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E81E" w14:textId="77777777" w:rsidR="0019769A" w:rsidRPr="0026083C" w:rsidRDefault="0019769A" w:rsidP="0019769A">
      <w:pPr>
        <w:spacing w:after="0" w:line="240" w:lineRule="auto"/>
        <w:rPr>
          <w:rFonts w:ascii="Calibri" w:eastAsia="Times New Roman" w:hAnsi="Calibri" w:cs="Calibri"/>
          <w:color w:val="333333"/>
          <w:sz w:val="36"/>
          <w:szCs w:val="36"/>
          <w:lang w:eastAsia="en-AU"/>
        </w:rPr>
      </w:pPr>
    </w:p>
    <w:p w14:paraId="06547D3A" w14:textId="6B983791" w:rsidR="0019769A" w:rsidRDefault="0019769A" w:rsidP="0019769A">
      <w:pPr>
        <w:spacing w:after="0" w:line="240" w:lineRule="auto"/>
        <w:rPr>
          <w:rFonts w:ascii="Calibri" w:eastAsia="Times New Roman" w:hAnsi="Calibri" w:cs="Calibri"/>
          <w:color w:val="333333"/>
          <w:sz w:val="36"/>
          <w:szCs w:val="36"/>
          <w:lang w:eastAsia="en-AU"/>
        </w:rPr>
      </w:pPr>
    </w:p>
    <w:p w14:paraId="4998B953" w14:textId="030A848A" w:rsidR="00787EE2" w:rsidRDefault="00787EE2" w:rsidP="0019769A">
      <w:pPr>
        <w:spacing w:after="0" w:line="240" w:lineRule="auto"/>
        <w:rPr>
          <w:rFonts w:ascii="Calibri" w:eastAsia="Times New Roman" w:hAnsi="Calibri" w:cs="Calibri"/>
          <w:color w:val="333333"/>
          <w:sz w:val="36"/>
          <w:szCs w:val="36"/>
          <w:lang w:eastAsia="en-AU"/>
        </w:rPr>
      </w:pPr>
    </w:p>
    <w:p w14:paraId="458B5E60" w14:textId="77777777" w:rsidR="00787EE2" w:rsidRPr="0026083C" w:rsidRDefault="00787EE2" w:rsidP="0019769A">
      <w:pPr>
        <w:spacing w:after="0" w:line="240" w:lineRule="auto"/>
        <w:rPr>
          <w:rFonts w:ascii="Calibri" w:eastAsia="Times New Roman" w:hAnsi="Calibri" w:cs="Calibri"/>
          <w:color w:val="333333"/>
          <w:sz w:val="36"/>
          <w:szCs w:val="36"/>
          <w:lang w:eastAsia="en-AU"/>
        </w:rPr>
      </w:pPr>
    </w:p>
    <w:p w14:paraId="7254C1A1" w14:textId="77777777" w:rsidR="0019769A" w:rsidRPr="0026083C" w:rsidRDefault="0019769A" w:rsidP="0019769A">
      <w:pPr>
        <w:spacing w:after="0" w:line="240" w:lineRule="auto"/>
        <w:rPr>
          <w:rFonts w:ascii="Calibri" w:eastAsia="Times New Roman" w:hAnsi="Calibri" w:cs="Calibri"/>
          <w:color w:val="333333"/>
          <w:sz w:val="36"/>
          <w:szCs w:val="36"/>
          <w:lang w:eastAsia="en-AU"/>
        </w:rPr>
      </w:pPr>
    </w:p>
    <w:p w14:paraId="38953A18" w14:textId="77777777" w:rsidR="0019769A" w:rsidRPr="0026083C" w:rsidRDefault="00000000" w:rsidP="0019769A">
      <w:pPr>
        <w:spacing w:after="0" w:line="240" w:lineRule="auto"/>
        <w:rPr>
          <w:rFonts w:ascii="Calibri" w:eastAsia="Times New Roman" w:hAnsi="Calibri" w:cs="Calibri"/>
          <w:b/>
          <w:bCs/>
          <w:color w:val="333333"/>
          <w:sz w:val="36"/>
          <w:szCs w:val="36"/>
          <w:lang w:eastAsia="en-AU"/>
        </w:rPr>
      </w:pPr>
      <w:r w:rsidRPr="0026083C">
        <w:rPr>
          <w:rFonts w:ascii="Calibri" w:eastAsia="Times New Roman" w:hAnsi="Calibri" w:cs="Calibri"/>
          <w:b/>
          <w:bCs/>
          <w:color w:val="333333"/>
          <w:sz w:val="36"/>
          <w:szCs w:val="36"/>
          <w:lang w:eastAsia="en-AU"/>
        </w:rPr>
        <w:t>Evaluation of the Evidence for the Recreational Water Quality Guidelines by the National Health and Medical Research Council</w:t>
      </w:r>
    </w:p>
    <w:p w14:paraId="4FE28741" w14:textId="77777777" w:rsidR="0019769A" w:rsidRPr="0026083C" w:rsidRDefault="00000000" w:rsidP="0019769A">
      <w:pPr>
        <w:spacing w:after="0" w:line="240" w:lineRule="auto"/>
        <w:rPr>
          <w:rFonts w:ascii="Calibri" w:eastAsia="Times New Roman" w:hAnsi="Calibri" w:cs="Calibri"/>
          <w:b/>
          <w:bCs/>
          <w:color w:val="333333"/>
          <w:sz w:val="36"/>
          <w:szCs w:val="36"/>
          <w:lang w:eastAsia="en-AU"/>
        </w:rPr>
      </w:pPr>
      <w:r w:rsidRPr="0026083C">
        <w:rPr>
          <w:rFonts w:ascii="Calibri" w:eastAsia="Times New Roman" w:hAnsi="Calibri" w:cs="Calibri"/>
          <w:b/>
          <w:bCs/>
          <w:color w:val="333333"/>
          <w:sz w:val="36"/>
          <w:szCs w:val="36"/>
          <w:lang w:eastAsia="en-AU"/>
        </w:rPr>
        <w:t>Section: Cyanobacteria and Algae</w:t>
      </w:r>
    </w:p>
    <w:p w14:paraId="406BAEF7" w14:textId="77777777" w:rsidR="0019769A" w:rsidRPr="0026083C" w:rsidRDefault="0019769A" w:rsidP="0019769A">
      <w:pPr>
        <w:jc w:val="both"/>
        <w:rPr>
          <w:sz w:val="36"/>
          <w:szCs w:val="36"/>
        </w:rPr>
      </w:pPr>
    </w:p>
    <w:p w14:paraId="7E241836" w14:textId="22E875C0" w:rsidR="0019769A" w:rsidRPr="0026083C" w:rsidRDefault="00000000" w:rsidP="0019769A">
      <w:pPr>
        <w:spacing w:afterLines="160" w:after="384"/>
        <w:jc w:val="both"/>
        <w:rPr>
          <w:sz w:val="36"/>
          <w:szCs w:val="36"/>
        </w:rPr>
      </w:pPr>
      <w:r>
        <w:rPr>
          <w:sz w:val="36"/>
          <w:szCs w:val="36"/>
        </w:rPr>
        <w:t>Technical Report</w:t>
      </w:r>
    </w:p>
    <w:p w14:paraId="1439BEC7" w14:textId="6915CBC7" w:rsidR="00787EE2" w:rsidRDefault="00787EE2" w:rsidP="0019769A">
      <w:pPr>
        <w:spacing w:afterLines="160" w:after="384"/>
        <w:jc w:val="both"/>
        <w:rPr>
          <w:rFonts w:asciiTheme="majorHAnsi" w:hAnsiTheme="majorHAnsi" w:cstheme="majorHAnsi"/>
          <w:sz w:val="36"/>
          <w:szCs w:val="36"/>
        </w:rPr>
      </w:pPr>
    </w:p>
    <w:p w14:paraId="04376D4F" w14:textId="77777777" w:rsidR="00A46E1F" w:rsidRPr="0026083C" w:rsidRDefault="00A46E1F" w:rsidP="0019769A">
      <w:pPr>
        <w:spacing w:afterLines="160" w:after="384"/>
        <w:jc w:val="both"/>
        <w:rPr>
          <w:rFonts w:asciiTheme="majorHAnsi" w:hAnsiTheme="majorHAnsi" w:cstheme="majorHAnsi"/>
          <w:sz w:val="36"/>
          <w:szCs w:val="36"/>
        </w:rPr>
      </w:pPr>
    </w:p>
    <w:p w14:paraId="2B9659BB" w14:textId="77777777" w:rsidR="0019769A" w:rsidRPr="001349B0" w:rsidRDefault="00000000" w:rsidP="0019769A">
      <w:pPr>
        <w:spacing w:afterLines="160" w:after="384"/>
        <w:jc w:val="both"/>
        <w:rPr>
          <w:rFonts w:asciiTheme="majorHAnsi" w:hAnsiTheme="majorHAnsi" w:cstheme="majorHAnsi"/>
          <w:sz w:val="28"/>
          <w:szCs w:val="28"/>
        </w:rPr>
      </w:pPr>
      <w:r w:rsidRPr="001349B0">
        <w:rPr>
          <w:rFonts w:asciiTheme="majorHAnsi" w:hAnsiTheme="majorHAnsi" w:cstheme="majorHAnsi"/>
          <w:sz w:val="28"/>
          <w:szCs w:val="28"/>
        </w:rPr>
        <w:t xml:space="preserve">Report </w:t>
      </w:r>
      <w:r w:rsidRPr="00A60B1E">
        <w:rPr>
          <w:rFonts w:ascii="Calibri" w:eastAsia="Times New Roman" w:hAnsi="Calibri" w:cs="Calibri"/>
          <w:color w:val="333333"/>
          <w:sz w:val="28"/>
          <w:szCs w:val="28"/>
          <w:lang w:eastAsia="en-AU"/>
        </w:rPr>
        <w:t>to the Recreational Water Quality Advisory Committee</w:t>
      </w:r>
      <w:r>
        <w:rPr>
          <w:rFonts w:asciiTheme="majorHAnsi" w:hAnsiTheme="majorHAnsi" w:cstheme="majorHAnsi"/>
          <w:sz w:val="28"/>
          <w:szCs w:val="28"/>
        </w:rPr>
        <w:t xml:space="preserve"> of the National Health and Medical Research Council</w:t>
      </w:r>
    </w:p>
    <w:p w14:paraId="41FD1A06" w14:textId="77777777" w:rsidR="0019769A" w:rsidRPr="001349B0" w:rsidRDefault="0019769A" w:rsidP="0019769A">
      <w:pPr>
        <w:spacing w:afterLines="160" w:after="384"/>
        <w:jc w:val="both"/>
        <w:rPr>
          <w:rFonts w:asciiTheme="majorHAnsi" w:hAnsiTheme="majorHAnsi" w:cstheme="majorHAnsi"/>
        </w:rPr>
      </w:pPr>
    </w:p>
    <w:p w14:paraId="1F201B15" w14:textId="77777777" w:rsidR="0019769A" w:rsidRPr="001349B0" w:rsidRDefault="0019769A" w:rsidP="0019769A">
      <w:pPr>
        <w:spacing w:afterLines="160" w:after="384"/>
        <w:jc w:val="both"/>
        <w:rPr>
          <w:rFonts w:asciiTheme="majorHAnsi" w:hAnsiTheme="majorHAnsi" w:cstheme="majorHAnsi"/>
        </w:rPr>
      </w:pPr>
    </w:p>
    <w:p w14:paraId="2DBBB79E" w14:textId="77777777" w:rsidR="0019769A" w:rsidRPr="006934BB" w:rsidRDefault="00000000" w:rsidP="0019769A">
      <w:pPr>
        <w:spacing w:afterLines="160" w:after="384"/>
        <w:jc w:val="both"/>
        <w:rPr>
          <w:rFonts w:asciiTheme="majorHAnsi" w:eastAsia="Times New Roman" w:hAnsiTheme="majorHAnsi" w:cstheme="majorHAnsi"/>
          <w:sz w:val="28"/>
          <w:szCs w:val="28"/>
        </w:rPr>
      </w:pPr>
      <w:r w:rsidRPr="006934BB">
        <w:rPr>
          <w:rFonts w:asciiTheme="majorHAnsi" w:eastAsia="Times New Roman" w:hAnsiTheme="majorHAnsi" w:cstheme="majorHAnsi"/>
          <w:sz w:val="28"/>
          <w:szCs w:val="28"/>
        </w:rPr>
        <w:t>Australis Water Consulting</w:t>
      </w:r>
    </w:p>
    <w:p w14:paraId="157FEAB7" w14:textId="77777777" w:rsidR="0019769A" w:rsidRDefault="0019769A" w:rsidP="0019769A">
      <w:pPr>
        <w:spacing w:afterLines="160" w:after="384"/>
        <w:jc w:val="both"/>
        <w:rPr>
          <w:rFonts w:asciiTheme="majorHAnsi" w:hAnsiTheme="majorHAnsi" w:cstheme="majorHAnsi"/>
        </w:rPr>
      </w:pPr>
    </w:p>
    <w:p w14:paraId="36D171B1" w14:textId="2E4C0E68" w:rsidR="006412C0" w:rsidRPr="001349B0" w:rsidRDefault="006412C0" w:rsidP="007C4B86">
      <w:pPr>
        <w:spacing w:afterLines="160" w:after="384"/>
        <w:jc w:val="both"/>
        <w:rPr>
          <w:rFonts w:asciiTheme="majorHAnsi" w:hAnsiTheme="majorHAnsi" w:cstheme="majorHAnsi"/>
        </w:rPr>
      </w:pPr>
    </w:p>
    <w:tbl>
      <w:tblPr>
        <w:tblW w:w="5005" w:type="pct"/>
        <w:tblBorders>
          <w:top w:val="single" w:sz="8" w:space="0" w:color="999999"/>
          <w:right w:val="single" w:sz="8" w:space="0" w:color="999999"/>
        </w:tblBorders>
        <w:tblLook w:val="00A0" w:firstRow="1" w:lastRow="0" w:firstColumn="1" w:lastColumn="0" w:noHBand="0" w:noVBand="0"/>
      </w:tblPr>
      <w:tblGrid>
        <w:gridCol w:w="3828"/>
        <w:gridCol w:w="993"/>
        <w:gridCol w:w="4204"/>
      </w:tblGrid>
      <w:tr w:rsidR="00503460" w14:paraId="6DB23CC2" w14:textId="77777777" w:rsidTr="005177A0">
        <w:tc>
          <w:tcPr>
            <w:tcW w:w="2121" w:type="pct"/>
            <w:tcBorders>
              <w:top w:val="single" w:sz="8" w:space="0" w:color="808080"/>
              <w:left w:val="nil"/>
              <w:bottom w:val="nil"/>
            </w:tcBorders>
          </w:tcPr>
          <w:p w14:paraId="4ACBED3A" w14:textId="77777777" w:rsidR="001349B0" w:rsidRPr="0050197E" w:rsidRDefault="00000000" w:rsidP="007C4B86">
            <w:pPr>
              <w:spacing w:before="120" w:after="0" w:line="240" w:lineRule="auto"/>
              <w:jc w:val="both"/>
              <w:rPr>
                <w:rFonts w:asciiTheme="majorHAnsi" w:eastAsia="Times New Roman" w:hAnsiTheme="majorHAnsi" w:cs="Times New Roman"/>
                <w:snapToGrid w:val="0"/>
                <w:color w:val="44546A" w:themeColor="text2"/>
                <w:sz w:val="16"/>
                <w:szCs w:val="32"/>
                <w:u w:color="0000EC"/>
              </w:rPr>
            </w:pPr>
            <w:r w:rsidRPr="0050197E">
              <w:rPr>
                <w:rFonts w:ascii="Arial Narrow" w:eastAsia="Times New Roman" w:hAnsi="Arial Narrow" w:cs="Times New Roman"/>
                <w:b/>
                <w:noProof/>
                <w:snapToGrid w:val="0"/>
                <w:color w:val="808080"/>
                <w:sz w:val="16"/>
                <w:szCs w:val="32"/>
                <w:u w:color="0000EC"/>
                <w:lang w:eastAsia="en-AU"/>
              </w:rPr>
              <w:drawing>
                <wp:inline distT="0" distB="0" distL="0" distR="0" wp14:anchorId="2E2A93AA" wp14:editId="326FB880">
                  <wp:extent cx="1276350" cy="408432"/>
                  <wp:effectExtent l="0" t="0" r="0" b="0"/>
                  <wp:docPr id="16" name="Picture 16" descr="cid:image001.png@01D58399.AF4DE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id:image001.png@01D58399.AF4DE3D0"/>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1304621" cy="417479"/>
                          </a:xfrm>
                          <a:prstGeom prst="rect">
                            <a:avLst/>
                          </a:prstGeom>
                          <a:noFill/>
                          <a:ln>
                            <a:noFill/>
                          </a:ln>
                        </pic:spPr>
                      </pic:pic>
                    </a:graphicData>
                  </a:graphic>
                </wp:inline>
              </w:drawing>
            </w:r>
          </w:p>
          <w:p w14:paraId="0C58B6A5" w14:textId="1653B875" w:rsidR="001349B0" w:rsidRPr="0050197E" w:rsidRDefault="00000000" w:rsidP="007C4B86">
            <w:pPr>
              <w:spacing w:before="120" w:after="0" w:line="240" w:lineRule="auto"/>
              <w:jc w:val="both"/>
              <w:rPr>
                <w:rFonts w:asciiTheme="majorHAnsi" w:eastAsia="Times New Roman" w:hAnsiTheme="majorHAnsi" w:cs="Times New Roman"/>
                <w:snapToGrid w:val="0"/>
                <w:color w:val="44546A" w:themeColor="text2"/>
                <w:sz w:val="16"/>
                <w:szCs w:val="32"/>
                <w:u w:color="0000EC"/>
              </w:rPr>
            </w:pPr>
            <w:r w:rsidRPr="0050197E">
              <w:rPr>
                <w:rFonts w:asciiTheme="majorHAnsi" w:eastAsia="Times New Roman" w:hAnsiTheme="majorHAnsi" w:cs="Times New Roman"/>
                <w:snapToGrid w:val="0"/>
                <w:color w:val="44546A" w:themeColor="text2"/>
                <w:sz w:val="16"/>
                <w:szCs w:val="32"/>
                <w:u w:color="0000EC"/>
              </w:rPr>
              <w:t xml:space="preserve">Document Version: </w:t>
            </w:r>
            <w:r w:rsidRPr="0050197E">
              <w:rPr>
                <w:rFonts w:asciiTheme="majorHAnsi" w:eastAsia="Times New Roman" w:hAnsiTheme="majorHAnsi" w:cs="Times New Roman"/>
                <w:snapToGrid w:val="0"/>
                <w:color w:val="44546A" w:themeColor="text2"/>
                <w:sz w:val="16"/>
                <w:szCs w:val="32"/>
                <w:u w:color="0000EC"/>
              </w:rPr>
              <w:tab/>
            </w:r>
            <w:r w:rsidR="00A27D37" w:rsidRPr="0050197E">
              <w:rPr>
                <w:rFonts w:asciiTheme="majorHAnsi" w:eastAsia="Times New Roman" w:hAnsiTheme="majorHAnsi" w:cs="Times New Roman"/>
                <w:snapToGrid w:val="0"/>
                <w:color w:val="44546A" w:themeColor="text2"/>
                <w:sz w:val="16"/>
                <w:szCs w:val="32"/>
                <w:u w:color="0000EC"/>
              </w:rPr>
              <w:t>2</w:t>
            </w:r>
            <w:r w:rsidR="00787EE2" w:rsidRPr="0050197E">
              <w:rPr>
                <w:rFonts w:asciiTheme="majorHAnsi" w:eastAsia="Times New Roman" w:hAnsiTheme="majorHAnsi" w:cs="Times New Roman"/>
                <w:snapToGrid w:val="0"/>
                <w:color w:val="44546A" w:themeColor="text2"/>
                <w:sz w:val="16"/>
                <w:szCs w:val="32"/>
                <w:u w:color="0000EC"/>
              </w:rPr>
              <w:t>.0</w:t>
            </w:r>
          </w:p>
          <w:p w14:paraId="426392FC" w14:textId="310BD71B" w:rsidR="001349B0" w:rsidRPr="0050197E" w:rsidRDefault="00000000" w:rsidP="007C4B86">
            <w:pPr>
              <w:spacing w:after="0" w:line="240" w:lineRule="auto"/>
              <w:jc w:val="both"/>
              <w:rPr>
                <w:rFonts w:asciiTheme="majorHAnsi" w:eastAsia="Times New Roman" w:hAnsiTheme="majorHAnsi" w:cs="Times New Roman"/>
                <w:snapToGrid w:val="0"/>
                <w:color w:val="44546A" w:themeColor="text2"/>
                <w:sz w:val="16"/>
                <w:szCs w:val="32"/>
                <w:u w:color="0000EC"/>
              </w:rPr>
            </w:pPr>
            <w:r w:rsidRPr="0050197E">
              <w:rPr>
                <w:rFonts w:asciiTheme="majorHAnsi" w:eastAsia="Times New Roman" w:hAnsiTheme="majorHAnsi" w:cs="Times New Roman"/>
                <w:snapToGrid w:val="0"/>
                <w:color w:val="44546A" w:themeColor="text2"/>
                <w:sz w:val="16"/>
                <w:szCs w:val="32"/>
                <w:u w:color="0000EC"/>
              </w:rPr>
              <w:t xml:space="preserve">Date of last revision: </w:t>
            </w:r>
            <w:r w:rsidRPr="0050197E">
              <w:rPr>
                <w:rFonts w:asciiTheme="majorHAnsi" w:eastAsia="Times New Roman" w:hAnsiTheme="majorHAnsi" w:cs="Times New Roman"/>
                <w:snapToGrid w:val="0"/>
                <w:color w:val="44546A" w:themeColor="text2"/>
                <w:sz w:val="16"/>
                <w:szCs w:val="32"/>
                <w:u w:color="0000EC"/>
              </w:rPr>
              <w:tab/>
            </w:r>
            <w:r w:rsidR="0050197E" w:rsidRPr="0050197E">
              <w:rPr>
                <w:rFonts w:asciiTheme="majorHAnsi" w:eastAsia="Times New Roman" w:hAnsiTheme="majorHAnsi" w:cs="Times New Roman"/>
                <w:snapToGrid w:val="0"/>
                <w:color w:val="44546A" w:themeColor="text2"/>
                <w:sz w:val="16"/>
                <w:szCs w:val="32"/>
                <w:u w:color="0000EC"/>
              </w:rPr>
              <w:t>26</w:t>
            </w:r>
            <w:r w:rsidR="001C527A" w:rsidRPr="0050197E">
              <w:rPr>
                <w:rFonts w:asciiTheme="majorHAnsi" w:eastAsia="Times New Roman" w:hAnsiTheme="majorHAnsi" w:cs="Times New Roman"/>
                <w:snapToGrid w:val="0"/>
                <w:color w:val="44546A" w:themeColor="text2"/>
                <w:sz w:val="16"/>
                <w:szCs w:val="32"/>
                <w:u w:color="0000EC"/>
              </w:rPr>
              <w:t>/</w:t>
            </w:r>
            <w:r w:rsidR="00A27D37" w:rsidRPr="0050197E">
              <w:rPr>
                <w:rFonts w:asciiTheme="majorHAnsi" w:eastAsia="Times New Roman" w:hAnsiTheme="majorHAnsi" w:cs="Times New Roman"/>
                <w:snapToGrid w:val="0"/>
                <w:color w:val="44546A" w:themeColor="text2"/>
                <w:sz w:val="16"/>
                <w:szCs w:val="32"/>
                <w:u w:color="0000EC"/>
              </w:rPr>
              <w:t>11</w:t>
            </w:r>
            <w:r w:rsidR="001C527A" w:rsidRPr="0050197E">
              <w:rPr>
                <w:rFonts w:asciiTheme="majorHAnsi" w:eastAsia="Times New Roman" w:hAnsiTheme="majorHAnsi" w:cs="Times New Roman"/>
                <w:snapToGrid w:val="0"/>
                <w:color w:val="44546A" w:themeColor="text2"/>
                <w:sz w:val="16"/>
                <w:szCs w:val="32"/>
                <w:u w:color="0000EC"/>
              </w:rPr>
              <w:t>/2021</w:t>
            </w:r>
          </w:p>
        </w:tc>
        <w:tc>
          <w:tcPr>
            <w:tcW w:w="550" w:type="pct"/>
            <w:tcBorders>
              <w:top w:val="single" w:sz="8" w:space="0" w:color="808080"/>
              <w:bottom w:val="nil"/>
            </w:tcBorders>
          </w:tcPr>
          <w:p w14:paraId="010AAC7C" w14:textId="77777777" w:rsidR="001349B0" w:rsidRPr="0050197E" w:rsidRDefault="001349B0" w:rsidP="007C4B86">
            <w:pPr>
              <w:spacing w:after="120"/>
              <w:jc w:val="both"/>
              <w:rPr>
                <w:b/>
                <w:color w:val="44546A" w:themeColor="text2"/>
                <w:sz w:val="15"/>
              </w:rPr>
            </w:pPr>
          </w:p>
        </w:tc>
        <w:tc>
          <w:tcPr>
            <w:tcW w:w="2330" w:type="pct"/>
            <w:tcBorders>
              <w:top w:val="single" w:sz="8" w:space="0" w:color="808080"/>
              <w:bottom w:val="nil"/>
              <w:right w:val="single" w:sz="8" w:space="0" w:color="808080"/>
            </w:tcBorders>
            <w:vAlign w:val="center"/>
          </w:tcPr>
          <w:p w14:paraId="1187C9D8" w14:textId="77777777" w:rsidR="001349B0" w:rsidRPr="0050197E" w:rsidRDefault="00000000" w:rsidP="0047079E">
            <w:pPr>
              <w:spacing w:before="120" w:after="0" w:line="240" w:lineRule="auto"/>
              <w:ind w:right="1412"/>
              <w:rPr>
                <w:rFonts w:asciiTheme="majorHAnsi" w:eastAsia="Times New Roman" w:hAnsiTheme="majorHAnsi" w:cs="Times New Roman"/>
                <w:snapToGrid w:val="0"/>
                <w:color w:val="44546A" w:themeColor="text2"/>
                <w:sz w:val="16"/>
                <w:szCs w:val="32"/>
                <w:u w:color="0000EC"/>
              </w:rPr>
            </w:pPr>
            <w:r w:rsidRPr="0050197E">
              <w:rPr>
                <w:rFonts w:asciiTheme="majorHAnsi" w:eastAsia="Times New Roman" w:hAnsiTheme="majorHAnsi" w:cs="Times New Roman"/>
                <w:snapToGrid w:val="0"/>
                <w:color w:val="44546A" w:themeColor="text2"/>
                <w:sz w:val="16"/>
                <w:szCs w:val="32"/>
                <w:u w:color="0000EC"/>
              </w:rPr>
              <w:t>Australis Water Consulting Pty Ltd</w:t>
            </w:r>
            <w:r w:rsidRPr="0050197E">
              <w:rPr>
                <w:rFonts w:ascii="Arial Narrow" w:eastAsia="Times New Roman" w:hAnsi="Arial Narrow" w:cs="Times New Roman"/>
                <w:b/>
                <w:snapToGrid w:val="0"/>
                <w:color w:val="808080"/>
                <w:sz w:val="16"/>
                <w:szCs w:val="32"/>
                <w:u w:color="0000EC"/>
                <w:lang w:val="en-US"/>
              </w:rPr>
              <w:t xml:space="preserve"> </w:t>
            </w:r>
          </w:p>
          <w:p w14:paraId="2157312C" w14:textId="77777777" w:rsidR="001349B0" w:rsidRPr="0050197E" w:rsidRDefault="00000000" w:rsidP="0047079E">
            <w:pPr>
              <w:spacing w:after="0" w:line="240" w:lineRule="auto"/>
              <w:ind w:right="1410"/>
              <w:rPr>
                <w:rFonts w:asciiTheme="majorHAnsi" w:eastAsia="Times New Roman" w:hAnsiTheme="majorHAnsi" w:cs="Times New Roman"/>
                <w:snapToGrid w:val="0"/>
                <w:color w:val="44546A" w:themeColor="text2"/>
                <w:sz w:val="16"/>
                <w:szCs w:val="32"/>
                <w:u w:color="0000EC"/>
              </w:rPr>
            </w:pPr>
            <w:r w:rsidRPr="0050197E">
              <w:rPr>
                <w:rFonts w:asciiTheme="majorHAnsi" w:eastAsia="Times New Roman" w:hAnsiTheme="majorHAnsi" w:cs="Times New Roman"/>
                <w:snapToGrid w:val="0"/>
                <w:color w:val="44546A" w:themeColor="text2"/>
                <w:sz w:val="16"/>
                <w:szCs w:val="32"/>
                <w:u w:color="0000EC"/>
              </w:rPr>
              <w:t>ABN: 12 621 158 487</w:t>
            </w:r>
          </w:p>
          <w:p w14:paraId="290631D3" w14:textId="77777777" w:rsidR="001349B0" w:rsidRPr="001349B0" w:rsidRDefault="00000000" w:rsidP="0047079E">
            <w:pPr>
              <w:spacing w:after="0" w:line="240" w:lineRule="auto"/>
              <w:ind w:right="1410"/>
              <w:rPr>
                <w:rFonts w:asciiTheme="majorHAnsi" w:eastAsia="Times New Roman" w:hAnsiTheme="majorHAnsi" w:cs="Times New Roman"/>
                <w:snapToGrid w:val="0"/>
                <w:color w:val="44546A" w:themeColor="text2"/>
                <w:sz w:val="16"/>
                <w:szCs w:val="32"/>
                <w:u w:color="0000EC"/>
              </w:rPr>
            </w:pPr>
            <w:r w:rsidRPr="0050197E">
              <w:rPr>
                <w:rFonts w:asciiTheme="majorHAnsi" w:eastAsia="Times New Roman" w:hAnsiTheme="majorHAnsi" w:cs="Times New Roman"/>
                <w:snapToGrid w:val="0"/>
                <w:color w:val="44546A" w:themeColor="text2"/>
                <w:sz w:val="16"/>
                <w:szCs w:val="32"/>
                <w:u w:color="0000EC"/>
              </w:rPr>
              <w:t>T: +61 411 521 570</w:t>
            </w:r>
            <w:r w:rsidRPr="0050197E">
              <w:rPr>
                <w:rFonts w:asciiTheme="majorHAnsi" w:eastAsia="Times New Roman" w:hAnsiTheme="majorHAnsi" w:cs="Times New Roman"/>
                <w:snapToGrid w:val="0"/>
                <w:color w:val="44546A" w:themeColor="text2"/>
                <w:sz w:val="16"/>
                <w:szCs w:val="32"/>
                <w:u w:color="0000EC"/>
              </w:rPr>
              <w:br/>
            </w:r>
            <w:r w:rsidRPr="0050197E">
              <w:rPr>
                <w:rFonts w:asciiTheme="majorHAnsi" w:eastAsia="Times New Roman" w:hAnsiTheme="majorHAnsi" w:cs="Times New Roman"/>
                <w:color w:val="44546A" w:themeColor="text2"/>
                <w:sz w:val="16"/>
                <w:szCs w:val="32"/>
                <w:u w:color="0000EC"/>
              </w:rPr>
              <w:t>E: mike.burch@australiswater.com.au</w:t>
            </w:r>
          </w:p>
        </w:tc>
      </w:tr>
    </w:tbl>
    <w:p w14:paraId="69D1E382" w14:textId="77777777" w:rsidR="001349B0" w:rsidRPr="001349B0" w:rsidRDefault="001349B0" w:rsidP="007C4B86">
      <w:pPr>
        <w:spacing w:afterLines="160" w:after="384"/>
        <w:jc w:val="both"/>
      </w:pPr>
    </w:p>
    <w:p w14:paraId="2F93F760" w14:textId="1E3EFCF4" w:rsidR="001349B0" w:rsidRPr="00A71B08" w:rsidRDefault="00000000" w:rsidP="007C4B86">
      <w:pPr>
        <w:pStyle w:val="Heading1"/>
        <w:numPr>
          <w:ilvl w:val="0"/>
          <w:numId w:val="0"/>
        </w:numPr>
        <w:jc w:val="both"/>
        <w:rPr>
          <w:rFonts w:asciiTheme="minorHAnsi" w:eastAsiaTheme="minorHAnsi" w:hAnsiTheme="minorHAnsi" w:cstheme="minorBidi"/>
          <w:color w:val="auto"/>
          <w:sz w:val="22"/>
          <w:szCs w:val="22"/>
        </w:rPr>
      </w:pPr>
      <w:r w:rsidRPr="001349B0">
        <w:br w:type="page"/>
      </w:r>
      <w:bookmarkStart w:id="0" w:name="_Toc46399048"/>
      <w:bookmarkStart w:id="1" w:name="_Toc88825655"/>
      <w:r w:rsidRPr="001349B0">
        <w:lastRenderedPageBreak/>
        <w:t>Document Information</w:t>
      </w:r>
      <w:bookmarkEnd w:id="0"/>
      <w:bookmarkEnd w:id="1"/>
    </w:p>
    <w:p w14:paraId="5A85EF05" w14:textId="77777777" w:rsidR="001349B0" w:rsidRPr="001349B0" w:rsidRDefault="001349B0" w:rsidP="007C4B86">
      <w:pPr>
        <w:spacing w:after="120"/>
        <w:jc w:val="both"/>
      </w:pPr>
    </w:p>
    <w:tbl>
      <w:tblPr>
        <w:tblStyle w:val="LightGrid-Accent11"/>
        <w:tblW w:w="5000" w:type="pct"/>
        <w:tblLook w:val="04A0" w:firstRow="1" w:lastRow="0" w:firstColumn="1" w:lastColumn="0" w:noHBand="0" w:noVBand="1"/>
      </w:tblPr>
      <w:tblGrid>
        <w:gridCol w:w="2221"/>
        <w:gridCol w:w="2875"/>
        <w:gridCol w:w="1983"/>
        <w:gridCol w:w="1927"/>
      </w:tblGrid>
      <w:tr w:rsidR="00503460" w14:paraId="14585C47" w14:textId="77777777" w:rsidTr="00503460">
        <w:trPr>
          <w:cnfStyle w:val="100000000000" w:firstRow="1" w:lastRow="0" w:firstColumn="0" w:lastColumn="0" w:oddVBand="0" w:evenVBand="0" w:oddHBand="0"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1233" w:type="pct"/>
          </w:tcPr>
          <w:p w14:paraId="5F2F8827"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Version</w:t>
            </w:r>
          </w:p>
        </w:tc>
        <w:tc>
          <w:tcPr>
            <w:tcW w:w="1596" w:type="pct"/>
          </w:tcPr>
          <w:p w14:paraId="3D872B3E"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Prepared By</w:t>
            </w:r>
          </w:p>
        </w:tc>
        <w:tc>
          <w:tcPr>
            <w:tcW w:w="1101" w:type="pct"/>
          </w:tcPr>
          <w:p w14:paraId="0592B2A8"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Issued To</w:t>
            </w:r>
          </w:p>
        </w:tc>
        <w:tc>
          <w:tcPr>
            <w:tcW w:w="1070" w:type="pct"/>
          </w:tcPr>
          <w:p w14:paraId="67DC954B"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Date</w:t>
            </w:r>
          </w:p>
        </w:tc>
      </w:tr>
      <w:tr w:rsidR="00503460" w14:paraId="4A1C452F" w14:textId="77777777" w:rsidTr="00503460">
        <w:trPr>
          <w:cnfStyle w:val="000000100000" w:firstRow="0" w:lastRow="0" w:firstColumn="0" w:lastColumn="0" w:oddVBand="0" w:evenVBand="0" w:oddHBand="1" w:evenHBand="0"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tcPr>
          <w:p w14:paraId="1CD8D734" w14:textId="0F13710C" w:rsidR="001349B0" w:rsidRPr="00207744" w:rsidRDefault="00000000" w:rsidP="00787EE2">
            <w:pPr>
              <w:spacing w:before="120"/>
              <w:rPr>
                <w:rFonts w:asciiTheme="majorHAnsi" w:hAnsiTheme="majorHAnsi"/>
                <w:snapToGrid w:val="0"/>
                <w:sz w:val="20"/>
                <w:szCs w:val="20"/>
                <w:u w:color="0000EC"/>
              </w:rPr>
            </w:pPr>
            <w:r w:rsidRPr="00207744">
              <w:rPr>
                <w:rFonts w:asciiTheme="majorHAnsi" w:hAnsiTheme="majorHAnsi"/>
                <w:snapToGrid w:val="0"/>
                <w:sz w:val="20"/>
                <w:szCs w:val="20"/>
                <w:u w:color="0000EC"/>
              </w:rPr>
              <w:t xml:space="preserve">#1. Draft </w:t>
            </w:r>
            <w:r w:rsidR="00A27D37">
              <w:rPr>
                <w:rFonts w:asciiTheme="majorHAnsi" w:hAnsiTheme="majorHAnsi"/>
                <w:snapToGrid w:val="0"/>
                <w:sz w:val="20"/>
                <w:szCs w:val="20"/>
                <w:u w:color="0000EC"/>
              </w:rPr>
              <w:t>R</w:t>
            </w:r>
            <w:r w:rsidRPr="00207744">
              <w:rPr>
                <w:rFonts w:asciiTheme="majorHAnsi" w:hAnsiTheme="majorHAnsi"/>
                <w:snapToGrid w:val="0"/>
                <w:sz w:val="20"/>
                <w:szCs w:val="20"/>
                <w:u w:color="0000EC"/>
              </w:rPr>
              <w:t>eport.</w:t>
            </w:r>
          </w:p>
        </w:tc>
        <w:tc>
          <w:tcPr>
            <w:tcW w:w="1596" w:type="pct"/>
          </w:tcPr>
          <w:p w14:paraId="45C49D56" w14:textId="77777777" w:rsidR="001349B0" w:rsidRPr="00207744" w:rsidRDefault="00000000" w:rsidP="00787EE2">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207744">
              <w:rPr>
                <w:rFonts w:asciiTheme="majorHAnsi" w:hAnsiTheme="majorHAnsi"/>
                <w:snapToGrid w:val="0"/>
                <w:sz w:val="20"/>
                <w:szCs w:val="20"/>
                <w:u w:color="0000EC"/>
              </w:rPr>
              <w:t>Mike Burch</w:t>
            </w:r>
          </w:p>
        </w:tc>
        <w:tc>
          <w:tcPr>
            <w:tcW w:w="1101" w:type="pct"/>
          </w:tcPr>
          <w:p w14:paraId="22D4D5F8" w14:textId="205A1CFF" w:rsidR="004A5D61" w:rsidRPr="00207744" w:rsidRDefault="00000000" w:rsidP="00787EE2">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207744">
              <w:rPr>
                <w:rFonts w:asciiTheme="majorHAnsi" w:hAnsiTheme="majorHAnsi"/>
                <w:snapToGrid w:val="0"/>
                <w:sz w:val="20"/>
                <w:szCs w:val="20"/>
                <w:u w:color="0000EC"/>
              </w:rPr>
              <w:t>Recreational Water Quality Advisory Committee</w:t>
            </w:r>
          </w:p>
        </w:tc>
        <w:tc>
          <w:tcPr>
            <w:tcW w:w="1070" w:type="pct"/>
          </w:tcPr>
          <w:p w14:paraId="5A2149E2" w14:textId="12D09783" w:rsidR="001349B0" w:rsidRPr="001349B0" w:rsidRDefault="00000000" w:rsidP="00787EE2">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207744">
              <w:rPr>
                <w:rFonts w:asciiTheme="majorHAnsi" w:hAnsiTheme="majorHAnsi"/>
                <w:snapToGrid w:val="0"/>
                <w:sz w:val="20"/>
                <w:szCs w:val="20"/>
                <w:u w:color="0000EC"/>
              </w:rPr>
              <w:t>1</w:t>
            </w:r>
            <w:r w:rsidR="00DD2AEE" w:rsidRPr="00207744">
              <w:rPr>
                <w:rFonts w:asciiTheme="majorHAnsi" w:hAnsiTheme="majorHAnsi"/>
                <w:snapToGrid w:val="0"/>
                <w:sz w:val="20"/>
                <w:szCs w:val="20"/>
                <w:u w:color="0000EC"/>
              </w:rPr>
              <w:t>2</w:t>
            </w:r>
            <w:r w:rsidRPr="00207744">
              <w:rPr>
                <w:rFonts w:asciiTheme="majorHAnsi" w:hAnsiTheme="majorHAnsi"/>
                <w:snapToGrid w:val="0"/>
                <w:sz w:val="20"/>
                <w:szCs w:val="20"/>
                <w:u w:color="0000EC"/>
              </w:rPr>
              <w:t>/07/2021</w:t>
            </w:r>
          </w:p>
        </w:tc>
      </w:tr>
      <w:tr w:rsidR="00503460" w14:paraId="6F05DB91" w14:textId="77777777" w:rsidTr="00503460">
        <w:trPr>
          <w:cnfStyle w:val="000000010000" w:firstRow="0" w:lastRow="0" w:firstColumn="0" w:lastColumn="0" w:oddVBand="0" w:evenVBand="0" w:oddHBand="0" w:evenHBand="1"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tcPr>
          <w:p w14:paraId="3996ECFF" w14:textId="49195E41" w:rsidR="001349B0" w:rsidRPr="0050197E" w:rsidRDefault="00000000" w:rsidP="007C4B86">
            <w:pPr>
              <w:spacing w:before="120"/>
              <w:jc w:val="both"/>
              <w:rPr>
                <w:rFonts w:asciiTheme="majorHAnsi" w:hAnsiTheme="majorHAnsi"/>
                <w:snapToGrid w:val="0"/>
                <w:sz w:val="20"/>
                <w:szCs w:val="20"/>
                <w:u w:color="0000EC"/>
              </w:rPr>
            </w:pPr>
            <w:r w:rsidRPr="0050197E">
              <w:rPr>
                <w:rFonts w:asciiTheme="majorHAnsi" w:hAnsiTheme="majorHAnsi"/>
                <w:snapToGrid w:val="0"/>
                <w:sz w:val="20"/>
                <w:szCs w:val="20"/>
                <w:u w:color="0000EC"/>
              </w:rPr>
              <w:t>#2 Final Report</w:t>
            </w:r>
          </w:p>
        </w:tc>
        <w:tc>
          <w:tcPr>
            <w:tcW w:w="1596" w:type="pct"/>
          </w:tcPr>
          <w:p w14:paraId="6E0ED311" w14:textId="1B93FA8E" w:rsidR="001349B0" w:rsidRPr="0050197E"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50197E">
              <w:rPr>
                <w:rFonts w:asciiTheme="majorHAnsi" w:hAnsiTheme="majorHAnsi"/>
                <w:snapToGrid w:val="0"/>
                <w:sz w:val="20"/>
                <w:szCs w:val="20"/>
                <w:u w:color="0000EC"/>
              </w:rPr>
              <w:t>Mike Burch</w:t>
            </w:r>
          </w:p>
        </w:tc>
        <w:tc>
          <w:tcPr>
            <w:tcW w:w="1101" w:type="pct"/>
          </w:tcPr>
          <w:p w14:paraId="49C42A9C" w14:textId="20DAD755" w:rsidR="001349B0" w:rsidRPr="0050197E" w:rsidRDefault="00000000" w:rsidP="00A27D37">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50197E">
              <w:rPr>
                <w:rFonts w:asciiTheme="majorHAnsi" w:hAnsiTheme="majorHAnsi"/>
                <w:snapToGrid w:val="0"/>
                <w:sz w:val="20"/>
                <w:szCs w:val="20"/>
                <w:u w:color="0000EC"/>
              </w:rPr>
              <w:t>Recreational Water Quality Advisory Committee</w:t>
            </w:r>
          </w:p>
        </w:tc>
        <w:tc>
          <w:tcPr>
            <w:tcW w:w="1070" w:type="pct"/>
          </w:tcPr>
          <w:p w14:paraId="05A39132" w14:textId="00B81337" w:rsidR="001349B0" w:rsidRPr="0050197E"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50197E">
              <w:rPr>
                <w:rFonts w:asciiTheme="majorHAnsi" w:hAnsiTheme="majorHAnsi"/>
                <w:snapToGrid w:val="0"/>
                <w:sz w:val="20"/>
                <w:szCs w:val="20"/>
                <w:u w:color="0000EC"/>
              </w:rPr>
              <w:t>26</w:t>
            </w:r>
            <w:r w:rsidR="00A27D37" w:rsidRPr="0050197E">
              <w:rPr>
                <w:rFonts w:asciiTheme="majorHAnsi" w:hAnsiTheme="majorHAnsi"/>
                <w:snapToGrid w:val="0"/>
                <w:sz w:val="20"/>
                <w:szCs w:val="20"/>
                <w:u w:color="0000EC"/>
              </w:rPr>
              <w:t>/11/2021</w:t>
            </w:r>
          </w:p>
        </w:tc>
      </w:tr>
      <w:tr w:rsidR="00503460" w14:paraId="6184BB62" w14:textId="77777777" w:rsidTr="00503460">
        <w:trPr>
          <w:cnfStyle w:val="000000100000" w:firstRow="0" w:lastRow="0" w:firstColumn="0" w:lastColumn="0" w:oddVBand="0" w:evenVBand="0" w:oddHBand="1" w:evenHBand="0"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shd w:val="clear" w:color="auto" w:fill="auto"/>
          </w:tcPr>
          <w:p w14:paraId="005753D9" w14:textId="77777777" w:rsidR="00331F8D" w:rsidRPr="005C6110" w:rsidRDefault="00331F8D" w:rsidP="007C4B86">
            <w:pPr>
              <w:spacing w:before="120"/>
              <w:jc w:val="both"/>
              <w:rPr>
                <w:rFonts w:asciiTheme="majorHAnsi" w:hAnsiTheme="majorHAnsi"/>
                <w:snapToGrid w:val="0"/>
                <w:sz w:val="20"/>
                <w:szCs w:val="20"/>
                <w:u w:color="0000EC"/>
              </w:rPr>
            </w:pPr>
          </w:p>
        </w:tc>
        <w:tc>
          <w:tcPr>
            <w:tcW w:w="1596" w:type="pct"/>
            <w:shd w:val="clear" w:color="auto" w:fill="auto"/>
          </w:tcPr>
          <w:p w14:paraId="313866BA" w14:textId="77777777" w:rsidR="00331F8D" w:rsidRDefault="00331F8D"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c>
          <w:tcPr>
            <w:tcW w:w="1101" w:type="pct"/>
            <w:shd w:val="clear" w:color="auto" w:fill="auto"/>
          </w:tcPr>
          <w:p w14:paraId="5BC9BE91" w14:textId="77777777" w:rsidR="00331F8D" w:rsidRPr="00207744" w:rsidRDefault="00331F8D" w:rsidP="00A27D37">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c>
          <w:tcPr>
            <w:tcW w:w="1070" w:type="pct"/>
            <w:shd w:val="clear" w:color="auto" w:fill="auto"/>
          </w:tcPr>
          <w:p w14:paraId="65A0B676" w14:textId="77777777" w:rsidR="00331F8D" w:rsidRPr="00A27D37" w:rsidRDefault="00331F8D"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highlight w:val="yellow"/>
                <w:u w:color="0000EC"/>
              </w:rPr>
            </w:pPr>
          </w:p>
        </w:tc>
      </w:tr>
    </w:tbl>
    <w:p w14:paraId="73CD174B" w14:textId="47D15377" w:rsidR="001349B0" w:rsidRDefault="001349B0" w:rsidP="007C4B86">
      <w:pPr>
        <w:spacing w:after="120"/>
        <w:jc w:val="both"/>
        <w:rPr>
          <w:szCs w:val="20"/>
        </w:rPr>
      </w:pPr>
    </w:p>
    <w:p w14:paraId="447BDAB7" w14:textId="5E827A31" w:rsidR="004537AB" w:rsidRDefault="004537AB" w:rsidP="007C4B86">
      <w:pPr>
        <w:spacing w:after="120"/>
        <w:jc w:val="both"/>
        <w:rPr>
          <w:szCs w:val="20"/>
        </w:rPr>
      </w:pPr>
    </w:p>
    <w:p w14:paraId="4E96903A" w14:textId="77777777" w:rsidR="004537AB" w:rsidRPr="001349B0" w:rsidRDefault="004537AB" w:rsidP="007C4B86">
      <w:pPr>
        <w:spacing w:after="120"/>
        <w:jc w:val="both"/>
        <w:rPr>
          <w:szCs w:val="20"/>
        </w:rPr>
      </w:pPr>
    </w:p>
    <w:p w14:paraId="1E039DEC" w14:textId="77777777" w:rsidR="001349B0" w:rsidRPr="001349B0" w:rsidRDefault="001349B0" w:rsidP="007C4B86">
      <w:pPr>
        <w:spacing w:after="120"/>
        <w:jc w:val="both"/>
        <w:rPr>
          <w:szCs w:val="20"/>
        </w:rPr>
      </w:pPr>
    </w:p>
    <w:tbl>
      <w:tblPr>
        <w:tblStyle w:val="LightGrid-Accent11"/>
        <w:tblW w:w="5000" w:type="pct"/>
        <w:tblLook w:val="04A0" w:firstRow="1" w:lastRow="0" w:firstColumn="1" w:lastColumn="0" w:noHBand="0" w:noVBand="1"/>
      </w:tblPr>
      <w:tblGrid>
        <w:gridCol w:w="2299"/>
        <w:gridCol w:w="4481"/>
        <w:gridCol w:w="2226"/>
      </w:tblGrid>
      <w:tr w:rsidR="00503460" w14:paraId="0757739A" w14:textId="77777777" w:rsidTr="00503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BCE1C03"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Contact for this report:</w:t>
            </w:r>
          </w:p>
        </w:tc>
        <w:tc>
          <w:tcPr>
            <w:tcW w:w="2568" w:type="pct"/>
          </w:tcPr>
          <w:p w14:paraId="7D15582F" w14:textId="77777777" w:rsidR="001349B0" w:rsidRPr="001349B0" w:rsidRDefault="00000000" w:rsidP="0047079E">
            <w:pPr>
              <w:spacing w:before="120"/>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snapToGrid w:val="0"/>
                <w:sz w:val="20"/>
                <w:szCs w:val="20"/>
                <w:u w:color="0000EC"/>
              </w:rPr>
            </w:pPr>
            <w:r w:rsidRPr="001349B0">
              <w:rPr>
                <w:rFonts w:asciiTheme="majorHAnsi" w:eastAsiaTheme="minorHAnsi" w:hAnsiTheme="majorHAnsi"/>
                <w:snapToGrid w:val="0"/>
                <w:sz w:val="20"/>
                <w:szCs w:val="20"/>
                <w:u w:color="0000EC"/>
              </w:rPr>
              <w:t>Mike Burch</w:t>
            </w:r>
            <w:r w:rsidRPr="001349B0">
              <w:rPr>
                <w:rFonts w:asciiTheme="majorHAnsi" w:eastAsiaTheme="minorHAnsi" w:hAnsiTheme="majorHAnsi"/>
                <w:snapToGrid w:val="0"/>
                <w:sz w:val="20"/>
                <w:szCs w:val="20"/>
                <w:u w:color="0000EC"/>
              </w:rPr>
              <w:br/>
              <w:t>T: +61 411 521 570</w:t>
            </w:r>
            <w:r w:rsidRPr="001349B0">
              <w:rPr>
                <w:rFonts w:asciiTheme="majorHAnsi" w:eastAsiaTheme="minorHAnsi" w:hAnsiTheme="majorHAnsi"/>
                <w:snapToGrid w:val="0"/>
                <w:sz w:val="20"/>
                <w:szCs w:val="20"/>
                <w:u w:color="0000EC"/>
              </w:rPr>
              <w:br/>
              <w:t>E: mike.burch@australiswater.com.au</w:t>
            </w:r>
          </w:p>
        </w:tc>
        <w:tc>
          <w:tcPr>
            <w:tcW w:w="1075" w:type="pct"/>
          </w:tcPr>
          <w:p w14:paraId="36E4ECA6"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noProof/>
                <w:snapToGrid w:val="0"/>
                <w:sz w:val="20"/>
                <w:szCs w:val="20"/>
                <w:u w:color="0000EC"/>
                <w:lang w:eastAsia="en-AU"/>
              </w:rPr>
              <w:drawing>
                <wp:inline distT="0" distB="0" distL="0" distR="0" wp14:anchorId="0305D4E1" wp14:editId="11C46F11">
                  <wp:extent cx="1274445" cy="4083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74445" cy="408305"/>
                          </a:xfrm>
                          <a:prstGeom prst="rect">
                            <a:avLst/>
                          </a:prstGeom>
                          <a:noFill/>
                        </pic:spPr>
                      </pic:pic>
                    </a:graphicData>
                  </a:graphic>
                </wp:inline>
              </w:drawing>
            </w:r>
          </w:p>
        </w:tc>
      </w:tr>
      <w:tr w:rsidR="00503460" w14:paraId="7B8BCB6D" w14:textId="77777777" w:rsidTr="0050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40FA7F83" w14:textId="77777777" w:rsidR="001349B0" w:rsidRPr="00207744" w:rsidRDefault="00000000" w:rsidP="007C4B86">
            <w:pPr>
              <w:spacing w:before="120"/>
              <w:jc w:val="both"/>
              <w:rPr>
                <w:rFonts w:asciiTheme="majorHAnsi" w:hAnsiTheme="majorHAnsi"/>
                <w:snapToGrid w:val="0"/>
                <w:sz w:val="20"/>
                <w:szCs w:val="20"/>
                <w:u w:color="0000EC"/>
              </w:rPr>
            </w:pPr>
            <w:r w:rsidRPr="00207744">
              <w:rPr>
                <w:rFonts w:asciiTheme="majorHAnsi" w:hAnsiTheme="majorHAnsi"/>
                <w:snapToGrid w:val="0"/>
                <w:sz w:val="20"/>
                <w:szCs w:val="20"/>
                <w:u w:color="0000EC"/>
              </w:rPr>
              <w:t>Citation:</w:t>
            </w:r>
          </w:p>
        </w:tc>
        <w:tc>
          <w:tcPr>
            <w:tcW w:w="3643" w:type="pct"/>
            <w:gridSpan w:val="2"/>
          </w:tcPr>
          <w:p w14:paraId="38401E1F" w14:textId="77777777" w:rsidR="00E5568D" w:rsidRPr="00A65BAD"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A65BAD">
              <w:rPr>
                <w:rFonts w:asciiTheme="majorHAnsi" w:hAnsiTheme="majorHAnsi"/>
                <w:snapToGrid w:val="0"/>
                <w:sz w:val="20"/>
                <w:szCs w:val="20"/>
                <w:u w:color="0000EC"/>
              </w:rPr>
              <w:t>TBD</w:t>
            </w:r>
          </w:p>
          <w:p w14:paraId="64FA90A4" w14:textId="77F7CB6E" w:rsidR="001349B0" w:rsidRPr="001349B0" w:rsidRDefault="001349B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r>
      <w:tr w:rsidR="00503460" w14:paraId="77D5FC7A" w14:textId="77777777" w:rsidTr="00503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3D080B5C" w14:textId="77777777" w:rsidR="001349B0" w:rsidRPr="00A77FB6" w:rsidRDefault="00000000" w:rsidP="007C4B86">
            <w:pPr>
              <w:tabs>
                <w:tab w:val="right" w:pos="2143"/>
              </w:tabs>
              <w:spacing w:before="120"/>
              <w:jc w:val="both"/>
              <w:rPr>
                <w:rFonts w:asciiTheme="majorHAnsi" w:hAnsiTheme="majorHAnsi"/>
                <w:snapToGrid w:val="0"/>
                <w:sz w:val="20"/>
                <w:szCs w:val="20"/>
                <w:u w:color="0000EC"/>
              </w:rPr>
            </w:pPr>
            <w:r w:rsidRPr="00A77FB6">
              <w:rPr>
                <w:rFonts w:asciiTheme="majorHAnsi" w:hAnsiTheme="majorHAnsi"/>
                <w:snapToGrid w:val="0"/>
                <w:sz w:val="20"/>
                <w:szCs w:val="20"/>
                <w:u w:color="0000EC"/>
              </w:rPr>
              <w:t>File Name:</w:t>
            </w:r>
            <w:r w:rsidRPr="00A77FB6">
              <w:rPr>
                <w:rFonts w:asciiTheme="majorHAnsi" w:hAnsiTheme="majorHAnsi"/>
                <w:snapToGrid w:val="0"/>
                <w:sz w:val="20"/>
                <w:szCs w:val="20"/>
                <w:u w:color="0000EC"/>
              </w:rPr>
              <w:tab/>
            </w:r>
          </w:p>
        </w:tc>
        <w:tc>
          <w:tcPr>
            <w:tcW w:w="3643" w:type="pct"/>
            <w:gridSpan w:val="2"/>
          </w:tcPr>
          <w:p w14:paraId="78A89E83" w14:textId="1BA9AFED" w:rsidR="001349B0" w:rsidRPr="00A77FB6"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A77FB6">
              <w:rPr>
                <w:rFonts w:asciiTheme="majorHAnsi" w:hAnsiTheme="majorHAnsi"/>
                <w:snapToGrid w:val="0"/>
                <w:sz w:val="20"/>
                <w:szCs w:val="20"/>
                <w:u w:color="0000EC"/>
              </w:rPr>
              <w:t>Australis Water</w:t>
            </w:r>
            <w:r w:rsidR="001C527A" w:rsidRPr="00A77FB6">
              <w:rPr>
                <w:rFonts w:asciiTheme="majorHAnsi" w:hAnsiTheme="majorHAnsi"/>
                <w:snapToGrid w:val="0"/>
                <w:sz w:val="20"/>
                <w:szCs w:val="20"/>
                <w:u w:color="0000EC"/>
              </w:rPr>
              <w:t>_NHMRC Technical Report_</w:t>
            </w:r>
            <w:r w:rsidR="00A77FB6">
              <w:rPr>
                <w:rFonts w:asciiTheme="majorHAnsi" w:hAnsiTheme="majorHAnsi"/>
                <w:snapToGrid w:val="0"/>
                <w:sz w:val="20"/>
                <w:szCs w:val="20"/>
                <w:u w:color="0000EC"/>
              </w:rPr>
              <w:t>26 November</w:t>
            </w:r>
            <w:r w:rsidR="001C527A" w:rsidRPr="00A77FB6">
              <w:rPr>
                <w:rFonts w:asciiTheme="majorHAnsi" w:hAnsiTheme="majorHAnsi"/>
                <w:snapToGrid w:val="0"/>
                <w:sz w:val="20"/>
                <w:szCs w:val="20"/>
                <w:u w:color="0000EC"/>
              </w:rPr>
              <w:t xml:space="preserve"> 2021</w:t>
            </w:r>
          </w:p>
        </w:tc>
      </w:tr>
      <w:tr w:rsidR="00503460" w14:paraId="61C28BD1" w14:textId="77777777" w:rsidTr="0050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6743BBF2"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Project Director:</w:t>
            </w:r>
          </w:p>
        </w:tc>
        <w:tc>
          <w:tcPr>
            <w:tcW w:w="3643" w:type="pct"/>
            <w:gridSpan w:val="2"/>
          </w:tcPr>
          <w:p w14:paraId="2C8E14D9" w14:textId="30813FFB" w:rsidR="00A83615" w:rsidRPr="001349B0"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Pr>
                <w:rFonts w:asciiTheme="majorHAnsi" w:hAnsiTheme="majorHAnsi"/>
                <w:snapToGrid w:val="0"/>
                <w:sz w:val="20"/>
                <w:szCs w:val="20"/>
                <w:u w:color="0000EC"/>
              </w:rPr>
              <w:t>Kristal Jackson</w:t>
            </w:r>
          </w:p>
        </w:tc>
      </w:tr>
      <w:tr w:rsidR="00503460" w14:paraId="03E93B1F" w14:textId="77777777" w:rsidTr="00503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7F7AB999"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Project Owner:</w:t>
            </w:r>
          </w:p>
        </w:tc>
        <w:tc>
          <w:tcPr>
            <w:tcW w:w="3643" w:type="pct"/>
            <w:gridSpan w:val="2"/>
          </w:tcPr>
          <w:p w14:paraId="222F1945" w14:textId="37D1D332"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Pr>
                <w:rFonts w:asciiTheme="majorHAnsi" w:hAnsiTheme="majorHAnsi"/>
                <w:snapToGrid w:val="0"/>
                <w:sz w:val="20"/>
                <w:szCs w:val="20"/>
                <w:u w:color="0000EC"/>
              </w:rPr>
              <w:t>NHMRC-RWQAC</w:t>
            </w:r>
          </w:p>
        </w:tc>
      </w:tr>
      <w:tr w:rsidR="00503460" w14:paraId="4BA3BBEF" w14:textId="77777777" w:rsidTr="0050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258DB994"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Name of Project:</w:t>
            </w:r>
          </w:p>
        </w:tc>
        <w:tc>
          <w:tcPr>
            <w:tcW w:w="3643" w:type="pct"/>
            <w:gridSpan w:val="2"/>
          </w:tcPr>
          <w:p w14:paraId="491527C6" w14:textId="19E546FD" w:rsidR="001349B0" w:rsidRPr="001349B0"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color w:val="17365D"/>
                <w:sz w:val="20"/>
                <w:szCs w:val="20"/>
                <w:u w:color="0000EC"/>
              </w:rPr>
            </w:pPr>
            <w:r w:rsidRPr="009510B1">
              <w:rPr>
                <w:rFonts w:asciiTheme="majorHAnsi" w:hAnsiTheme="majorHAnsi"/>
                <w:sz w:val="20"/>
              </w:rPr>
              <w:t xml:space="preserve">2019-20RFQ017 </w:t>
            </w:r>
            <w:r>
              <w:rPr>
                <w:rFonts w:asciiTheme="majorHAnsi" w:hAnsiTheme="majorHAnsi"/>
                <w:sz w:val="20"/>
              </w:rPr>
              <w:t xml:space="preserve">- </w:t>
            </w:r>
            <w:r w:rsidRPr="009510B1">
              <w:rPr>
                <w:rFonts w:asciiTheme="majorHAnsi" w:hAnsiTheme="majorHAnsi"/>
                <w:sz w:val="20"/>
              </w:rPr>
              <w:t>Evaluation of the Evidence for the Recreational Water Quality Guidelines by the National Health and Medical Research Council (NHMRC)</w:t>
            </w:r>
          </w:p>
        </w:tc>
      </w:tr>
      <w:tr w:rsidR="00503460" w14:paraId="0C4345AA" w14:textId="77777777" w:rsidTr="00503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636D93F8"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Document Version:</w:t>
            </w:r>
          </w:p>
        </w:tc>
        <w:tc>
          <w:tcPr>
            <w:tcW w:w="3643" w:type="pct"/>
            <w:gridSpan w:val="2"/>
          </w:tcPr>
          <w:p w14:paraId="7DD26A41" w14:textId="1607BA16"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5C6110">
              <w:rPr>
                <w:rFonts w:asciiTheme="majorHAnsi" w:hAnsiTheme="majorHAnsi"/>
                <w:snapToGrid w:val="0"/>
                <w:sz w:val="20"/>
                <w:szCs w:val="20"/>
                <w:u w:color="0000EC"/>
              </w:rPr>
              <w:t xml:space="preserve">Version </w:t>
            </w:r>
            <w:r w:rsidR="00A27D37" w:rsidRPr="005C6110">
              <w:rPr>
                <w:rFonts w:asciiTheme="majorHAnsi" w:hAnsiTheme="majorHAnsi"/>
                <w:snapToGrid w:val="0"/>
                <w:sz w:val="20"/>
                <w:szCs w:val="20"/>
                <w:u w:color="0000EC"/>
              </w:rPr>
              <w:t>2</w:t>
            </w:r>
            <w:r w:rsidR="00291CF4" w:rsidRPr="005C6110">
              <w:rPr>
                <w:rFonts w:asciiTheme="majorHAnsi" w:hAnsiTheme="majorHAnsi"/>
                <w:snapToGrid w:val="0"/>
                <w:sz w:val="20"/>
                <w:szCs w:val="20"/>
                <w:u w:color="0000EC"/>
              </w:rPr>
              <w:t>.0</w:t>
            </w:r>
          </w:p>
        </w:tc>
      </w:tr>
      <w:tr w:rsidR="00503460" w14:paraId="72229C63" w14:textId="77777777" w:rsidTr="00503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BD43C97"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Cover:</w:t>
            </w:r>
          </w:p>
        </w:tc>
        <w:tc>
          <w:tcPr>
            <w:tcW w:w="3643" w:type="pct"/>
            <w:gridSpan w:val="2"/>
          </w:tcPr>
          <w:p w14:paraId="68251850" w14:textId="77777777" w:rsidR="001349B0" w:rsidRPr="001349B0"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Logos are ©, Australis Water Consulting Pty Ltd</w:t>
            </w:r>
          </w:p>
        </w:tc>
      </w:tr>
      <w:tr w:rsidR="00503460" w14:paraId="7E91A259" w14:textId="77777777" w:rsidTr="00503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34D66E50"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Sensitivity:</w:t>
            </w:r>
          </w:p>
        </w:tc>
        <w:tc>
          <w:tcPr>
            <w:tcW w:w="3643" w:type="pct"/>
            <w:gridSpan w:val="2"/>
          </w:tcPr>
          <w:p w14:paraId="2152BFB7" w14:textId="77777777"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 xml:space="preserve">This document is copyright and confidential. The document, its concepts and contents are not for citation, circulation, or duplication without permission. </w:t>
            </w:r>
          </w:p>
        </w:tc>
      </w:tr>
    </w:tbl>
    <w:p w14:paraId="340E2C7D" w14:textId="77777777" w:rsidR="001349B0" w:rsidRPr="001349B0" w:rsidRDefault="001349B0" w:rsidP="007C4B86">
      <w:pPr>
        <w:spacing w:after="120"/>
        <w:jc w:val="both"/>
        <w:rPr>
          <w:b/>
          <w:bCs/>
        </w:rPr>
      </w:pPr>
    </w:p>
    <w:p w14:paraId="01633FD2" w14:textId="77777777" w:rsidR="00825F25" w:rsidRDefault="00825F25" w:rsidP="007C4B86">
      <w:pPr>
        <w:spacing w:after="120"/>
        <w:jc w:val="both"/>
        <w:rPr>
          <w:b/>
          <w:bCs/>
        </w:rPr>
        <w:sectPr w:rsidR="00825F25" w:rsidSect="00825F25">
          <w:headerReference w:type="default" r:id="rId15"/>
          <w:footerReference w:type="default" r:id="rId16"/>
          <w:pgSz w:w="11906" w:h="16838"/>
          <w:pgMar w:top="1440" w:right="1440" w:bottom="1440" w:left="1440" w:header="708" w:footer="708" w:gutter="0"/>
          <w:cols w:space="708"/>
          <w:titlePg/>
          <w:docGrid w:linePitch="360"/>
        </w:sectPr>
      </w:pPr>
    </w:p>
    <w:p w14:paraId="2EF2017B" w14:textId="38060111" w:rsidR="001446B6" w:rsidRDefault="00000000">
      <w:r>
        <w:br w:type="page"/>
      </w:r>
    </w:p>
    <w:sdt>
      <w:sdtPr>
        <w:rPr>
          <w:rFonts w:asciiTheme="minorHAnsi" w:eastAsiaTheme="minorHAnsi" w:hAnsiTheme="minorHAnsi" w:cstheme="minorBidi"/>
          <w:color w:val="auto"/>
          <w:sz w:val="22"/>
          <w:szCs w:val="22"/>
          <w:lang w:val="en-AU"/>
        </w:rPr>
        <w:id w:val="1444808374"/>
        <w:docPartObj>
          <w:docPartGallery w:val="Table of Contents"/>
          <w:docPartUnique/>
        </w:docPartObj>
      </w:sdtPr>
      <w:sdtEndPr>
        <w:rPr>
          <w:b/>
          <w:bCs/>
          <w:noProof/>
        </w:rPr>
      </w:sdtEndPr>
      <w:sdtContent>
        <w:p w14:paraId="60ED1CC4" w14:textId="77777777" w:rsidR="00EC6823" w:rsidRPr="00D407DF" w:rsidRDefault="00000000" w:rsidP="00EC6823">
          <w:pPr>
            <w:pStyle w:val="TOCHeading"/>
            <w:numPr>
              <w:ilvl w:val="0"/>
              <w:numId w:val="0"/>
            </w:numPr>
            <w:ind w:left="432" w:hanging="432"/>
            <w:jc w:val="both"/>
            <w:rPr>
              <w:rStyle w:val="Heading1Char"/>
            </w:rPr>
          </w:pPr>
          <w:r w:rsidRPr="00D407DF">
            <w:rPr>
              <w:rStyle w:val="Heading1Char"/>
            </w:rPr>
            <w:t>Table of Contents</w:t>
          </w:r>
        </w:p>
        <w:p w14:paraId="2ED6D90B" w14:textId="6065A76F" w:rsidR="00EC6823" w:rsidRDefault="00000000">
          <w:pPr>
            <w:pStyle w:val="TOC1"/>
            <w:rPr>
              <w:rFonts w:eastAsiaTheme="minorEastAsia"/>
              <w:noProof/>
              <w:lang w:eastAsia="en-AU"/>
            </w:rPr>
          </w:pPr>
          <w:r>
            <w:fldChar w:fldCharType="begin"/>
          </w:r>
          <w:r>
            <w:instrText xml:space="preserve"> TOC \o "1-3" \h \z \u </w:instrText>
          </w:r>
          <w:r>
            <w:fldChar w:fldCharType="separate"/>
          </w:r>
          <w:hyperlink w:anchor="_Toc88825655" w:history="1">
            <w:r w:rsidR="00EC6823" w:rsidRPr="0036274E">
              <w:rPr>
                <w:rStyle w:val="Hyperlink"/>
                <w:noProof/>
              </w:rPr>
              <w:t>Document Information</w:t>
            </w:r>
            <w:r w:rsidR="00EC6823">
              <w:rPr>
                <w:noProof/>
                <w:webHidden/>
              </w:rPr>
              <w:tab/>
            </w:r>
            <w:r w:rsidR="00EC6823">
              <w:rPr>
                <w:noProof/>
                <w:webHidden/>
              </w:rPr>
              <w:fldChar w:fldCharType="begin"/>
            </w:r>
            <w:r w:rsidR="00EC6823">
              <w:rPr>
                <w:noProof/>
                <w:webHidden/>
              </w:rPr>
              <w:instrText xml:space="preserve"> PAGEREF _Toc88825655 \h </w:instrText>
            </w:r>
            <w:r w:rsidR="00EC6823">
              <w:rPr>
                <w:noProof/>
                <w:webHidden/>
              </w:rPr>
            </w:r>
            <w:r w:rsidR="00EC6823">
              <w:rPr>
                <w:noProof/>
                <w:webHidden/>
              </w:rPr>
              <w:fldChar w:fldCharType="separate"/>
            </w:r>
            <w:r w:rsidR="00EC6823">
              <w:rPr>
                <w:noProof/>
                <w:webHidden/>
              </w:rPr>
              <w:t>2</w:t>
            </w:r>
            <w:r w:rsidR="00EC6823">
              <w:rPr>
                <w:noProof/>
                <w:webHidden/>
              </w:rPr>
              <w:fldChar w:fldCharType="end"/>
            </w:r>
          </w:hyperlink>
        </w:p>
        <w:p w14:paraId="03514D0C" w14:textId="051F0B14" w:rsidR="00EC6823" w:rsidRDefault="00EC6823">
          <w:pPr>
            <w:pStyle w:val="TOC1"/>
            <w:rPr>
              <w:rFonts w:eastAsiaTheme="minorEastAsia"/>
              <w:noProof/>
              <w:lang w:eastAsia="en-AU"/>
            </w:rPr>
          </w:pPr>
          <w:hyperlink w:anchor="_Toc88825656" w:history="1">
            <w:r w:rsidRPr="0036274E">
              <w:rPr>
                <w:rStyle w:val="Hyperlink"/>
                <w:noProof/>
              </w:rPr>
              <w:t>Abbreviations</w:t>
            </w:r>
            <w:r>
              <w:rPr>
                <w:noProof/>
                <w:webHidden/>
              </w:rPr>
              <w:tab/>
            </w:r>
            <w:r>
              <w:rPr>
                <w:noProof/>
                <w:webHidden/>
              </w:rPr>
              <w:fldChar w:fldCharType="begin"/>
            </w:r>
            <w:r>
              <w:rPr>
                <w:noProof/>
                <w:webHidden/>
              </w:rPr>
              <w:instrText xml:space="preserve"> PAGEREF _Toc88825656 \h </w:instrText>
            </w:r>
            <w:r>
              <w:rPr>
                <w:noProof/>
                <w:webHidden/>
              </w:rPr>
            </w:r>
            <w:r>
              <w:rPr>
                <w:noProof/>
                <w:webHidden/>
              </w:rPr>
              <w:fldChar w:fldCharType="separate"/>
            </w:r>
            <w:r>
              <w:rPr>
                <w:noProof/>
                <w:webHidden/>
              </w:rPr>
              <w:t>5</w:t>
            </w:r>
            <w:r>
              <w:rPr>
                <w:noProof/>
                <w:webHidden/>
              </w:rPr>
              <w:fldChar w:fldCharType="end"/>
            </w:r>
          </w:hyperlink>
        </w:p>
        <w:p w14:paraId="610574DD" w14:textId="1ED28791" w:rsidR="00EC6823" w:rsidRDefault="00EC6823">
          <w:pPr>
            <w:pStyle w:val="TOC1"/>
            <w:rPr>
              <w:rFonts w:eastAsiaTheme="minorEastAsia"/>
              <w:noProof/>
              <w:lang w:eastAsia="en-AU"/>
            </w:rPr>
          </w:pPr>
          <w:hyperlink w:anchor="_Toc88825657" w:history="1">
            <w:r w:rsidRPr="0036274E">
              <w:rPr>
                <w:rStyle w:val="Hyperlink"/>
                <w:noProof/>
              </w:rPr>
              <w:t>List of Tables</w:t>
            </w:r>
            <w:r>
              <w:rPr>
                <w:noProof/>
                <w:webHidden/>
              </w:rPr>
              <w:tab/>
            </w:r>
            <w:r>
              <w:rPr>
                <w:noProof/>
                <w:webHidden/>
              </w:rPr>
              <w:fldChar w:fldCharType="begin"/>
            </w:r>
            <w:r>
              <w:rPr>
                <w:noProof/>
                <w:webHidden/>
              </w:rPr>
              <w:instrText xml:space="preserve"> PAGEREF _Toc88825657 \h </w:instrText>
            </w:r>
            <w:r>
              <w:rPr>
                <w:noProof/>
                <w:webHidden/>
              </w:rPr>
            </w:r>
            <w:r>
              <w:rPr>
                <w:noProof/>
                <w:webHidden/>
              </w:rPr>
              <w:fldChar w:fldCharType="separate"/>
            </w:r>
            <w:r>
              <w:rPr>
                <w:noProof/>
                <w:webHidden/>
              </w:rPr>
              <w:t>7</w:t>
            </w:r>
            <w:r>
              <w:rPr>
                <w:noProof/>
                <w:webHidden/>
              </w:rPr>
              <w:fldChar w:fldCharType="end"/>
            </w:r>
          </w:hyperlink>
        </w:p>
        <w:p w14:paraId="29612246" w14:textId="4BCA944E" w:rsidR="00EC6823" w:rsidRDefault="00EC6823">
          <w:pPr>
            <w:pStyle w:val="TOC1"/>
            <w:rPr>
              <w:rFonts w:eastAsiaTheme="minorEastAsia"/>
              <w:noProof/>
              <w:lang w:eastAsia="en-AU"/>
            </w:rPr>
          </w:pPr>
          <w:hyperlink w:anchor="_Toc88825658" w:history="1">
            <w:r w:rsidRPr="0036274E">
              <w:rPr>
                <w:rStyle w:val="Hyperlink"/>
                <w:noProof/>
              </w:rPr>
              <w:t>List of Figures</w:t>
            </w:r>
            <w:r>
              <w:rPr>
                <w:noProof/>
                <w:webHidden/>
              </w:rPr>
              <w:tab/>
            </w:r>
            <w:r>
              <w:rPr>
                <w:noProof/>
                <w:webHidden/>
              </w:rPr>
              <w:fldChar w:fldCharType="begin"/>
            </w:r>
            <w:r>
              <w:rPr>
                <w:noProof/>
                <w:webHidden/>
              </w:rPr>
              <w:instrText xml:space="preserve"> PAGEREF _Toc88825658 \h </w:instrText>
            </w:r>
            <w:r>
              <w:rPr>
                <w:noProof/>
                <w:webHidden/>
              </w:rPr>
            </w:r>
            <w:r>
              <w:rPr>
                <w:noProof/>
                <w:webHidden/>
              </w:rPr>
              <w:fldChar w:fldCharType="separate"/>
            </w:r>
            <w:r>
              <w:rPr>
                <w:noProof/>
                <w:webHidden/>
              </w:rPr>
              <w:t>9</w:t>
            </w:r>
            <w:r>
              <w:rPr>
                <w:noProof/>
                <w:webHidden/>
              </w:rPr>
              <w:fldChar w:fldCharType="end"/>
            </w:r>
          </w:hyperlink>
        </w:p>
        <w:p w14:paraId="0E6C95B3" w14:textId="4AD05C59" w:rsidR="00EC6823" w:rsidRDefault="00EC6823">
          <w:pPr>
            <w:pStyle w:val="TOC1"/>
            <w:rPr>
              <w:rFonts w:eastAsiaTheme="minorEastAsia"/>
              <w:noProof/>
              <w:lang w:eastAsia="en-AU"/>
            </w:rPr>
          </w:pPr>
          <w:hyperlink w:anchor="_Toc88825659" w:history="1">
            <w:r w:rsidRPr="0036274E">
              <w:rPr>
                <w:rStyle w:val="Hyperlink"/>
                <w:noProof/>
              </w:rPr>
              <w:t>Foreword</w:t>
            </w:r>
            <w:r>
              <w:rPr>
                <w:noProof/>
                <w:webHidden/>
              </w:rPr>
              <w:tab/>
            </w:r>
            <w:r>
              <w:rPr>
                <w:noProof/>
                <w:webHidden/>
              </w:rPr>
              <w:fldChar w:fldCharType="begin"/>
            </w:r>
            <w:r>
              <w:rPr>
                <w:noProof/>
                <w:webHidden/>
              </w:rPr>
              <w:instrText xml:space="preserve"> PAGEREF _Toc88825659 \h </w:instrText>
            </w:r>
            <w:r>
              <w:rPr>
                <w:noProof/>
                <w:webHidden/>
              </w:rPr>
            </w:r>
            <w:r>
              <w:rPr>
                <w:noProof/>
                <w:webHidden/>
              </w:rPr>
              <w:fldChar w:fldCharType="separate"/>
            </w:r>
            <w:r>
              <w:rPr>
                <w:noProof/>
                <w:webHidden/>
              </w:rPr>
              <w:t>10</w:t>
            </w:r>
            <w:r>
              <w:rPr>
                <w:noProof/>
                <w:webHidden/>
              </w:rPr>
              <w:fldChar w:fldCharType="end"/>
            </w:r>
          </w:hyperlink>
        </w:p>
        <w:p w14:paraId="76B7A554" w14:textId="0E85A7C2" w:rsidR="00EC6823" w:rsidRDefault="00EC6823">
          <w:pPr>
            <w:pStyle w:val="TOC1"/>
            <w:rPr>
              <w:rFonts w:eastAsiaTheme="minorEastAsia"/>
              <w:noProof/>
              <w:lang w:eastAsia="en-AU"/>
            </w:rPr>
          </w:pPr>
          <w:hyperlink w:anchor="_Toc88825660" w:history="1">
            <w:r w:rsidRPr="0036274E">
              <w:rPr>
                <w:rStyle w:val="Hyperlink"/>
                <w:noProof/>
              </w:rPr>
              <w:t>1</w:t>
            </w:r>
            <w:r>
              <w:rPr>
                <w:rFonts w:eastAsiaTheme="minorEastAsia"/>
                <w:noProof/>
                <w:lang w:eastAsia="en-AU"/>
              </w:rPr>
              <w:tab/>
            </w:r>
            <w:r w:rsidRPr="0036274E">
              <w:rPr>
                <w:rStyle w:val="Hyperlink"/>
                <w:noProof/>
              </w:rPr>
              <w:t>Introduction</w:t>
            </w:r>
            <w:r>
              <w:rPr>
                <w:noProof/>
                <w:webHidden/>
              </w:rPr>
              <w:tab/>
            </w:r>
            <w:r>
              <w:rPr>
                <w:noProof/>
                <w:webHidden/>
              </w:rPr>
              <w:fldChar w:fldCharType="begin"/>
            </w:r>
            <w:r>
              <w:rPr>
                <w:noProof/>
                <w:webHidden/>
              </w:rPr>
              <w:instrText xml:space="preserve"> PAGEREF _Toc88825660 \h </w:instrText>
            </w:r>
            <w:r>
              <w:rPr>
                <w:noProof/>
                <w:webHidden/>
              </w:rPr>
            </w:r>
            <w:r>
              <w:rPr>
                <w:noProof/>
                <w:webHidden/>
              </w:rPr>
              <w:fldChar w:fldCharType="separate"/>
            </w:r>
            <w:r>
              <w:rPr>
                <w:noProof/>
                <w:webHidden/>
              </w:rPr>
              <w:t>11</w:t>
            </w:r>
            <w:r>
              <w:rPr>
                <w:noProof/>
                <w:webHidden/>
              </w:rPr>
              <w:fldChar w:fldCharType="end"/>
            </w:r>
          </w:hyperlink>
        </w:p>
        <w:p w14:paraId="7E4E7548" w14:textId="37D2BA9F" w:rsidR="00EC6823" w:rsidRDefault="00EC6823">
          <w:pPr>
            <w:pStyle w:val="TOC2"/>
            <w:tabs>
              <w:tab w:val="left" w:pos="880"/>
              <w:tab w:val="right" w:leader="dot" w:pos="9016"/>
            </w:tabs>
            <w:rPr>
              <w:rFonts w:eastAsiaTheme="minorEastAsia"/>
              <w:noProof/>
              <w:lang w:eastAsia="en-AU"/>
            </w:rPr>
          </w:pPr>
          <w:hyperlink w:anchor="_Toc88825661" w:history="1">
            <w:r w:rsidRPr="0036274E">
              <w:rPr>
                <w:rStyle w:val="Hyperlink"/>
                <w:noProof/>
              </w:rPr>
              <w:t>1.1</w:t>
            </w:r>
            <w:r>
              <w:rPr>
                <w:rFonts w:eastAsiaTheme="minorEastAsia"/>
                <w:noProof/>
                <w:lang w:eastAsia="en-AU"/>
              </w:rPr>
              <w:tab/>
            </w:r>
            <w:r w:rsidRPr="0036274E">
              <w:rPr>
                <w:rStyle w:val="Hyperlink"/>
                <w:noProof/>
              </w:rPr>
              <w:t>Background Information</w:t>
            </w:r>
            <w:r>
              <w:rPr>
                <w:noProof/>
                <w:webHidden/>
              </w:rPr>
              <w:tab/>
            </w:r>
            <w:r>
              <w:rPr>
                <w:noProof/>
                <w:webHidden/>
              </w:rPr>
              <w:fldChar w:fldCharType="begin"/>
            </w:r>
            <w:r>
              <w:rPr>
                <w:noProof/>
                <w:webHidden/>
              </w:rPr>
              <w:instrText xml:space="preserve"> PAGEREF _Toc88825661 \h </w:instrText>
            </w:r>
            <w:r>
              <w:rPr>
                <w:noProof/>
                <w:webHidden/>
              </w:rPr>
            </w:r>
            <w:r>
              <w:rPr>
                <w:noProof/>
                <w:webHidden/>
              </w:rPr>
              <w:fldChar w:fldCharType="separate"/>
            </w:r>
            <w:r>
              <w:rPr>
                <w:noProof/>
                <w:webHidden/>
              </w:rPr>
              <w:t>11</w:t>
            </w:r>
            <w:r>
              <w:rPr>
                <w:noProof/>
                <w:webHidden/>
              </w:rPr>
              <w:fldChar w:fldCharType="end"/>
            </w:r>
          </w:hyperlink>
        </w:p>
        <w:p w14:paraId="22F64F68" w14:textId="2C84F79B" w:rsidR="00EC6823" w:rsidRDefault="00EC6823">
          <w:pPr>
            <w:pStyle w:val="TOC2"/>
            <w:tabs>
              <w:tab w:val="left" w:pos="880"/>
              <w:tab w:val="right" w:leader="dot" w:pos="9016"/>
            </w:tabs>
            <w:rPr>
              <w:rFonts w:eastAsiaTheme="minorEastAsia"/>
              <w:noProof/>
              <w:lang w:eastAsia="en-AU"/>
            </w:rPr>
          </w:pPr>
          <w:hyperlink w:anchor="_Toc88825662" w:history="1">
            <w:r w:rsidRPr="0036274E">
              <w:rPr>
                <w:rStyle w:val="Hyperlink"/>
                <w:noProof/>
              </w:rPr>
              <w:t>1.2</w:t>
            </w:r>
            <w:r>
              <w:rPr>
                <w:rFonts w:eastAsiaTheme="minorEastAsia"/>
                <w:noProof/>
                <w:lang w:eastAsia="en-AU"/>
              </w:rPr>
              <w:tab/>
            </w:r>
            <w:r w:rsidRPr="0036274E">
              <w:rPr>
                <w:rStyle w:val="Hyperlink"/>
                <w:noProof/>
              </w:rPr>
              <w:t>Purpose of this Review</w:t>
            </w:r>
            <w:r>
              <w:rPr>
                <w:noProof/>
                <w:webHidden/>
              </w:rPr>
              <w:tab/>
            </w:r>
            <w:r>
              <w:rPr>
                <w:noProof/>
                <w:webHidden/>
              </w:rPr>
              <w:fldChar w:fldCharType="begin"/>
            </w:r>
            <w:r>
              <w:rPr>
                <w:noProof/>
                <w:webHidden/>
              </w:rPr>
              <w:instrText xml:space="preserve"> PAGEREF _Toc88825662 \h </w:instrText>
            </w:r>
            <w:r>
              <w:rPr>
                <w:noProof/>
                <w:webHidden/>
              </w:rPr>
            </w:r>
            <w:r>
              <w:rPr>
                <w:noProof/>
                <w:webHidden/>
              </w:rPr>
              <w:fldChar w:fldCharType="separate"/>
            </w:r>
            <w:r>
              <w:rPr>
                <w:noProof/>
                <w:webHidden/>
              </w:rPr>
              <w:t>11</w:t>
            </w:r>
            <w:r>
              <w:rPr>
                <w:noProof/>
                <w:webHidden/>
              </w:rPr>
              <w:fldChar w:fldCharType="end"/>
            </w:r>
          </w:hyperlink>
        </w:p>
        <w:p w14:paraId="5E51132F" w14:textId="2EDCB9BA" w:rsidR="00EC6823" w:rsidRDefault="00EC6823">
          <w:pPr>
            <w:pStyle w:val="TOC2"/>
            <w:tabs>
              <w:tab w:val="left" w:pos="880"/>
              <w:tab w:val="right" w:leader="dot" w:pos="9016"/>
            </w:tabs>
            <w:rPr>
              <w:rFonts w:eastAsiaTheme="minorEastAsia"/>
              <w:noProof/>
              <w:lang w:eastAsia="en-AU"/>
            </w:rPr>
          </w:pPr>
          <w:hyperlink w:anchor="_Toc88825663" w:history="1">
            <w:r w:rsidRPr="0036274E">
              <w:rPr>
                <w:rStyle w:val="Hyperlink"/>
                <w:noProof/>
              </w:rPr>
              <w:t>1.3</w:t>
            </w:r>
            <w:r>
              <w:rPr>
                <w:rFonts w:eastAsiaTheme="minorEastAsia"/>
                <w:noProof/>
                <w:lang w:eastAsia="en-AU"/>
              </w:rPr>
              <w:tab/>
            </w:r>
            <w:r w:rsidRPr="0036274E">
              <w:rPr>
                <w:rStyle w:val="Hyperlink"/>
                <w:noProof/>
              </w:rPr>
              <w:t>Approach</w:t>
            </w:r>
            <w:r>
              <w:rPr>
                <w:noProof/>
                <w:webHidden/>
              </w:rPr>
              <w:tab/>
            </w:r>
            <w:r>
              <w:rPr>
                <w:noProof/>
                <w:webHidden/>
              </w:rPr>
              <w:fldChar w:fldCharType="begin"/>
            </w:r>
            <w:r>
              <w:rPr>
                <w:noProof/>
                <w:webHidden/>
              </w:rPr>
              <w:instrText xml:space="preserve"> PAGEREF _Toc88825663 \h </w:instrText>
            </w:r>
            <w:r>
              <w:rPr>
                <w:noProof/>
                <w:webHidden/>
              </w:rPr>
            </w:r>
            <w:r>
              <w:rPr>
                <w:noProof/>
                <w:webHidden/>
              </w:rPr>
              <w:fldChar w:fldCharType="separate"/>
            </w:r>
            <w:r>
              <w:rPr>
                <w:noProof/>
                <w:webHidden/>
              </w:rPr>
              <w:t>11</w:t>
            </w:r>
            <w:r>
              <w:rPr>
                <w:noProof/>
                <w:webHidden/>
              </w:rPr>
              <w:fldChar w:fldCharType="end"/>
            </w:r>
          </w:hyperlink>
        </w:p>
        <w:p w14:paraId="6759DA13" w14:textId="76259564" w:rsidR="00EC6823" w:rsidRDefault="00EC6823">
          <w:pPr>
            <w:pStyle w:val="TOC1"/>
            <w:rPr>
              <w:rFonts w:eastAsiaTheme="minorEastAsia"/>
              <w:noProof/>
              <w:lang w:eastAsia="en-AU"/>
            </w:rPr>
          </w:pPr>
          <w:hyperlink w:anchor="_Toc88825664" w:history="1">
            <w:r w:rsidRPr="0036274E">
              <w:rPr>
                <w:rStyle w:val="Hyperlink"/>
                <w:noProof/>
              </w:rPr>
              <w:t>2</w:t>
            </w:r>
            <w:r>
              <w:rPr>
                <w:rFonts w:eastAsiaTheme="minorEastAsia"/>
                <w:noProof/>
                <w:lang w:eastAsia="en-AU"/>
              </w:rPr>
              <w:tab/>
            </w:r>
            <w:r w:rsidRPr="0036274E">
              <w:rPr>
                <w:rStyle w:val="Hyperlink"/>
                <w:noProof/>
              </w:rPr>
              <w:t>Methodology</w:t>
            </w:r>
            <w:r>
              <w:rPr>
                <w:noProof/>
                <w:webHidden/>
              </w:rPr>
              <w:tab/>
            </w:r>
            <w:r>
              <w:rPr>
                <w:noProof/>
                <w:webHidden/>
              </w:rPr>
              <w:fldChar w:fldCharType="begin"/>
            </w:r>
            <w:r>
              <w:rPr>
                <w:noProof/>
                <w:webHidden/>
              </w:rPr>
              <w:instrText xml:space="preserve"> PAGEREF _Toc88825664 \h </w:instrText>
            </w:r>
            <w:r>
              <w:rPr>
                <w:noProof/>
                <w:webHidden/>
              </w:rPr>
            </w:r>
            <w:r>
              <w:rPr>
                <w:noProof/>
                <w:webHidden/>
              </w:rPr>
              <w:fldChar w:fldCharType="separate"/>
            </w:r>
            <w:r>
              <w:rPr>
                <w:noProof/>
                <w:webHidden/>
              </w:rPr>
              <w:t>13</w:t>
            </w:r>
            <w:r>
              <w:rPr>
                <w:noProof/>
                <w:webHidden/>
              </w:rPr>
              <w:fldChar w:fldCharType="end"/>
            </w:r>
          </w:hyperlink>
        </w:p>
        <w:p w14:paraId="7D0FE93C" w14:textId="6B58A27B" w:rsidR="00EC6823" w:rsidRDefault="00EC6823">
          <w:pPr>
            <w:pStyle w:val="TOC2"/>
            <w:tabs>
              <w:tab w:val="left" w:pos="880"/>
              <w:tab w:val="right" w:leader="dot" w:pos="9016"/>
            </w:tabs>
            <w:rPr>
              <w:rFonts w:eastAsiaTheme="minorEastAsia"/>
              <w:noProof/>
              <w:lang w:eastAsia="en-AU"/>
            </w:rPr>
          </w:pPr>
          <w:hyperlink w:anchor="_Toc88825665" w:history="1">
            <w:r w:rsidRPr="0036274E">
              <w:rPr>
                <w:rStyle w:val="Hyperlink"/>
                <w:noProof/>
              </w:rPr>
              <w:t>2.1</w:t>
            </w:r>
            <w:r>
              <w:rPr>
                <w:rFonts w:eastAsiaTheme="minorEastAsia"/>
                <w:noProof/>
                <w:lang w:eastAsia="en-AU"/>
              </w:rPr>
              <w:tab/>
            </w:r>
            <w:r w:rsidRPr="0036274E">
              <w:rPr>
                <w:rStyle w:val="Hyperlink"/>
                <w:noProof/>
              </w:rPr>
              <w:t>Literature Review Protocol</w:t>
            </w:r>
            <w:r>
              <w:rPr>
                <w:noProof/>
                <w:webHidden/>
              </w:rPr>
              <w:tab/>
            </w:r>
            <w:r>
              <w:rPr>
                <w:noProof/>
                <w:webHidden/>
              </w:rPr>
              <w:fldChar w:fldCharType="begin"/>
            </w:r>
            <w:r>
              <w:rPr>
                <w:noProof/>
                <w:webHidden/>
              </w:rPr>
              <w:instrText xml:space="preserve"> PAGEREF _Toc88825665 \h </w:instrText>
            </w:r>
            <w:r>
              <w:rPr>
                <w:noProof/>
                <w:webHidden/>
              </w:rPr>
            </w:r>
            <w:r>
              <w:rPr>
                <w:noProof/>
                <w:webHidden/>
              </w:rPr>
              <w:fldChar w:fldCharType="separate"/>
            </w:r>
            <w:r>
              <w:rPr>
                <w:noProof/>
                <w:webHidden/>
              </w:rPr>
              <w:t>13</w:t>
            </w:r>
            <w:r>
              <w:rPr>
                <w:noProof/>
                <w:webHidden/>
              </w:rPr>
              <w:fldChar w:fldCharType="end"/>
            </w:r>
          </w:hyperlink>
        </w:p>
        <w:p w14:paraId="667396EF" w14:textId="2FAC0E4B" w:rsidR="00EC6823" w:rsidRDefault="00EC6823">
          <w:pPr>
            <w:pStyle w:val="TOC3"/>
            <w:tabs>
              <w:tab w:val="left" w:pos="1320"/>
              <w:tab w:val="right" w:leader="dot" w:pos="9016"/>
            </w:tabs>
            <w:rPr>
              <w:rFonts w:eastAsiaTheme="minorEastAsia"/>
              <w:noProof/>
              <w:lang w:eastAsia="en-AU"/>
            </w:rPr>
          </w:pPr>
          <w:hyperlink w:anchor="_Toc88825666" w:history="1">
            <w:r w:rsidRPr="0036274E">
              <w:rPr>
                <w:rStyle w:val="Hyperlink"/>
                <w:noProof/>
              </w:rPr>
              <w:t>2.1.1</w:t>
            </w:r>
            <w:r>
              <w:rPr>
                <w:rFonts w:eastAsiaTheme="minorEastAsia"/>
                <w:noProof/>
                <w:lang w:eastAsia="en-AU"/>
              </w:rPr>
              <w:tab/>
            </w:r>
            <w:r w:rsidRPr="0036274E">
              <w:rPr>
                <w:rStyle w:val="Hyperlink"/>
                <w:noProof/>
              </w:rPr>
              <w:t>Methodological Approach Related to Research Questions</w:t>
            </w:r>
            <w:r>
              <w:rPr>
                <w:noProof/>
                <w:webHidden/>
              </w:rPr>
              <w:tab/>
            </w:r>
            <w:r>
              <w:rPr>
                <w:noProof/>
                <w:webHidden/>
              </w:rPr>
              <w:fldChar w:fldCharType="begin"/>
            </w:r>
            <w:r>
              <w:rPr>
                <w:noProof/>
                <w:webHidden/>
              </w:rPr>
              <w:instrText xml:space="preserve"> PAGEREF _Toc88825666 \h </w:instrText>
            </w:r>
            <w:r>
              <w:rPr>
                <w:noProof/>
                <w:webHidden/>
              </w:rPr>
            </w:r>
            <w:r>
              <w:rPr>
                <w:noProof/>
                <w:webHidden/>
              </w:rPr>
              <w:fldChar w:fldCharType="separate"/>
            </w:r>
            <w:r>
              <w:rPr>
                <w:noProof/>
                <w:webHidden/>
              </w:rPr>
              <w:t>14</w:t>
            </w:r>
            <w:r>
              <w:rPr>
                <w:noProof/>
                <w:webHidden/>
              </w:rPr>
              <w:fldChar w:fldCharType="end"/>
            </w:r>
          </w:hyperlink>
        </w:p>
        <w:p w14:paraId="7B723DA4" w14:textId="343C6DEA" w:rsidR="00EC6823" w:rsidRDefault="00EC6823">
          <w:pPr>
            <w:pStyle w:val="TOC3"/>
            <w:tabs>
              <w:tab w:val="left" w:pos="1320"/>
              <w:tab w:val="right" w:leader="dot" w:pos="9016"/>
            </w:tabs>
            <w:rPr>
              <w:rFonts w:eastAsiaTheme="minorEastAsia"/>
              <w:noProof/>
              <w:lang w:eastAsia="en-AU"/>
            </w:rPr>
          </w:pPr>
          <w:hyperlink w:anchor="_Toc88825667" w:history="1">
            <w:r w:rsidRPr="0036274E">
              <w:rPr>
                <w:rStyle w:val="Hyperlink"/>
                <w:noProof/>
              </w:rPr>
              <w:t>2.1.2</w:t>
            </w:r>
            <w:r>
              <w:rPr>
                <w:rFonts w:eastAsiaTheme="minorEastAsia"/>
                <w:noProof/>
                <w:lang w:eastAsia="en-AU"/>
              </w:rPr>
              <w:tab/>
            </w:r>
            <w:r w:rsidRPr="0036274E">
              <w:rPr>
                <w:rStyle w:val="Hyperlink"/>
                <w:noProof/>
              </w:rPr>
              <w:t>Population, Exposure, Comparator, Outcome (PECO) Table</w:t>
            </w:r>
            <w:r>
              <w:rPr>
                <w:noProof/>
                <w:webHidden/>
              </w:rPr>
              <w:tab/>
            </w:r>
            <w:r>
              <w:rPr>
                <w:noProof/>
                <w:webHidden/>
              </w:rPr>
              <w:fldChar w:fldCharType="begin"/>
            </w:r>
            <w:r>
              <w:rPr>
                <w:noProof/>
                <w:webHidden/>
              </w:rPr>
              <w:instrText xml:space="preserve"> PAGEREF _Toc88825667 \h </w:instrText>
            </w:r>
            <w:r>
              <w:rPr>
                <w:noProof/>
                <w:webHidden/>
              </w:rPr>
            </w:r>
            <w:r>
              <w:rPr>
                <w:noProof/>
                <w:webHidden/>
              </w:rPr>
              <w:fldChar w:fldCharType="separate"/>
            </w:r>
            <w:r>
              <w:rPr>
                <w:noProof/>
                <w:webHidden/>
              </w:rPr>
              <w:t>15</w:t>
            </w:r>
            <w:r>
              <w:rPr>
                <w:noProof/>
                <w:webHidden/>
              </w:rPr>
              <w:fldChar w:fldCharType="end"/>
            </w:r>
          </w:hyperlink>
        </w:p>
        <w:p w14:paraId="68B3AF37" w14:textId="4E2281EE" w:rsidR="00EC6823" w:rsidRDefault="00EC6823">
          <w:pPr>
            <w:pStyle w:val="TOC3"/>
            <w:tabs>
              <w:tab w:val="left" w:pos="1320"/>
              <w:tab w:val="right" w:leader="dot" w:pos="9016"/>
            </w:tabs>
            <w:rPr>
              <w:rFonts w:eastAsiaTheme="minorEastAsia"/>
              <w:noProof/>
              <w:lang w:eastAsia="en-AU"/>
            </w:rPr>
          </w:pPr>
          <w:hyperlink w:anchor="_Toc88825668" w:history="1">
            <w:r w:rsidRPr="0036274E">
              <w:rPr>
                <w:rStyle w:val="Hyperlink"/>
                <w:noProof/>
              </w:rPr>
              <w:t>2.1.3</w:t>
            </w:r>
            <w:r>
              <w:rPr>
                <w:rFonts w:eastAsiaTheme="minorEastAsia"/>
                <w:noProof/>
                <w:lang w:eastAsia="en-AU"/>
              </w:rPr>
              <w:tab/>
            </w:r>
            <w:r w:rsidRPr="0036274E">
              <w:rPr>
                <w:rStyle w:val="Hyperlink"/>
                <w:noProof/>
              </w:rPr>
              <w:t>Retrieval of Publications</w:t>
            </w:r>
            <w:r>
              <w:rPr>
                <w:noProof/>
                <w:webHidden/>
              </w:rPr>
              <w:tab/>
            </w:r>
            <w:r>
              <w:rPr>
                <w:noProof/>
                <w:webHidden/>
              </w:rPr>
              <w:fldChar w:fldCharType="begin"/>
            </w:r>
            <w:r>
              <w:rPr>
                <w:noProof/>
                <w:webHidden/>
              </w:rPr>
              <w:instrText xml:space="preserve"> PAGEREF _Toc88825668 \h </w:instrText>
            </w:r>
            <w:r>
              <w:rPr>
                <w:noProof/>
                <w:webHidden/>
              </w:rPr>
            </w:r>
            <w:r>
              <w:rPr>
                <w:noProof/>
                <w:webHidden/>
              </w:rPr>
              <w:fldChar w:fldCharType="separate"/>
            </w:r>
            <w:r>
              <w:rPr>
                <w:noProof/>
                <w:webHidden/>
              </w:rPr>
              <w:t>17</w:t>
            </w:r>
            <w:r>
              <w:rPr>
                <w:noProof/>
                <w:webHidden/>
              </w:rPr>
              <w:fldChar w:fldCharType="end"/>
            </w:r>
          </w:hyperlink>
        </w:p>
        <w:p w14:paraId="5055CDE3" w14:textId="315C0F0F" w:rsidR="00EC6823" w:rsidRDefault="00EC6823">
          <w:pPr>
            <w:pStyle w:val="TOC3"/>
            <w:tabs>
              <w:tab w:val="left" w:pos="1320"/>
              <w:tab w:val="right" w:leader="dot" w:pos="9016"/>
            </w:tabs>
            <w:rPr>
              <w:rFonts w:eastAsiaTheme="minorEastAsia"/>
              <w:noProof/>
              <w:lang w:eastAsia="en-AU"/>
            </w:rPr>
          </w:pPr>
          <w:hyperlink w:anchor="_Toc88825669" w:history="1">
            <w:r w:rsidRPr="0036274E">
              <w:rPr>
                <w:rStyle w:val="Hyperlink"/>
                <w:noProof/>
              </w:rPr>
              <w:t>2.1.4</w:t>
            </w:r>
            <w:r>
              <w:rPr>
                <w:rFonts w:eastAsiaTheme="minorEastAsia"/>
                <w:noProof/>
                <w:lang w:eastAsia="en-AU"/>
              </w:rPr>
              <w:tab/>
            </w:r>
            <w:r w:rsidRPr="0036274E">
              <w:rPr>
                <w:rStyle w:val="Hyperlink"/>
                <w:noProof/>
              </w:rPr>
              <w:t>Process for Extracting and Presenting Data</w:t>
            </w:r>
            <w:r>
              <w:rPr>
                <w:noProof/>
                <w:webHidden/>
              </w:rPr>
              <w:tab/>
            </w:r>
            <w:r>
              <w:rPr>
                <w:noProof/>
                <w:webHidden/>
              </w:rPr>
              <w:fldChar w:fldCharType="begin"/>
            </w:r>
            <w:r>
              <w:rPr>
                <w:noProof/>
                <w:webHidden/>
              </w:rPr>
              <w:instrText xml:space="preserve"> PAGEREF _Toc88825669 \h </w:instrText>
            </w:r>
            <w:r>
              <w:rPr>
                <w:noProof/>
                <w:webHidden/>
              </w:rPr>
            </w:r>
            <w:r>
              <w:rPr>
                <w:noProof/>
                <w:webHidden/>
              </w:rPr>
              <w:fldChar w:fldCharType="separate"/>
            </w:r>
            <w:r>
              <w:rPr>
                <w:noProof/>
                <w:webHidden/>
              </w:rPr>
              <w:t>17</w:t>
            </w:r>
            <w:r>
              <w:rPr>
                <w:noProof/>
                <w:webHidden/>
              </w:rPr>
              <w:fldChar w:fldCharType="end"/>
            </w:r>
          </w:hyperlink>
        </w:p>
        <w:p w14:paraId="06C84F71" w14:textId="18151B52" w:rsidR="00EC6823" w:rsidRDefault="00EC6823">
          <w:pPr>
            <w:pStyle w:val="TOC3"/>
            <w:tabs>
              <w:tab w:val="left" w:pos="1320"/>
              <w:tab w:val="right" w:leader="dot" w:pos="9016"/>
            </w:tabs>
            <w:rPr>
              <w:rFonts w:eastAsiaTheme="minorEastAsia"/>
              <w:noProof/>
              <w:lang w:eastAsia="en-AU"/>
            </w:rPr>
          </w:pPr>
          <w:hyperlink w:anchor="_Toc88825670" w:history="1">
            <w:r w:rsidRPr="0036274E">
              <w:rPr>
                <w:rStyle w:val="Hyperlink"/>
                <w:noProof/>
              </w:rPr>
              <w:t>2.1.5</w:t>
            </w:r>
            <w:r>
              <w:rPr>
                <w:rFonts w:eastAsiaTheme="minorEastAsia"/>
                <w:noProof/>
                <w:lang w:eastAsia="en-AU"/>
              </w:rPr>
              <w:tab/>
            </w:r>
            <w:r w:rsidRPr="0036274E">
              <w:rPr>
                <w:rStyle w:val="Hyperlink"/>
                <w:noProof/>
              </w:rPr>
              <w:t>Process for Critically Appraising the Evidence</w:t>
            </w:r>
            <w:r>
              <w:rPr>
                <w:noProof/>
                <w:webHidden/>
              </w:rPr>
              <w:tab/>
            </w:r>
            <w:r>
              <w:rPr>
                <w:noProof/>
                <w:webHidden/>
              </w:rPr>
              <w:fldChar w:fldCharType="begin"/>
            </w:r>
            <w:r>
              <w:rPr>
                <w:noProof/>
                <w:webHidden/>
              </w:rPr>
              <w:instrText xml:space="preserve"> PAGEREF _Toc88825670 \h </w:instrText>
            </w:r>
            <w:r>
              <w:rPr>
                <w:noProof/>
                <w:webHidden/>
              </w:rPr>
            </w:r>
            <w:r>
              <w:rPr>
                <w:noProof/>
                <w:webHidden/>
              </w:rPr>
              <w:fldChar w:fldCharType="separate"/>
            </w:r>
            <w:r>
              <w:rPr>
                <w:noProof/>
                <w:webHidden/>
              </w:rPr>
              <w:t>17</w:t>
            </w:r>
            <w:r>
              <w:rPr>
                <w:noProof/>
                <w:webHidden/>
              </w:rPr>
              <w:fldChar w:fldCharType="end"/>
            </w:r>
          </w:hyperlink>
        </w:p>
        <w:p w14:paraId="4D9C4A96" w14:textId="610F3119" w:rsidR="00EC6823" w:rsidRDefault="00EC6823">
          <w:pPr>
            <w:pStyle w:val="TOC2"/>
            <w:tabs>
              <w:tab w:val="left" w:pos="880"/>
              <w:tab w:val="right" w:leader="dot" w:pos="9016"/>
            </w:tabs>
            <w:rPr>
              <w:rFonts w:eastAsiaTheme="minorEastAsia"/>
              <w:noProof/>
              <w:lang w:eastAsia="en-AU"/>
            </w:rPr>
          </w:pPr>
          <w:hyperlink w:anchor="_Toc88825671" w:history="1">
            <w:r w:rsidRPr="0036274E">
              <w:rPr>
                <w:rStyle w:val="Hyperlink"/>
                <w:noProof/>
              </w:rPr>
              <w:t>2.2</w:t>
            </w:r>
            <w:r>
              <w:rPr>
                <w:rFonts w:eastAsiaTheme="minorEastAsia"/>
                <w:noProof/>
                <w:lang w:eastAsia="en-AU"/>
              </w:rPr>
              <w:tab/>
            </w:r>
            <w:r w:rsidRPr="0036274E">
              <w:rPr>
                <w:rStyle w:val="Hyperlink"/>
                <w:noProof/>
              </w:rPr>
              <w:t>Search Strategy and Selection of Evidence</w:t>
            </w:r>
            <w:r>
              <w:rPr>
                <w:noProof/>
                <w:webHidden/>
              </w:rPr>
              <w:tab/>
            </w:r>
            <w:r>
              <w:rPr>
                <w:noProof/>
                <w:webHidden/>
              </w:rPr>
              <w:fldChar w:fldCharType="begin"/>
            </w:r>
            <w:r>
              <w:rPr>
                <w:noProof/>
                <w:webHidden/>
              </w:rPr>
              <w:instrText xml:space="preserve"> PAGEREF _Toc88825671 \h </w:instrText>
            </w:r>
            <w:r>
              <w:rPr>
                <w:noProof/>
                <w:webHidden/>
              </w:rPr>
            </w:r>
            <w:r>
              <w:rPr>
                <w:noProof/>
                <w:webHidden/>
              </w:rPr>
              <w:fldChar w:fldCharType="separate"/>
            </w:r>
            <w:r>
              <w:rPr>
                <w:noProof/>
                <w:webHidden/>
              </w:rPr>
              <w:t>17</w:t>
            </w:r>
            <w:r>
              <w:rPr>
                <w:noProof/>
                <w:webHidden/>
              </w:rPr>
              <w:fldChar w:fldCharType="end"/>
            </w:r>
          </w:hyperlink>
        </w:p>
        <w:p w14:paraId="7FE64098" w14:textId="0787D9D7" w:rsidR="00EC6823" w:rsidRDefault="00EC6823">
          <w:pPr>
            <w:pStyle w:val="TOC3"/>
            <w:tabs>
              <w:tab w:val="left" w:pos="1320"/>
              <w:tab w:val="right" w:leader="dot" w:pos="9016"/>
            </w:tabs>
            <w:rPr>
              <w:rFonts w:eastAsiaTheme="minorEastAsia"/>
              <w:noProof/>
              <w:lang w:eastAsia="en-AU"/>
            </w:rPr>
          </w:pPr>
          <w:hyperlink w:anchor="_Toc88825672" w:history="1">
            <w:r w:rsidRPr="0036274E">
              <w:rPr>
                <w:rStyle w:val="Hyperlink"/>
                <w:noProof/>
              </w:rPr>
              <w:t>2.2.1</w:t>
            </w:r>
            <w:r>
              <w:rPr>
                <w:rFonts w:eastAsiaTheme="minorEastAsia"/>
                <w:noProof/>
                <w:lang w:eastAsia="en-AU"/>
              </w:rPr>
              <w:tab/>
            </w:r>
            <w:r w:rsidRPr="0036274E">
              <w:rPr>
                <w:rStyle w:val="Hyperlink"/>
                <w:noProof/>
              </w:rPr>
              <w:t>Databases</w:t>
            </w:r>
            <w:r>
              <w:rPr>
                <w:noProof/>
                <w:webHidden/>
              </w:rPr>
              <w:tab/>
            </w:r>
            <w:r>
              <w:rPr>
                <w:noProof/>
                <w:webHidden/>
              </w:rPr>
              <w:fldChar w:fldCharType="begin"/>
            </w:r>
            <w:r>
              <w:rPr>
                <w:noProof/>
                <w:webHidden/>
              </w:rPr>
              <w:instrText xml:space="preserve"> PAGEREF _Toc88825672 \h </w:instrText>
            </w:r>
            <w:r>
              <w:rPr>
                <w:noProof/>
                <w:webHidden/>
              </w:rPr>
            </w:r>
            <w:r>
              <w:rPr>
                <w:noProof/>
                <w:webHidden/>
              </w:rPr>
              <w:fldChar w:fldCharType="separate"/>
            </w:r>
            <w:r>
              <w:rPr>
                <w:noProof/>
                <w:webHidden/>
              </w:rPr>
              <w:t>18</w:t>
            </w:r>
            <w:r>
              <w:rPr>
                <w:noProof/>
                <w:webHidden/>
              </w:rPr>
              <w:fldChar w:fldCharType="end"/>
            </w:r>
          </w:hyperlink>
        </w:p>
        <w:p w14:paraId="3F48FAD5" w14:textId="4B78B627" w:rsidR="00EC6823" w:rsidRDefault="00EC6823">
          <w:pPr>
            <w:pStyle w:val="TOC3"/>
            <w:tabs>
              <w:tab w:val="left" w:pos="1320"/>
              <w:tab w:val="right" w:leader="dot" w:pos="9016"/>
            </w:tabs>
            <w:rPr>
              <w:rFonts w:eastAsiaTheme="minorEastAsia"/>
              <w:noProof/>
              <w:lang w:eastAsia="en-AU"/>
            </w:rPr>
          </w:pPr>
          <w:hyperlink w:anchor="_Toc88825673" w:history="1">
            <w:r w:rsidRPr="0036274E">
              <w:rPr>
                <w:rStyle w:val="Hyperlink"/>
                <w:noProof/>
              </w:rPr>
              <w:t>2.2.2</w:t>
            </w:r>
            <w:r>
              <w:rPr>
                <w:rFonts w:eastAsiaTheme="minorEastAsia"/>
                <w:noProof/>
                <w:lang w:eastAsia="en-AU"/>
              </w:rPr>
              <w:tab/>
            </w:r>
            <w:r w:rsidRPr="0036274E">
              <w:rPr>
                <w:rStyle w:val="Hyperlink"/>
                <w:noProof/>
              </w:rPr>
              <w:t>Publication Dates and Language</w:t>
            </w:r>
            <w:r>
              <w:rPr>
                <w:noProof/>
                <w:webHidden/>
              </w:rPr>
              <w:tab/>
            </w:r>
            <w:r>
              <w:rPr>
                <w:noProof/>
                <w:webHidden/>
              </w:rPr>
              <w:fldChar w:fldCharType="begin"/>
            </w:r>
            <w:r>
              <w:rPr>
                <w:noProof/>
                <w:webHidden/>
              </w:rPr>
              <w:instrText xml:space="preserve"> PAGEREF _Toc88825673 \h </w:instrText>
            </w:r>
            <w:r>
              <w:rPr>
                <w:noProof/>
                <w:webHidden/>
              </w:rPr>
            </w:r>
            <w:r>
              <w:rPr>
                <w:noProof/>
                <w:webHidden/>
              </w:rPr>
              <w:fldChar w:fldCharType="separate"/>
            </w:r>
            <w:r>
              <w:rPr>
                <w:noProof/>
                <w:webHidden/>
              </w:rPr>
              <w:t>18</w:t>
            </w:r>
            <w:r>
              <w:rPr>
                <w:noProof/>
                <w:webHidden/>
              </w:rPr>
              <w:fldChar w:fldCharType="end"/>
            </w:r>
          </w:hyperlink>
        </w:p>
        <w:p w14:paraId="6DCBA1B5" w14:textId="7366577A" w:rsidR="00EC6823" w:rsidRDefault="00EC6823">
          <w:pPr>
            <w:pStyle w:val="TOC2"/>
            <w:tabs>
              <w:tab w:val="left" w:pos="880"/>
              <w:tab w:val="right" w:leader="dot" w:pos="9016"/>
            </w:tabs>
            <w:rPr>
              <w:rFonts w:eastAsiaTheme="minorEastAsia"/>
              <w:noProof/>
              <w:lang w:eastAsia="en-AU"/>
            </w:rPr>
          </w:pPr>
          <w:hyperlink w:anchor="_Toc88825674" w:history="1">
            <w:r w:rsidRPr="0036274E">
              <w:rPr>
                <w:rStyle w:val="Hyperlink"/>
                <w:noProof/>
              </w:rPr>
              <w:t>2.3</w:t>
            </w:r>
            <w:r>
              <w:rPr>
                <w:rFonts w:eastAsiaTheme="minorEastAsia"/>
                <w:noProof/>
                <w:lang w:eastAsia="en-AU"/>
              </w:rPr>
              <w:tab/>
            </w:r>
            <w:r w:rsidRPr="0036274E">
              <w:rPr>
                <w:rStyle w:val="Hyperlink"/>
                <w:noProof/>
              </w:rPr>
              <w:t>Search Protocol Development and Structure</w:t>
            </w:r>
            <w:r>
              <w:rPr>
                <w:noProof/>
                <w:webHidden/>
              </w:rPr>
              <w:tab/>
            </w:r>
            <w:r>
              <w:rPr>
                <w:noProof/>
                <w:webHidden/>
              </w:rPr>
              <w:fldChar w:fldCharType="begin"/>
            </w:r>
            <w:r>
              <w:rPr>
                <w:noProof/>
                <w:webHidden/>
              </w:rPr>
              <w:instrText xml:space="preserve"> PAGEREF _Toc88825674 \h </w:instrText>
            </w:r>
            <w:r>
              <w:rPr>
                <w:noProof/>
                <w:webHidden/>
              </w:rPr>
            </w:r>
            <w:r>
              <w:rPr>
                <w:noProof/>
                <w:webHidden/>
              </w:rPr>
              <w:fldChar w:fldCharType="separate"/>
            </w:r>
            <w:r>
              <w:rPr>
                <w:noProof/>
                <w:webHidden/>
              </w:rPr>
              <w:t>18</w:t>
            </w:r>
            <w:r>
              <w:rPr>
                <w:noProof/>
                <w:webHidden/>
              </w:rPr>
              <w:fldChar w:fldCharType="end"/>
            </w:r>
          </w:hyperlink>
        </w:p>
        <w:p w14:paraId="38077EE9" w14:textId="0B2D6D22" w:rsidR="00EC6823" w:rsidRDefault="00EC6823">
          <w:pPr>
            <w:pStyle w:val="TOC2"/>
            <w:tabs>
              <w:tab w:val="left" w:pos="880"/>
              <w:tab w:val="right" w:leader="dot" w:pos="9016"/>
            </w:tabs>
            <w:rPr>
              <w:rFonts w:eastAsiaTheme="minorEastAsia"/>
              <w:noProof/>
              <w:lang w:eastAsia="en-AU"/>
            </w:rPr>
          </w:pPr>
          <w:hyperlink w:anchor="_Toc88825675" w:history="1">
            <w:r w:rsidRPr="0036274E">
              <w:rPr>
                <w:rStyle w:val="Hyperlink"/>
                <w:noProof/>
              </w:rPr>
              <w:t>2.4</w:t>
            </w:r>
            <w:r>
              <w:rPr>
                <w:rFonts w:eastAsiaTheme="minorEastAsia"/>
                <w:noProof/>
                <w:lang w:eastAsia="en-AU"/>
              </w:rPr>
              <w:tab/>
            </w:r>
            <w:r w:rsidRPr="0036274E">
              <w:rPr>
                <w:rStyle w:val="Hyperlink"/>
                <w:noProof/>
              </w:rPr>
              <w:t>Accessing Evidence from Other Sources</w:t>
            </w:r>
            <w:r>
              <w:rPr>
                <w:noProof/>
                <w:webHidden/>
              </w:rPr>
              <w:tab/>
            </w:r>
            <w:r>
              <w:rPr>
                <w:noProof/>
                <w:webHidden/>
              </w:rPr>
              <w:fldChar w:fldCharType="begin"/>
            </w:r>
            <w:r>
              <w:rPr>
                <w:noProof/>
                <w:webHidden/>
              </w:rPr>
              <w:instrText xml:space="preserve"> PAGEREF _Toc88825675 \h </w:instrText>
            </w:r>
            <w:r>
              <w:rPr>
                <w:noProof/>
                <w:webHidden/>
              </w:rPr>
            </w:r>
            <w:r>
              <w:rPr>
                <w:noProof/>
                <w:webHidden/>
              </w:rPr>
              <w:fldChar w:fldCharType="separate"/>
            </w:r>
            <w:r>
              <w:rPr>
                <w:noProof/>
                <w:webHidden/>
              </w:rPr>
              <w:t>32</w:t>
            </w:r>
            <w:r>
              <w:rPr>
                <w:noProof/>
                <w:webHidden/>
              </w:rPr>
              <w:fldChar w:fldCharType="end"/>
            </w:r>
          </w:hyperlink>
        </w:p>
        <w:p w14:paraId="129C88B0" w14:textId="4A421429" w:rsidR="00EC6823" w:rsidRDefault="00EC6823">
          <w:pPr>
            <w:pStyle w:val="TOC3"/>
            <w:tabs>
              <w:tab w:val="left" w:pos="1320"/>
              <w:tab w:val="right" w:leader="dot" w:pos="9016"/>
            </w:tabs>
            <w:rPr>
              <w:rFonts w:eastAsiaTheme="minorEastAsia"/>
              <w:noProof/>
              <w:lang w:eastAsia="en-AU"/>
            </w:rPr>
          </w:pPr>
          <w:hyperlink w:anchor="_Toc88825676" w:history="1">
            <w:r w:rsidRPr="0036274E">
              <w:rPr>
                <w:rStyle w:val="Hyperlink"/>
                <w:noProof/>
              </w:rPr>
              <w:t>2.4.1</w:t>
            </w:r>
            <w:r>
              <w:rPr>
                <w:rFonts w:eastAsiaTheme="minorEastAsia"/>
                <w:noProof/>
                <w:lang w:eastAsia="en-AU"/>
              </w:rPr>
              <w:tab/>
            </w:r>
            <w:r w:rsidRPr="0036274E">
              <w:rPr>
                <w:rStyle w:val="Hyperlink"/>
                <w:noProof/>
              </w:rPr>
              <w:t>Screening Methods</w:t>
            </w:r>
            <w:r>
              <w:rPr>
                <w:noProof/>
                <w:webHidden/>
              </w:rPr>
              <w:tab/>
            </w:r>
            <w:r>
              <w:rPr>
                <w:noProof/>
                <w:webHidden/>
              </w:rPr>
              <w:fldChar w:fldCharType="begin"/>
            </w:r>
            <w:r>
              <w:rPr>
                <w:noProof/>
                <w:webHidden/>
              </w:rPr>
              <w:instrText xml:space="preserve"> PAGEREF _Toc88825676 \h </w:instrText>
            </w:r>
            <w:r>
              <w:rPr>
                <w:noProof/>
                <w:webHidden/>
              </w:rPr>
            </w:r>
            <w:r>
              <w:rPr>
                <w:noProof/>
                <w:webHidden/>
              </w:rPr>
              <w:fldChar w:fldCharType="separate"/>
            </w:r>
            <w:r>
              <w:rPr>
                <w:noProof/>
                <w:webHidden/>
              </w:rPr>
              <w:t>33</w:t>
            </w:r>
            <w:r>
              <w:rPr>
                <w:noProof/>
                <w:webHidden/>
              </w:rPr>
              <w:fldChar w:fldCharType="end"/>
            </w:r>
          </w:hyperlink>
        </w:p>
        <w:p w14:paraId="1A348BD3" w14:textId="411651D7" w:rsidR="00EC6823" w:rsidRDefault="00EC6823">
          <w:pPr>
            <w:pStyle w:val="TOC2"/>
            <w:tabs>
              <w:tab w:val="left" w:pos="880"/>
              <w:tab w:val="right" w:leader="dot" w:pos="9016"/>
            </w:tabs>
            <w:rPr>
              <w:rFonts w:eastAsiaTheme="minorEastAsia"/>
              <w:noProof/>
              <w:lang w:eastAsia="en-AU"/>
            </w:rPr>
          </w:pPr>
          <w:hyperlink w:anchor="_Toc88825677" w:history="1">
            <w:r w:rsidRPr="0036274E">
              <w:rPr>
                <w:rStyle w:val="Hyperlink"/>
                <w:noProof/>
              </w:rPr>
              <w:t>2.5</w:t>
            </w:r>
            <w:r>
              <w:rPr>
                <w:rFonts w:eastAsiaTheme="minorEastAsia"/>
                <w:noProof/>
                <w:lang w:eastAsia="en-AU"/>
              </w:rPr>
              <w:tab/>
            </w:r>
            <w:r w:rsidRPr="0036274E">
              <w:rPr>
                <w:rStyle w:val="Hyperlink"/>
                <w:noProof/>
              </w:rPr>
              <w:t>Additional and Supplementary Searches</w:t>
            </w:r>
            <w:r>
              <w:rPr>
                <w:noProof/>
                <w:webHidden/>
              </w:rPr>
              <w:tab/>
            </w:r>
            <w:r>
              <w:rPr>
                <w:noProof/>
                <w:webHidden/>
              </w:rPr>
              <w:fldChar w:fldCharType="begin"/>
            </w:r>
            <w:r>
              <w:rPr>
                <w:noProof/>
                <w:webHidden/>
              </w:rPr>
              <w:instrText xml:space="preserve"> PAGEREF _Toc88825677 \h </w:instrText>
            </w:r>
            <w:r>
              <w:rPr>
                <w:noProof/>
                <w:webHidden/>
              </w:rPr>
            </w:r>
            <w:r>
              <w:rPr>
                <w:noProof/>
                <w:webHidden/>
              </w:rPr>
              <w:fldChar w:fldCharType="separate"/>
            </w:r>
            <w:r>
              <w:rPr>
                <w:noProof/>
                <w:webHidden/>
              </w:rPr>
              <w:t>34</w:t>
            </w:r>
            <w:r>
              <w:rPr>
                <w:noProof/>
                <w:webHidden/>
              </w:rPr>
              <w:fldChar w:fldCharType="end"/>
            </w:r>
          </w:hyperlink>
        </w:p>
        <w:p w14:paraId="6CE4E6DB" w14:textId="5A3764B5" w:rsidR="00EC6823" w:rsidRDefault="00EC6823">
          <w:pPr>
            <w:pStyle w:val="TOC3"/>
            <w:tabs>
              <w:tab w:val="left" w:pos="1320"/>
              <w:tab w:val="right" w:leader="dot" w:pos="9016"/>
            </w:tabs>
            <w:rPr>
              <w:rFonts w:eastAsiaTheme="minorEastAsia"/>
              <w:noProof/>
              <w:lang w:eastAsia="en-AU"/>
            </w:rPr>
          </w:pPr>
          <w:hyperlink w:anchor="_Toc88825678" w:history="1">
            <w:r w:rsidRPr="0036274E">
              <w:rPr>
                <w:rStyle w:val="Hyperlink"/>
                <w:noProof/>
              </w:rPr>
              <w:t>2.5.1</w:t>
            </w:r>
            <w:r>
              <w:rPr>
                <w:rFonts w:eastAsiaTheme="minorEastAsia"/>
                <w:noProof/>
                <w:lang w:eastAsia="en-AU"/>
              </w:rPr>
              <w:tab/>
            </w:r>
            <w:r w:rsidRPr="0036274E">
              <w:rPr>
                <w:rStyle w:val="Hyperlink"/>
                <w:noProof/>
              </w:rPr>
              <w:t>Endotoxins/LPS</w:t>
            </w:r>
            <w:r>
              <w:rPr>
                <w:noProof/>
                <w:webHidden/>
              </w:rPr>
              <w:tab/>
            </w:r>
            <w:r>
              <w:rPr>
                <w:noProof/>
                <w:webHidden/>
              </w:rPr>
              <w:fldChar w:fldCharType="begin"/>
            </w:r>
            <w:r>
              <w:rPr>
                <w:noProof/>
                <w:webHidden/>
              </w:rPr>
              <w:instrText xml:space="preserve"> PAGEREF _Toc88825678 \h </w:instrText>
            </w:r>
            <w:r>
              <w:rPr>
                <w:noProof/>
                <w:webHidden/>
              </w:rPr>
            </w:r>
            <w:r>
              <w:rPr>
                <w:noProof/>
                <w:webHidden/>
              </w:rPr>
              <w:fldChar w:fldCharType="separate"/>
            </w:r>
            <w:r>
              <w:rPr>
                <w:noProof/>
                <w:webHidden/>
              </w:rPr>
              <w:t>34</w:t>
            </w:r>
            <w:r>
              <w:rPr>
                <w:noProof/>
                <w:webHidden/>
              </w:rPr>
              <w:fldChar w:fldCharType="end"/>
            </w:r>
          </w:hyperlink>
        </w:p>
        <w:p w14:paraId="24794B28" w14:textId="2355C394" w:rsidR="00EC6823" w:rsidRDefault="00EC6823">
          <w:pPr>
            <w:pStyle w:val="TOC3"/>
            <w:tabs>
              <w:tab w:val="left" w:pos="1320"/>
              <w:tab w:val="right" w:leader="dot" w:pos="9016"/>
            </w:tabs>
            <w:rPr>
              <w:rFonts w:eastAsiaTheme="minorEastAsia"/>
              <w:noProof/>
              <w:lang w:eastAsia="en-AU"/>
            </w:rPr>
          </w:pPr>
          <w:hyperlink w:anchor="_Toc88825679" w:history="1">
            <w:r w:rsidRPr="0036274E">
              <w:rPr>
                <w:rStyle w:val="Hyperlink"/>
                <w:noProof/>
              </w:rPr>
              <w:t>2.5.2</w:t>
            </w:r>
            <w:r>
              <w:rPr>
                <w:rFonts w:eastAsiaTheme="minorEastAsia"/>
                <w:noProof/>
                <w:lang w:eastAsia="en-AU"/>
              </w:rPr>
              <w:tab/>
            </w:r>
            <w:r w:rsidRPr="0036274E">
              <w:rPr>
                <w:rStyle w:val="Hyperlink"/>
                <w:noProof/>
              </w:rPr>
              <w:t>BMAA</w:t>
            </w:r>
            <w:r>
              <w:rPr>
                <w:noProof/>
                <w:webHidden/>
              </w:rPr>
              <w:tab/>
            </w:r>
            <w:r>
              <w:rPr>
                <w:noProof/>
                <w:webHidden/>
              </w:rPr>
              <w:fldChar w:fldCharType="begin"/>
            </w:r>
            <w:r>
              <w:rPr>
                <w:noProof/>
                <w:webHidden/>
              </w:rPr>
              <w:instrText xml:space="preserve"> PAGEREF _Toc88825679 \h </w:instrText>
            </w:r>
            <w:r>
              <w:rPr>
                <w:noProof/>
                <w:webHidden/>
              </w:rPr>
            </w:r>
            <w:r>
              <w:rPr>
                <w:noProof/>
                <w:webHidden/>
              </w:rPr>
              <w:fldChar w:fldCharType="separate"/>
            </w:r>
            <w:r>
              <w:rPr>
                <w:noProof/>
                <w:webHidden/>
              </w:rPr>
              <w:t>34</w:t>
            </w:r>
            <w:r>
              <w:rPr>
                <w:noProof/>
                <w:webHidden/>
              </w:rPr>
              <w:fldChar w:fldCharType="end"/>
            </w:r>
          </w:hyperlink>
        </w:p>
        <w:p w14:paraId="5C451113" w14:textId="0DDAAD0C" w:rsidR="00EC6823" w:rsidRDefault="00EC6823">
          <w:pPr>
            <w:pStyle w:val="TOC3"/>
            <w:tabs>
              <w:tab w:val="left" w:pos="1320"/>
              <w:tab w:val="right" w:leader="dot" w:pos="9016"/>
            </w:tabs>
            <w:rPr>
              <w:rFonts w:eastAsiaTheme="minorEastAsia"/>
              <w:noProof/>
              <w:lang w:eastAsia="en-AU"/>
            </w:rPr>
          </w:pPr>
          <w:hyperlink w:anchor="_Toc88825680" w:history="1">
            <w:r w:rsidRPr="0036274E">
              <w:rPr>
                <w:rStyle w:val="Hyperlink"/>
                <w:noProof/>
              </w:rPr>
              <w:t>2.5.3</w:t>
            </w:r>
            <w:r>
              <w:rPr>
                <w:rFonts w:eastAsiaTheme="minorEastAsia"/>
                <w:noProof/>
                <w:lang w:eastAsia="en-AU"/>
              </w:rPr>
              <w:tab/>
            </w:r>
            <w:r w:rsidRPr="0036274E">
              <w:rPr>
                <w:rStyle w:val="Hyperlink"/>
                <w:noProof/>
              </w:rPr>
              <w:t>Search for Assessment of Significance of Topic for Indigenous Health</w:t>
            </w:r>
            <w:r>
              <w:rPr>
                <w:noProof/>
                <w:webHidden/>
              </w:rPr>
              <w:tab/>
            </w:r>
            <w:r>
              <w:rPr>
                <w:noProof/>
                <w:webHidden/>
              </w:rPr>
              <w:fldChar w:fldCharType="begin"/>
            </w:r>
            <w:r>
              <w:rPr>
                <w:noProof/>
                <w:webHidden/>
              </w:rPr>
              <w:instrText xml:space="preserve"> PAGEREF _Toc88825680 \h </w:instrText>
            </w:r>
            <w:r>
              <w:rPr>
                <w:noProof/>
                <w:webHidden/>
              </w:rPr>
            </w:r>
            <w:r>
              <w:rPr>
                <w:noProof/>
                <w:webHidden/>
              </w:rPr>
              <w:fldChar w:fldCharType="separate"/>
            </w:r>
            <w:r>
              <w:rPr>
                <w:noProof/>
                <w:webHidden/>
              </w:rPr>
              <w:t>35</w:t>
            </w:r>
            <w:r>
              <w:rPr>
                <w:noProof/>
                <w:webHidden/>
              </w:rPr>
              <w:fldChar w:fldCharType="end"/>
            </w:r>
          </w:hyperlink>
        </w:p>
        <w:p w14:paraId="60ACF40C" w14:textId="01F9387B" w:rsidR="00EC6823" w:rsidRDefault="00EC6823">
          <w:pPr>
            <w:pStyle w:val="TOC3"/>
            <w:tabs>
              <w:tab w:val="left" w:pos="1320"/>
              <w:tab w:val="right" w:leader="dot" w:pos="9016"/>
            </w:tabs>
            <w:rPr>
              <w:rFonts w:eastAsiaTheme="minorEastAsia"/>
              <w:noProof/>
              <w:lang w:eastAsia="en-AU"/>
            </w:rPr>
          </w:pPr>
          <w:hyperlink w:anchor="_Toc88825681" w:history="1">
            <w:r w:rsidRPr="0036274E">
              <w:rPr>
                <w:rStyle w:val="Hyperlink"/>
                <w:noProof/>
              </w:rPr>
              <w:t>2.5.4</w:t>
            </w:r>
            <w:r>
              <w:rPr>
                <w:rFonts w:eastAsiaTheme="minorEastAsia"/>
                <w:noProof/>
                <w:lang w:eastAsia="en-AU"/>
              </w:rPr>
              <w:tab/>
            </w:r>
            <w:r w:rsidRPr="0036274E">
              <w:rPr>
                <w:rStyle w:val="Hyperlink"/>
                <w:noProof/>
              </w:rPr>
              <w:t>Web of Science</w:t>
            </w:r>
            <w:r>
              <w:rPr>
                <w:noProof/>
                <w:webHidden/>
              </w:rPr>
              <w:tab/>
            </w:r>
            <w:r>
              <w:rPr>
                <w:noProof/>
                <w:webHidden/>
              </w:rPr>
              <w:fldChar w:fldCharType="begin"/>
            </w:r>
            <w:r>
              <w:rPr>
                <w:noProof/>
                <w:webHidden/>
              </w:rPr>
              <w:instrText xml:space="preserve"> PAGEREF _Toc88825681 \h </w:instrText>
            </w:r>
            <w:r>
              <w:rPr>
                <w:noProof/>
                <w:webHidden/>
              </w:rPr>
            </w:r>
            <w:r>
              <w:rPr>
                <w:noProof/>
                <w:webHidden/>
              </w:rPr>
              <w:fldChar w:fldCharType="separate"/>
            </w:r>
            <w:r>
              <w:rPr>
                <w:noProof/>
                <w:webHidden/>
              </w:rPr>
              <w:t>35</w:t>
            </w:r>
            <w:r>
              <w:rPr>
                <w:noProof/>
                <w:webHidden/>
              </w:rPr>
              <w:fldChar w:fldCharType="end"/>
            </w:r>
          </w:hyperlink>
        </w:p>
        <w:p w14:paraId="661B4AA5" w14:textId="30D2138F" w:rsidR="00EC6823" w:rsidRDefault="00EC6823">
          <w:pPr>
            <w:pStyle w:val="TOC2"/>
            <w:tabs>
              <w:tab w:val="left" w:pos="880"/>
              <w:tab w:val="right" w:leader="dot" w:pos="9016"/>
            </w:tabs>
            <w:rPr>
              <w:rFonts w:eastAsiaTheme="minorEastAsia"/>
              <w:noProof/>
              <w:lang w:eastAsia="en-AU"/>
            </w:rPr>
          </w:pPr>
          <w:hyperlink w:anchor="_Toc88825682" w:history="1">
            <w:r w:rsidRPr="0036274E">
              <w:rPr>
                <w:rStyle w:val="Hyperlink"/>
                <w:noProof/>
              </w:rPr>
              <w:t>2.6</w:t>
            </w:r>
            <w:r>
              <w:rPr>
                <w:rFonts w:eastAsiaTheme="minorEastAsia"/>
                <w:noProof/>
                <w:lang w:eastAsia="en-AU"/>
              </w:rPr>
              <w:tab/>
            </w:r>
            <w:r w:rsidRPr="0036274E">
              <w:rPr>
                <w:rStyle w:val="Hyperlink"/>
                <w:noProof/>
              </w:rPr>
              <w:t>Grey Literature</w:t>
            </w:r>
            <w:r>
              <w:rPr>
                <w:noProof/>
                <w:webHidden/>
              </w:rPr>
              <w:tab/>
            </w:r>
            <w:r>
              <w:rPr>
                <w:noProof/>
                <w:webHidden/>
              </w:rPr>
              <w:fldChar w:fldCharType="begin"/>
            </w:r>
            <w:r>
              <w:rPr>
                <w:noProof/>
                <w:webHidden/>
              </w:rPr>
              <w:instrText xml:space="preserve"> PAGEREF _Toc88825682 \h </w:instrText>
            </w:r>
            <w:r>
              <w:rPr>
                <w:noProof/>
                <w:webHidden/>
              </w:rPr>
            </w:r>
            <w:r>
              <w:rPr>
                <w:noProof/>
                <w:webHidden/>
              </w:rPr>
              <w:fldChar w:fldCharType="separate"/>
            </w:r>
            <w:r>
              <w:rPr>
                <w:noProof/>
                <w:webHidden/>
              </w:rPr>
              <w:t>35</w:t>
            </w:r>
            <w:r>
              <w:rPr>
                <w:noProof/>
                <w:webHidden/>
              </w:rPr>
              <w:fldChar w:fldCharType="end"/>
            </w:r>
          </w:hyperlink>
        </w:p>
        <w:p w14:paraId="400B976C" w14:textId="2B2D0FE9" w:rsidR="00EC6823" w:rsidRDefault="00EC6823">
          <w:pPr>
            <w:pStyle w:val="TOC2"/>
            <w:tabs>
              <w:tab w:val="left" w:pos="880"/>
              <w:tab w:val="right" w:leader="dot" w:pos="9016"/>
            </w:tabs>
            <w:rPr>
              <w:rFonts w:eastAsiaTheme="minorEastAsia"/>
              <w:noProof/>
              <w:lang w:eastAsia="en-AU"/>
            </w:rPr>
          </w:pPr>
          <w:hyperlink w:anchor="_Toc88825683" w:history="1">
            <w:r w:rsidRPr="0036274E">
              <w:rPr>
                <w:rStyle w:val="Hyperlink"/>
                <w:noProof/>
              </w:rPr>
              <w:t>2.7</w:t>
            </w:r>
            <w:r>
              <w:rPr>
                <w:rFonts w:eastAsiaTheme="minorEastAsia"/>
                <w:noProof/>
                <w:lang w:eastAsia="en-AU"/>
              </w:rPr>
              <w:tab/>
            </w:r>
            <w:r w:rsidRPr="0036274E">
              <w:rPr>
                <w:rStyle w:val="Hyperlink"/>
                <w:noProof/>
              </w:rPr>
              <w:t>Assessment of the Study Quality (Risk of Bias) of Individual Studies</w:t>
            </w:r>
            <w:r>
              <w:rPr>
                <w:noProof/>
                <w:webHidden/>
              </w:rPr>
              <w:tab/>
            </w:r>
            <w:r>
              <w:rPr>
                <w:noProof/>
                <w:webHidden/>
              </w:rPr>
              <w:fldChar w:fldCharType="begin"/>
            </w:r>
            <w:r>
              <w:rPr>
                <w:noProof/>
                <w:webHidden/>
              </w:rPr>
              <w:instrText xml:space="preserve"> PAGEREF _Toc88825683 \h </w:instrText>
            </w:r>
            <w:r>
              <w:rPr>
                <w:noProof/>
                <w:webHidden/>
              </w:rPr>
            </w:r>
            <w:r>
              <w:rPr>
                <w:noProof/>
                <w:webHidden/>
              </w:rPr>
              <w:fldChar w:fldCharType="separate"/>
            </w:r>
            <w:r>
              <w:rPr>
                <w:noProof/>
                <w:webHidden/>
              </w:rPr>
              <w:t>36</w:t>
            </w:r>
            <w:r>
              <w:rPr>
                <w:noProof/>
                <w:webHidden/>
              </w:rPr>
              <w:fldChar w:fldCharType="end"/>
            </w:r>
          </w:hyperlink>
        </w:p>
        <w:p w14:paraId="17BCF143" w14:textId="12B0E062" w:rsidR="00EC6823" w:rsidRDefault="00EC6823">
          <w:pPr>
            <w:pStyle w:val="TOC2"/>
            <w:tabs>
              <w:tab w:val="left" w:pos="880"/>
              <w:tab w:val="right" w:leader="dot" w:pos="9016"/>
            </w:tabs>
            <w:rPr>
              <w:rFonts w:eastAsiaTheme="minorEastAsia"/>
              <w:noProof/>
              <w:lang w:eastAsia="en-AU"/>
            </w:rPr>
          </w:pPr>
          <w:hyperlink w:anchor="_Toc88825684" w:history="1">
            <w:r w:rsidRPr="0036274E">
              <w:rPr>
                <w:rStyle w:val="Hyperlink"/>
                <w:noProof/>
              </w:rPr>
              <w:t>2.8</w:t>
            </w:r>
            <w:r>
              <w:rPr>
                <w:rFonts w:eastAsiaTheme="minorEastAsia"/>
                <w:noProof/>
                <w:lang w:eastAsia="en-AU"/>
              </w:rPr>
              <w:tab/>
            </w:r>
            <w:r w:rsidRPr="0036274E">
              <w:rPr>
                <w:rStyle w:val="Hyperlink"/>
                <w:noProof/>
              </w:rPr>
              <w:t>Assessment of the Certainty in the Body of Evidence</w:t>
            </w:r>
            <w:r>
              <w:rPr>
                <w:noProof/>
                <w:webHidden/>
              </w:rPr>
              <w:tab/>
            </w:r>
            <w:r>
              <w:rPr>
                <w:noProof/>
                <w:webHidden/>
              </w:rPr>
              <w:fldChar w:fldCharType="begin"/>
            </w:r>
            <w:r>
              <w:rPr>
                <w:noProof/>
                <w:webHidden/>
              </w:rPr>
              <w:instrText xml:space="preserve"> PAGEREF _Toc88825684 \h </w:instrText>
            </w:r>
            <w:r>
              <w:rPr>
                <w:noProof/>
                <w:webHidden/>
              </w:rPr>
            </w:r>
            <w:r>
              <w:rPr>
                <w:noProof/>
                <w:webHidden/>
              </w:rPr>
              <w:fldChar w:fldCharType="separate"/>
            </w:r>
            <w:r>
              <w:rPr>
                <w:noProof/>
                <w:webHidden/>
              </w:rPr>
              <w:t>38</w:t>
            </w:r>
            <w:r>
              <w:rPr>
                <w:noProof/>
                <w:webHidden/>
              </w:rPr>
              <w:fldChar w:fldCharType="end"/>
            </w:r>
          </w:hyperlink>
        </w:p>
        <w:p w14:paraId="468067D0" w14:textId="19531928" w:rsidR="00EC6823" w:rsidRDefault="00EC6823">
          <w:pPr>
            <w:pStyle w:val="TOC1"/>
            <w:rPr>
              <w:rFonts w:eastAsiaTheme="minorEastAsia"/>
              <w:noProof/>
              <w:lang w:eastAsia="en-AU"/>
            </w:rPr>
          </w:pPr>
          <w:hyperlink w:anchor="_Toc88825685" w:history="1">
            <w:r w:rsidRPr="0036274E">
              <w:rPr>
                <w:rStyle w:val="Hyperlink"/>
                <w:noProof/>
              </w:rPr>
              <w:t>3</w:t>
            </w:r>
            <w:r>
              <w:rPr>
                <w:rFonts w:eastAsiaTheme="minorEastAsia"/>
                <w:noProof/>
                <w:lang w:eastAsia="en-AU"/>
              </w:rPr>
              <w:tab/>
            </w:r>
            <w:r w:rsidRPr="0036274E">
              <w:rPr>
                <w:rStyle w:val="Hyperlink"/>
                <w:noProof/>
              </w:rPr>
              <w:t>Results</w:t>
            </w:r>
            <w:r>
              <w:rPr>
                <w:noProof/>
                <w:webHidden/>
              </w:rPr>
              <w:tab/>
            </w:r>
            <w:r>
              <w:rPr>
                <w:noProof/>
                <w:webHidden/>
              </w:rPr>
              <w:fldChar w:fldCharType="begin"/>
            </w:r>
            <w:r>
              <w:rPr>
                <w:noProof/>
                <w:webHidden/>
              </w:rPr>
              <w:instrText xml:space="preserve"> PAGEREF _Toc88825685 \h </w:instrText>
            </w:r>
            <w:r>
              <w:rPr>
                <w:noProof/>
                <w:webHidden/>
              </w:rPr>
            </w:r>
            <w:r>
              <w:rPr>
                <w:noProof/>
                <w:webHidden/>
              </w:rPr>
              <w:fldChar w:fldCharType="separate"/>
            </w:r>
            <w:r>
              <w:rPr>
                <w:noProof/>
                <w:webHidden/>
              </w:rPr>
              <w:t>40</w:t>
            </w:r>
            <w:r>
              <w:rPr>
                <w:noProof/>
                <w:webHidden/>
              </w:rPr>
              <w:fldChar w:fldCharType="end"/>
            </w:r>
          </w:hyperlink>
        </w:p>
        <w:p w14:paraId="471B738C" w14:textId="753AA9C4" w:rsidR="00EC6823" w:rsidRDefault="00EC6823">
          <w:pPr>
            <w:pStyle w:val="TOC2"/>
            <w:tabs>
              <w:tab w:val="left" w:pos="880"/>
              <w:tab w:val="right" w:leader="dot" w:pos="9016"/>
            </w:tabs>
            <w:rPr>
              <w:rFonts w:eastAsiaTheme="minorEastAsia"/>
              <w:noProof/>
              <w:lang w:eastAsia="en-AU"/>
            </w:rPr>
          </w:pPr>
          <w:hyperlink w:anchor="_Toc88825686" w:history="1">
            <w:r w:rsidRPr="0036274E">
              <w:rPr>
                <w:rStyle w:val="Hyperlink"/>
                <w:noProof/>
              </w:rPr>
              <w:t>3.1</w:t>
            </w:r>
            <w:r>
              <w:rPr>
                <w:rFonts w:eastAsiaTheme="minorEastAsia"/>
                <w:noProof/>
                <w:lang w:eastAsia="en-AU"/>
              </w:rPr>
              <w:tab/>
            </w:r>
            <w:r w:rsidRPr="0036274E">
              <w:rPr>
                <w:rStyle w:val="Hyperlink"/>
                <w:noProof/>
              </w:rPr>
              <w:t>Primary Question Search</w:t>
            </w:r>
            <w:r>
              <w:rPr>
                <w:noProof/>
                <w:webHidden/>
              </w:rPr>
              <w:tab/>
            </w:r>
            <w:r>
              <w:rPr>
                <w:noProof/>
                <w:webHidden/>
              </w:rPr>
              <w:fldChar w:fldCharType="begin"/>
            </w:r>
            <w:r>
              <w:rPr>
                <w:noProof/>
                <w:webHidden/>
              </w:rPr>
              <w:instrText xml:space="preserve"> PAGEREF _Toc88825686 \h </w:instrText>
            </w:r>
            <w:r>
              <w:rPr>
                <w:noProof/>
                <w:webHidden/>
              </w:rPr>
            </w:r>
            <w:r>
              <w:rPr>
                <w:noProof/>
                <w:webHidden/>
              </w:rPr>
              <w:fldChar w:fldCharType="separate"/>
            </w:r>
            <w:r>
              <w:rPr>
                <w:noProof/>
                <w:webHidden/>
              </w:rPr>
              <w:t>40</w:t>
            </w:r>
            <w:r>
              <w:rPr>
                <w:noProof/>
                <w:webHidden/>
              </w:rPr>
              <w:fldChar w:fldCharType="end"/>
            </w:r>
          </w:hyperlink>
        </w:p>
        <w:p w14:paraId="032CABAA" w14:textId="1040C3AC" w:rsidR="00EC6823" w:rsidRDefault="00EC6823">
          <w:pPr>
            <w:pStyle w:val="TOC3"/>
            <w:tabs>
              <w:tab w:val="left" w:pos="1320"/>
              <w:tab w:val="right" w:leader="dot" w:pos="9016"/>
            </w:tabs>
            <w:rPr>
              <w:rFonts w:eastAsiaTheme="minorEastAsia"/>
              <w:noProof/>
              <w:lang w:eastAsia="en-AU"/>
            </w:rPr>
          </w:pPr>
          <w:hyperlink w:anchor="_Toc88825687" w:history="1">
            <w:r w:rsidRPr="0036274E">
              <w:rPr>
                <w:rStyle w:val="Hyperlink"/>
                <w:noProof/>
              </w:rPr>
              <w:t>3.1.1</w:t>
            </w:r>
            <w:r>
              <w:rPr>
                <w:rFonts w:eastAsiaTheme="minorEastAsia"/>
                <w:noProof/>
                <w:lang w:eastAsia="en-AU"/>
              </w:rPr>
              <w:tab/>
            </w:r>
            <w:r w:rsidRPr="0036274E">
              <w:rPr>
                <w:rStyle w:val="Hyperlink"/>
                <w:noProof/>
              </w:rPr>
              <w:t>Individual Concept Searches</w:t>
            </w:r>
            <w:r>
              <w:rPr>
                <w:noProof/>
                <w:webHidden/>
              </w:rPr>
              <w:tab/>
            </w:r>
            <w:r>
              <w:rPr>
                <w:noProof/>
                <w:webHidden/>
              </w:rPr>
              <w:fldChar w:fldCharType="begin"/>
            </w:r>
            <w:r>
              <w:rPr>
                <w:noProof/>
                <w:webHidden/>
              </w:rPr>
              <w:instrText xml:space="preserve"> PAGEREF _Toc88825687 \h </w:instrText>
            </w:r>
            <w:r>
              <w:rPr>
                <w:noProof/>
                <w:webHidden/>
              </w:rPr>
            </w:r>
            <w:r>
              <w:rPr>
                <w:noProof/>
                <w:webHidden/>
              </w:rPr>
              <w:fldChar w:fldCharType="separate"/>
            </w:r>
            <w:r>
              <w:rPr>
                <w:noProof/>
                <w:webHidden/>
              </w:rPr>
              <w:t>40</w:t>
            </w:r>
            <w:r>
              <w:rPr>
                <w:noProof/>
                <w:webHidden/>
              </w:rPr>
              <w:fldChar w:fldCharType="end"/>
            </w:r>
          </w:hyperlink>
        </w:p>
        <w:p w14:paraId="63C23827" w14:textId="0F035950" w:rsidR="00EC6823" w:rsidRDefault="00EC6823">
          <w:pPr>
            <w:pStyle w:val="TOC3"/>
            <w:tabs>
              <w:tab w:val="left" w:pos="1320"/>
              <w:tab w:val="right" w:leader="dot" w:pos="9016"/>
            </w:tabs>
            <w:rPr>
              <w:rFonts w:eastAsiaTheme="minorEastAsia"/>
              <w:noProof/>
              <w:lang w:eastAsia="en-AU"/>
            </w:rPr>
          </w:pPr>
          <w:hyperlink w:anchor="_Toc88825688" w:history="1">
            <w:r w:rsidRPr="0036274E">
              <w:rPr>
                <w:rStyle w:val="Hyperlink"/>
                <w:noProof/>
              </w:rPr>
              <w:t>3.1.2</w:t>
            </w:r>
            <w:r>
              <w:rPr>
                <w:rFonts w:eastAsiaTheme="minorEastAsia"/>
                <w:noProof/>
                <w:lang w:eastAsia="en-AU"/>
              </w:rPr>
              <w:tab/>
            </w:r>
            <w:r w:rsidRPr="0036274E">
              <w:rPr>
                <w:rStyle w:val="Hyperlink"/>
                <w:noProof/>
              </w:rPr>
              <w:t>Combined Searches</w:t>
            </w:r>
            <w:r>
              <w:rPr>
                <w:noProof/>
                <w:webHidden/>
              </w:rPr>
              <w:tab/>
            </w:r>
            <w:r>
              <w:rPr>
                <w:noProof/>
                <w:webHidden/>
              </w:rPr>
              <w:fldChar w:fldCharType="begin"/>
            </w:r>
            <w:r>
              <w:rPr>
                <w:noProof/>
                <w:webHidden/>
              </w:rPr>
              <w:instrText xml:space="preserve"> PAGEREF _Toc88825688 \h </w:instrText>
            </w:r>
            <w:r>
              <w:rPr>
                <w:noProof/>
                <w:webHidden/>
              </w:rPr>
            </w:r>
            <w:r>
              <w:rPr>
                <w:noProof/>
                <w:webHidden/>
              </w:rPr>
              <w:fldChar w:fldCharType="separate"/>
            </w:r>
            <w:r>
              <w:rPr>
                <w:noProof/>
                <w:webHidden/>
              </w:rPr>
              <w:t>40</w:t>
            </w:r>
            <w:r>
              <w:rPr>
                <w:noProof/>
                <w:webHidden/>
              </w:rPr>
              <w:fldChar w:fldCharType="end"/>
            </w:r>
          </w:hyperlink>
        </w:p>
        <w:p w14:paraId="2CF10E22" w14:textId="2F95F4E9" w:rsidR="00EC6823" w:rsidRDefault="00EC6823">
          <w:pPr>
            <w:pStyle w:val="TOC2"/>
            <w:tabs>
              <w:tab w:val="left" w:pos="880"/>
              <w:tab w:val="right" w:leader="dot" w:pos="9016"/>
            </w:tabs>
            <w:rPr>
              <w:rFonts w:eastAsiaTheme="minorEastAsia"/>
              <w:noProof/>
              <w:lang w:eastAsia="en-AU"/>
            </w:rPr>
          </w:pPr>
          <w:hyperlink w:anchor="_Toc88825689" w:history="1">
            <w:r w:rsidRPr="0036274E">
              <w:rPr>
                <w:rStyle w:val="Hyperlink"/>
                <w:noProof/>
              </w:rPr>
              <w:t>3.2</w:t>
            </w:r>
            <w:r>
              <w:rPr>
                <w:rFonts w:eastAsiaTheme="minorEastAsia"/>
                <w:noProof/>
                <w:lang w:eastAsia="en-AU"/>
              </w:rPr>
              <w:tab/>
            </w:r>
            <w:r w:rsidRPr="0036274E">
              <w:rPr>
                <w:rStyle w:val="Hyperlink"/>
                <w:noProof/>
              </w:rPr>
              <w:t>Inclusion/Exclusion of Literature and PRISMA Flow Diagram</w:t>
            </w:r>
            <w:r>
              <w:rPr>
                <w:noProof/>
                <w:webHidden/>
              </w:rPr>
              <w:tab/>
            </w:r>
            <w:r>
              <w:rPr>
                <w:noProof/>
                <w:webHidden/>
              </w:rPr>
              <w:fldChar w:fldCharType="begin"/>
            </w:r>
            <w:r>
              <w:rPr>
                <w:noProof/>
                <w:webHidden/>
              </w:rPr>
              <w:instrText xml:space="preserve"> PAGEREF _Toc88825689 \h </w:instrText>
            </w:r>
            <w:r>
              <w:rPr>
                <w:noProof/>
                <w:webHidden/>
              </w:rPr>
            </w:r>
            <w:r>
              <w:rPr>
                <w:noProof/>
                <w:webHidden/>
              </w:rPr>
              <w:fldChar w:fldCharType="separate"/>
            </w:r>
            <w:r>
              <w:rPr>
                <w:noProof/>
                <w:webHidden/>
              </w:rPr>
              <w:t>41</w:t>
            </w:r>
            <w:r>
              <w:rPr>
                <w:noProof/>
                <w:webHidden/>
              </w:rPr>
              <w:fldChar w:fldCharType="end"/>
            </w:r>
          </w:hyperlink>
        </w:p>
        <w:p w14:paraId="36B7F04A" w14:textId="3A782139" w:rsidR="00EC6823" w:rsidRDefault="00EC6823">
          <w:pPr>
            <w:pStyle w:val="TOC2"/>
            <w:tabs>
              <w:tab w:val="left" w:pos="880"/>
              <w:tab w:val="right" w:leader="dot" w:pos="9016"/>
            </w:tabs>
            <w:rPr>
              <w:rFonts w:eastAsiaTheme="minorEastAsia"/>
              <w:noProof/>
              <w:lang w:eastAsia="en-AU"/>
            </w:rPr>
          </w:pPr>
          <w:hyperlink w:anchor="_Toc88825690" w:history="1">
            <w:r w:rsidRPr="0036274E">
              <w:rPr>
                <w:rStyle w:val="Hyperlink"/>
                <w:noProof/>
              </w:rPr>
              <w:t>3.3</w:t>
            </w:r>
            <w:r>
              <w:rPr>
                <w:rFonts w:eastAsiaTheme="minorEastAsia"/>
                <w:noProof/>
                <w:lang w:eastAsia="en-AU"/>
              </w:rPr>
              <w:tab/>
            </w:r>
            <w:r w:rsidRPr="0036274E">
              <w:rPr>
                <w:rStyle w:val="Hyperlink"/>
                <w:noProof/>
              </w:rPr>
              <w:t>Additional and Supplementary Searches</w:t>
            </w:r>
            <w:r>
              <w:rPr>
                <w:noProof/>
                <w:webHidden/>
              </w:rPr>
              <w:tab/>
            </w:r>
            <w:r>
              <w:rPr>
                <w:noProof/>
                <w:webHidden/>
              </w:rPr>
              <w:fldChar w:fldCharType="begin"/>
            </w:r>
            <w:r>
              <w:rPr>
                <w:noProof/>
                <w:webHidden/>
              </w:rPr>
              <w:instrText xml:space="preserve"> PAGEREF _Toc88825690 \h </w:instrText>
            </w:r>
            <w:r>
              <w:rPr>
                <w:noProof/>
                <w:webHidden/>
              </w:rPr>
            </w:r>
            <w:r>
              <w:rPr>
                <w:noProof/>
                <w:webHidden/>
              </w:rPr>
              <w:fldChar w:fldCharType="separate"/>
            </w:r>
            <w:r>
              <w:rPr>
                <w:noProof/>
                <w:webHidden/>
              </w:rPr>
              <w:t>44</w:t>
            </w:r>
            <w:r>
              <w:rPr>
                <w:noProof/>
                <w:webHidden/>
              </w:rPr>
              <w:fldChar w:fldCharType="end"/>
            </w:r>
          </w:hyperlink>
        </w:p>
        <w:p w14:paraId="498A1ABA" w14:textId="47A82D91" w:rsidR="00EC6823" w:rsidRDefault="00EC6823">
          <w:pPr>
            <w:pStyle w:val="TOC3"/>
            <w:tabs>
              <w:tab w:val="left" w:pos="1320"/>
              <w:tab w:val="right" w:leader="dot" w:pos="9016"/>
            </w:tabs>
            <w:rPr>
              <w:rFonts w:eastAsiaTheme="minorEastAsia"/>
              <w:noProof/>
              <w:lang w:eastAsia="en-AU"/>
            </w:rPr>
          </w:pPr>
          <w:hyperlink w:anchor="_Toc88825691" w:history="1">
            <w:r w:rsidRPr="0036274E">
              <w:rPr>
                <w:rStyle w:val="Hyperlink"/>
                <w:noProof/>
              </w:rPr>
              <w:t>3.3.1</w:t>
            </w:r>
            <w:r>
              <w:rPr>
                <w:rFonts w:eastAsiaTheme="minorEastAsia"/>
                <w:noProof/>
                <w:lang w:eastAsia="en-AU"/>
              </w:rPr>
              <w:tab/>
            </w:r>
            <w:r w:rsidRPr="0036274E">
              <w:rPr>
                <w:rStyle w:val="Hyperlink"/>
                <w:noProof/>
              </w:rPr>
              <w:t>Endotoxins/LPS</w:t>
            </w:r>
            <w:r>
              <w:rPr>
                <w:noProof/>
                <w:webHidden/>
              </w:rPr>
              <w:tab/>
            </w:r>
            <w:r>
              <w:rPr>
                <w:noProof/>
                <w:webHidden/>
              </w:rPr>
              <w:fldChar w:fldCharType="begin"/>
            </w:r>
            <w:r>
              <w:rPr>
                <w:noProof/>
                <w:webHidden/>
              </w:rPr>
              <w:instrText xml:space="preserve"> PAGEREF _Toc88825691 \h </w:instrText>
            </w:r>
            <w:r>
              <w:rPr>
                <w:noProof/>
                <w:webHidden/>
              </w:rPr>
            </w:r>
            <w:r>
              <w:rPr>
                <w:noProof/>
                <w:webHidden/>
              </w:rPr>
              <w:fldChar w:fldCharType="separate"/>
            </w:r>
            <w:r>
              <w:rPr>
                <w:noProof/>
                <w:webHidden/>
              </w:rPr>
              <w:t>44</w:t>
            </w:r>
            <w:r>
              <w:rPr>
                <w:noProof/>
                <w:webHidden/>
              </w:rPr>
              <w:fldChar w:fldCharType="end"/>
            </w:r>
          </w:hyperlink>
        </w:p>
        <w:p w14:paraId="52303539" w14:textId="6E928067" w:rsidR="00EC6823" w:rsidRDefault="00EC6823">
          <w:pPr>
            <w:pStyle w:val="TOC3"/>
            <w:tabs>
              <w:tab w:val="left" w:pos="1320"/>
              <w:tab w:val="right" w:leader="dot" w:pos="9016"/>
            </w:tabs>
            <w:rPr>
              <w:rFonts w:eastAsiaTheme="minorEastAsia"/>
              <w:noProof/>
              <w:lang w:eastAsia="en-AU"/>
            </w:rPr>
          </w:pPr>
          <w:hyperlink w:anchor="_Toc88825692" w:history="1">
            <w:r w:rsidRPr="0036274E">
              <w:rPr>
                <w:rStyle w:val="Hyperlink"/>
                <w:noProof/>
              </w:rPr>
              <w:t>3.3.2</w:t>
            </w:r>
            <w:r>
              <w:rPr>
                <w:rFonts w:eastAsiaTheme="minorEastAsia"/>
                <w:noProof/>
                <w:lang w:eastAsia="en-AU"/>
              </w:rPr>
              <w:tab/>
            </w:r>
            <w:r w:rsidRPr="0036274E">
              <w:rPr>
                <w:rStyle w:val="Hyperlink"/>
                <w:noProof/>
              </w:rPr>
              <w:t>BMAA</w:t>
            </w:r>
            <w:r>
              <w:rPr>
                <w:noProof/>
                <w:webHidden/>
              </w:rPr>
              <w:tab/>
            </w:r>
            <w:r>
              <w:rPr>
                <w:noProof/>
                <w:webHidden/>
              </w:rPr>
              <w:fldChar w:fldCharType="begin"/>
            </w:r>
            <w:r>
              <w:rPr>
                <w:noProof/>
                <w:webHidden/>
              </w:rPr>
              <w:instrText xml:space="preserve"> PAGEREF _Toc88825692 \h </w:instrText>
            </w:r>
            <w:r>
              <w:rPr>
                <w:noProof/>
                <w:webHidden/>
              </w:rPr>
            </w:r>
            <w:r>
              <w:rPr>
                <w:noProof/>
                <w:webHidden/>
              </w:rPr>
              <w:fldChar w:fldCharType="separate"/>
            </w:r>
            <w:r>
              <w:rPr>
                <w:noProof/>
                <w:webHidden/>
              </w:rPr>
              <w:t>45</w:t>
            </w:r>
            <w:r>
              <w:rPr>
                <w:noProof/>
                <w:webHidden/>
              </w:rPr>
              <w:fldChar w:fldCharType="end"/>
            </w:r>
          </w:hyperlink>
        </w:p>
        <w:p w14:paraId="1E76BBE1" w14:textId="3276E9E2" w:rsidR="00EC6823" w:rsidRDefault="00EC6823">
          <w:pPr>
            <w:pStyle w:val="TOC3"/>
            <w:tabs>
              <w:tab w:val="left" w:pos="1320"/>
              <w:tab w:val="right" w:leader="dot" w:pos="9016"/>
            </w:tabs>
            <w:rPr>
              <w:rFonts w:eastAsiaTheme="minorEastAsia"/>
              <w:noProof/>
              <w:lang w:eastAsia="en-AU"/>
            </w:rPr>
          </w:pPr>
          <w:hyperlink w:anchor="_Toc88825693" w:history="1">
            <w:r w:rsidRPr="0036274E">
              <w:rPr>
                <w:rStyle w:val="Hyperlink"/>
                <w:noProof/>
              </w:rPr>
              <w:t>3.3.3</w:t>
            </w:r>
            <w:r>
              <w:rPr>
                <w:rFonts w:eastAsiaTheme="minorEastAsia"/>
                <w:noProof/>
                <w:lang w:eastAsia="en-AU"/>
              </w:rPr>
              <w:tab/>
            </w:r>
            <w:r w:rsidRPr="0036274E">
              <w:rPr>
                <w:rStyle w:val="Hyperlink"/>
                <w:noProof/>
              </w:rPr>
              <w:t>Search for Assessment of Significance of the Topic for Indigenous Health</w:t>
            </w:r>
            <w:r>
              <w:rPr>
                <w:noProof/>
                <w:webHidden/>
              </w:rPr>
              <w:tab/>
            </w:r>
            <w:r>
              <w:rPr>
                <w:noProof/>
                <w:webHidden/>
              </w:rPr>
              <w:fldChar w:fldCharType="begin"/>
            </w:r>
            <w:r>
              <w:rPr>
                <w:noProof/>
                <w:webHidden/>
              </w:rPr>
              <w:instrText xml:space="preserve"> PAGEREF _Toc88825693 \h </w:instrText>
            </w:r>
            <w:r>
              <w:rPr>
                <w:noProof/>
                <w:webHidden/>
              </w:rPr>
            </w:r>
            <w:r>
              <w:rPr>
                <w:noProof/>
                <w:webHidden/>
              </w:rPr>
              <w:fldChar w:fldCharType="separate"/>
            </w:r>
            <w:r>
              <w:rPr>
                <w:noProof/>
                <w:webHidden/>
              </w:rPr>
              <w:t>45</w:t>
            </w:r>
            <w:r>
              <w:rPr>
                <w:noProof/>
                <w:webHidden/>
              </w:rPr>
              <w:fldChar w:fldCharType="end"/>
            </w:r>
          </w:hyperlink>
        </w:p>
        <w:p w14:paraId="4C1256FE" w14:textId="119CE9E1" w:rsidR="00EC6823" w:rsidRDefault="00EC6823">
          <w:pPr>
            <w:pStyle w:val="TOC2"/>
            <w:tabs>
              <w:tab w:val="left" w:pos="880"/>
              <w:tab w:val="right" w:leader="dot" w:pos="9016"/>
            </w:tabs>
            <w:rPr>
              <w:rFonts w:eastAsiaTheme="minorEastAsia"/>
              <w:noProof/>
              <w:lang w:eastAsia="en-AU"/>
            </w:rPr>
          </w:pPr>
          <w:hyperlink w:anchor="_Toc88825694" w:history="1">
            <w:r w:rsidRPr="0036274E">
              <w:rPr>
                <w:rStyle w:val="Hyperlink"/>
                <w:noProof/>
              </w:rPr>
              <w:t>3.4</w:t>
            </w:r>
            <w:r>
              <w:rPr>
                <w:rFonts w:eastAsiaTheme="minorEastAsia"/>
                <w:noProof/>
                <w:lang w:eastAsia="en-AU"/>
              </w:rPr>
              <w:tab/>
            </w:r>
            <w:r w:rsidRPr="0036274E">
              <w:rPr>
                <w:rStyle w:val="Hyperlink"/>
                <w:noProof/>
              </w:rPr>
              <w:t>Assessment of Primary Studies and Grey Literature</w:t>
            </w:r>
            <w:r>
              <w:rPr>
                <w:noProof/>
                <w:webHidden/>
              </w:rPr>
              <w:tab/>
            </w:r>
            <w:r>
              <w:rPr>
                <w:noProof/>
                <w:webHidden/>
              </w:rPr>
              <w:fldChar w:fldCharType="begin"/>
            </w:r>
            <w:r>
              <w:rPr>
                <w:noProof/>
                <w:webHidden/>
              </w:rPr>
              <w:instrText xml:space="preserve"> PAGEREF _Toc88825694 \h </w:instrText>
            </w:r>
            <w:r>
              <w:rPr>
                <w:noProof/>
                <w:webHidden/>
              </w:rPr>
            </w:r>
            <w:r>
              <w:rPr>
                <w:noProof/>
                <w:webHidden/>
              </w:rPr>
              <w:fldChar w:fldCharType="separate"/>
            </w:r>
            <w:r>
              <w:rPr>
                <w:noProof/>
                <w:webHidden/>
              </w:rPr>
              <w:t>46</w:t>
            </w:r>
            <w:r>
              <w:rPr>
                <w:noProof/>
                <w:webHidden/>
              </w:rPr>
              <w:fldChar w:fldCharType="end"/>
            </w:r>
          </w:hyperlink>
        </w:p>
        <w:p w14:paraId="76A02736" w14:textId="129D7BFE" w:rsidR="00EC6823" w:rsidRDefault="00EC6823">
          <w:pPr>
            <w:pStyle w:val="TOC3"/>
            <w:tabs>
              <w:tab w:val="left" w:pos="1320"/>
              <w:tab w:val="right" w:leader="dot" w:pos="9016"/>
            </w:tabs>
            <w:rPr>
              <w:rFonts w:eastAsiaTheme="minorEastAsia"/>
              <w:noProof/>
              <w:lang w:eastAsia="en-AU"/>
            </w:rPr>
          </w:pPr>
          <w:hyperlink w:anchor="_Toc88825695" w:history="1">
            <w:r w:rsidRPr="0036274E">
              <w:rPr>
                <w:rStyle w:val="Hyperlink"/>
                <w:noProof/>
              </w:rPr>
              <w:t>3.4.1</w:t>
            </w:r>
            <w:r>
              <w:rPr>
                <w:rFonts w:eastAsiaTheme="minorEastAsia"/>
                <w:noProof/>
                <w:lang w:eastAsia="en-AU"/>
              </w:rPr>
              <w:tab/>
            </w:r>
            <w:r w:rsidRPr="0036274E">
              <w:rPr>
                <w:rStyle w:val="Hyperlink"/>
                <w:noProof/>
              </w:rPr>
              <w:t>Assessment of Primary Studies with Regard to the Primary Question</w:t>
            </w:r>
            <w:r>
              <w:rPr>
                <w:noProof/>
                <w:webHidden/>
              </w:rPr>
              <w:tab/>
            </w:r>
            <w:r>
              <w:rPr>
                <w:noProof/>
                <w:webHidden/>
              </w:rPr>
              <w:fldChar w:fldCharType="begin"/>
            </w:r>
            <w:r>
              <w:rPr>
                <w:noProof/>
                <w:webHidden/>
              </w:rPr>
              <w:instrText xml:space="preserve"> PAGEREF _Toc88825695 \h </w:instrText>
            </w:r>
            <w:r>
              <w:rPr>
                <w:noProof/>
                <w:webHidden/>
              </w:rPr>
            </w:r>
            <w:r>
              <w:rPr>
                <w:noProof/>
                <w:webHidden/>
              </w:rPr>
              <w:fldChar w:fldCharType="separate"/>
            </w:r>
            <w:r>
              <w:rPr>
                <w:noProof/>
                <w:webHidden/>
              </w:rPr>
              <w:t>46</w:t>
            </w:r>
            <w:r>
              <w:rPr>
                <w:noProof/>
                <w:webHidden/>
              </w:rPr>
              <w:fldChar w:fldCharType="end"/>
            </w:r>
          </w:hyperlink>
        </w:p>
        <w:p w14:paraId="790D33C1" w14:textId="40110E13" w:rsidR="00EC6823" w:rsidRDefault="00EC6823">
          <w:pPr>
            <w:pStyle w:val="TOC3"/>
            <w:tabs>
              <w:tab w:val="left" w:pos="1320"/>
              <w:tab w:val="right" w:leader="dot" w:pos="9016"/>
            </w:tabs>
            <w:rPr>
              <w:rFonts w:eastAsiaTheme="minorEastAsia"/>
              <w:noProof/>
              <w:lang w:eastAsia="en-AU"/>
            </w:rPr>
          </w:pPr>
          <w:hyperlink w:anchor="_Toc88825696" w:history="1">
            <w:r w:rsidRPr="0036274E">
              <w:rPr>
                <w:rStyle w:val="Hyperlink"/>
                <w:noProof/>
              </w:rPr>
              <w:t>3.4.2</w:t>
            </w:r>
            <w:r>
              <w:rPr>
                <w:rFonts w:eastAsiaTheme="minorEastAsia"/>
                <w:noProof/>
                <w:lang w:eastAsia="en-AU"/>
              </w:rPr>
              <w:tab/>
            </w:r>
            <w:r w:rsidRPr="0036274E">
              <w:rPr>
                <w:rStyle w:val="Hyperlink"/>
                <w:noProof/>
              </w:rPr>
              <w:t>Assessment of Grey Literature with regard to the Secondary Questions</w:t>
            </w:r>
            <w:r>
              <w:rPr>
                <w:noProof/>
                <w:webHidden/>
              </w:rPr>
              <w:tab/>
            </w:r>
            <w:r>
              <w:rPr>
                <w:noProof/>
                <w:webHidden/>
              </w:rPr>
              <w:fldChar w:fldCharType="begin"/>
            </w:r>
            <w:r>
              <w:rPr>
                <w:noProof/>
                <w:webHidden/>
              </w:rPr>
              <w:instrText xml:space="preserve"> PAGEREF _Toc88825696 \h </w:instrText>
            </w:r>
            <w:r>
              <w:rPr>
                <w:noProof/>
                <w:webHidden/>
              </w:rPr>
            </w:r>
            <w:r>
              <w:rPr>
                <w:noProof/>
                <w:webHidden/>
              </w:rPr>
              <w:fldChar w:fldCharType="separate"/>
            </w:r>
            <w:r>
              <w:rPr>
                <w:noProof/>
                <w:webHidden/>
              </w:rPr>
              <w:t>50</w:t>
            </w:r>
            <w:r>
              <w:rPr>
                <w:noProof/>
                <w:webHidden/>
              </w:rPr>
              <w:fldChar w:fldCharType="end"/>
            </w:r>
          </w:hyperlink>
        </w:p>
        <w:p w14:paraId="0A877E1C" w14:textId="4FAB1CB9" w:rsidR="00EC6823" w:rsidRDefault="00EC6823">
          <w:pPr>
            <w:pStyle w:val="TOC3"/>
            <w:tabs>
              <w:tab w:val="left" w:pos="1320"/>
              <w:tab w:val="right" w:leader="dot" w:pos="9016"/>
            </w:tabs>
            <w:rPr>
              <w:rFonts w:eastAsiaTheme="minorEastAsia"/>
              <w:noProof/>
              <w:lang w:eastAsia="en-AU"/>
            </w:rPr>
          </w:pPr>
          <w:hyperlink w:anchor="_Toc88825697" w:history="1">
            <w:r w:rsidRPr="0036274E">
              <w:rPr>
                <w:rStyle w:val="Hyperlink"/>
                <w:noProof/>
              </w:rPr>
              <w:t>3.4.3</w:t>
            </w:r>
            <w:r>
              <w:rPr>
                <w:rFonts w:eastAsiaTheme="minorEastAsia"/>
                <w:noProof/>
                <w:lang w:eastAsia="en-AU"/>
              </w:rPr>
              <w:tab/>
            </w:r>
            <w:r w:rsidRPr="0036274E">
              <w:rPr>
                <w:rStyle w:val="Hyperlink"/>
                <w:noProof/>
              </w:rPr>
              <w:t>Material from Grey Literature related to the Implementation of Guidelines</w:t>
            </w:r>
            <w:r>
              <w:rPr>
                <w:noProof/>
                <w:webHidden/>
              </w:rPr>
              <w:tab/>
            </w:r>
            <w:r>
              <w:rPr>
                <w:noProof/>
                <w:webHidden/>
              </w:rPr>
              <w:fldChar w:fldCharType="begin"/>
            </w:r>
            <w:r>
              <w:rPr>
                <w:noProof/>
                <w:webHidden/>
              </w:rPr>
              <w:instrText xml:space="preserve"> PAGEREF _Toc88825697 \h </w:instrText>
            </w:r>
            <w:r>
              <w:rPr>
                <w:noProof/>
                <w:webHidden/>
              </w:rPr>
            </w:r>
            <w:r>
              <w:rPr>
                <w:noProof/>
                <w:webHidden/>
              </w:rPr>
              <w:fldChar w:fldCharType="separate"/>
            </w:r>
            <w:r>
              <w:rPr>
                <w:noProof/>
                <w:webHidden/>
              </w:rPr>
              <w:t>55</w:t>
            </w:r>
            <w:r>
              <w:rPr>
                <w:noProof/>
                <w:webHidden/>
              </w:rPr>
              <w:fldChar w:fldCharType="end"/>
            </w:r>
          </w:hyperlink>
        </w:p>
        <w:p w14:paraId="0AFDA98E" w14:textId="26FB6DA7" w:rsidR="00EC6823" w:rsidRDefault="00EC6823">
          <w:pPr>
            <w:pStyle w:val="TOC1"/>
            <w:rPr>
              <w:rFonts w:eastAsiaTheme="minorEastAsia"/>
              <w:noProof/>
              <w:lang w:eastAsia="en-AU"/>
            </w:rPr>
          </w:pPr>
          <w:hyperlink w:anchor="_Toc88825698" w:history="1">
            <w:r w:rsidRPr="0036274E">
              <w:rPr>
                <w:rStyle w:val="Hyperlink"/>
                <w:noProof/>
              </w:rPr>
              <w:t>4</w:t>
            </w:r>
            <w:r>
              <w:rPr>
                <w:rFonts w:eastAsiaTheme="minorEastAsia"/>
                <w:noProof/>
                <w:lang w:eastAsia="en-AU"/>
              </w:rPr>
              <w:tab/>
            </w:r>
            <w:r w:rsidRPr="0036274E">
              <w:rPr>
                <w:rStyle w:val="Hyperlink"/>
                <w:noProof/>
              </w:rPr>
              <w:t>Declared Interests</w:t>
            </w:r>
            <w:r>
              <w:rPr>
                <w:noProof/>
                <w:webHidden/>
              </w:rPr>
              <w:tab/>
            </w:r>
            <w:r>
              <w:rPr>
                <w:noProof/>
                <w:webHidden/>
              </w:rPr>
              <w:fldChar w:fldCharType="begin"/>
            </w:r>
            <w:r>
              <w:rPr>
                <w:noProof/>
                <w:webHidden/>
              </w:rPr>
              <w:instrText xml:space="preserve"> PAGEREF _Toc88825698 \h </w:instrText>
            </w:r>
            <w:r>
              <w:rPr>
                <w:noProof/>
                <w:webHidden/>
              </w:rPr>
            </w:r>
            <w:r>
              <w:rPr>
                <w:noProof/>
                <w:webHidden/>
              </w:rPr>
              <w:fldChar w:fldCharType="separate"/>
            </w:r>
            <w:r>
              <w:rPr>
                <w:noProof/>
                <w:webHidden/>
              </w:rPr>
              <w:t>56</w:t>
            </w:r>
            <w:r>
              <w:rPr>
                <w:noProof/>
                <w:webHidden/>
              </w:rPr>
              <w:fldChar w:fldCharType="end"/>
            </w:r>
          </w:hyperlink>
        </w:p>
        <w:p w14:paraId="405E5499" w14:textId="2EEE28D3" w:rsidR="00EC6823" w:rsidRDefault="00EC6823">
          <w:pPr>
            <w:pStyle w:val="TOC1"/>
            <w:rPr>
              <w:rFonts w:eastAsiaTheme="minorEastAsia"/>
              <w:noProof/>
              <w:lang w:eastAsia="en-AU"/>
            </w:rPr>
          </w:pPr>
          <w:hyperlink w:anchor="_Toc88825699" w:history="1">
            <w:r w:rsidRPr="0036274E">
              <w:rPr>
                <w:rStyle w:val="Hyperlink"/>
                <w:noProof/>
              </w:rPr>
              <w:t>5</w:t>
            </w:r>
            <w:r>
              <w:rPr>
                <w:rFonts w:eastAsiaTheme="minorEastAsia"/>
                <w:noProof/>
                <w:lang w:eastAsia="en-AU"/>
              </w:rPr>
              <w:tab/>
            </w:r>
            <w:r w:rsidRPr="0036274E">
              <w:rPr>
                <w:rStyle w:val="Hyperlink"/>
                <w:noProof/>
              </w:rPr>
              <w:t>References</w:t>
            </w:r>
            <w:r>
              <w:rPr>
                <w:noProof/>
                <w:webHidden/>
              </w:rPr>
              <w:tab/>
            </w:r>
            <w:r>
              <w:rPr>
                <w:noProof/>
                <w:webHidden/>
              </w:rPr>
              <w:fldChar w:fldCharType="begin"/>
            </w:r>
            <w:r>
              <w:rPr>
                <w:noProof/>
                <w:webHidden/>
              </w:rPr>
              <w:instrText xml:space="preserve"> PAGEREF _Toc88825699 \h </w:instrText>
            </w:r>
            <w:r>
              <w:rPr>
                <w:noProof/>
                <w:webHidden/>
              </w:rPr>
            </w:r>
            <w:r>
              <w:rPr>
                <w:noProof/>
                <w:webHidden/>
              </w:rPr>
              <w:fldChar w:fldCharType="separate"/>
            </w:r>
            <w:r>
              <w:rPr>
                <w:noProof/>
                <w:webHidden/>
              </w:rPr>
              <w:t>57</w:t>
            </w:r>
            <w:r>
              <w:rPr>
                <w:noProof/>
                <w:webHidden/>
              </w:rPr>
              <w:fldChar w:fldCharType="end"/>
            </w:r>
          </w:hyperlink>
        </w:p>
        <w:p w14:paraId="7DE04B45" w14:textId="57E0D055" w:rsidR="00EC6823" w:rsidRDefault="00EC6823">
          <w:pPr>
            <w:pStyle w:val="TOC1"/>
            <w:rPr>
              <w:rFonts w:eastAsiaTheme="minorEastAsia"/>
              <w:noProof/>
              <w:lang w:eastAsia="en-AU"/>
            </w:rPr>
          </w:pPr>
          <w:hyperlink w:anchor="_Toc88825700" w:history="1">
            <w:r w:rsidRPr="0036274E">
              <w:rPr>
                <w:rStyle w:val="Hyperlink"/>
                <w:noProof/>
              </w:rPr>
              <w:t>6</w:t>
            </w:r>
            <w:r>
              <w:rPr>
                <w:rFonts w:eastAsiaTheme="minorEastAsia"/>
                <w:noProof/>
                <w:lang w:eastAsia="en-AU"/>
              </w:rPr>
              <w:tab/>
            </w:r>
            <w:r w:rsidRPr="0036274E">
              <w:rPr>
                <w:rStyle w:val="Hyperlink"/>
                <w:noProof/>
              </w:rPr>
              <w:t>Appendices</w:t>
            </w:r>
            <w:r>
              <w:rPr>
                <w:noProof/>
                <w:webHidden/>
              </w:rPr>
              <w:tab/>
            </w:r>
            <w:r>
              <w:rPr>
                <w:noProof/>
                <w:webHidden/>
              </w:rPr>
              <w:fldChar w:fldCharType="begin"/>
            </w:r>
            <w:r>
              <w:rPr>
                <w:noProof/>
                <w:webHidden/>
              </w:rPr>
              <w:instrText xml:space="preserve"> PAGEREF _Toc88825700 \h </w:instrText>
            </w:r>
            <w:r>
              <w:rPr>
                <w:noProof/>
                <w:webHidden/>
              </w:rPr>
            </w:r>
            <w:r>
              <w:rPr>
                <w:noProof/>
                <w:webHidden/>
              </w:rPr>
              <w:fldChar w:fldCharType="separate"/>
            </w:r>
            <w:r>
              <w:rPr>
                <w:noProof/>
                <w:webHidden/>
              </w:rPr>
              <w:t>76</w:t>
            </w:r>
            <w:r>
              <w:rPr>
                <w:noProof/>
                <w:webHidden/>
              </w:rPr>
              <w:fldChar w:fldCharType="end"/>
            </w:r>
          </w:hyperlink>
        </w:p>
        <w:p w14:paraId="20B4802B" w14:textId="4212582B" w:rsidR="00EC6823" w:rsidRDefault="00EC6823">
          <w:pPr>
            <w:pStyle w:val="TOC2"/>
            <w:tabs>
              <w:tab w:val="left" w:pos="880"/>
              <w:tab w:val="right" w:leader="dot" w:pos="9016"/>
            </w:tabs>
            <w:rPr>
              <w:rFonts w:eastAsiaTheme="minorEastAsia"/>
              <w:noProof/>
              <w:lang w:eastAsia="en-AU"/>
            </w:rPr>
          </w:pPr>
          <w:hyperlink w:anchor="_Toc88825701" w:history="1">
            <w:r w:rsidRPr="0036274E">
              <w:rPr>
                <w:rStyle w:val="Hyperlink"/>
                <w:noProof/>
              </w:rPr>
              <w:t>6.1</w:t>
            </w:r>
            <w:r>
              <w:rPr>
                <w:rFonts w:eastAsiaTheme="minorEastAsia"/>
                <w:noProof/>
                <w:lang w:eastAsia="en-AU"/>
              </w:rPr>
              <w:tab/>
            </w:r>
            <w:r w:rsidRPr="0036274E">
              <w:rPr>
                <w:rStyle w:val="Hyperlink"/>
                <w:noProof/>
              </w:rPr>
              <w:t>Appendix 1 Development of Literature Searches</w:t>
            </w:r>
            <w:r>
              <w:rPr>
                <w:noProof/>
                <w:webHidden/>
              </w:rPr>
              <w:tab/>
            </w:r>
            <w:r>
              <w:rPr>
                <w:noProof/>
                <w:webHidden/>
              </w:rPr>
              <w:fldChar w:fldCharType="begin"/>
            </w:r>
            <w:r>
              <w:rPr>
                <w:noProof/>
                <w:webHidden/>
              </w:rPr>
              <w:instrText xml:space="preserve"> PAGEREF _Toc88825701 \h </w:instrText>
            </w:r>
            <w:r>
              <w:rPr>
                <w:noProof/>
                <w:webHidden/>
              </w:rPr>
            </w:r>
            <w:r>
              <w:rPr>
                <w:noProof/>
                <w:webHidden/>
              </w:rPr>
              <w:fldChar w:fldCharType="separate"/>
            </w:r>
            <w:r>
              <w:rPr>
                <w:noProof/>
                <w:webHidden/>
              </w:rPr>
              <w:t>76</w:t>
            </w:r>
            <w:r>
              <w:rPr>
                <w:noProof/>
                <w:webHidden/>
              </w:rPr>
              <w:fldChar w:fldCharType="end"/>
            </w:r>
          </w:hyperlink>
        </w:p>
        <w:p w14:paraId="47A5ACE4" w14:textId="4C336F18" w:rsidR="00EC6823" w:rsidRDefault="00EC6823">
          <w:pPr>
            <w:pStyle w:val="TOC2"/>
            <w:tabs>
              <w:tab w:val="left" w:pos="880"/>
              <w:tab w:val="right" w:leader="dot" w:pos="9016"/>
            </w:tabs>
            <w:rPr>
              <w:rFonts w:eastAsiaTheme="minorEastAsia"/>
              <w:noProof/>
              <w:lang w:eastAsia="en-AU"/>
            </w:rPr>
          </w:pPr>
          <w:hyperlink w:anchor="_Toc88825702" w:history="1">
            <w:r w:rsidRPr="0036274E">
              <w:rPr>
                <w:rStyle w:val="Hyperlink"/>
                <w:noProof/>
              </w:rPr>
              <w:t>6.2</w:t>
            </w:r>
            <w:r>
              <w:rPr>
                <w:rFonts w:eastAsiaTheme="minorEastAsia"/>
                <w:noProof/>
                <w:lang w:eastAsia="en-AU"/>
              </w:rPr>
              <w:tab/>
            </w:r>
            <w:r w:rsidRPr="0036274E">
              <w:rPr>
                <w:rStyle w:val="Hyperlink"/>
                <w:noProof/>
              </w:rPr>
              <w:t>Appendix 2 Risk of Bias Assessment Table</w:t>
            </w:r>
            <w:r>
              <w:rPr>
                <w:noProof/>
                <w:webHidden/>
              </w:rPr>
              <w:tab/>
            </w:r>
            <w:r>
              <w:rPr>
                <w:noProof/>
                <w:webHidden/>
              </w:rPr>
              <w:fldChar w:fldCharType="begin"/>
            </w:r>
            <w:r>
              <w:rPr>
                <w:noProof/>
                <w:webHidden/>
              </w:rPr>
              <w:instrText xml:space="preserve"> PAGEREF _Toc88825702 \h </w:instrText>
            </w:r>
            <w:r>
              <w:rPr>
                <w:noProof/>
                <w:webHidden/>
              </w:rPr>
            </w:r>
            <w:r>
              <w:rPr>
                <w:noProof/>
                <w:webHidden/>
              </w:rPr>
              <w:fldChar w:fldCharType="separate"/>
            </w:r>
            <w:r>
              <w:rPr>
                <w:noProof/>
                <w:webHidden/>
              </w:rPr>
              <w:t>107</w:t>
            </w:r>
            <w:r>
              <w:rPr>
                <w:noProof/>
                <w:webHidden/>
              </w:rPr>
              <w:fldChar w:fldCharType="end"/>
            </w:r>
          </w:hyperlink>
        </w:p>
        <w:p w14:paraId="39E6744E" w14:textId="653EF0C7" w:rsidR="00EC6823" w:rsidRDefault="00EC6823">
          <w:pPr>
            <w:pStyle w:val="TOC2"/>
            <w:tabs>
              <w:tab w:val="left" w:pos="880"/>
              <w:tab w:val="right" w:leader="dot" w:pos="9016"/>
            </w:tabs>
            <w:rPr>
              <w:rFonts w:eastAsiaTheme="minorEastAsia"/>
              <w:noProof/>
              <w:lang w:eastAsia="en-AU"/>
            </w:rPr>
          </w:pPr>
          <w:hyperlink w:anchor="_Toc88825703" w:history="1">
            <w:r w:rsidRPr="0036274E">
              <w:rPr>
                <w:rStyle w:val="Hyperlink"/>
                <w:rFonts w:eastAsia="Times New Roman"/>
                <w:noProof/>
              </w:rPr>
              <w:t>6.3</w:t>
            </w:r>
            <w:r>
              <w:rPr>
                <w:rFonts w:eastAsiaTheme="minorEastAsia"/>
                <w:noProof/>
                <w:lang w:eastAsia="en-AU"/>
              </w:rPr>
              <w:tab/>
            </w:r>
            <w:r w:rsidRPr="0036274E">
              <w:rPr>
                <w:rStyle w:val="Hyperlink"/>
                <w:rFonts w:eastAsia="Times New Roman"/>
                <w:noProof/>
              </w:rPr>
              <w:t>Appendix 3: Freshwater and Marine Studies Excluded from Assessment after Full-text Review.</w:t>
            </w:r>
            <w:r>
              <w:rPr>
                <w:noProof/>
                <w:webHidden/>
              </w:rPr>
              <w:tab/>
            </w:r>
            <w:r>
              <w:rPr>
                <w:noProof/>
                <w:webHidden/>
              </w:rPr>
              <w:fldChar w:fldCharType="begin"/>
            </w:r>
            <w:r>
              <w:rPr>
                <w:noProof/>
                <w:webHidden/>
              </w:rPr>
              <w:instrText xml:space="preserve"> PAGEREF _Toc88825703 \h </w:instrText>
            </w:r>
            <w:r>
              <w:rPr>
                <w:noProof/>
                <w:webHidden/>
              </w:rPr>
            </w:r>
            <w:r>
              <w:rPr>
                <w:noProof/>
                <w:webHidden/>
              </w:rPr>
              <w:fldChar w:fldCharType="separate"/>
            </w:r>
            <w:r>
              <w:rPr>
                <w:noProof/>
                <w:webHidden/>
              </w:rPr>
              <w:t>109</w:t>
            </w:r>
            <w:r>
              <w:rPr>
                <w:noProof/>
                <w:webHidden/>
              </w:rPr>
              <w:fldChar w:fldCharType="end"/>
            </w:r>
          </w:hyperlink>
        </w:p>
        <w:p w14:paraId="5908A721" w14:textId="42215FF2" w:rsidR="00EC6823" w:rsidRDefault="00EC6823">
          <w:pPr>
            <w:pStyle w:val="TOC2"/>
            <w:tabs>
              <w:tab w:val="left" w:pos="880"/>
              <w:tab w:val="right" w:leader="dot" w:pos="9016"/>
            </w:tabs>
            <w:rPr>
              <w:rFonts w:eastAsiaTheme="minorEastAsia"/>
              <w:noProof/>
              <w:lang w:eastAsia="en-AU"/>
            </w:rPr>
          </w:pPr>
          <w:hyperlink w:anchor="_Toc88825704" w:history="1">
            <w:r w:rsidRPr="0036274E">
              <w:rPr>
                <w:rStyle w:val="Hyperlink"/>
                <w:rFonts w:eastAsia="Times New Roman"/>
                <w:noProof/>
              </w:rPr>
              <w:t>6.4</w:t>
            </w:r>
            <w:r>
              <w:rPr>
                <w:rFonts w:eastAsiaTheme="minorEastAsia"/>
                <w:noProof/>
                <w:lang w:eastAsia="en-AU"/>
              </w:rPr>
              <w:tab/>
            </w:r>
            <w:r w:rsidRPr="0036274E">
              <w:rPr>
                <w:rStyle w:val="Hyperlink"/>
                <w:rFonts w:eastAsia="Times New Roman"/>
                <w:noProof/>
              </w:rPr>
              <w:t>Appendix 4: Primary Freshwater and Marine Studies Excluded from Risk of Bias Assessment.</w:t>
            </w:r>
            <w:r>
              <w:rPr>
                <w:noProof/>
                <w:webHidden/>
              </w:rPr>
              <w:tab/>
            </w:r>
            <w:r>
              <w:rPr>
                <w:noProof/>
                <w:webHidden/>
              </w:rPr>
              <w:fldChar w:fldCharType="begin"/>
            </w:r>
            <w:r>
              <w:rPr>
                <w:noProof/>
                <w:webHidden/>
              </w:rPr>
              <w:instrText xml:space="preserve"> PAGEREF _Toc88825704 \h </w:instrText>
            </w:r>
            <w:r>
              <w:rPr>
                <w:noProof/>
                <w:webHidden/>
              </w:rPr>
            </w:r>
            <w:r>
              <w:rPr>
                <w:noProof/>
                <w:webHidden/>
              </w:rPr>
              <w:fldChar w:fldCharType="separate"/>
            </w:r>
            <w:r>
              <w:rPr>
                <w:noProof/>
                <w:webHidden/>
              </w:rPr>
              <w:t>119</w:t>
            </w:r>
            <w:r>
              <w:rPr>
                <w:noProof/>
                <w:webHidden/>
              </w:rPr>
              <w:fldChar w:fldCharType="end"/>
            </w:r>
          </w:hyperlink>
        </w:p>
        <w:p w14:paraId="3C00922D" w14:textId="080CBD1E" w:rsidR="00EC6823" w:rsidRDefault="00EC6823">
          <w:pPr>
            <w:pStyle w:val="TOC2"/>
            <w:tabs>
              <w:tab w:val="left" w:pos="880"/>
              <w:tab w:val="right" w:leader="dot" w:pos="9016"/>
            </w:tabs>
            <w:rPr>
              <w:rFonts w:eastAsiaTheme="minorEastAsia"/>
              <w:noProof/>
              <w:lang w:eastAsia="en-AU"/>
            </w:rPr>
          </w:pPr>
          <w:hyperlink w:anchor="_Toc88825705" w:history="1">
            <w:r w:rsidRPr="0036274E">
              <w:rPr>
                <w:rStyle w:val="Hyperlink"/>
                <w:rFonts w:eastAsia="Times New Roman"/>
                <w:noProof/>
              </w:rPr>
              <w:t>6.5</w:t>
            </w:r>
            <w:r>
              <w:rPr>
                <w:rFonts w:eastAsiaTheme="minorEastAsia"/>
                <w:noProof/>
                <w:lang w:eastAsia="en-AU"/>
              </w:rPr>
              <w:tab/>
            </w:r>
            <w:r w:rsidRPr="0036274E">
              <w:rPr>
                <w:rStyle w:val="Hyperlink"/>
                <w:rFonts w:eastAsia="Times New Roman"/>
                <w:noProof/>
              </w:rPr>
              <w:t>Appendix 5: Risk of Bias Assessment of Individual Primary Studies</w:t>
            </w:r>
            <w:r>
              <w:rPr>
                <w:noProof/>
                <w:webHidden/>
              </w:rPr>
              <w:tab/>
            </w:r>
            <w:r>
              <w:rPr>
                <w:noProof/>
                <w:webHidden/>
              </w:rPr>
              <w:fldChar w:fldCharType="begin"/>
            </w:r>
            <w:r>
              <w:rPr>
                <w:noProof/>
                <w:webHidden/>
              </w:rPr>
              <w:instrText xml:space="preserve"> PAGEREF _Toc88825705 \h </w:instrText>
            </w:r>
            <w:r>
              <w:rPr>
                <w:noProof/>
                <w:webHidden/>
              </w:rPr>
            </w:r>
            <w:r>
              <w:rPr>
                <w:noProof/>
                <w:webHidden/>
              </w:rPr>
              <w:fldChar w:fldCharType="separate"/>
            </w:r>
            <w:r>
              <w:rPr>
                <w:noProof/>
                <w:webHidden/>
              </w:rPr>
              <w:t>121</w:t>
            </w:r>
            <w:r>
              <w:rPr>
                <w:noProof/>
                <w:webHidden/>
              </w:rPr>
              <w:fldChar w:fldCharType="end"/>
            </w:r>
          </w:hyperlink>
        </w:p>
        <w:p w14:paraId="7CF4A57B" w14:textId="30652524" w:rsidR="00EC6823" w:rsidRDefault="00EC6823">
          <w:pPr>
            <w:pStyle w:val="TOC2"/>
            <w:tabs>
              <w:tab w:val="left" w:pos="880"/>
              <w:tab w:val="right" w:leader="dot" w:pos="9016"/>
            </w:tabs>
            <w:rPr>
              <w:rFonts w:eastAsiaTheme="minorEastAsia"/>
              <w:noProof/>
              <w:lang w:eastAsia="en-AU"/>
            </w:rPr>
          </w:pPr>
          <w:hyperlink w:anchor="_Toc88825706" w:history="1">
            <w:r w:rsidRPr="0036274E">
              <w:rPr>
                <w:rStyle w:val="Hyperlink"/>
                <w:rFonts w:eastAsia="Times New Roman"/>
                <w:noProof/>
              </w:rPr>
              <w:t>6.6</w:t>
            </w:r>
            <w:r>
              <w:rPr>
                <w:rFonts w:eastAsiaTheme="minorEastAsia"/>
                <w:noProof/>
                <w:lang w:eastAsia="en-AU"/>
              </w:rPr>
              <w:tab/>
            </w:r>
            <w:r w:rsidRPr="0036274E">
              <w:rPr>
                <w:rStyle w:val="Hyperlink"/>
                <w:rFonts w:eastAsia="Times New Roman"/>
                <w:noProof/>
              </w:rPr>
              <w:t>Appendix 6: Derivations of Freshwater and Marine Recreational Guidelines</w:t>
            </w:r>
            <w:r>
              <w:rPr>
                <w:noProof/>
                <w:webHidden/>
              </w:rPr>
              <w:tab/>
            </w:r>
            <w:r>
              <w:rPr>
                <w:noProof/>
                <w:webHidden/>
              </w:rPr>
              <w:fldChar w:fldCharType="begin"/>
            </w:r>
            <w:r>
              <w:rPr>
                <w:noProof/>
                <w:webHidden/>
              </w:rPr>
              <w:instrText xml:space="preserve"> PAGEREF _Toc88825706 \h </w:instrText>
            </w:r>
            <w:r>
              <w:rPr>
                <w:noProof/>
                <w:webHidden/>
              </w:rPr>
            </w:r>
            <w:r>
              <w:rPr>
                <w:noProof/>
                <w:webHidden/>
              </w:rPr>
              <w:fldChar w:fldCharType="separate"/>
            </w:r>
            <w:r>
              <w:rPr>
                <w:noProof/>
                <w:webHidden/>
              </w:rPr>
              <w:t>188</w:t>
            </w:r>
            <w:r>
              <w:rPr>
                <w:noProof/>
                <w:webHidden/>
              </w:rPr>
              <w:fldChar w:fldCharType="end"/>
            </w:r>
          </w:hyperlink>
        </w:p>
        <w:p w14:paraId="507D576B" w14:textId="2B358D83" w:rsidR="00EC6823" w:rsidRDefault="00EC6823">
          <w:pPr>
            <w:pStyle w:val="TOC2"/>
            <w:tabs>
              <w:tab w:val="left" w:pos="880"/>
              <w:tab w:val="right" w:leader="dot" w:pos="9016"/>
            </w:tabs>
            <w:rPr>
              <w:rFonts w:eastAsiaTheme="minorEastAsia"/>
              <w:noProof/>
              <w:lang w:eastAsia="en-AU"/>
            </w:rPr>
          </w:pPr>
          <w:hyperlink w:anchor="_Toc88825707" w:history="1">
            <w:r w:rsidRPr="0036274E">
              <w:rPr>
                <w:rStyle w:val="Hyperlink"/>
                <w:rFonts w:eastAsia="Times New Roman"/>
                <w:noProof/>
              </w:rPr>
              <w:t>6.7</w:t>
            </w:r>
            <w:r>
              <w:rPr>
                <w:rFonts w:eastAsiaTheme="minorEastAsia"/>
                <w:noProof/>
                <w:lang w:eastAsia="en-AU"/>
              </w:rPr>
              <w:tab/>
            </w:r>
            <w:r w:rsidRPr="0036274E">
              <w:rPr>
                <w:rStyle w:val="Hyperlink"/>
                <w:rFonts w:eastAsia="Times New Roman"/>
                <w:noProof/>
              </w:rPr>
              <w:t>Appendix 7: Compilation of Alert and Action Levels for Freshwater and Marine Recreational Guidelines</w:t>
            </w:r>
            <w:r>
              <w:rPr>
                <w:noProof/>
                <w:webHidden/>
              </w:rPr>
              <w:tab/>
            </w:r>
            <w:r>
              <w:rPr>
                <w:noProof/>
                <w:webHidden/>
              </w:rPr>
              <w:fldChar w:fldCharType="begin"/>
            </w:r>
            <w:r>
              <w:rPr>
                <w:noProof/>
                <w:webHidden/>
              </w:rPr>
              <w:instrText xml:space="preserve"> PAGEREF _Toc88825707 \h </w:instrText>
            </w:r>
            <w:r>
              <w:rPr>
                <w:noProof/>
                <w:webHidden/>
              </w:rPr>
            </w:r>
            <w:r>
              <w:rPr>
                <w:noProof/>
                <w:webHidden/>
              </w:rPr>
              <w:fldChar w:fldCharType="separate"/>
            </w:r>
            <w:r>
              <w:rPr>
                <w:noProof/>
                <w:webHidden/>
              </w:rPr>
              <w:t>203</w:t>
            </w:r>
            <w:r>
              <w:rPr>
                <w:noProof/>
                <w:webHidden/>
              </w:rPr>
              <w:fldChar w:fldCharType="end"/>
            </w:r>
          </w:hyperlink>
        </w:p>
        <w:p w14:paraId="738F87E6" w14:textId="2B6B7954" w:rsidR="00EC6823" w:rsidRDefault="00EC6823">
          <w:pPr>
            <w:pStyle w:val="TOC2"/>
            <w:tabs>
              <w:tab w:val="left" w:pos="880"/>
              <w:tab w:val="right" w:leader="dot" w:pos="9016"/>
            </w:tabs>
            <w:rPr>
              <w:rFonts w:eastAsiaTheme="minorEastAsia"/>
              <w:noProof/>
              <w:lang w:eastAsia="en-AU"/>
            </w:rPr>
          </w:pPr>
          <w:hyperlink w:anchor="_Toc88825708" w:history="1">
            <w:r w:rsidRPr="0036274E">
              <w:rPr>
                <w:rStyle w:val="Hyperlink"/>
                <w:noProof/>
              </w:rPr>
              <w:t>6.8</w:t>
            </w:r>
            <w:r>
              <w:rPr>
                <w:rFonts w:eastAsiaTheme="minorEastAsia"/>
                <w:noProof/>
                <w:lang w:eastAsia="en-AU"/>
              </w:rPr>
              <w:tab/>
            </w:r>
            <w:r w:rsidRPr="0036274E">
              <w:rPr>
                <w:rStyle w:val="Hyperlink"/>
                <w:noProof/>
              </w:rPr>
              <w:t>Appendix 8: Administrative and Technical Assessment of Selected Existing Recreational Water Guidelines</w:t>
            </w:r>
            <w:r>
              <w:rPr>
                <w:noProof/>
                <w:webHidden/>
              </w:rPr>
              <w:tab/>
            </w:r>
            <w:r>
              <w:rPr>
                <w:noProof/>
                <w:webHidden/>
              </w:rPr>
              <w:fldChar w:fldCharType="begin"/>
            </w:r>
            <w:r>
              <w:rPr>
                <w:noProof/>
                <w:webHidden/>
              </w:rPr>
              <w:instrText xml:space="preserve"> PAGEREF _Toc88825708 \h </w:instrText>
            </w:r>
            <w:r>
              <w:rPr>
                <w:noProof/>
                <w:webHidden/>
              </w:rPr>
            </w:r>
            <w:r>
              <w:rPr>
                <w:noProof/>
                <w:webHidden/>
              </w:rPr>
              <w:fldChar w:fldCharType="separate"/>
            </w:r>
            <w:r>
              <w:rPr>
                <w:noProof/>
                <w:webHidden/>
              </w:rPr>
              <w:t>228</w:t>
            </w:r>
            <w:r>
              <w:rPr>
                <w:noProof/>
                <w:webHidden/>
              </w:rPr>
              <w:fldChar w:fldCharType="end"/>
            </w:r>
          </w:hyperlink>
        </w:p>
        <w:p w14:paraId="645D6F33" w14:textId="7441C236" w:rsidR="00EC6823" w:rsidRDefault="00EC6823">
          <w:pPr>
            <w:pStyle w:val="TOC2"/>
            <w:tabs>
              <w:tab w:val="left" w:pos="880"/>
              <w:tab w:val="right" w:leader="dot" w:pos="9016"/>
            </w:tabs>
            <w:rPr>
              <w:rFonts w:eastAsiaTheme="minorEastAsia"/>
              <w:noProof/>
              <w:lang w:eastAsia="en-AU"/>
            </w:rPr>
          </w:pPr>
          <w:hyperlink w:anchor="_Toc88825709" w:history="1">
            <w:r w:rsidRPr="0036274E">
              <w:rPr>
                <w:rStyle w:val="Hyperlink"/>
                <w:rFonts w:eastAsia="Times New Roman"/>
                <w:noProof/>
              </w:rPr>
              <w:t>6.9</w:t>
            </w:r>
            <w:r>
              <w:rPr>
                <w:rFonts w:eastAsiaTheme="minorEastAsia"/>
                <w:noProof/>
                <w:lang w:eastAsia="en-AU"/>
              </w:rPr>
              <w:tab/>
            </w:r>
            <w:r w:rsidRPr="0036274E">
              <w:rPr>
                <w:rStyle w:val="Hyperlink"/>
                <w:rFonts w:eastAsia="Times New Roman"/>
                <w:noProof/>
              </w:rPr>
              <w:t>Appendix 9: Suggested Resources for Guideline Implementation</w:t>
            </w:r>
            <w:r>
              <w:rPr>
                <w:noProof/>
                <w:webHidden/>
              </w:rPr>
              <w:tab/>
            </w:r>
            <w:r>
              <w:rPr>
                <w:noProof/>
                <w:webHidden/>
              </w:rPr>
              <w:fldChar w:fldCharType="begin"/>
            </w:r>
            <w:r>
              <w:rPr>
                <w:noProof/>
                <w:webHidden/>
              </w:rPr>
              <w:instrText xml:space="preserve"> PAGEREF _Toc88825709 \h </w:instrText>
            </w:r>
            <w:r>
              <w:rPr>
                <w:noProof/>
                <w:webHidden/>
              </w:rPr>
            </w:r>
            <w:r>
              <w:rPr>
                <w:noProof/>
                <w:webHidden/>
              </w:rPr>
              <w:fldChar w:fldCharType="separate"/>
            </w:r>
            <w:r>
              <w:rPr>
                <w:noProof/>
                <w:webHidden/>
              </w:rPr>
              <w:t>256</w:t>
            </w:r>
            <w:r>
              <w:rPr>
                <w:noProof/>
                <w:webHidden/>
              </w:rPr>
              <w:fldChar w:fldCharType="end"/>
            </w:r>
          </w:hyperlink>
        </w:p>
        <w:p w14:paraId="6F7FE00D" w14:textId="2028D01C" w:rsidR="00EC6823" w:rsidRDefault="00EC6823">
          <w:pPr>
            <w:pStyle w:val="TOC2"/>
            <w:tabs>
              <w:tab w:val="left" w:pos="880"/>
              <w:tab w:val="right" w:leader="dot" w:pos="9016"/>
            </w:tabs>
            <w:rPr>
              <w:rFonts w:eastAsiaTheme="minorEastAsia"/>
              <w:noProof/>
              <w:lang w:eastAsia="en-AU"/>
            </w:rPr>
          </w:pPr>
          <w:hyperlink w:anchor="_Toc88825710" w:history="1">
            <w:r w:rsidRPr="0036274E">
              <w:rPr>
                <w:rStyle w:val="Hyperlink"/>
                <w:noProof/>
              </w:rPr>
              <w:t>6.10</w:t>
            </w:r>
            <w:r>
              <w:rPr>
                <w:rFonts w:eastAsiaTheme="minorEastAsia"/>
                <w:noProof/>
                <w:lang w:eastAsia="en-AU"/>
              </w:rPr>
              <w:tab/>
            </w:r>
            <w:r w:rsidRPr="0036274E">
              <w:rPr>
                <w:rStyle w:val="Hyperlink"/>
                <w:noProof/>
              </w:rPr>
              <w:t>Appendix 10: Primary Studies with Evidence of Health Outcomes for Dogs following Exposure in Recreational Water</w:t>
            </w:r>
            <w:r>
              <w:rPr>
                <w:noProof/>
                <w:webHidden/>
              </w:rPr>
              <w:tab/>
            </w:r>
            <w:r>
              <w:rPr>
                <w:noProof/>
                <w:webHidden/>
              </w:rPr>
              <w:fldChar w:fldCharType="begin"/>
            </w:r>
            <w:r>
              <w:rPr>
                <w:noProof/>
                <w:webHidden/>
              </w:rPr>
              <w:instrText xml:space="preserve"> PAGEREF _Toc88825710 \h </w:instrText>
            </w:r>
            <w:r>
              <w:rPr>
                <w:noProof/>
                <w:webHidden/>
              </w:rPr>
            </w:r>
            <w:r>
              <w:rPr>
                <w:noProof/>
                <w:webHidden/>
              </w:rPr>
              <w:fldChar w:fldCharType="separate"/>
            </w:r>
            <w:r>
              <w:rPr>
                <w:noProof/>
                <w:webHidden/>
              </w:rPr>
              <w:t>263</w:t>
            </w:r>
            <w:r>
              <w:rPr>
                <w:noProof/>
                <w:webHidden/>
              </w:rPr>
              <w:fldChar w:fldCharType="end"/>
            </w:r>
          </w:hyperlink>
        </w:p>
        <w:p w14:paraId="41230BBD" w14:textId="17C33B7A" w:rsidR="00EC6823" w:rsidRDefault="00000000" w:rsidP="00EC6823">
          <w:pPr>
            <w:jc w:val="both"/>
          </w:pPr>
          <w:r>
            <w:rPr>
              <w:b/>
              <w:bCs/>
              <w:noProof/>
            </w:rPr>
            <w:fldChar w:fldCharType="end"/>
          </w:r>
        </w:p>
      </w:sdtContent>
    </w:sdt>
    <w:p w14:paraId="78861C83" w14:textId="77777777" w:rsidR="00EC6823" w:rsidRDefault="00000000" w:rsidP="00EC6823">
      <w:pPr>
        <w:jc w:val="both"/>
      </w:pPr>
      <w:r>
        <w:br w:type="page"/>
      </w:r>
    </w:p>
    <w:p w14:paraId="632EAF6F" w14:textId="77777777" w:rsidR="00EC6823" w:rsidRDefault="00000000" w:rsidP="00EC6823">
      <w:pPr>
        <w:pStyle w:val="Heading1"/>
        <w:numPr>
          <w:ilvl w:val="0"/>
          <w:numId w:val="0"/>
        </w:numPr>
        <w:spacing w:after="120"/>
        <w:jc w:val="both"/>
      </w:pPr>
      <w:bookmarkStart w:id="2" w:name="_Toc88825656"/>
      <w:r>
        <w:lastRenderedPageBreak/>
        <w:t>Abbreviations</w:t>
      </w:r>
      <w:bookmarkEnd w:id="2"/>
    </w:p>
    <w:p w14:paraId="110D1310" w14:textId="77777777" w:rsidR="00EC6823" w:rsidRPr="002C2C4A" w:rsidRDefault="00000000" w:rsidP="00EC6823">
      <w:pPr>
        <w:spacing w:after="0" w:line="360" w:lineRule="auto"/>
        <w:rPr>
          <w:rFonts w:cstheme="minorHAnsi"/>
        </w:rPr>
      </w:pPr>
      <w:r w:rsidRPr="002C2C4A">
        <w:rPr>
          <w:rFonts w:cstheme="minorHAnsi"/>
        </w:rPr>
        <w:t>ACT</w:t>
      </w:r>
      <w:r w:rsidRPr="002C2C4A">
        <w:rPr>
          <w:rFonts w:cstheme="minorHAnsi"/>
        </w:rPr>
        <w:tab/>
      </w:r>
      <w:r w:rsidRPr="002C2C4A">
        <w:rPr>
          <w:rFonts w:cstheme="minorHAnsi"/>
        </w:rPr>
        <w:tab/>
        <w:t>Australian Capital Territory</w:t>
      </w:r>
    </w:p>
    <w:p w14:paraId="3DA10935" w14:textId="77777777" w:rsidR="00EC6823" w:rsidRPr="002C2C4A" w:rsidRDefault="00000000" w:rsidP="00EC6823">
      <w:pPr>
        <w:spacing w:after="0" w:line="360" w:lineRule="auto"/>
        <w:rPr>
          <w:rFonts w:cstheme="minorHAnsi"/>
        </w:rPr>
      </w:pPr>
      <w:r w:rsidRPr="002C2C4A">
        <w:rPr>
          <w:rFonts w:cstheme="minorHAnsi"/>
        </w:rPr>
        <w:t xml:space="preserve">ANZECC </w:t>
      </w:r>
      <w:r w:rsidRPr="002C2C4A">
        <w:rPr>
          <w:rFonts w:cstheme="minorHAnsi"/>
        </w:rPr>
        <w:tab/>
        <w:t>Australia and New Zealand Environment and Conservation Council</w:t>
      </w:r>
    </w:p>
    <w:p w14:paraId="65EAF92A" w14:textId="77777777" w:rsidR="00EC6823" w:rsidRDefault="00000000" w:rsidP="00EC6823">
      <w:pPr>
        <w:spacing w:after="0" w:line="360" w:lineRule="auto"/>
        <w:rPr>
          <w:rFonts w:cstheme="minorHAnsi"/>
        </w:rPr>
      </w:pPr>
      <w:r>
        <w:rPr>
          <w:rFonts w:cstheme="minorHAnsi"/>
        </w:rPr>
        <w:t>AWC</w:t>
      </w:r>
      <w:r>
        <w:rPr>
          <w:rFonts w:cstheme="minorHAnsi"/>
        </w:rPr>
        <w:tab/>
      </w:r>
      <w:r>
        <w:rPr>
          <w:rFonts w:cstheme="minorHAnsi"/>
        </w:rPr>
        <w:tab/>
        <w:t>Australis Water Consulting</w:t>
      </w:r>
    </w:p>
    <w:p w14:paraId="0265A1F8" w14:textId="77777777" w:rsidR="00EC6823" w:rsidRDefault="00000000" w:rsidP="00EC6823">
      <w:pPr>
        <w:spacing w:after="0" w:line="360" w:lineRule="auto"/>
        <w:rPr>
          <w:rFonts w:cstheme="minorHAnsi"/>
        </w:rPr>
      </w:pPr>
      <w:r>
        <w:rPr>
          <w:rFonts w:cstheme="minorHAnsi"/>
        </w:rPr>
        <w:t>BMAA</w:t>
      </w:r>
      <w:r>
        <w:rPr>
          <w:rFonts w:cstheme="minorHAnsi"/>
        </w:rPr>
        <w:tab/>
      </w:r>
      <w:r>
        <w:rPr>
          <w:rFonts w:cstheme="minorHAnsi"/>
        </w:rPr>
        <w:tab/>
        <w:t>β-methylamino-L-alanine</w:t>
      </w:r>
    </w:p>
    <w:p w14:paraId="1003552E" w14:textId="77777777" w:rsidR="00EC6823" w:rsidRPr="002C2C4A" w:rsidRDefault="00000000" w:rsidP="00EC6823">
      <w:pPr>
        <w:spacing w:after="0" w:line="360" w:lineRule="auto"/>
        <w:rPr>
          <w:rFonts w:cstheme="minorHAnsi"/>
        </w:rPr>
      </w:pPr>
      <w:r w:rsidRPr="002C2C4A">
        <w:rPr>
          <w:rFonts w:cstheme="minorHAnsi"/>
        </w:rPr>
        <w:t xml:space="preserve">CASP </w:t>
      </w:r>
      <w:r w:rsidRPr="002C2C4A">
        <w:rPr>
          <w:rFonts w:cstheme="minorHAnsi"/>
        </w:rPr>
        <w:tab/>
      </w:r>
      <w:r w:rsidRPr="002C2C4A">
        <w:rPr>
          <w:rFonts w:cstheme="minorHAnsi"/>
        </w:rPr>
        <w:tab/>
        <w:t>Critical Appraisal Skills Programme</w:t>
      </w:r>
    </w:p>
    <w:p w14:paraId="6AE76E06" w14:textId="77777777" w:rsidR="00EC6823" w:rsidRPr="002C2C4A" w:rsidRDefault="00000000" w:rsidP="00EC6823">
      <w:pPr>
        <w:spacing w:after="0" w:line="360" w:lineRule="auto"/>
        <w:rPr>
          <w:rFonts w:cstheme="minorHAnsi"/>
        </w:rPr>
      </w:pPr>
      <w:r w:rsidRPr="002C2C4A">
        <w:rPr>
          <w:rFonts w:cstheme="minorHAnsi"/>
        </w:rPr>
        <w:t xml:space="preserve">CDC </w:t>
      </w:r>
      <w:r w:rsidRPr="002C2C4A">
        <w:rPr>
          <w:rFonts w:cstheme="minorHAnsi"/>
        </w:rPr>
        <w:tab/>
      </w:r>
      <w:r w:rsidRPr="002C2C4A">
        <w:rPr>
          <w:rFonts w:cstheme="minorHAnsi"/>
        </w:rPr>
        <w:tab/>
        <w:t>Cent</w:t>
      </w:r>
      <w:r>
        <w:rPr>
          <w:rFonts w:cstheme="minorHAnsi"/>
        </w:rPr>
        <w:t>ers</w:t>
      </w:r>
      <w:r w:rsidRPr="002C2C4A">
        <w:rPr>
          <w:rFonts w:cstheme="minorHAnsi"/>
        </w:rPr>
        <w:t xml:space="preserve"> for Disease </w:t>
      </w:r>
      <w:r>
        <w:rPr>
          <w:rFonts w:cstheme="minorHAnsi"/>
        </w:rPr>
        <w:t>Control and Prevention</w:t>
      </w:r>
    </w:p>
    <w:p w14:paraId="4B74C262" w14:textId="77777777" w:rsidR="00EC6823" w:rsidRDefault="00000000" w:rsidP="00EC6823">
      <w:pPr>
        <w:spacing w:after="0" w:line="360" w:lineRule="auto"/>
        <w:rPr>
          <w:rFonts w:cstheme="minorHAnsi"/>
        </w:rPr>
      </w:pPr>
      <w:r w:rsidRPr="002C2C4A">
        <w:rPr>
          <w:rFonts w:cstheme="minorHAnsi"/>
        </w:rPr>
        <w:t>CI</w:t>
      </w:r>
      <w:r w:rsidRPr="002C2C4A">
        <w:rPr>
          <w:rFonts w:cstheme="minorHAnsi"/>
        </w:rPr>
        <w:tab/>
      </w:r>
      <w:r w:rsidRPr="002C2C4A">
        <w:rPr>
          <w:rFonts w:cstheme="minorHAnsi"/>
        </w:rPr>
        <w:tab/>
        <w:t>confidence interval</w:t>
      </w:r>
    </w:p>
    <w:p w14:paraId="5951FA26" w14:textId="77777777" w:rsidR="00EC6823" w:rsidRPr="002C2C4A" w:rsidRDefault="00000000" w:rsidP="00EC6823">
      <w:pPr>
        <w:spacing w:after="0" w:line="360" w:lineRule="auto"/>
        <w:rPr>
          <w:rFonts w:cstheme="minorHAnsi"/>
        </w:rPr>
      </w:pPr>
      <w:r w:rsidRPr="00B17325">
        <w:rPr>
          <w:rFonts w:cstheme="minorHAnsi"/>
        </w:rPr>
        <w:t>Czech</w:t>
      </w:r>
      <w:r w:rsidRPr="00B17325">
        <w:rPr>
          <w:rFonts w:cstheme="minorHAnsi"/>
        </w:rPr>
        <w:tab/>
      </w:r>
      <w:r w:rsidRPr="00B17325">
        <w:rPr>
          <w:rFonts w:cstheme="minorHAnsi"/>
        </w:rPr>
        <w:tab/>
        <w:t>Czech Republic</w:t>
      </w:r>
    </w:p>
    <w:p w14:paraId="38F667C3" w14:textId="77777777" w:rsidR="00EC6823" w:rsidRPr="002C2C4A" w:rsidRDefault="00000000" w:rsidP="00EC6823">
      <w:pPr>
        <w:spacing w:after="0" w:line="360" w:lineRule="auto"/>
        <w:rPr>
          <w:rFonts w:cstheme="minorHAnsi"/>
        </w:rPr>
      </w:pPr>
      <w:r w:rsidRPr="002C2C4A">
        <w:rPr>
          <w:rFonts w:cstheme="minorHAnsi"/>
        </w:rPr>
        <w:t>d</w:t>
      </w:r>
      <w:r w:rsidRPr="002C2C4A">
        <w:rPr>
          <w:rFonts w:cstheme="minorHAnsi"/>
        </w:rPr>
        <w:tab/>
      </w:r>
      <w:r w:rsidRPr="002C2C4A">
        <w:rPr>
          <w:rFonts w:cstheme="minorHAnsi"/>
        </w:rPr>
        <w:tab/>
        <w:t>day</w:t>
      </w:r>
    </w:p>
    <w:p w14:paraId="5FF76327" w14:textId="77777777" w:rsidR="00EC6823" w:rsidRPr="002C2C4A" w:rsidRDefault="00000000" w:rsidP="00EC6823">
      <w:pPr>
        <w:spacing w:after="0" w:line="360" w:lineRule="auto"/>
        <w:rPr>
          <w:rFonts w:cstheme="minorHAnsi"/>
        </w:rPr>
      </w:pPr>
      <w:r w:rsidRPr="002C2C4A">
        <w:rPr>
          <w:rFonts w:cstheme="minorHAnsi"/>
        </w:rPr>
        <w:t>EFSA</w:t>
      </w:r>
      <w:r w:rsidRPr="002C2C4A">
        <w:rPr>
          <w:rFonts w:cstheme="minorHAnsi"/>
        </w:rPr>
        <w:tab/>
      </w:r>
      <w:r w:rsidRPr="002C2C4A">
        <w:rPr>
          <w:rFonts w:cstheme="minorHAnsi"/>
        </w:rPr>
        <w:tab/>
        <w:t xml:space="preserve">European Food Safety </w:t>
      </w:r>
      <w:r>
        <w:rPr>
          <w:rFonts w:cstheme="minorHAnsi"/>
        </w:rPr>
        <w:t>Authority</w:t>
      </w:r>
    </w:p>
    <w:p w14:paraId="30A3BBAA" w14:textId="77777777" w:rsidR="00EC6823" w:rsidRPr="002C2C4A" w:rsidRDefault="00000000" w:rsidP="00EC6823">
      <w:pPr>
        <w:spacing w:after="0" w:line="360" w:lineRule="auto"/>
        <w:rPr>
          <w:rFonts w:cstheme="minorHAnsi"/>
        </w:rPr>
      </w:pPr>
      <w:r w:rsidRPr="002C2C4A">
        <w:rPr>
          <w:rFonts w:cstheme="minorHAnsi"/>
        </w:rPr>
        <w:t>ELISA</w:t>
      </w:r>
      <w:r w:rsidRPr="002C2C4A">
        <w:rPr>
          <w:rFonts w:cstheme="minorHAnsi"/>
        </w:rPr>
        <w:tab/>
      </w:r>
      <w:r w:rsidRPr="002C2C4A">
        <w:rPr>
          <w:rFonts w:cstheme="minorHAnsi"/>
        </w:rPr>
        <w:tab/>
      </w:r>
      <w:r w:rsidRPr="002C2C4A">
        <w:rPr>
          <w:rFonts w:cstheme="minorHAnsi"/>
          <w:color w:val="202122"/>
          <w:shd w:val="clear" w:color="auto" w:fill="FFFFFF"/>
        </w:rPr>
        <w:t>enzyme-linked immunosorbent assay</w:t>
      </w:r>
    </w:p>
    <w:p w14:paraId="14634333" w14:textId="77777777" w:rsidR="00EC6823" w:rsidRDefault="00000000" w:rsidP="00EC6823">
      <w:pPr>
        <w:spacing w:after="0" w:line="360" w:lineRule="auto"/>
        <w:rPr>
          <w:rFonts w:cstheme="minorHAnsi"/>
        </w:rPr>
      </w:pPr>
      <w:r>
        <w:rPr>
          <w:rFonts w:cstheme="minorHAnsi"/>
        </w:rPr>
        <w:t>fg</w:t>
      </w:r>
      <w:r>
        <w:rPr>
          <w:rFonts w:cstheme="minorHAnsi"/>
        </w:rPr>
        <w:tab/>
      </w:r>
      <w:r>
        <w:rPr>
          <w:rFonts w:cstheme="minorHAnsi"/>
        </w:rPr>
        <w:tab/>
        <w:t>femtogram</w:t>
      </w:r>
    </w:p>
    <w:p w14:paraId="3F15B838" w14:textId="77777777" w:rsidR="00EC6823" w:rsidRDefault="00000000" w:rsidP="00EC6823">
      <w:pPr>
        <w:spacing w:after="0" w:line="360" w:lineRule="auto"/>
        <w:rPr>
          <w:rFonts w:cstheme="minorHAnsi"/>
        </w:rPr>
      </w:pPr>
      <w:r>
        <w:rPr>
          <w:rFonts w:cstheme="minorHAnsi"/>
        </w:rPr>
        <w:t>g</w:t>
      </w:r>
      <w:r>
        <w:rPr>
          <w:rFonts w:cstheme="minorHAnsi"/>
        </w:rPr>
        <w:tab/>
      </w:r>
      <w:r>
        <w:rPr>
          <w:rFonts w:cstheme="minorHAnsi"/>
        </w:rPr>
        <w:tab/>
        <w:t>gram</w:t>
      </w:r>
    </w:p>
    <w:p w14:paraId="3F491B21" w14:textId="77777777" w:rsidR="00EC6823" w:rsidRPr="002C2C4A" w:rsidRDefault="00000000" w:rsidP="00EC6823">
      <w:pPr>
        <w:spacing w:after="0" w:line="360" w:lineRule="auto"/>
        <w:rPr>
          <w:rFonts w:cstheme="minorHAnsi"/>
        </w:rPr>
      </w:pPr>
      <w:r w:rsidRPr="002C2C4A">
        <w:rPr>
          <w:rFonts w:cstheme="minorHAnsi"/>
        </w:rPr>
        <w:t>GI</w:t>
      </w:r>
      <w:r w:rsidRPr="002C2C4A">
        <w:rPr>
          <w:rFonts w:cstheme="minorHAnsi"/>
        </w:rPr>
        <w:tab/>
      </w:r>
      <w:r w:rsidRPr="002C2C4A">
        <w:rPr>
          <w:rFonts w:cstheme="minorHAnsi"/>
        </w:rPr>
        <w:tab/>
        <w:t>gastrointestinal infection</w:t>
      </w:r>
    </w:p>
    <w:p w14:paraId="72A29235" w14:textId="77777777" w:rsidR="00EC6823" w:rsidRDefault="00000000" w:rsidP="00EC6823">
      <w:pPr>
        <w:spacing w:after="0" w:line="360" w:lineRule="auto"/>
        <w:rPr>
          <w:rFonts w:cstheme="minorHAnsi"/>
        </w:rPr>
      </w:pPr>
      <w:r w:rsidRPr="002C2C4A">
        <w:rPr>
          <w:rFonts w:cstheme="minorHAnsi"/>
        </w:rPr>
        <w:t>GIS</w:t>
      </w:r>
      <w:r w:rsidRPr="002C2C4A">
        <w:rPr>
          <w:rFonts w:cstheme="minorHAnsi"/>
        </w:rPr>
        <w:tab/>
      </w:r>
      <w:r w:rsidRPr="002C2C4A">
        <w:rPr>
          <w:rFonts w:cstheme="minorHAnsi"/>
        </w:rPr>
        <w:tab/>
        <w:t>geographical information system</w:t>
      </w:r>
    </w:p>
    <w:p w14:paraId="61CFF78F" w14:textId="77777777" w:rsidR="00EC6823" w:rsidRDefault="00000000" w:rsidP="00EC6823">
      <w:pPr>
        <w:spacing w:after="0" w:line="360" w:lineRule="auto"/>
        <w:rPr>
          <w:rFonts w:cstheme="minorHAnsi"/>
        </w:rPr>
      </w:pPr>
      <w:r w:rsidRPr="00B17325">
        <w:rPr>
          <w:rFonts w:cstheme="minorHAnsi"/>
        </w:rPr>
        <w:t>GRADE</w:t>
      </w:r>
      <w:r w:rsidRPr="00B17325">
        <w:rPr>
          <w:rFonts w:cstheme="minorHAnsi"/>
        </w:rPr>
        <w:tab/>
      </w:r>
      <w:r w:rsidRPr="00B17325">
        <w:rPr>
          <w:rFonts w:cstheme="minorHAnsi"/>
        </w:rPr>
        <w:tab/>
        <w:t>Grading of Recommendations Assessment, Development and Evaluation</w:t>
      </w:r>
    </w:p>
    <w:p w14:paraId="02590FFB" w14:textId="77777777" w:rsidR="00EC6823" w:rsidRPr="002C2C4A" w:rsidRDefault="00000000" w:rsidP="00EC6823">
      <w:pPr>
        <w:spacing w:after="0" w:line="360" w:lineRule="auto"/>
        <w:rPr>
          <w:rFonts w:cstheme="minorHAnsi"/>
        </w:rPr>
      </w:pPr>
      <w:r>
        <w:rPr>
          <w:rFonts w:cstheme="minorHAnsi"/>
        </w:rPr>
        <w:t>GV</w:t>
      </w:r>
      <w:r>
        <w:rPr>
          <w:rFonts w:cstheme="minorHAnsi"/>
        </w:rPr>
        <w:tab/>
      </w:r>
      <w:r>
        <w:rPr>
          <w:rFonts w:cstheme="minorHAnsi"/>
        </w:rPr>
        <w:tab/>
        <w:t>guideline value</w:t>
      </w:r>
    </w:p>
    <w:p w14:paraId="2DC6BA4B" w14:textId="77777777" w:rsidR="00EC6823" w:rsidRPr="002C2C4A" w:rsidRDefault="00000000" w:rsidP="00EC6823">
      <w:pPr>
        <w:spacing w:after="0" w:line="360" w:lineRule="auto"/>
        <w:rPr>
          <w:rFonts w:cstheme="minorHAnsi"/>
        </w:rPr>
      </w:pPr>
      <w:r w:rsidRPr="002C2C4A">
        <w:rPr>
          <w:rFonts w:cstheme="minorHAnsi"/>
        </w:rPr>
        <w:t>h</w:t>
      </w:r>
      <w:r w:rsidRPr="002C2C4A">
        <w:rPr>
          <w:rFonts w:cstheme="minorHAnsi"/>
        </w:rPr>
        <w:tab/>
      </w:r>
      <w:r w:rsidRPr="002C2C4A">
        <w:rPr>
          <w:rFonts w:cstheme="minorHAnsi"/>
        </w:rPr>
        <w:tab/>
        <w:t>hour</w:t>
      </w:r>
    </w:p>
    <w:p w14:paraId="3BE5AC3C" w14:textId="77777777" w:rsidR="00EC6823" w:rsidRPr="002C2C4A" w:rsidRDefault="00000000" w:rsidP="00EC6823">
      <w:pPr>
        <w:spacing w:after="0" w:line="360" w:lineRule="auto"/>
        <w:rPr>
          <w:rFonts w:cstheme="minorHAnsi"/>
        </w:rPr>
      </w:pPr>
      <w:r w:rsidRPr="002C2C4A">
        <w:rPr>
          <w:rFonts w:cstheme="minorHAnsi"/>
        </w:rPr>
        <w:t>HABs</w:t>
      </w:r>
      <w:r w:rsidRPr="002C2C4A">
        <w:rPr>
          <w:rFonts w:cstheme="minorHAnsi"/>
        </w:rPr>
        <w:tab/>
      </w:r>
      <w:r w:rsidRPr="002C2C4A">
        <w:rPr>
          <w:rFonts w:cstheme="minorHAnsi"/>
        </w:rPr>
        <w:tab/>
        <w:t>harmful algal blooms</w:t>
      </w:r>
    </w:p>
    <w:p w14:paraId="750D543B" w14:textId="77777777" w:rsidR="00EC6823" w:rsidRPr="002C2C4A" w:rsidRDefault="00000000" w:rsidP="00EC6823">
      <w:pPr>
        <w:spacing w:after="0" w:line="360" w:lineRule="auto"/>
        <w:rPr>
          <w:rFonts w:cstheme="minorHAnsi"/>
        </w:rPr>
      </w:pPr>
      <w:r w:rsidRPr="002C2C4A">
        <w:rPr>
          <w:rFonts w:cstheme="minorHAnsi"/>
        </w:rPr>
        <w:t xml:space="preserve">HACCP </w:t>
      </w:r>
      <w:r w:rsidRPr="002C2C4A">
        <w:rPr>
          <w:rFonts w:cstheme="minorHAnsi"/>
        </w:rPr>
        <w:tab/>
      </w:r>
      <w:r w:rsidRPr="002C2C4A">
        <w:rPr>
          <w:rFonts w:cstheme="minorHAnsi"/>
        </w:rPr>
        <w:tab/>
      </w:r>
      <w:r>
        <w:rPr>
          <w:rFonts w:cstheme="minorHAnsi"/>
        </w:rPr>
        <w:t>H</w:t>
      </w:r>
      <w:r w:rsidRPr="002C2C4A">
        <w:rPr>
          <w:rFonts w:cstheme="minorHAnsi"/>
        </w:rPr>
        <w:t xml:space="preserve">azard </w:t>
      </w:r>
      <w:r>
        <w:rPr>
          <w:rFonts w:cstheme="minorHAnsi"/>
        </w:rPr>
        <w:t>A</w:t>
      </w:r>
      <w:r w:rsidRPr="002C2C4A">
        <w:rPr>
          <w:rFonts w:cstheme="minorHAnsi"/>
        </w:rPr>
        <w:t xml:space="preserve">nalysis </w:t>
      </w:r>
      <w:r>
        <w:rPr>
          <w:rFonts w:cstheme="minorHAnsi"/>
        </w:rPr>
        <w:t>and C</w:t>
      </w:r>
      <w:r w:rsidRPr="002C2C4A">
        <w:rPr>
          <w:rFonts w:cstheme="minorHAnsi"/>
        </w:rPr>
        <w:t xml:space="preserve">ritical </w:t>
      </w:r>
      <w:r>
        <w:rPr>
          <w:rFonts w:cstheme="minorHAnsi"/>
        </w:rPr>
        <w:t>C</w:t>
      </w:r>
      <w:r w:rsidRPr="002C2C4A">
        <w:rPr>
          <w:rFonts w:cstheme="minorHAnsi"/>
        </w:rPr>
        <w:t xml:space="preserve">ontrol </w:t>
      </w:r>
      <w:r>
        <w:rPr>
          <w:rFonts w:cstheme="minorHAnsi"/>
        </w:rPr>
        <w:t>P</w:t>
      </w:r>
      <w:r w:rsidRPr="002C2C4A">
        <w:rPr>
          <w:rFonts w:cstheme="minorHAnsi"/>
        </w:rPr>
        <w:t>oint</w:t>
      </w:r>
      <w:r>
        <w:rPr>
          <w:rFonts w:cstheme="minorHAnsi"/>
        </w:rPr>
        <w:t>s</w:t>
      </w:r>
    </w:p>
    <w:p w14:paraId="1B6564DB" w14:textId="77777777" w:rsidR="00EC6823" w:rsidRDefault="00000000" w:rsidP="00EC6823">
      <w:pPr>
        <w:spacing w:after="0" w:line="360" w:lineRule="auto"/>
        <w:rPr>
          <w:rFonts w:cstheme="minorHAnsi"/>
        </w:rPr>
      </w:pPr>
      <w:r>
        <w:rPr>
          <w:rFonts w:cstheme="minorHAnsi"/>
        </w:rPr>
        <w:t>kg</w:t>
      </w:r>
      <w:r>
        <w:rPr>
          <w:rFonts w:cstheme="minorHAnsi"/>
        </w:rPr>
        <w:tab/>
      </w:r>
      <w:r>
        <w:rPr>
          <w:rFonts w:cstheme="minorHAnsi"/>
        </w:rPr>
        <w:tab/>
        <w:t>kilogram</w:t>
      </w:r>
    </w:p>
    <w:p w14:paraId="1BDADE22" w14:textId="77777777" w:rsidR="00EC6823" w:rsidRPr="002C2C4A" w:rsidRDefault="00000000" w:rsidP="00EC6823">
      <w:pPr>
        <w:spacing w:after="0" w:line="360" w:lineRule="auto"/>
        <w:rPr>
          <w:rFonts w:cstheme="minorHAnsi"/>
        </w:rPr>
      </w:pPr>
      <w:r w:rsidRPr="002C2C4A">
        <w:rPr>
          <w:rFonts w:cstheme="minorHAnsi"/>
        </w:rPr>
        <w:t>L</w:t>
      </w:r>
      <w:r w:rsidRPr="002C2C4A">
        <w:rPr>
          <w:rFonts w:cstheme="minorHAnsi"/>
        </w:rPr>
        <w:tab/>
      </w:r>
      <w:r w:rsidRPr="002C2C4A">
        <w:rPr>
          <w:rFonts w:cstheme="minorHAnsi"/>
        </w:rPr>
        <w:tab/>
        <w:t>litre</w:t>
      </w:r>
    </w:p>
    <w:p w14:paraId="36887726" w14:textId="77777777" w:rsidR="00EC6823" w:rsidRPr="002C2C4A" w:rsidRDefault="00000000" w:rsidP="00EC6823">
      <w:pPr>
        <w:spacing w:after="0" w:line="360" w:lineRule="auto"/>
        <w:rPr>
          <w:rFonts w:cstheme="minorHAnsi"/>
        </w:rPr>
      </w:pPr>
      <w:r w:rsidRPr="002C2C4A">
        <w:rPr>
          <w:rFonts w:cstheme="minorHAnsi"/>
        </w:rPr>
        <w:t>LC-MS</w:t>
      </w:r>
      <w:r w:rsidRPr="002C2C4A">
        <w:rPr>
          <w:rFonts w:cstheme="minorHAnsi"/>
        </w:rPr>
        <w:tab/>
      </w:r>
      <w:r w:rsidRPr="002C2C4A">
        <w:rPr>
          <w:rFonts w:cstheme="minorHAnsi"/>
        </w:rPr>
        <w:tab/>
        <w:t>liquid chromatograph-mass spectromet</w:t>
      </w:r>
      <w:r>
        <w:rPr>
          <w:rFonts w:cstheme="minorHAnsi"/>
        </w:rPr>
        <w:t>ry</w:t>
      </w:r>
    </w:p>
    <w:p w14:paraId="2C4FBA82" w14:textId="77777777" w:rsidR="00EC6823" w:rsidRPr="002C2C4A" w:rsidRDefault="00000000" w:rsidP="00EC6823">
      <w:pPr>
        <w:spacing w:after="0" w:line="360" w:lineRule="auto"/>
        <w:rPr>
          <w:rFonts w:cstheme="minorHAnsi"/>
        </w:rPr>
      </w:pPr>
      <w:r w:rsidRPr="002C2C4A">
        <w:rPr>
          <w:rFonts w:cstheme="minorHAnsi"/>
        </w:rPr>
        <w:t xml:space="preserve">LOAEL </w:t>
      </w:r>
      <w:r w:rsidRPr="002C2C4A">
        <w:rPr>
          <w:rFonts w:cstheme="minorHAnsi"/>
        </w:rPr>
        <w:tab/>
      </w:r>
      <w:r w:rsidRPr="002C2C4A">
        <w:rPr>
          <w:rFonts w:cstheme="minorHAnsi"/>
        </w:rPr>
        <w:tab/>
        <w:t>lowest observed adverse effect level</w:t>
      </w:r>
    </w:p>
    <w:p w14:paraId="09B2CE91" w14:textId="77777777" w:rsidR="00EC6823" w:rsidRPr="002C2C4A" w:rsidRDefault="00000000" w:rsidP="00EC6823">
      <w:pPr>
        <w:spacing w:after="0" w:line="360" w:lineRule="auto"/>
        <w:rPr>
          <w:rFonts w:cstheme="minorHAnsi"/>
        </w:rPr>
      </w:pPr>
      <w:r w:rsidRPr="002C2C4A">
        <w:rPr>
          <w:rFonts w:cstheme="minorHAnsi"/>
        </w:rPr>
        <w:t>LOD</w:t>
      </w:r>
      <w:r w:rsidRPr="002C2C4A">
        <w:rPr>
          <w:rFonts w:cstheme="minorHAnsi"/>
        </w:rPr>
        <w:tab/>
      </w:r>
      <w:r w:rsidRPr="002C2C4A">
        <w:rPr>
          <w:rFonts w:cstheme="minorHAnsi"/>
        </w:rPr>
        <w:tab/>
        <w:t>limit of detection</w:t>
      </w:r>
    </w:p>
    <w:p w14:paraId="2BAB5324" w14:textId="77777777" w:rsidR="00EC6823" w:rsidRPr="002C2C4A" w:rsidRDefault="00000000" w:rsidP="00EC6823">
      <w:pPr>
        <w:spacing w:after="0" w:line="360" w:lineRule="auto"/>
        <w:rPr>
          <w:rFonts w:cstheme="minorHAnsi"/>
        </w:rPr>
      </w:pPr>
      <w:r w:rsidRPr="002C2C4A">
        <w:rPr>
          <w:rFonts w:cstheme="minorHAnsi"/>
        </w:rPr>
        <w:t>LPS</w:t>
      </w:r>
      <w:r w:rsidRPr="002C2C4A">
        <w:rPr>
          <w:rFonts w:cstheme="minorHAnsi"/>
        </w:rPr>
        <w:tab/>
      </w:r>
      <w:r w:rsidRPr="002C2C4A">
        <w:rPr>
          <w:rFonts w:cstheme="minorHAnsi"/>
        </w:rPr>
        <w:tab/>
        <w:t>Lipopolysaccharide</w:t>
      </w:r>
    </w:p>
    <w:p w14:paraId="66A143F9" w14:textId="77777777" w:rsidR="00EC6823" w:rsidRPr="002C2C4A" w:rsidRDefault="00000000" w:rsidP="00EC6823">
      <w:pPr>
        <w:spacing w:after="0" w:line="360" w:lineRule="auto"/>
        <w:rPr>
          <w:rFonts w:cstheme="minorHAnsi"/>
        </w:rPr>
      </w:pPr>
      <w:r w:rsidRPr="002C2C4A">
        <w:rPr>
          <w:rFonts w:cstheme="minorHAnsi"/>
        </w:rPr>
        <w:t>MeSH</w:t>
      </w:r>
      <w:r>
        <w:rPr>
          <w:rFonts w:cstheme="minorHAnsi"/>
        </w:rPr>
        <w:tab/>
      </w:r>
      <w:r>
        <w:rPr>
          <w:rFonts w:cstheme="minorHAnsi"/>
        </w:rPr>
        <w:tab/>
        <w:t>Medical Subject Headings</w:t>
      </w:r>
    </w:p>
    <w:p w14:paraId="53B994A0" w14:textId="77777777" w:rsidR="00EC6823" w:rsidRPr="002C2C4A" w:rsidRDefault="00000000" w:rsidP="00EC6823">
      <w:pPr>
        <w:spacing w:after="0" w:line="360" w:lineRule="auto"/>
        <w:rPr>
          <w:rFonts w:cstheme="minorHAnsi"/>
        </w:rPr>
      </w:pPr>
      <w:r w:rsidRPr="002C2C4A">
        <w:rPr>
          <w:rFonts w:cstheme="minorHAnsi"/>
        </w:rPr>
        <w:t>m</w:t>
      </w:r>
      <w:r w:rsidRPr="002C2C4A">
        <w:rPr>
          <w:rFonts w:cstheme="minorHAnsi"/>
        </w:rPr>
        <w:tab/>
      </w:r>
      <w:r w:rsidRPr="002C2C4A">
        <w:rPr>
          <w:rFonts w:cstheme="minorHAnsi"/>
        </w:rPr>
        <w:tab/>
        <w:t>metre</w:t>
      </w:r>
    </w:p>
    <w:p w14:paraId="1187B0EB" w14:textId="77777777" w:rsidR="00EC6823" w:rsidRPr="002C2C4A" w:rsidRDefault="00000000" w:rsidP="00EC6823">
      <w:pPr>
        <w:spacing w:after="0" w:line="360" w:lineRule="auto"/>
        <w:rPr>
          <w:rFonts w:cstheme="minorHAnsi"/>
        </w:rPr>
      </w:pPr>
      <w:r w:rsidRPr="002C2C4A">
        <w:rPr>
          <w:rFonts w:cstheme="minorHAnsi"/>
        </w:rPr>
        <w:t>max</w:t>
      </w:r>
      <w:r w:rsidRPr="002C2C4A">
        <w:rPr>
          <w:rFonts w:cstheme="minorHAnsi"/>
        </w:rPr>
        <w:tab/>
      </w:r>
      <w:r w:rsidRPr="002C2C4A">
        <w:rPr>
          <w:rFonts w:cstheme="minorHAnsi"/>
        </w:rPr>
        <w:tab/>
        <w:t>maximum</w:t>
      </w:r>
    </w:p>
    <w:p w14:paraId="1D9AE557" w14:textId="77777777" w:rsidR="00EC6823" w:rsidRPr="002C2C4A" w:rsidRDefault="00000000" w:rsidP="00EC6823">
      <w:pPr>
        <w:spacing w:after="0" w:line="360" w:lineRule="auto"/>
        <w:rPr>
          <w:rFonts w:cstheme="minorHAnsi"/>
        </w:rPr>
      </w:pPr>
      <w:r w:rsidRPr="002C2C4A">
        <w:rPr>
          <w:rFonts w:cstheme="minorHAnsi"/>
        </w:rPr>
        <w:t>min</w:t>
      </w:r>
      <w:r w:rsidRPr="002C2C4A">
        <w:rPr>
          <w:rFonts w:cstheme="minorHAnsi"/>
        </w:rPr>
        <w:tab/>
      </w:r>
      <w:r w:rsidRPr="002C2C4A">
        <w:rPr>
          <w:rFonts w:cstheme="minorHAnsi"/>
        </w:rPr>
        <w:tab/>
        <w:t>minute</w:t>
      </w:r>
    </w:p>
    <w:p w14:paraId="5A5CF666" w14:textId="77777777" w:rsidR="00EC6823" w:rsidRPr="002C2C4A" w:rsidRDefault="00000000" w:rsidP="00EC6823">
      <w:pPr>
        <w:spacing w:after="0" w:line="360" w:lineRule="auto"/>
        <w:rPr>
          <w:rFonts w:cstheme="minorHAnsi"/>
        </w:rPr>
      </w:pPr>
      <w:r w:rsidRPr="00EE07E6">
        <w:rPr>
          <w:rFonts w:cstheme="minorHAnsi"/>
        </w:rPr>
        <w:t>minn</w:t>
      </w:r>
      <w:r w:rsidRPr="00EE07E6">
        <w:rPr>
          <w:rFonts w:cstheme="minorHAnsi"/>
        </w:rPr>
        <w:tab/>
      </w:r>
      <w:r w:rsidRPr="00EE07E6">
        <w:rPr>
          <w:rFonts w:cstheme="minorHAnsi"/>
        </w:rPr>
        <w:tab/>
        <w:t>minimum</w:t>
      </w:r>
    </w:p>
    <w:p w14:paraId="3B657EF2" w14:textId="77777777" w:rsidR="00EC6823" w:rsidRDefault="00000000" w:rsidP="00EC6823">
      <w:pPr>
        <w:spacing w:after="0" w:line="360" w:lineRule="auto"/>
        <w:rPr>
          <w:rFonts w:cstheme="minorHAnsi"/>
        </w:rPr>
      </w:pPr>
      <w:r>
        <w:rPr>
          <w:rFonts w:cstheme="minorHAnsi"/>
        </w:rPr>
        <w:t>mg</w:t>
      </w:r>
      <w:r>
        <w:rPr>
          <w:rFonts w:cstheme="minorHAnsi"/>
        </w:rPr>
        <w:tab/>
      </w:r>
      <w:r>
        <w:rPr>
          <w:rFonts w:cstheme="minorHAnsi"/>
        </w:rPr>
        <w:tab/>
        <w:t>milligram</w:t>
      </w:r>
    </w:p>
    <w:p w14:paraId="3FC3E63A" w14:textId="77777777" w:rsidR="00EC6823" w:rsidRDefault="00000000" w:rsidP="00EC6823">
      <w:pPr>
        <w:spacing w:after="0" w:line="360" w:lineRule="auto"/>
        <w:rPr>
          <w:rFonts w:cstheme="minorHAnsi"/>
        </w:rPr>
      </w:pPr>
      <w:r>
        <w:rPr>
          <w:rFonts w:cstheme="minorHAnsi"/>
        </w:rPr>
        <w:t>ng</w:t>
      </w:r>
      <w:r>
        <w:rPr>
          <w:rFonts w:cstheme="minorHAnsi"/>
        </w:rPr>
        <w:tab/>
      </w:r>
      <w:r>
        <w:rPr>
          <w:rFonts w:cstheme="minorHAnsi"/>
        </w:rPr>
        <w:tab/>
        <w:t>nanogram</w:t>
      </w:r>
    </w:p>
    <w:p w14:paraId="59641084" w14:textId="77777777" w:rsidR="00EC6823" w:rsidRPr="002C2C4A" w:rsidRDefault="00000000" w:rsidP="00EC6823">
      <w:pPr>
        <w:spacing w:after="0" w:line="360" w:lineRule="auto"/>
        <w:rPr>
          <w:rFonts w:cstheme="minorHAnsi"/>
        </w:rPr>
      </w:pPr>
      <w:r w:rsidRPr="002C2C4A">
        <w:rPr>
          <w:rFonts w:cstheme="minorHAnsi"/>
        </w:rPr>
        <w:t>NHMRC</w:t>
      </w:r>
      <w:r>
        <w:rPr>
          <w:rFonts w:cstheme="minorHAnsi"/>
        </w:rPr>
        <w:tab/>
      </w:r>
      <w:r w:rsidRPr="002C2C4A">
        <w:rPr>
          <w:rFonts w:cstheme="minorHAnsi"/>
        </w:rPr>
        <w:tab/>
        <w:t>National Health and Medical Research Council</w:t>
      </w:r>
    </w:p>
    <w:p w14:paraId="6EDA82CC" w14:textId="77777777" w:rsidR="00EC6823" w:rsidRPr="002C2C4A" w:rsidRDefault="00000000" w:rsidP="00EC6823">
      <w:pPr>
        <w:spacing w:after="0" w:line="360" w:lineRule="auto"/>
        <w:rPr>
          <w:rFonts w:cstheme="minorHAnsi"/>
        </w:rPr>
      </w:pPr>
      <w:r w:rsidRPr="002C2C4A">
        <w:rPr>
          <w:rFonts w:cstheme="minorHAnsi"/>
        </w:rPr>
        <w:t>NOAEL</w:t>
      </w:r>
      <w:r w:rsidRPr="002C2C4A">
        <w:rPr>
          <w:rFonts w:cstheme="minorHAnsi"/>
        </w:rPr>
        <w:tab/>
      </w:r>
      <w:r w:rsidRPr="002C2C4A">
        <w:rPr>
          <w:rFonts w:cstheme="minorHAnsi"/>
        </w:rPr>
        <w:tab/>
        <w:t>no observed adverse effect level</w:t>
      </w:r>
    </w:p>
    <w:p w14:paraId="4FD8CD0F" w14:textId="77777777" w:rsidR="00EC6823" w:rsidRPr="002C2C4A" w:rsidRDefault="00000000" w:rsidP="00EC6823">
      <w:pPr>
        <w:spacing w:after="0" w:line="360" w:lineRule="auto"/>
        <w:rPr>
          <w:rFonts w:cstheme="minorHAnsi"/>
        </w:rPr>
      </w:pPr>
      <w:r w:rsidRPr="002C2C4A">
        <w:rPr>
          <w:rFonts w:cstheme="minorHAnsi"/>
        </w:rPr>
        <w:t>NRMMC</w:t>
      </w:r>
      <w:r w:rsidRPr="002C2C4A">
        <w:rPr>
          <w:rFonts w:cstheme="minorHAnsi"/>
        </w:rPr>
        <w:tab/>
        <w:t>Natural Resource Management Ministerial Council</w:t>
      </w:r>
    </w:p>
    <w:p w14:paraId="4B3FA984" w14:textId="77777777" w:rsidR="00EC6823" w:rsidRPr="002C2C4A" w:rsidRDefault="00000000" w:rsidP="00EC6823">
      <w:pPr>
        <w:spacing w:after="0" w:line="360" w:lineRule="auto"/>
        <w:rPr>
          <w:rFonts w:cstheme="minorHAnsi"/>
        </w:rPr>
      </w:pPr>
      <w:r w:rsidRPr="002C2C4A">
        <w:rPr>
          <w:rFonts w:cstheme="minorHAnsi"/>
        </w:rPr>
        <w:t>NSW</w:t>
      </w:r>
      <w:r w:rsidRPr="002C2C4A">
        <w:rPr>
          <w:rFonts w:cstheme="minorHAnsi"/>
        </w:rPr>
        <w:tab/>
      </w:r>
      <w:r w:rsidRPr="002C2C4A">
        <w:rPr>
          <w:rFonts w:cstheme="minorHAnsi"/>
        </w:rPr>
        <w:tab/>
        <w:t>New South Wales</w:t>
      </w:r>
    </w:p>
    <w:p w14:paraId="64570A76" w14:textId="77777777" w:rsidR="00EC6823" w:rsidRPr="002C2C4A" w:rsidRDefault="00000000" w:rsidP="00EC6823">
      <w:pPr>
        <w:spacing w:after="0" w:line="360" w:lineRule="auto"/>
        <w:rPr>
          <w:rFonts w:cstheme="minorHAnsi"/>
        </w:rPr>
      </w:pPr>
      <w:r w:rsidRPr="002C2C4A">
        <w:rPr>
          <w:rFonts w:cstheme="minorHAnsi"/>
        </w:rPr>
        <w:t>OEHHA</w:t>
      </w:r>
      <w:r w:rsidRPr="002C2C4A">
        <w:rPr>
          <w:rFonts w:cstheme="minorHAnsi"/>
        </w:rPr>
        <w:tab/>
      </w:r>
      <w:r w:rsidRPr="002C2C4A">
        <w:rPr>
          <w:rFonts w:cstheme="minorHAnsi"/>
        </w:rPr>
        <w:tab/>
        <w:t>Office of Health Hazard Assessment (California, USA)</w:t>
      </w:r>
    </w:p>
    <w:p w14:paraId="7A394514" w14:textId="77777777" w:rsidR="00EC6823" w:rsidRPr="002C2C4A" w:rsidRDefault="00000000" w:rsidP="00EC6823">
      <w:pPr>
        <w:spacing w:after="0" w:line="360" w:lineRule="auto"/>
        <w:rPr>
          <w:rFonts w:cstheme="minorHAnsi"/>
        </w:rPr>
      </w:pPr>
      <w:r w:rsidRPr="002C2C4A">
        <w:rPr>
          <w:rFonts w:cstheme="minorHAnsi"/>
        </w:rPr>
        <w:t>OHAT</w:t>
      </w:r>
      <w:r w:rsidRPr="002C2C4A">
        <w:rPr>
          <w:rFonts w:cstheme="minorHAnsi"/>
        </w:rPr>
        <w:tab/>
      </w:r>
      <w:r w:rsidRPr="002C2C4A">
        <w:rPr>
          <w:rFonts w:cstheme="minorHAnsi"/>
        </w:rPr>
        <w:tab/>
        <w:t>Office of Health Assessment and Translation</w:t>
      </w:r>
    </w:p>
    <w:p w14:paraId="021C05E8" w14:textId="77777777" w:rsidR="00EC6823" w:rsidRPr="002C2C4A" w:rsidRDefault="00000000" w:rsidP="00EC6823">
      <w:pPr>
        <w:spacing w:after="0" w:line="360" w:lineRule="auto"/>
        <w:rPr>
          <w:rFonts w:cstheme="minorHAnsi"/>
        </w:rPr>
      </w:pPr>
      <w:r w:rsidRPr="002C2C4A">
        <w:rPr>
          <w:rFonts w:cstheme="minorHAnsi"/>
        </w:rPr>
        <w:t>OR</w:t>
      </w:r>
      <w:r w:rsidRPr="002C2C4A">
        <w:rPr>
          <w:rFonts w:cstheme="minorHAnsi"/>
        </w:rPr>
        <w:tab/>
      </w:r>
      <w:r w:rsidRPr="002C2C4A">
        <w:rPr>
          <w:rFonts w:cstheme="minorHAnsi"/>
        </w:rPr>
        <w:tab/>
        <w:t>odds ratio</w:t>
      </w:r>
    </w:p>
    <w:p w14:paraId="081B4FA7" w14:textId="77777777" w:rsidR="00EC6823" w:rsidRPr="002C2C4A" w:rsidRDefault="00000000" w:rsidP="00EC6823">
      <w:pPr>
        <w:spacing w:after="0" w:line="360" w:lineRule="auto"/>
        <w:rPr>
          <w:rFonts w:cstheme="minorHAnsi"/>
        </w:rPr>
      </w:pPr>
      <w:r w:rsidRPr="002C2C4A">
        <w:rPr>
          <w:rFonts w:cstheme="minorHAnsi"/>
        </w:rPr>
        <w:t>PECO</w:t>
      </w:r>
      <w:r w:rsidRPr="002C2C4A">
        <w:rPr>
          <w:rFonts w:cstheme="minorHAnsi"/>
        </w:rPr>
        <w:tab/>
      </w:r>
      <w:r w:rsidRPr="002C2C4A">
        <w:rPr>
          <w:rFonts w:cstheme="minorHAnsi"/>
        </w:rPr>
        <w:tab/>
        <w:t>Population Exposure Comparator Outcome</w:t>
      </w:r>
    </w:p>
    <w:p w14:paraId="1ACB8041" w14:textId="77777777" w:rsidR="00EC6823" w:rsidRPr="002C2C4A" w:rsidRDefault="00000000" w:rsidP="00EC6823">
      <w:pPr>
        <w:spacing w:after="0" w:line="360" w:lineRule="auto"/>
        <w:rPr>
          <w:rFonts w:cstheme="minorHAnsi"/>
        </w:rPr>
      </w:pPr>
      <w:r w:rsidRPr="002C2C4A">
        <w:rPr>
          <w:rFonts w:cstheme="minorHAnsi"/>
        </w:rPr>
        <w:t>PCR</w:t>
      </w:r>
      <w:r>
        <w:rPr>
          <w:rFonts w:cstheme="minorHAnsi"/>
        </w:rPr>
        <w:tab/>
      </w:r>
      <w:r>
        <w:rPr>
          <w:rFonts w:cstheme="minorHAnsi"/>
        </w:rPr>
        <w:tab/>
      </w:r>
      <w:r w:rsidRPr="00E4414A">
        <w:rPr>
          <w:rFonts w:cstheme="minorHAnsi"/>
          <w:shd w:val="clear" w:color="auto" w:fill="FFFFFF"/>
        </w:rPr>
        <w:t>polymerase chain reaction</w:t>
      </w:r>
    </w:p>
    <w:p w14:paraId="0C040C22" w14:textId="77777777" w:rsidR="00EC6823" w:rsidRPr="002C2C4A" w:rsidRDefault="00000000" w:rsidP="00EC6823">
      <w:pPr>
        <w:spacing w:after="0" w:line="360" w:lineRule="auto"/>
        <w:rPr>
          <w:rFonts w:cstheme="minorHAnsi"/>
        </w:rPr>
      </w:pPr>
      <w:r w:rsidRPr="002C2C4A">
        <w:rPr>
          <w:rFonts w:cstheme="minorHAnsi"/>
        </w:rPr>
        <w:t>PFT</w:t>
      </w:r>
      <w:r w:rsidRPr="002C2C4A">
        <w:rPr>
          <w:rFonts w:cstheme="minorHAnsi"/>
        </w:rPr>
        <w:tab/>
      </w:r>
      <w:r w:rsidRPr="002C2C4A">
        <w:rPr>
          <w:rFonts w:cstheme="minorHAnsi"/>
        </w:rPr>
        <w:tab/>
        <w:t>pulmonary function test</w:t>
      </w:r>
    </w:p>
    <w:p w14:paraId="1252265F" w14:textId="77777777" w:rsidR="00EC6823" w:rsidRPr="002C2C4A" w:rsidRDefault="00000000" w:rsidP="00EC6823">
      <w:pPr>
        <w:spacing w:after="0" w:line="360" w:lineRule="auto"/>
        <w:rPr>
          <w:rFonts w:cstheme="minorHAnsi"/>
        </w:rPr>
      </w:pPr>
      <w:r w:rsidRPr="002C2C4A">
        <w:rPr>
          <w:rFonts w:cstheme="minorHAnsi"/>
        </w:rPr>
        <w:t>QMRA</w:t>
      </w:r>
      <w:r w:rsidRPr="002C2C4A">
        <w:rPr>
          <w:rFonts w:cstheme="minorHAnsi"/>
        </w:rPr>
        <w:tab/>
      </w:r>
      <w:r w:rsidRPr="002C2C4A">
        <w:rPr>
          <w:rFonts w:cstheme="minorHAnsi"/>
        </w:rPr>
        <w:tab/>
        <w:t>quantitative microbial risk assessment</w:t>
      </w:r>
    </w:p>
    <w:p w14:paraId="7496B435" w14:textId="77777777" w:rsidR="00EC6823" w:rsidRPr="002C2C4A" w:rsidRDefault="00000000" w:rsidP="00EC6823">
      <w:pPr>
        <w:spacing w:after="0" w:line="360" w:lineRule="auto"/>
        <w:rPr>
          <w:rFonts w:cstheme="minorHAnsi"/>
        </w:rPr>
      </w:pPr>
      <w:r w:rsidRPr="002C2C4A">
        <w:rPr>
          <w:rFonts w:cstheme="minorHAnsi"/>
        </w:rPr>
        <w:t>RfD</w:t>
      </w:r>
      <w:r w:rsidRPr="002C2C4A">
        <w:rPr>
          <w:rFonts w:cstheme="minorHAnsi"/>
        </w:rPr>
        <w:tab/>
      </w:r>
      <w:r w:rsidRPr="002C2C4A">
        <w:rPr>
          <w:rFonts w:cstheme="minorHAnsi"/>
        </w:rPr>
        <w:tab/>
        <w:t>Reference Dose</w:t>
      </w:r>
    </w:p>
    <w:p w14:paraId="548C4575" w14:textId="77777777" w:rsidR="00EC6823" w:rsidRPr="002C2C4A" w:rsidRDefault="00000000" w:rsidP="00EC6823">
      <w:pPr>
        <w:spacing w:after="0" w:line="360" w:lineRule="auto"/>
        <w:rPr>
          <w:rFonts w:cstheme="minorHAnsi"/>
        </w:rPr>
      </w:pPr>
      <w:r w:rsidRPr="002C2C4A">
        <w:rPr>
          <w:rFonts w:cstheme="minorHAnsi"/>
        </w:rPr>
        <w:t>RoB</w:t>
      </w:r>
      <w:r w:rsidRPr="002C2C4A">
        <w:rPr>
          <w:rFonts w:cstheme="minorHAnsi"/>
        </w:rPr>
        <w:tab/>
      </w:r>
      <w:r w:rsidRPr="002C2C4A">
        <w:rPr>
          <w:rFonts w:cstheme="minorHAnsi"/>
        </w:rPr>
        <w:tab/>
        <w:t>Risk of Bias</w:t>
      </w:r>
    </w:p>
    <w:p w14:paraId="245186D4" w14:textId="77777777" w:rsidR="00EC6823" w:rsidRPr="002C2C4A" w:rsidRDefault="00000000" w:rsidP="00EC6823">
      <w:pPr>
        <w:spacing w:after="0" w:line="360" w:lineRule="auto"/>
        <w:rPr>
          <w:rFonts w:cstheme="minorHAnsi"/>
        </w:rPr>
      </w:pPr>
      <w:r w:rsidRPr="002C2C4A">
        <w:rPr>
          <w:rFonts w:cstheme="minorHAnsi"/>
        </w:rPr>
        <w:t>RWQAC</w:t>
      </w:r>
      <w:r>
        <w:rPr>
          <w:rFonts w:cstheme="minorHAnsi"/>
        </w:rPr>
        <w:tab/>
      </w:r>
      <w:r w:rsidRPr="002C2C4A">
        <w:rPr>
          <w:rFonts w:cstheme="minorHAnsi"/>
        </w:rPr>
        <w:tab/>
        <w:t>Recreational Water Quality Advisory Committee</w:t>
      </w:r>
      <w:r>
        <w:rPr>
          <w:rFonts w:cstheme="minorHAnsi"/>
        </w:rPr>
        <w:t xml:space="preserve"> (NHMRC) (termed ‘the Committee’)</w:t>
      </w:r>
    </w:p>
    <w:p w14:paraId="66AE2704" w14:textId="77777777" w:rsidR="00EC6823" w:rsidRPr="002C2C4A" w:rsidRDefault="00000000" w:rsidP="00EC6823">
      <w:pPr>
        <w:spacing w:after="0" w:line="360" w:lineRule="auto"/>
        <w:rPr>
          <w:rFonts w:cstheme="minorHAnsi"/>
        </w:rPr>
      </w:pPr>
      <w:r w:rsidRPr="002C2C4A">
        <w:rPr>
          <w:rFonts w:cstheme="minorHAnsi"/>
        </w:rPr>
        <w:t>SEQ</w:t>
      </w:r>
      <w:r w:rsidRPr="002C2C4A">
        <w:rPr>
          <w:rFonts w:cstheme="minorHAnsi"/>
        </w:rPr>
        <w:tab/>
      </w:r>
      <w:r w:rsidRPr="002C2C4A">
        <w:rPr>
          <w:rFonts w:cstheme="minorHAnsi"/>
        </w:rPr>
        <w:tab/>
        <w:t>South</w:t>
      </w:r>
      <w:r>
        <w:rPr>
          <w:rFonts w:cstheme="minorHAnsi"/>
        </w:rPr>
        <w:t>-</w:t>
      </w:r>
      <w:r w:rsidRPr="002C2C4A">
        <w:rPr>
          <w:rFonts w:cstheme="minorHAnsi"/>
        </w:rPr>
        <w:t>East Queensland</w:t>
      </w:r>
    </w:p>
    <w:p w14:paraId="421BA08A" w14:textId="77777777" w:rsidR="00EC6823" w:rsidRPr="002C2C4A" w:rsidRDefault="00000000" w:rsidP="00EC6823">
      <w:pPr>
        <w:spacing w:after="0" w:line="360" w:lineRule="auto"/>
        <w:rPr>
          <w:rFonts w:cstheme="minorHAnsi"/>
        </w:rPr>
      </w:pPr>
      <w:r w:rsidRPr="002C2C4A">
        <w:rPr>
          <w:rFonts w:cstheme="minorHAnsi"/>
        </w:rPr>
        <w:t>sp./spp.</w:t>
      </w:r>
      <w:r w:rsidRPr="002C2C4A">
        <w:rPr>
          <w:rFonts w:cstheme="minorHAnsi"/>
        </w:rPr>
        <w:tab/>
      </w:r>
      <w:r w:rsidRPr="002C2C4A">
        <w:rPr>
          <w:rFonts w:cstheme="minorHAnsi"/>
        </w:rPr>
        <w:tab/>
        <w:t>species</w:t>
      </w:r>
    </w:p>
    <w:p w14:paraId="38EAB10A" w14:textId="77777777" w:rsidR="00EC6823" w:rsidRPr="002C2C4A" w:rsidRDefault="00000000" w:rsidP="00EC6823">
      <w:pPr>
        <w:spacing w:after="0" w:line="360" w:lineRule="auto"/>
        <w:rPr>
          <w:rFonts w:cstheme="minorHAnsi"/>
        </w:rPr>
      </w:pPr>
      <w:r w:rsidRPr="002C2C4A">
        <w:rPr>
          <w:rFonts w:cstheme="minorHAnsi"/>
        </w:rPr>
        <w:t>Tas</w:t>
      </w:r>
      <w:r w:rsidRPr="002C2C4A">
        <w:rPr>
          <w:rFonts w:cstheme="minorHAnsi"/>
        </w:rPr>
        <w:tab/>
      </w:r>
      <w:r w:rsidRPr="002C2C4A">
        <w:rPr>
          <w:rFonts w:cstheme="minorHAnsi"/>
        </w:rPr>
        <w:tab/>
        <w:t>Tasmania</w:t>
      </w:r>
    </w:p>
    <w:p w14:paraId="1E969D7C" w14:textId="77777777" w:rsidR="00EC6823" w:rsidRPr="002C2C4A" w:rsidRDefault="00000000" w:rsidP="00EC6823">
      <w:pPr>
        <w:spacing w:after="0" w:line="360" w:lineRule="auto"/>
        <w:rPr>
          <w:rFonts w:cstheme="minorHAnsi"/>
        </w:rPr>
      </w:pPr>
      <w:r>
        <w:rPr>
          <w:rFonts w:cstheme="minorHAnsi"/>
        </w:rPr>
        <w:t>t</w:t>
      </w:r>
      <w:r w:rsidRPr="002C2C4A">
        <w:rPr>
          <w:rFonts w:cstheme="minorHAnsi"/>
        </w:rPr>
        <w:t>iab</w:t>
      </w:r>
      <w:r>
        <w:rPr>
          <w:rFonts w:cstheme="minorHAnsi"/>
        </w:rPr>
        <w:tab/>
      </w:r>
      <w:r>
        <w:rPr>
          <w:rFonts w:cstheme="minorHAnsi"/>
        </w:rPr>
        <w:tab/>
        <w:t>title and abstract</w:t>
      </w:r>
    </w:p>
    <w:p w14:paraId="13245127" w14:textId="77777777" w:rsidR="00EC6823" w:rsidRPr="002C2C4A" w:rsidRDefault="00000000" w:rsidP="00EC6823">
      <w:pPr>
        <w:spacing w:after="0" w:line="360" w:lineRule="auto"/>
        <w:rPr>
          <w:rFonts w:cstheme="minorHAnsi"/>
        </w:rPr>
      </w:pPr>
      <w:r w:rsidRPr="002C2C4A">
        <w:rPr>
          <w:rFonts w:cstheme="minorHAnsi"/>
        </w:rPr>
        <w:t>TDI</w:t>
      </w:r>
      <w:r w:rsidRPr="002C2C4A">
        <w:rPr>
          <w:rFonts w:cstheme="minorHAnsi"/>
        </w:rPr>
        <w:tab/>
      </w:r>
      <w:r w:rsidRPr="002C2C4A">
        <w:rPr>
          <w:rFonts w:cstheme="minorHAnsi"/>
        </w:rPr>
        <w:tab/>
        <w:t>tolerable daily intake</w:t>
      </w:r>
    </w:p>
    <w:p w14:paraId="7349F3FF" w14:textId="77777777" w:rsidR="00EC6823" w:rsidRDefault="00000000" w:rsidP="00EC6823">
      <w:pPr>
        <w:spacing w:after="0" w:line="360" w:lineRule="auto"/>
        <w:rPr>
          <w:rFonts w:cstheme="minorHAnsi"/>
        </w:rPr>
      </w:pPr>
      <w:r>
        <w:rPr>
          <w:rFonts w:cstheme="minorHAnsi"/>
        </w:rPr>
        <w:t>µg</w:t>
      </w:r>
      <w:r>
        <w:rPr>
          <w:rFonts w:cstheme="minorHAnsi"/>
        </w:rPr>
        <w:tab/>
      </w:r>
      <w:r>
        <w:rPr>
          <w:rFonts w:cstheme="minorHAnsi"/>
        </w:rPr>
        <w:tab/>
        <w:t>microgram</w:t>
      </w:r>
    </w:p>
    <w:p w14:paraId="77226BA1" w14:textId="77777777" w:rsidR="00EC6823" w:rsidRPr="002C2C4A" w:rsidRDefault="00000000" w:rsidP="00EC6823">
      <w:pPr>
        <w:spacing w:after="0" w:line="360" w:lineRule="auto"/>
        <w:rPr>
          <w:rFonts w:cstheme="minorHAnsi"/>
        </w:rPr>
      </w:pPr>
      <w:r w:rsidRPr="002C2C4A">
        <w:rPr>
          <w:rFonts w:cstheme="minorHAnsi"/>
        </w:rPr>
        <w:t>UF</w:t>
      </w:r>
      <w:r w:rsidRPr="002C2C4A">
        <w:rPr>
          <w:rFonts w:cstheme="minorHAnsi"/>
        </w:rPr>
        <w:tab/>
      </w:r>
      <w:r w:rsidRPr="002C2C4A">
        <w:rPr>
          <w:rFonts w:cstheme="minorHAnsi"/>
        </w:rPr>
        <w:tab/>
        <w:t>uncertainty factors</w:t>
      </w:r>
    </w:p>
    <w:p w14:paraId="7E87F233" w14:textId="77777777" w:rsidR="00EC6823" w:rsidRPr="002C2C4A" w:rsidRDefault="00000000" w:rsidP="00EC6823">
      <w:pPr>
        <w:spacing w:after="0" w:line="360" w:lineRule="auto"/>
        <w:rPr>
          <w:rFonts w:cstheme="minorHAnsi"/>
        </w:rPr>
      </w:pPr>
      <w:r w:rsidRPr="002C2C4A">
        <w:rPr>
          <w:rFonts w:cstheme="minorHAnsi"/>
        </w:rPr>
        <w:t>UK</w:t>
      </w:r>
      <w:r w:rsidRPr="002C2C4A">
        <w:rPr>
          <w:rFonts w:cstheme="minorHAnsi"/>
        </w:rPr>
        <w:tab/>
      </w:r>
      <w:r w:rsidRPr="002C2C4A">
        <w:rPr>
          <w:rFonts w:cstheme="minorHAnsi"/>
        </w:rPr>
        <w:tab/>
        <w:t>United Kingdom</w:t>
      </w:r>
    </w:p>
    <w:p w14:paraId="40639254" w14:textId="77777777" w:rsidR="00EC6823" w:rsidRPr="002C2C4A" w:rsidRDefault="00000000" w:rsidP="00EC6823">
      <w:pPr>
        <w:spacing w:after="0" w:line="360" w:lineRule="auto"/>
        <w:rPr>
          <w:rFonts w:cstheme="minorHAnsi"/>
        </w:rPr>
      </w:pPr>
      <w:r w:rsidRPr="002C2C4A">
        <w:rPr>
          <w:rFonts w:cstheme="minorHAnsi"/>
        </w:rPr>
        <w:t>UNEP</w:t>
      </w:r>
      <w:r w:rsidRPr="002C2C4A">
        <w:rPr>
          <w:rFonts w:cstheme="minorHAnsi"/>
        </w:rPr>
        <w:tab/>
      </w:r>
      <w:r w:rsidRPr="002C2C4A">
        <w:rPr>
          <w:rFonts w:cstheme="minorHAnsi"/>
        </w:rPr>
        <w:tab/>
        <w:t>United Nations Environment Programme</w:t>
      </w:r>
    </w:p>
    <w:p w14:paraId="46F16779" w14:textId="77777777" w:rsidR="00EC6823" w:rsidRPr="002C2C4A" w:rsidRDefault="00000000" w:rsidP="00EC6823">
      <w:pPr>
        <w:spacing w:after="0" w:line="360" w:lineRule="auto"/>
        <w:rPr>
          <w:rFonts w:cstheme="minorHAnsi"/>
        </w:rPr>
      </w:pPr>
      <w:r w:rsidRPr="002C2C4A">
        <w:rPr>
          <w:rFonts w:cstheme="minorHAnsi"/>
        </w:rPr>
        <w:t>UNESCO</w:t>
      </w:r>
      <w:r w:rsidRPr="002C2C4A">
        <w:rPr>
          <w:rFonts w:cstheme="minorHAnsi"/>
        </w:rPr>
        <w:tab/>
      </w:r>
      <w:r w:rsidRPr="002C2C4A">
        <w:rPr>
          <w:rFonts w:cstheme="minorHAnsi"/>
          <w:shd w:val="clear" w:color="auto" w:fill="FFFFFF"/>
        </w:rPr>
        <w:t>United Nations Educational, Scientific and Cultural Organization</w:t>
      </w:r>
    </w:p>
    <w:p w14:paraId="361B6752" w14:textId="77777777" w:rsidR="00EC6823" w:rsidRPr="002C2C4A" w:rsidRDefault="00000000" w:rsidP="00EC6823">
      <w:pPr>
        <w:spacing w:after="0" w:line="360" w:lineRule="auto"/>
        <w:rPr>
          <w:rFonts w:cstheme="minorHAnsi"/>
        </w:rPr>
      </w:pPr>
      <w:r w:rsidRPr="002C2C4A">
        <w:rPr>
          <w:rFonts w:cstheme="minorHAnsi"/>
        </w:rPr>
        <w:t>USA</w:t>
      </w:r>
      <w:r w:rsidRPr="002C2C4A">
        <w:rPr>
          <w:rFonts w:cstheme="minorHAnsi"/>
        </w:rPr>
        <w:tab/>
      </w:r>
      <w:r w:rsidRPr="002C2C4A">
        <w:rPr>
          <w:rFonts w:cstheme="minorHAnsi"/>
        </w:rPr>
        <w:tab/>
        <w:t>United States of America</w:t>
      </w:r>
    </w:p>
    <w:p w14:paraId="545790E0" w14:textId="77777777" w:rsidR="00EC6823" w:rsidRPr="002C2C4A" w:rsidRDefault="00000000" w:rsidP="00EC6823">
      <w:pPr>
        <w:spacing w:after="0" w:line="360" w:lineRule="auto"/>
        <w:rPr>
          <w:rFonts w:cstheme="minorHAnsi"/>
        </w:rPr>
      </w:pPr>
      <w:r>
        <w:rPr>
          <w:rFonts w:cstheme="minorHAnsi"/>
        </w:rPr>
        <w:t>USEPA</w:t>
      </w:r>
      <w:r w:rsidRPr="002C2C4A">
        <w:rPr>
          <w:rFonts w:cstheme="minorHAnsi"/>
        </w:rPr>
        <w:t xml:space="preserve"> </w:t>
      </w:r>
      <w:r>
        <w:rPr>
          <w:rFonts w:cstheme="minorHAnsi"/>
        </w:rPr>
        <w:tab/>
      </w:r>
      <w:r w:rsidRPr="002C2C4A">
        <w:rPr>
          <w:rFonts w:cstheme="minorHAnsi"/>
        </w:rPr>
        <w:tab/>
        <w:t>United States Environmental Protection Agency</w:t>
      </w:r>
    </w:p>
    <w:p w14:paraId="3E5DC448" w14:textId="77777777" w:rsidR="00EC6823" w:rsidRPr="002C2C4A" w:rsidRDefault="00000000" w:rsidP="00EC6823">
      <w:pPr>
        <w:spacing w:after="0" w:line="360" w:lineRule="auto"/>
        <w:rPr>
          <w:rFonts w:cstheme="minorHAnsi"/>
        </w:rPr>
      </w:pPr>
      <w:r w:rsidRPr="002C2C4A">
        <w:rPr>
          <w:rFonts w:cstheme="minorHAnsi"/>
        </w:rPr>
        <w:t>Vic</w:t>
      </w:r>
      <w:r w:rsidRPr="002C2C4A">
        <w:rPr>
          <w:rFonts w:cstheme="minorHAnsi"/>
        </w:rPr>
        <w:tab/>
      </w:r>
      <w:r w:rsidRPr="002C2C4A">
        <w:rPr>
          <w:rFonts w:cstheme="minorHAnsi"/>
        </w:rPr>
        <w:tab/>
        <w:t>Victoria</w:t>
      </w:r>
    </w:p>
    <w:p w14:paraId="2E3FCF01" w14:textId="77777777" w:rsidR="00EC6823" w:rsidRPr="002C2C4A" w:rsidRDefault="00000000" w:rsidP="00EC6823">
      <w:pPr>
        <w:spacing w:after="0" w:line="360" w:lineRule="auto"/>
        <w:rPr>
          <w:rFonts w:cstheme="minorHAnsi"/>
        </w:rPr>
      </w:pPr>
      <w:r w:rsidRPr="002C2C4A">
        <w:rPr>
          <w:rFonts w:cstheme="minorHAnsi"/>
        </w:rPr>
        <w:t>WA</w:t>
      </w:r>
      <w:r w:rsidRPr="002C2C4A">
        <w:rPr>
          <w:rFonts w:cstheme="minorHAnsi"/>
        </w:rPr>
        <w:tab/>
      </w:r>
      <w:r w:rsidRPr="002C2C4A">
        <w:rPr>
          <w:rFonts w:cstheme="minorHAnsi"/>
        </w:rPr>
        <w:tab/>
        <w:t>Western Australia</w:t>
      </w:r>
    </w:p>
    <w:p w14:paraId="60F532D3" w14:textId="77777777" w:rsidR="00EC6823" w:rsidRPr="002C2C4A" w:rsidRDefault="00000000" w:rsidP="00EC6823">
      <w:pPr>
        <w:spacing w:after="0" w:line="360" w:lineRule="auto"/>
        <w:rPr>
          <w:rFonts w:cstheme="minorHAnsi"/>
        </w:rPr>
      </w:pPr>
      <w:r w:rsidRPr="002C2C4A">
        <w:rPr>
          <w:rFonts w:cstheme="minorHAnsi"/>
        </w:rPr>
        <w:t>WBDOSS</w:t>
      </w:r>
      <w:r w:rsidRPr="002C2C4A">
        <w:rPr>
          <w:rFonts w:cstheme="minorHAnsi"/>
        </w:rPr>
        <w:tab/>
        <w:t>Waterborne Disease and Outbreak Surveillance System (CDC)</w:t>
      </w:r>
    </w:p>
    <w:p w14:paraId="39ABC436" w14:textId="77777777" w:rsidR="00EC6823" w:rsidRPr="002C2C4A" w:rsidRDefault="00000000" w:rsidP="00EC6823">
      <w:pPr>
        <w:spacing w:after="0" w:line="360" w:lineRule="auto"/>
        <w:rPr>
          <w:rFonts w:cstheme="minorHAnsi"/>
        </w:rPr>
      </w:pPr>
      <w:r w:rsidRPr="002C2C4A">
        <w:rPr>
          <w:rFonts w:cstheme="minorHAnsi"/>
        </w:rPr>
        <w:t>WHO</w:t>
      </w:r>
      <w:r w:rsidRPr="002C2C4A">
        <w:rPr>
          <w:rFonts w:cstheme="minorHAnsi"/>
        </w:rPr>
        <w:tab/>
      </w:r>
      <w:r w:rsidRPr="002C2C4A">
        <w:rPr>
          <w:rFonts w:cstheme="minorHAnsi"/>
        </w:rPr>
        <w:tab/>
        <w:t>World Health Organization</w:t>
      </w:r>
    </w:p>
    <w:p w14:paraId="0D931341" w14:textId="77777777" w:rsidR="00EC6823" w:rsidRPr="002C2C4A" w:rsidRDefault="00000000" w:rsidP="00EC6823">
      <w:pPr>
        <w:spacing w:after="0" w:line="360" w:lineRule="auto"/>
        <w:rPr>
          <w:rFonts w:cstheme="minorHAnsi"/>
        </w:rPr>
      </w:pPr>
      <w:r w:rsidRPr="002C2C4A">
        <w:rPr>
          <w:rFonts w:cstheme="minorHAnsi"/>
        </w:rPr>
        <w:t>WSAA</w:t>
      </w:r>
      <w:r w:rsidRPr="002C2C4A">
        <w:rPr>
          <w:rFonts w:cstheme="minorHAnsi"/>
        </w:rPr>
        <w:tab/>
      </w:r>
      <w:r w:rsidRPr="002C2C4A">
        <w:rPr>
          <w:rFonts w:cstheme="minorHAnsi"/>
        </w:rPr>
        <w:tab/>
        <w:t>Water Services Association of Australia</w:t>
      </w:r>
    </w:p>
    <w:p w14:paraId="5E564A9A" w14:textId="77777777" w:rsidR="00EC6823" w:rsidRDefault="00000000" w:rsidP="00EC6823">
      <w:pPr>
        <w:spacing w:after="0" w:line="360" w:lineRule="auto"/>
        <w:rPr>
          <w:rFonts w:cstheme="minorHAnsi"/>
        </w:rPr>
      </w:pPr>
      <w:r w:rsidRPr="002C2C4A">
        <w:rPr>
          <w:rFonts w:cstheme="minorHAnsi"/>
        </w:rPr>
        <w:t>y</w:t>
      </w:r>
      <w:r w:rsidRPr="002C2C4A">
        <w:rPr>
          <w:rFonts w:cstheme="minorHAnsi"/>
        </w:rPr>
        <w:tab/>
      </w:r>
      <w:r w:rsidRPr="002C2C4A">
        <w:rPr>
          <w:rFonts w:cstheme="minorHAnsi"/>
        </w:rPr>
        <w:tab/>
        <w:t>year</w:t>
      </w:r>
    </w:p>
    <w:p w14:paraId="2F78D34F" w14:textId="77777777" w:rsidR="00EC6823" w:rsidRDefault="00000000" w:rsidP="00EC6823">
      <w:pPr>
        <w:spacing w:after="0" w:line="360" w:lineRule="auto"/>
        <w:rPr>
          <w:rFonts w:asciiTheme="majorHAnsi" w:eastAsiaTheme="majorEastAsia" w:hAnsiTheme="majorHAnsi" w:cstheme="majorBidi"/>
          <w:color w:val="2F5496" w:themeColor="accent1" w:themeShade="BF"/>
          <w:sz w:val="32"/>
          <w:szCs w:val="32"/>
        </w:rPr>
      </w:pPr>
      <w:r>
        <w:br w:type="page"/>
      </w:r>
    </w:p>
    <w:p w14:paraId="119C8EE5" w14:textId="77777777" w:rsidR="0059713A" w:rsidRPr="0059713A" w:rsidRDefault="00000000" w:rsidP="00B82E30">
      <w:pPr>
        <w:pStyle w:val="Heading1"/>
        <w:numPr>
          <w:ilvl w:val="0"/>
          <w:numId w:val="0"/>
        </w:numPr>
      </w:pPr>
      <w:bookmarkStart w:id="3" w:name="_Toc76967905"/>
      <w:bookmarkStart w:id="4" w:name="_Toc88825657"/>
      <w:r w:rsidRPr="00B530EB">
        <w:t>List of Tables</w:t>
      </w:r>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503460" w14:paraId="412C400B" w14:textId="77777777" w:rsidTr="008D353B">
        <w:tc>
          <w:tcPr>
            <w:tcW w:w="8500" w:type="dxa"/>
          </w:tcPr>
          <w:p w14:paraId="40ABA723" w14:textId="2BDCEB57" w:rsidR="00CA7CAB" w:rsidRPr="00331F8D" w:rsidRDefault="00000000" w:rsidP="00CA7CAB">
            <w:pPr>
              <w:jc w:val="both"/>
            </w:pPr>
            <w:r w:rsidRPr="00331F8D">
              <w:rPr>
                <w:b/>
                <w:bCs/>
              </w:rPr>
              <w:t>Table 1:</w:t>
            </w:r>
            <w:r w:rsidRPr="00331F8D">
              <w:t xml:space="preserve"> Research Questions for the Narrative Review: Cyanobacteria and Algae (provided by the Committee)</w:t>
            </w:r>
            <w:r w:rsidR="007B7338">
              <w:t>………………………………………………………………………………………………………………………</w:t>
            </w:r>
          </w:p>
          <w:p w14:paraId="5F0BC6C2" w14:textId="77777777" w:rsidR="00331F8D" w:rsidRPr="00CA7CAB" w:rsidRDefault="00331F8D" w:rsidP="0059713A">
            <w:pPr>
              <w:jc w:val="both"/>
              <w:rPr>
                <w:sz w:val="18"/>
                <w:szCs w:val="18"/>
              </w:rPr>
            </w:pPr>
          </w:p>
        </w:tc>
        <w:tc>
          <w:tcPr>
            <w:tcW w:w="516" w:type="dxa"/>
          </w:tcPr>
          <w:p w14:paraId="3231F378" w14:textId="77777777" w:rsidR="00331F8D" w:rsidRDefault="00331F8D" w:rsidP="0059713A">
            <w:pPr>
              <w:jc w:val="both"/>
            </w:pPr>
          </w:p>
          <w:p w14:paraId="61D4F0F1" w14:textId="02582A4F" w:rsidR="00CA7CAB" w:rsidRDefault="00000000" w:rsidP="0059713A">
            <w:pPr>
              <w:jc w:val="both"/>
            </w:pPr>
            <w:r>
              <w:t>13</w:t>
            </w:r>
          </w:p>
        </w:tc>
      </w:tr>
      <w:tr w:rsidR="00503460" w14:paraId="7F4F3343" w14:textId="77777777" w:rsidTr="008D353B">
        <w:tc>
          <w:tcPr>
            <w:tcW w:w="8500" w:type="dxa"/>
          </w:tcPr>
          <w:p w14:paraId="3D961CC6" w14:textId="616566DE" w:rsidR="00CA7CAB" w:rsidRPr="00331F8D" w:rsidRDefault="00000000" w:rsidP="00CA7CAB">
            <w:pPr>
              <w:jc w:val="both"/>
            </w:pPr>
            <w:r w:rsidRPr="00331F8D">
              <w:rPr>
                <w:b/>
                <w:bCs/>
              </w:rPr>
              <w:t>Table 2</w:t>
            </w:r>
            <w:r w:rsidRPr="00331F8D">
              <w:t>: PECO for the Narrative Review: Cyanobacteria and Algae (provided by the Committee)</w:t>
            </w:r>
            <w:r w:rsidR="007B7338">
              <w:t>……………………………………………………………………………………………………………………………</w:t>
            </w:r>
          </w:p>
          <w:p w14:paraId="59A1AE73" w14:textId="77777777" w:rsidR="00331F8D" w:rsidRPr="00CA7CAB" w:rsidRDefault="00331F8D" w:rsidP="0059713A">
            <w:pPr>
              <w:jc w:val="both"/>
              <w:rPr>
                <w:sz w:val="18"/>
                <w:szCs w:val="18"/>
              </w:rPr>
            </w:pPr>
          </w:p>
        </w:tc>
        <w:tc>
          <w:tcPr>
            <w:tcW w:w="516" w:type="dxa"/>
          </w:tcPr>
          <w:p w14:paraId="1D6E5871" w14:textId="77777777" w:rsidR="00331F8D" w:rsidRDefault="00331F8D" w:rsidP="0059713A">
            <w:pPr>
              <w:jc w:val="both"/>
            </w:pPr>
          </w:p>
          <w:p w14:paraId="2AAE646B" w14:textId="59E300F9" w:rsidR="00CA7CAB" w:rsidRDefault="00000000" w:rsidP="0059713A">
            <w:pPr>
              <w:jc w:val="both"/>
            </w:pPr>
            <w:r>
              <w:t>16</w:t>
            </w:r>
          </w:p>
        </w:tc>
      </w:tr>
      <w:tr w:rsidR="00503460" w14:paraId="3DC313D4" w14:textId="77777777" w:rsidTr="008D353B">
        <w:tc>
          <w:tcPr>
            <w:tcW w:w="8500" w:type="dxa"/>
          </w:tcPr>
          <w:p w14:paraId="66B760F3" w14:textId="39D23257" w:rsidR="00CA7CAB" w:rsidRPr="00331F8D" w:rsidRDefault="00000000" w:rsidP="00CA7CAB">
            <w:pPr>
              <w:jc w:val="both"/>
            </w:pPr>
            <w:r w:rsidRPr="00331F8D">
              <w:rPr>
                <w:b/>
              </w:rPr>
              <w:t>Table 3:</w:t>
            </w:r>
            <w:r w:rsidRPr="00331F8D">
              <w:rPr>
                <w:bCs/>
              </w:rPr>
              <w:t xml:space="preserve"> Preliminary Logic Grid for construction of an advanced search for the Primary Question: “What is the risk of any adverse health outcome for water users from exposure to cyanobacteria or algae in recreational water?”</w:t>
            </w:r>
            <w:r w:rsidR="007B7338">
              <w:rPr>
                <w:bCs/>
              </w:rPr>
              <w:t>……………………………………………………………………….</w:t>
            </w:r>
          </w:p>
          <w:p w14:paraId="1C6E7BBE" w14:textId="77777777" w:rsidR="00331F8D" w:rsidRPr="00CA7CAB" w:rsidRDefault="00331F8D" w:rsidP="0059713A">
            <w:pPr>
              <w:jc w:val="both"/>
              <w:rPr>
                <w:sz w:val="18"/>
                <w:szCs w:val="18"/>
              </w:rPr>
            </w:pPr>
          </w:p>
        </w:tc>
        <w:tc>
          <w:tcPr>
            <w:tcW w:w="516" w:type="dxa"/>
          </w:tcPr>
          <w:p w14:paraId="17384B73" w14:textId="77777777" w:rsidR="00331F8D" w:rsidRDefault="00331F8D" w:rsidP="0059713A">
            <w:pPr>
              <w:jc w:val="both"/>
            </w:pPr>
          </w:p>
          <w:p w14:paraId="25E86673" w14:textId="77777777" w:rsidR="00CA7CAB" w:rsidRDefault="00CA7CAB" w:rsidP="0059713A">
            <w:pPr>
              <w:jc w:val="both"/>
            </w:pPr>
          </w:p>
          <w:p w14:paraId="558DD8CD" w14:textId="18B9BBEB" w:rsidR="00CA7CAB" w:rsidRDefault="00000000" w:rsidP="0059713A">
            <w:pPr>
              <w:jc w:val="both"/>
            </w:pPr>
            <w:r>
              <w:t>19</w:t>
            </w:r>
          </w:p>
        </w:tc>
      </w:tr>
      <w:tr w:rsidR="00503460" w14:paraId="4DD6B8EA" w14:textId="77777777" w:rsidTr="008D353B">
        <w:tc>
          <w:tcPr>
            <w:tcW w:w="8500" w:type="dxa"/>
          </w:tcPr>
          <w:p w14:paraId="3E2BAFB3" w14:textId="0F424257" w:rsidR="00CA7CAB" w:rsidRPr="00331F8D" w:rsidRDefault="00000000" w:rsidP="00CA7CAB">
            <w:pPr>
              <w:jc w:val="both"/>
              <w:rPr>
                <w:bCs/>
              </w:rPr>
            </w:pPr>
            <w:r w:rsidRPr="00331F8D">
              <w:rPr>
                <w:b/>
              </w:rPr>
              <w:t xml:space="preserve">Table 4: </w:t>
            </w:r>
            <w:r w:rsidRPr="00331F8D">
              <w:rPr>
                <w:bCs/>
              </w:rPr>
              <w:t>Alternative and multiple MeSH and Supplementary Concept terms used in PubMed® searches related to the original terms specified for searching in the research protocol</w:t>
            </w:r>
            <w:r w:rsidR="007B7338">
              <w:rPr>
                <w:bCs/>
              </w:rPr>
              <w:t>………….</w:t>
            </w:r>
          </w:p>
          <w:p w14:paraId="7FDC804E" w14:textId="77777777" w:rsidR="00331F8D" w:rsidRPr="00CA7CAB" w:rsidRDefault="00331F8D" w:rsidP="0059713A">
            <w:pPr>
              <w:jc w:val="both"/>
              <w:rPr>
                <w:sz w:val="18"/>
                <w:szCs w:val="18"/>
              </w:rPr>
            </w:pPr>
          </w:p>
        </w:tc>
        <w:tc>
          <w:tcPr>
            <w:tcW w:w="516" w:type="dxa"/>
          </w:tcPr>
          <w:p w14:paraId="5CB4190B" w14:textId="77777777" w:rsidR="00331F8D" w:rsidRDefault="00331F8D" w:rsidP="0059713A">
            <w:pPr>
              <w:jc w:val="both"/>
            </w:pPr>
          </w:p>
          <w:p w14:paraId="49333DCD" w14:textId="28EBCC35" w:rsidR="00CA7CAB" w:rsidRDefault="00000000" w:rsidP="0059713A">
            <w:pPr>
              <w:jc w:val="both"/>
            </w:pPr>
            <w:r>
              <w:t>21</w:t>
            </w:r>
          </w:p>
        </w:tc>
      </w:tr>
      <w:tr w:rsidR="00503460" w14:paraId="571B5DAC" w14:textId="77777777" w:rsidTr="008D353B">
        <w:tc>
          <w:tcPr>
            <w:tcW w:w="8500" w:type="dxa"/>
          </w:tcPr>
          <w:p w14:paraId="103CFF21" w14:textId="1701A257" w:rsidR="00CA7CAB" w:rsidRPr="00331F8D" w:rsidRDefault="00000000" w:rsidP="00CA7CAB">
            <w:pPr>
              <w:jc w:val="both"/>
              <w:rPr>
                <w:bCs/>
              </w:rPr>
            </w:pPr>
            <w:r w:rsidRPr="00331F8D">
              <w:rPr>
                <w:b/>
              </w:rPr>
              <w:t>Table 5:</w:t>
            </w:r>
            <w:r w:rsidRPr="00331F8D">
              <w:rPr>
                <w:bCs/>
              </w:rPr>
              <w:t xml:space="preserve"> Logic Grid for construction of the Final Combined Search in PubMed® (11/11/2020) for the Primary Question: “What is the risk of any adverse health outcome for water users from exposure to cyanobacteria or algae in recreational water?”. This search includes all Freshwater, Marine, Benthic Algae and Cyanobacteria (all known potentially toxic genera), and Freshwater and Marine toxins (Includes BMAA; does not include LPS/Endotoxins)</w:t>
            </w:r>
            <w:r w:rsidR="007B7338">
              <w:rPr>
                <w:bCs/>
              </w:rPr>
              <w:t>…………</w:t>
            </w:r>
          </w:p>
          <w:p w14:paraId="4180C1DF" w14:textId="77777777" w:rsidR="00331F8D" w:rsidRPr="00CA7CAB" w:rsidRDefault="00331F8D" w:rsidP="0059713A">
            <w:pPr>
              <w:jc w:val="both"/>
              <w:rPr>
                <w:sz w:val="18"/>
                <w:szCs w:val="18"/>
              </w:rPr>
            </w:pPr>
          </w:p>
        </w:tc>
        <w:tc>
          <w:tcPr>
            <w:tcW w:w="516" w:type="dxa"/>
          </w:tcPr>
          <w:p w14:paraId="7FCB2905" w14:textId="77777777" w:rsidR="00331F8D" w:rsidRDefault="00331F8D" w:rsidP="0059713A">
            <w:pPr>
              <w:jc w:val="both"/>
            </w:pPr>
          </w:p>
          <w:p w14:paraId="62DBF36E" w14:textId="77777777" w:rsidR="00CA7CAB" w:rsidRDefault="00CA7CAB" w:rsidP="0059713A">
            <w:pPr>
              <w:jc w:val="both"/>
            </w:pPr>
          </w:p>
          <w:p w14:paraId="1DE35223" w14:textId="77777777" w:rsidR="00CA7CAB" w:rsidRDefault="00CA7CAB" w:rsidP="0059713A">
            <w:pPr>
              <w:jc w:val="both"/>
            </w:pPr>
          </w:p>
          <w:p w14:paraId="175329E5" w14:textId="77777777" w:rsidR="00CA7CAB" w:rsidRDefault="00CA7CAB" w:rsidP="0059713A">
            <w:pPr>
              <w:jc w:val="both"/>
            </w:pPr>
          </w:p>
          <w:p w14:paraId="039A7230" w14:textId="7273D5E8" w:rsidR="00CA7CAB" w:rsidRDefault="00000000" w:rsidP="0059713A">
            <w:pPr>
              <w:jc w:val="both"/>
            </w:pPr>
            <w:r>
              <w:t>24</w:t>
            </w:r>
          </w:p>
        </w:tc>
      </w:tr>
      <w:tr w:rsidR="00503460" w14:paraId="6BF44E1D" w14:textId="77777777" w:rsidTr="008D353B">
        <w:tc>
          <w:tcPr>
            <w:tcW w:w="8500" w:type="dxa"/>
          </w:tcPr>
          <w:p w14:paraId="66397836" w14:textId="6068C536" w:rsidR="00CA7CAB" w:rsidRPr="00331F8D" w:rsidRDefault="00000000" w:rsidP="00CA7CAB">
            <w:pPr>
              <w:jc w:val="both"/>
            </w:pPr>
            <w:r w:rsidRPr="00331F8D">
              <w:rPr>
                <w:b/>
                <w:bCs/>
              </w:rPr>
              <w:t>Table 6:</w:t>
            </w:r>
            <w:r w:rsidRPr="00331F8D">
              <w:t xml:space="preserve"> </w:t>
            </w:r>
            <w:r w:rsidRPr="00331F8D">
              <w:rPr>
                <w:bCs/>
              </w:rPr>
              <w:t>The search terms listed as strings entered into PubMed® for each concept used for the Final Combined Search (11/11/2020) for the Primary Question: “What is the risk of any adverse health outcome for water users from exposure to cyanobacteria or algae in recreational water?”</w:t>
            </w:r>
            <w:r w:rsidR="007B7338">
              <w:rPr>
                <w:bCs/>
              </w:rPr>
              <w:t>……………………………………………………………………………………………………………….</w:t>
            </w:r>
          </w:p>
          <w:p w14:paraId="4FE57F34" w14:textId="77777777" w:rsidR="00331F8D" w:rsidRPr="00CA7CAB" w:rsidRDefault="00331F8D" w:rsidP="0059713A">
            <w:pPr>
              <w:jc w:val="both"/>
              <w:rPr>
                <w:sz w:val="18"/>
                <w:szCs w:val="18"/>
              </w:rPr>
            </w:pPr>
          </w:p>
        </w:tc>
        <w:tc>
          <w:tcPr>
            <w:tcW w:w="516" w:type="dxa"/>
          </w:tcPr>
          <w:p w14:paraId="59075E7A" w14:textId="77777777" w:rsidR="00331F8D" w:rsidRDefault="00331F8D" w:rsidP="0059713A">
            <w:pPr>
              <w:jc w:val="both"/>
            </w:pPr>
          </w:p>
          <w:p w14:paraId="0F0D0E04" w14:textId="77777777" w:rsidR="007B7338" w:rsidRDefault="007B7338" w:rsidP="0059713A">
            <w:pPr>
              <w:jc w:val="both"/>
            </w:pPr>
          </w:p>
          <w:p w14:paraId="5041C65B" w14:textId="77777777" w:rsidR="007B7338" w:rsidRDefault="007B7338" w:rsidP="0059713A">
            <w:pPr>
              <w:jc w:val="both"/>
            </w:pPr>
          </w:p>
          <w:p w14:paraId="324DC110" w14:textId="5B71FE13" w:rsidR="007B7338" w:rsidRDefault="00000000" w:rsidP="0059713A">
            <w:pPr>
              <w:jc w:val="both"/>
            </w:pPr>
            <w:r>
              <w:t>27</w:t>
            </w:r>
          </w:p>
        </w:tc>
      </w:tr>
      <w:tr w:rsidR="00503460" w14:paraId="0C25BB87" w14:textId="77777777" w:rsidTr="008D353B">
        <w:tc>
          <w:tcPr>
            <w:tcW w:w="8500" w:type="dxa"/>
          </w:tcPr>
          <w:p w14:paraId="7B6F120C" w14:textId="55F3D07F" w:rsidR="00CA7CAB" w:rsidRPr="00331F8D" w:rsidRDefault="00000000" w:rsidP="00CA7CAB">
            <w:pPr>
              <w:jc w:val="both"/>
              <w:rPr>
                <w:bCs/>
              </w:rPr>
            </w:pPr>
            <w:r w:rsidRPr="00331F8D">
              <w:rPr>
                <w:b/>
                <w:bCs/>
              </w:rPr>
              <w:t>Table 7:</w:t>
            </w:r>
            <w:r w:rsidRPr="00331F8D">
              <w:t xml:space="preserve"> </w:t>
            </w:r>
            <w:r w:rsidRPr="00331F8D">
              <w:rPr>
                <w:bCs/>
              </w:rPr>
              <w:t>Logic Grid for construction of the Final Combined Search in Scopus® (17/11/2020) for the Primary Question: “What is the risk of any adverse health outcome for water users from exposure to cyanobacteria or algae in recreational water?”</w:t>
            </w:r>
            <w:r w:rsidR="007B7338">
              <w:rPr>
                <w:bCs/>
              </w:rPr>
              <w:t>…………………………………………………..</w:t>
            </w:r>
          </w:p>
          <w:p w14:paraId="16659D6F" w14:textId="77777777" w:rsidR="00331F8D" w:rsidRPr="00CA7CAB" w:rsidRDefault="00331F8D" w:rsidP="0059713A">
            <w:pPr>
              <w:jc w:val="both"/>
              <w:rPr>
                <w:sz w:val="18"/>
                <w:szCs w:val="18"/>
              </w:rPr>
            </w:pPr>
          </w:p>
        </w:tc>
        <w:tc>
          <w:tcPr>
            <w:tcW w:w="516" w:type="dxa"/>
          </w:tcPr>
          <w:p w14:paraId="2E5C69FE" w14:textId="77777777" w:rsidR="00331F8D" w:rsidRDefault="00331F8D" w:rsidP="0059713A">
            <w:pPr>
              <w:jc w:val="both"/>
            </w:pPr>
          </w:p>
          <w:p w14:paraId="7DC2325B" w14:textId="77777777" w:rsidR="007B7338" w:rsidRDefault="007B7338" w:rsidP="0059713A">
            <w:pPr>
              <w:jc w:val="both"/>
            </w:pPr>
          </w:p>
          <w:p w14:paraId="53555835" w14:textId="3B1E84E5" w:rsidR="007B7338" w:rsidRDefault="00000000" w:rsidP="0059713A">
            <w:pPr>
              <w:jc w:val="both"/>
            </w:pPr>
            <w:r>
              <w:t>29</w:t>
            </w:r>
          </w:p>
        </w:tc>
      </w:tr>
      <w:tr w:rsidR="00503460" w14:paraId="33012697" w14:textId="77777777" w:rsidTr="008D353B">
        <w:tc>
          <w:tcPr>
            <w:tcW w:w="8500" w:type="dxa"/>
          </w:tcPr>
          <w:p w14:paraId="1028A8D8" w14:textId="4208BB8A" w:rsidR="00CA7CAB" w:rsidRPr="00331F8D" w:rsidRDefault="00000000" w:rsidP="00CA7CAB">
            <w:pPr>
              <w:jc w:val="both"/>
            </w:pPr>
            <w:r w:rsidRPr="00331F8D">
              <w:rPr>
                <w:b/>
                <w:bCs/>
              </w:rPr>
              <w:t>Table 8:</w:t>
            </w:r>
            <w:r w:rsidRPr="00331F8D">
              <w:t xml:space="preserve"> </w:t>
            </w:r>
            <w:r w:rsidRPr="00331F8D">
              <w:rPr>
                <w:bCs/>
              </w:rPr>
              <w:t>The search terms listed as strings for each concept used for the Final Combined Search in Scopus® (17/11/2020) for the Primary Question: “What is the risk of any adverse health outcome for water users from exposure to cyanobacteria or algae in recreational water?”</w:t>
            </w:r>
            <w:r w:rsidR="007B7338">
              <w:rPr>
                <w:bCs/>
              </w:rPr>
              <w:t>…………………………………………………………………………………………………………………………………..</w:t>
            </w:r>
          </w:p>
          <w:p w14:paraId="1E97EE74" w14:textId="77777777" w:rsidR="00331F8D" w:rsidRPr="00CA7CAB" w:rsidRDefault="00331F8D" w:rsidP="0059713A">
            <w:pPr>
              <w:jc w:val="both"/>
              <w:rPr>
                <w:sz w:val="18"/>
                <w:szCs w:val="18"/>
              </w:rPr>
            </w:pPr>
          </w:p>
        </w:tc>
        <w:tc>
          <w:tcPr>
            <w:tcW w:w="516" w:type="dxa"/>
          </w:tcPr>
          <w:p w14:paraId="53256BFB" w14:textId="77777777" w:rsidR="00331F8D" w:rsidRDefault="00331F8D" w:rsidP="0059713A">
            <w:pPr>
              <w:jc w:val="both"/>
            </w:pPr>
          </w:p>
          <w:p w14:paraId="35D7A816" w14:textId="77777777" w:rsidR="007B7338" w:rsidRDefault="007B7338" w:rsidP="0059713A">
            <w:pPr>
              <w:jc w:val="both"/>
            </w:pPr>
          </w:p>
          <w:p w14:paraId="2BA96D21" w14:textId="77777777" w:rsidR="007B7338" w:rsidRDefault="007B7338" w:rsidP="0059713A">
            <w:pPr>
              <w:jc w:val="both"/>
            </w:pPr>
          </w:p>
          <w:p w14:paraId="45A3ABC3" w14:textId="68EB33DD" w:rsidR="007B7338" w:rsidRDefault="00000000" w:rsidP="0059713A">
            <w:pPr>
              <w:jc w:val="both"/>
            </w:pPr>
            <w:r>
              <w:t>31</w:t>
            </w:r>
          </w:p>
        </w:tc>
      </w:tr>
      <w:tr w:rsidR="00503460" w14:paraId="764EC5FC" w14:textId="77777777" w:rsidTr="008D353B">
        <w:tc>
          <w:tcPr>
            <w:tcW w:w="8500" w:type="dxa"/>
          </w:tcPr>
          <w:p w14:paraId="6C2F6C94" w14:textId="3112870D" w:rsidR="00CA7CAB" w:rsidRPr="00331F8D" w:rsidRDefault="00000000" w:rsidP="00CA7CAB">
            <w:pPr>
              <w:jc w:val="both"/>
            </w:pPr>
            <w:r w:rsidRPr="00331F8D">
              <w:rPr>
                <w:b/>
                <w:bCs/>
              </w:rPr>
              <w:t>Table 9:</w:t>
            </w:r>
            <w:r w:rsidRPr="00331F8D">
              <w:t xml:space="preserve"> Publications assessed to provide reports and publications for evidence in addition to the database searches. The bibliography/reference lists of the selected publications were examined for papers that were published within the date range for the review (2006-2021)</w:t>
            </w:r>
            <w:r w:rsidR="007B7338">
              <w:t>…</w:t>
            </w:r>
          </w:p>
          <w:p w14:paraId="4E324506" w14:textId="77777777" w:rsidR="00331F8D" w:rsidRPr="00CA7CAB" w:rsidRDefault="00331F8D" w:rsidP="0059713A">
            <w:pPr>
              <w:jc w:val="both"/>
              <w:rPr>
                <w:sz w:val="18"/>
                <w:szCs w:val="18"/>
              </w:rPr>
            </w:pPr>
          </w:p>
        </w:tc>
        <w:tc>
          <w:tcPr>
            <w:tcW w:w="516" w:type="dxa"/>
          </w:tcPr>
          <w:p w14:paraId="42D526C0" w14:textId="77777777" w:rsidR="00331F8D" w:rsidRDefault="00331F8D" w:rsidP="0059713A">
            <w:pPr>
              <w:jc w:val="both"/>
            </w:pPr>
          </w:p>
          <w:p w14:paraId="58FCD7BD" w14:textId="77777777" w:rsidR="007B7338" w:rsidRDefault="007B7338" w:rsidP="0059713A">
            <w:pPr>
              <w:jc w:val="both"/>
            </w:pPr>
          </w:p>
          <w:p w14:paraId="798ECCAB" w14:textId="6103537E" w:rsidR="007B7338" w:rsidRDefault="00000000" w:rsidP="0059713A">
            <w:pPr>
              <w:jc w:val="both"/>
            </w:pPr>
            <w:r>
              <w:t>32</w:t>
            </w:r>
          </w:p>
        </w:tc>
      </w:tr>
      <w:tr w:rsidR="00503460" w14:paraId="6EB80B3F" w14:textId="77777777" w:rsidTr="008D353B">
        <w:tc>
          <w:tcPr>
            <w:tcW w:w="8500" w:type="dxa"/>
          </w:tcPr>
          <w:p w14:paraId="69B77616" w14:textId="0535D5A7" w:rsidR="00CA7CAB" w:rsidRPr="00331F8D" w:rsidRDefault="00000000" w:rsidP="00CA7CAB">
            <w:pPr>
              <w:jc w:val="both"/>
            </w:pPr>
            <w:r w:rsidRPr="00331F8D">
              <w:rPr>
                <w:b/>
                <w:bCs/>
              </w:rPr>
              <w:t>Table 10:</w:t>
            </w:r>
            <w:r w:rsidRPr="00331F8D">
              <w:t xml:space="preserve"> Inclusion/exclusion criteria applied to select studies for full text review</w:t>
            </w:r>
            <w:r w:rsidR="007B7338">
              <w:t>…………………</w:t>
            </w:r>
          </w:p>
          <w:p w14:paraId="470E5D24" w14:textId="77777777" w:rsidR="00331F8D" w:rsidRPr="00CA7CAB" w:rsidRDefault="00331F8D" w:rsidP="0059713A">
            <w:pPr>
              <w:jc w:val="both"/>
              <w:rPr>
                <w:sz w:val="18"/>
                <w:szCs w:val="18"/>
              </w:rPr>
            </w:pPr>
          </w:p>
        </w:tc>
        <w:tc>
          <w:tcPr>
            <w:tcW w:w="516" w:type="dxa"/>
          </w:tcPr>
          <w:p w14:paraId="0D180D04" w14:textId="3A58BB4D" w:rsidR="00331F8D" w:rsidRDefault="00000000" w:rsidP="0059713A">
            <w:pPr>
              <w:jc w:val="both"/>
            </w:pPr>
            <w:r>
              <w:t>34</w:t>
            </w:r>
          </w:p>
        </w:tc>
      </w:tr>
      <w:tr w:rsidR="00503460" w14:paraId="39BE6784" w14:textId="77777777" w:rsidTr="008D353B">
        <w:tc>
          <w:tcPr>
            <w:tcW w:w="8500" w:type="dxa"/>
          </w:tcPr>
          <w:p w14:paraId="1501E0FF" w14:textId="746535C2" w:rsidR="00CA7CAB" w:rsidRPr="00331F8D" w:rsidRDefault="00000000" w:rsidP="00CA7CAB">
            <w:pPr>
              <w:jc w:val="both"/>
            </w:pPr>
            <w:r w:rsidRPr="00331F8D">
              <w:rPr>
                <w:b/>
                <w:bCs/>
              </w:rPr>
              <w:t>Table 11:</w:t>
            </w:r>
            <w:r w:rsidRPr="00331F8D">
              <w:t xml:space="preserve"> Template of questions addressed for assessing risk of bias in individual studies</w:t>
            </w:r>
            <w:r w:rsidR="007B7338">
              <w:t>……..</w:t>
            </w:r>
          </w:p>
          <w:p w14:paraId="259463F4" w14:textId="77777777" w:rsidR="00331F8D" w:rsidRPr="00CA7CAB" w:rsidRDefault="00331F8D" w:rsidP="0059713A">
            <w:pPr>
              <w:jc w:val="both"/>
              <w:rPr>
                <w:sz w:val="18"/>
                <w:szCs w:val="18"/>
              </w:rPr>
            </w:pPr>
          </w:p>
        </w:tc>
        <w:tc>
          <w:tcPr>
            <w:tcW w:w="516" w:type="dxa"/>
          </w:tcPr>
          <w:p w14:paraId="48CB490E" w14:textId="65D6055E" w:rsidR="00331F8D" w:rsidRDefault="00000000" w:rsidP="0059713A">
            <w:pPr>
              <w:jc w:val="both"/>
            </w:pPr>
            <w:r>
              <w:t>38</w:t>
            </w:r>
          </w:p>
        </w:tc>
      </w:tr>
      <w:tr w:rsidR="00503460" w14:paraId="66A51ED2" w14:textId="77777777" w:rsidTr="008D353B">
        <w:tc>
          <w:tcPr>
            <w:tcW w:w="8500" w:type="dxa"/>
          </w:tcPr>
          <w:p w14:paraId="2E2BB333" w14:textId="4A1773FD" w:rsidR="00CA7CAB" w:rsidRPr="00331F8D" w:rsidRDefault="00000000" w:rsidP="00CA7CAB">
            <w:pPr>
              <w:jc w:val="both"/>
            </w:pPr>
            <w:r w:rsidRPr="00331F8D">
              <w:rPr>
                <w:b/>
                <w:bCs/>
              </w:rPr>
              <w:t>Table 12:</w:t>
            </w:r>
            <w:r w:rsidRPr="00331F8D">
              <w:t xml:space="preserve"> Approach used to downgrade or upgrade the certainty of the evidence from the initial rating (Based upon Figure 6 in the OHAT (2019))</w:t>
            </w:r>
            <w:r w:rsidR="007B7338">
              <w:t>…………………………………………………………..</w:t>
            </w:r>
          </w:p>
          <w:p w14:paraId="58960D17" w14:textId="77777777" w:rsidR="00331F8D" w:rsidRPr="00CA7CAB" w:rsidRDefault="00331F8D" w:rsidP="0059713A">
            <w:pPr>
              <w:jc w:val="both"/>
              <w:rPr>
                <w:sz w:val="18"/>
                <w:szCs w:val="18"/>
              </w:rPr>
            </w:pPr>
          </w:p>
        </w:tc>
        <w:tc>
          <w:tcPr>
            <w:tcW w:w="516" w:type="dxa"/>
          </w:tcPr>
          <w:p w14:paraId="0B0A4694" w14:textId="77777777" w:rsidR="00331F8D" w:rsidRDefault="00331F8D" w:rsidP="0059713A">
            <w:pPr>
              <w:jc w:val="both"/>
            </w:pPr>
          </w:p>
          <w:p w14:paraId="0F8118E7" w14:textId="254D3A4A" w:rsidR="007B7338" w:rsidRDefault="00000000" w:rsidP="0059713A">
            <w:pPr>
              <w:jc w:val="both"/>
            </w:pPr>
            <w:r>
              <w:t>39</w:t>
            </w:r>
          </w:p>
        </w:tc>
      </w:tr>
      <w:tr w:rsidR="00503460" w14:paraId="703DEC90" w14:textId="77777777" w:rsidTr="008D353B">
        <w:tc>
          <w:tcPr>
            <w:tcW w:w="8500" w:type="dxa"/>
          </w:tcPr>
          <w:p w14:paraId="2FA069B6" w14:textId="4E7DF330" w:rsidR="00CA7CAB" w:rsidRPr="00331F8D" w:rsidRDefault="00000000" w:rsidP="00CA7CAB">
            <w:pPr>
              <w:jc w:val="both"/>
            </w:pPr>
            <w:r w:rsidRPr="00331F8D">
              <w:rPr>
                <w:b/>
                <w:bCs/>
              </w:rPr>
              <w:t>Table 13:</w:t>
            </w:r>
            <w:r w:rsidRPr="00331F8D">
              <w:t xml:space="preserve"> Results from all full combined searches in PubMed® and Scopus®, and results for Stage 1 and 2 screening to select papers for full-text review to answer the Primary Question for both freshwater and marine cyanobacteria and algae. The table also includes papers found by the searches that were not relevant to the Primary Question but were placed into categories for further review to provide evidence to address aspects of the secondary questions, or in the case of the topics of BMAA were set aside to hold for advice of the Committee</w:t>
            </w:r>
            <w:r w:rsidR="007B7338">
              <w:t>……………………………………………………………………………………………………………………………..</w:t>
            </w:r>
          </w:p>
          <w:p w14:paraId="679C5460" w14:textId="77777777" w:rsidR="00331F8D" w:rsidRPr="00CA7CAB" w:rsidRDefault="00331F8D" w:rsidP="0059713A">
            <w:pPr>
              <w:jc w:val="both"/>
              <w:rPr>
                <w:sz w:val="18"/>
                <w:szCs w:val="18"/>
              </w:rPr>
            </w:pPr>
          </w:p>
        </w:tc>
        <w:tc>
          <w:tcPr>
            <w:tcW w:w="516" w:type="dxa"/>
          </w:tcPr>
          <w:p w14:paraId="1C8B2A5B" w14:textId="77777777" w:rsidR="00331F8D" w:rsidRDefault="00331F8D" w:rsidP="0059713A">
            <w:pPr>
              <w:jc w:val="both"/>
            </w:pPr>
          </w:p>
          <w:p w14:paraId="5CE16D3B" w14:textId="77777777" w:rsidR="007B7338" w:rsidRDefault="007B7338" w:rsidP="0059713A">
            <w:pPr>
              <w:jc w:val="both"/>
            </w:pPr>
          </w:p>
          <w:p w14:paraId="5731F70D" w14:textId="77777777" w:rsidR="007B7338" w:rsidRDefault="007B7338" w:rsidP="0059713A">
            <w:pPr>
              <w:jc w:val="both"/>
            </w:pPr>
          </w:p>
          <w:p w14:paraId="43F8F5A4" w14:textId="77777777" w:rsidR="007B7338" w:rsidRDefault="007B7338" w:rsidP="0059713A">
            <w:pPr>
              <w:jc w:val="both"/>
            </w:pPr>
          </w:p>
          <w:p w14:paraId="7B681A1C" w14:textId="77777777" w:rsidR="007B7338" w:rsidRDefault="007B7338" w:rsidP="0059713A">
            <w:pPr>
              <w:jc w:val="both"/>
            </w:pPr>
          </w:p>
          <w:p w14:paraId="2358CCC3" w14:textId="77777777" w:rsidR="007B7338" w:rsidRDefault="007B7338" w:rsidP="0059713A">
            <w:pPr>
              <w:jc w:val="both"/>
            </w:pPr>
          </w:p>
          <w:p w14:paraId="735DCAE7" w14:textId="1370CA92" w:rsidR="007B7338" w:rsidRDefault="00000000" w:rsidP="0059713A">
            <w:pPr>
              <w:jc w:val="both"/>
            </w:pPr>
            <w:r>
              <w:t>41</w:t>
            </w:r>
          </w:p>
        </w:tc>
      </w:tr>
      <w:tr w:rsidR="00503460" w14:paraId="04CA62F1" w14:textId="77777777" w:rsidTr="008D353B">
        <w:tc>
          <w:tcPr>
            <w:tcW w:w="8500" w:type="dxa"/>
          </w:tcPr>
          <w:p w14:paraId="401689EE" w14:textId="56E61288" w:rsidR="00CA7CAB" w:rsidRPr="00331F8D" w:rsidRDefault="00000000" w:rsidP="00CA7CAB">
            <w:pPr>
              <w:jc w:val="both"/>
            </w:pPr>
            <w:r w:rsidRPr="00331F8D">
              <w:rPr>
                <w:b/>
                <w:bCs/>
              </w:rPr>
              <w:t>Table 14:</w:t>
            </w:r>
            <w:r w:rsidRPr="00331F8D">
              <w:t xml:space="preserve"> Supplementary search for Endotoxin/LPS combined with the Recreation and Health concepts developed within PubMed®</w:t>
            </w:r>
            <w:r w:rsidR="007B7338">
              <w:t>…………………………………………………………………………………….</w:t>
            </w:r>
          </w:p>
          <w:p w14:paraId="12A938D7" w14:textId="77777777" w:rsidR="00331F8D" w:rsidRPr="00CA7CAB" w:rsidRDefault="00331F8D" w:rsidP="0059713A">
            <w:pPr>
              <w:jc w:val="both"/>
              <w:rPr>
                <w:sz w:val="18"/>
                <w:szCs w:val="18"/>
              </w:rPr>
            </w:pPr>
          </w:p>
        </w:tc>
        <w:tc>
          <w:tcPr>
            <w:tcW w:w="516" w:type="dxa"/>
          </w:tcPr>
          <w:p w14:paraId="392DD4E1" w14:textId="77777777" w:rsidR="00331F8D" w:rsidRDefault="00331F8D" w:rsidP="0059713A">
            <w:pPr>
              <w:jc w:val="both"/>
            </w:pPr>
          </w:p>
          <w:p w14:paraId="00F65292" w14:textId="5B75084A" w:rsidR="007B7338" w:rsidRDefault="00000000" w:rsidP="0059713A">
            <w:pPr>
              <w:jc w:val="both"/>
            </w:pPr>
            <w:r>
              <w:t>44</w:t>
            </w:r>
          </w:p>
        </w:tc>
      </w:tr>
      <w:tr w:rsidR="00503460" w14:paraId="6313BE52" w14:textId="77777777" w:rsidTr="008D353B">
        <w:tc>
          <w:tcPr>
            <w:tcW w:w="8500" w:type="dxa"/>
          </w:tcPr>
          <w:p w14:paraId="58504921" w14:textId="5B33FFA3" w:rsidR="00CA7CAB" w:rsidRPr="00331F8D" w:rsidRDefault="00000000" w:rsidP="00CA7CAB">
            <w:pPr>
              <w:jc w:val="both"/>
            </w:pPr>
            <w:r w:rsidRPr="00331F8D">
              <w:rPr>
                <w:b/>
                <w:bCs/>
              </w:rPr>
              <w:t>Table 15:</w:t>
            </w:r>
            <w:r w:rsidRPr="00331F8D">
              <w:t xml:space="preserve"> Supplementary search for the amino acid BMAA combined with a limited range of terms for cyanobacteria</w:t>
            </w:r>
            <w:r w:rsidR="007B7338">
              <w:t>………………………………………………………………………………………………………….</w:t>
            </w:r>
          </w:p>
          <w:p w14:paraId="634257FE" w14:textId="77777777" w:rsidR="00331F8D" w:rsidRPr="00CA7CAB" w:rsidRDefault="00331F8D" w:rsidP="0059713A">
            <w:pPr>
              <w:jc w:val="both"/>
              <w:rPr>
                <w:sz w:val="18"/>
                <w:szCs w:val="18"/>
              </w:rPr>
            </w:pPr>
          </w:p>
        </w:tc>
        <w:tc>
          <w:tcPr>
            <w:tcW w:w="516" w:type="dxa"/>
          </w:tcPr>
          <w:p w14:paraId="48A91C3E" w14:textId="77777777" w:rsidR="00331F8D" w:rsidRDefault="00331F8D" w:rsidP="0059713A">
            <w:pPr>
              <w:jc w:val="both"/>
            </w:pPr>
          </w:p>
          <w:p w14:paraId="0336A990" w14:textId="557FC4F7" w:rsidR="007B7338" w:rsidRDefault="00000000" w:rsidP="0059713A">
            <w:pPr>
              <w:jc w:val="both"/>
            </w:pPr>
            <w:r>
              <w:t>45</w:t>
            </w:r>
          </w:p>
        </w:tc>
      </w:tr>
      <w:tr w:rsidR="00503460" w14:paraId="0E3F334B" w14:textId="77777777" w:rsidTr="008D353B">
        <w:tc>
          <w:tcPr>
            <w:tcW w:w="8500" w:type="dxa"/>
          </w:tcPr>
          <w:p w14:paraId="03DD3706" w14:textId="6AF5352A" w:rsidR="00CA7CAB" w:rsidRPr="00331F8D" w:rsidRDefault="00000000" w:rsidP="00CA7CAB">
            <w:pPr>
              <w:jc w:val="both"/>
            </w:pPr>
            <w:r w:rsidRPr="00331F8D">
              <w:rPr>
                <w:b/>
                <w:bCs/>
              </w:rPr>
              <w:t xml:space="preserve">Table 16: </w:t>
            </w:r>
            <w:r w:rsidRPr="00331F8D">
              <w:t>Breakdown of the numbers of primary freshwater and marine studies in relation to peer-review status, study type, cyanobacterial growth habit and water source type</w:t>
            </w:r>
            <w:r w:rsidR="007B7338">
              <w:t>……………..</w:t>
            </w:r>
          </w:p>
          <w:p w14:paraId="077934CC" w14:textId="77777777" w:rsidR="00331F8D" w:rsidRPr="00CA7CAB" w:rsidRDefault="00331F8D" w:rsidP="0059713A">
            <w:pPr>
              <w:jc w:val="both"/>
              <w:rPr>
                <w:sz w:val="18"/>
                <w:szCs w:val="18"/>
              </w:rPr>
            </w:pPr>
          </w:p>
        </w:tc>
        <w:tc>
          <w:tcPr>
            <w:tcW w:w="516" w:type="dxa"/>
          </w:tcPr>
          <w:p w14:paraId="066C6BE6" w14:textId="77777777" w:rsidR="00331F8D" w:rsidRDefault="00331F8D" w:rsidP="0059713A">
            <w:pPr>
              <w:jc w:val="both"/>
            </w:pPr>
          </w:p>
          <w:p w14:paraId="4FEB3AE5" w14:textId="14635C18" w:rsidR="007B7338" w:rsidRDefault="00000000" w:rsidP="0059713A">
            <w:pPr>
              <w:jc w:val="both"/>
            </w:pPr>
            <w:r>
              <w:t>48</w:t>
            </w:r>
          </w:p>
        </w:tc>
      </w:tr>
      <w:tr w:rsidR="00503460" w14:paraId="05EEF267" w14:textId="77777777" w:rsidTr="008D353B">
        <w:tc>
          <w:tcPr>
            <w:tcW w:w="8500" w:type="dxa"/>
          </w:tcPr>
          <w:p w14:paraId="00B82780" w14:textId="557D4658" w:rsidR="00CA7CAB" w:rsidRPr="00331F8D" w:rsidRDefault="00000000" w:rsidP="00CA7CAB">
            <w:pPr>
              <w:jc w:val="both"/>
            </w:pPr>
            <w:r w:rsidRPr="00331F8D">
              <w:rPr>
                <w:b/>
                <w:bCs/>
              </w:rPr>
              <w:t>Table 17:</w:t>
            </w:r>
            <w:r w:rsidRPr="00331F8D">
              <w:t xml:space="preserve"> Breakdown of the numbers of primary freshwater and marine studies to indicate where either toxins or surrogates were measured both in the exposure environment and within the subject</w:t>
            </w:r>
            <w:r w:rsidR="007B7338">
              <w:t>…………………………………………………………………………………………………………………..</w:t>
            </w:r>
          </w:p>
          <w:p w14:paraId="299F7E64" w14:textId="77777777" w:rsidR="00331F8D" w:rsidRPr="00CA7CAB" w:rsidRDefault="00331F8D" w:rsidP="0059713A">
            <w:pPr>
              <w:jc w:val="both"/>
              <w:rPr>
                <w:sz w:val="18"/>
                <w:szCs w:val="18"/>
              </w:rPr>
            </w:pPr>
          </w:p>
        </w:tc>
        <w:tc>
          <w:tcPr>
            <w:tcW w:w="516" w:type="dxa"/>
          </w:tcPr>
          <w:p w14:paraId="68D0EE22" w14:textId="77777777" w:rsidR="00331F8D" w:rsidRDefault="00331F8D" w:rsidP="0059713A">
            <w:pPr>
              <w:jc w:val="both"/>
            </w:pPr>
          </w:p>
          <w:p w14:paraId="3C36E414" w14:textId="77777777" w:rsidR="007B7338" w:rsidRDefault="007B7338" w:rsidP="0059713A">
            <w:pPr>
              <w:jc w:val="both"/>
            </w:pPr>
          </w:p>
          <w:p w14:paraId="66C09A5E" w14:textId="5C1A6921" w:rsidR="007B7338" w:rsidRDefault="00000000" w:rsidP="0059713A">
            <w:pPr>
              <w:jc w:val="both"/>
            </w:pPr>
            <w:r>
              <w:t>49</w:t>
            </w:r>
          </w:p>
        </w:tc>
      </w:tr>
      <w:tr w:rsidR="00503460" w14:paraId="758349E5" w14:textId="77777777" w:rsidTr="008D353B">
        <w:tc>
          <w:tcPr>
            <w:tcW w:w="8500" w:type="dxa"/>
          </w:tcPr>
          <w:p w14:paraId="1F1421E6" w14:textId="24675263" w:rsidR="00CA7CAB" w:rsidRPr="00331F8D" w:rsidRDefault="00000000" w:rsidP="00CA7CAB">
            <w:pPr>
              <w:jc w:val="both"/>
            </w:pPr>
            <w:r w:rsidRPr="00331F8D">
              <w:rPr>
                <w:b/>
                <w:bCs/>
              </w:rPr>
              <w:t>Table 18:</w:t>
            </w:r>
            <w:r w:rsidRPr="00331F8D">
              <w:t xml:space="preserve"> Breakdown of numbers of primary freshwater and marine human exposure studies indicating the type of health assessment undertaken and the health outcomes reported</w:t>
            </w:r>
            <w:r w:rsidR="007B7338">
              <w:t>……..</w:t>
            </w:r>
          </w:p>
          <w:p w14:paraId="673BA8A3" w14:textId="77777777" w:rsidR="00331F8D" w:rsidRPr="00CA7CAB" w:rsidRDefault="00331F8D" w:rsidP="0059713A">
            <w:pPr>
              <w:jc w:val="both"/>
              <w:rPr>
                <w:sz w:val="18"/>
                <w:szCs w:val="18"/>
              </w:rPr>
            </w:pPr>
          </w:p>
        </w:tc>
        <w:tc>
          <w:tcPr>
            <w:tcW w:w="516" w:type="dxa"/>
          </w:tcPr>
          <w:p w14:paraId="351683BB" w14:textId="77777777" w:rsidR="00331F8D" w:rsidRDefault="00331F8D" w:rsidP="0059713A">
            <w:pPr>
              <w:jc w:val="both"/>
            </w:pPr>
          </w:p>
          <w:p w14:paraId="76C16D19" w14:textId="3C62C28D" w:rsidR="007B7338" w:rsidRDefault="00000000" w:rsidP="0059713A">
            <w:pPr>
              <w:jc w:val="both"/>
            </w:pPr>
            <w:r>
              <w:t>49</w:t>
            </w:r>
          </w:p>
        </w:tc>
      </w:tr>
      <w:tr w:rsidR="00503460" w14:paraId="5C32DD1A" w14:textId="77777777" w:rsidTr="008D353B">
        <w:tc>
          <w:tcPr>
            <w:tcW w:w="8500" w:type="dxa"/>
          </w:tcPr>
          <w:p w14:paraId="0DE3FF5A" w14:textId="1704448C" w:rsidR="00CA7CAB" w:rsidRPr="00331F8D" w:rsidRDefault="00000000" w:rsidP="00CA7CAB">
            <w:pPr>
              <w:jc w:val="both"/>
            </w:pPr>
            <w:r w:rsidRPr="00331F8D">
              <w:rPr>
                <w:b/>
                <w:bCs/>
              </w:rPr>
              <w:t>Table 19:</w:t>
            </w:r>
            <w:r w:rsidRPr="00331F8D">
              <w:t xml:space="preserve"> Breakdown of numbers of primary freshwater and marine exposure studies in animals indicating the type of health assessment undertaken and the health outcomes reported</w:t>
            </w:r>
            <w:r w:rsidR="007B7338">
              <w:t>………………………………………………………………………………………………………………………………...</w:t>
            </w:r>
          </w:p>
          <w:p w14:paraId="0F96A7F4" w14:textId="77777777" w:rsidR="00331F8D" w:rsidRPr="00CA7CAB" w:rsidRDefault="00331F8D" w:rsidP="0059713A">
            <w:pPr>
              <w:jc w:val="both"/>
              <w:rPr>
                <w:sz w:val="18"/>
                <w:szCs w:val="18"/>
              </w:rPr>
            </w:pPr>
          </w:p>
        </w:tc>
        <w:tc>
          <w:tcPr>
            <w:tcW w:w="516" w:type="dxa"/>
          </w:tcPr>
          <w:p w14:paraId="11202288" w14:textId="77777777" w:rsidR="00331F8D" w:rsidRDefault="00331F8D" w:rsidP="0059713A">
            <w:pPr>
              <w:jc w:val="both"/>
            </w:pPr>
          </w:p>
          <w:p w14:paraId="6A59F06F" w14:textId="77777777" w:rsidR="007B7338" w:rsidRDefault="007B7338" w:rsidP="0059713A">
            <w:pPr>
              <w:jc w:val="both"/>
            </w:pPr>
          </w:p>
          <w:p w14:paraId="21B5F2DD" w14:textId="0FDE55F9" w:rsidR="007B7338" w:rsidRDefault="00000000" w:rsidP="0059713A">
            <w:pPr>
              <w:jc w:val="both"/>
            </w:pPr>
            <w:r>
              <w:t>50</w:t>
            </w:r>
          </w:p>
        </w:tc>
      </w:tr>
      <w:tr w:rsidR="00503460" w14:paraId="425B79C0" w14:textId="77777777" w:rsidTr="008D353B">
        <w:tc>
          <w:tcPr>
            <w:tcW w:w="8500" w:type="dxa"/>
          </w:tcPr>
          <w:p w14:paraId="45D557C6" w14:textId="106A0415" w:rsidR="00CA7CAB" w:rsidRPr="00331F8D" w:rsidRDefault="00000000" w:rsidP="00CA7CAB">
            <w:pPr>
              <w:jc w:val="both"/>
            </w:pPr>
            <w:r w:rsidRPr="00331F8D">
              <w:rPr>
                <w:b/>
                <w:bCs/>
              </w:rPr>
              <w:t>Table 20:</w:t>
            </w:r>
            <w:r w:rsidRPr="00331F8D">
              <w:t xml:space="preserve"> Jurisdictions that use a range of measures as surrogates in freshwater and marine recreational guidelines. Those that use surrogates only and not cyanotoxin concentration values are indicated by (*). The table identifies US state guidelines separately as a group as they represent a large number of individual states that have separately published guidelines</w:t>
            </w:r>
            <w:r w:rsidR="007B7338">
              <w:t>.</w:t>
            </w:r>
          </w:p>
          <w:p w14:paraId="091CC467" w14:textId="77777777" w:rsidR="00331F8D" w:rsidRPr="00CA7CAB" w:rsidRDefault="00331F8D" w:rsidP="0059713A">
            <w:pPr>
              <w:jc w:val="both"/>
              <w:rPr>
                <w:sz w:val="18"/>
                <w:szCs w:val="18"/>
              </w:rPr>
            </w:pPr>
          </w:p>
        </w:tc>
        <w:tc>
          <w:tcPr>
            <w:tcW w:w="516" w:type="dxa"/>
          </w:tcPr>
          <w:p w14:paraId="4D82A778" w14:textId="77777777" w:rsidR="00331F8D" w:rsidRDefault="00331F8D" w:rsidP="0059713A">
            <w:pPr>
              <w:jc w:val="both"/>
            </w:pPr>
          </w:p>
          <w:p w14:paraId="759AB3CA" w14:textId="77777777" w:rsidR="007B7338" w:rsidRDefault="007B7338" w:rsidP="0059713A">
            <w:pPr>
              <w:jc w:val="both"/>
            </w:pPr>
          </w:p>
          <w:p w14:paraId="01187869" w14:textId="77777777" w:rsidR="007B7338" w:rsidRDefault="007B7338" w:rsidP="0059713A">
            <w:pPr>
              <w:jc w:val="both"/>
            </w:pPr>
          </w:p>
          <w:p w14:paraId="2FA75B04" w14:textId="70E296AE" w:rsidR="007B7338" w:rsidRDefault="00000000" w:rsidP="0059713A">
            <w:pPr>
              <w:jc w:val="both"/>
            </w:pPr>
            <w:r>
              <w:t>51</w:t>
            </w:r>
          </w:p>
        </w:tc>
      </w:tr>
      <w:tr w:rsidR="00503460" w14:paraId="0634E9F4" w14:textId="77777777" w:rsidTr="008D353B">
        <w:tc>
          <w:tcPr>
            <w:tcW w:w="8500" w:type="dxa"/>
          </w:tcPr>
          <w:p w14:paraId="5D44F073" w14:textId="5E1153A2" w:rsidR="00331F8D" w:rsidRPr="00331F8D" w:rsidRDefault="00000000" w:rsidP="00331F8D">
            <w:pPr>
              <w:jc w:val="both"/>
            </w:pPr>
            <w:r w:rsidRPr="00331F8D">
              <w:rPr>
                <w:b/>
                <w:bCs/>
              </w:rPr>
              <w:t>Table 21:</w:t>
            </w:r>
            <w:r w:rsidRPr="00331F8D">
              <w:t xml:space="preserve"> Collation of recreational water guideline values for marine algae and cyanobacteria from international and Australian sources</w:t>
            </w:r>
            <w:r w:rsidR="007B7338">
              <w:t>……………………………………………………………………………..</w:t>
            </w:r>
          </w:p>
          <w:p w14:paraId="3AD5FC43" w14:textId="77777777" w:rsidR="00331F8D" w:rsidRPr="00CA7CAB" w:rsidRDefault="00331F8D" w:rsidP="0059713A">
            <w:pPr>
              <w:jc w:val="both"/>
              <w:rPr>
                <w:sz w:val="18"/>
                <w:szCs w:val="18"/>
              </w:rPr>
            </w:pPr>
          </w:p>
        </w:tc>
        <w:tc>
          <w:tcPr>
            <w:tcW w:w="516" w:type="dxa"/>
          </w:tcPr>
          <w:p w14:paraId="228D4741" w14:textId="77777777" w:rsidR="00331F8D" w:rsidRDefault="00331F8D" w:rsidP="0059713A">
            <w:pPr>
              <w:jc w:val="both"/>
            </w:pPr>
          </w:p>
          <w:p w14:paraId="3E3B5B93" w14:textId="17427E3A" w:rsidR="007B7338" w:rsidRDefault="00000000" w:rsidP="0059713A">
            <w:pPr>
              <w:jc w:val="both"/>
            </w:pPr>
            <w:r>
              <w:t>54</w:t>
            </w:r>
          </w:p>
        </w:tc>
      </w:tr>
    </w:tbl>
    <w:p w14:paraId="2FC1E83D" w14:textId="77777777" w:rsidR="00331F8D" w:rsidRDefault="00331F8D" w:rsidP="0059713A">
      <w:pPr>
        <w:jc w:val="both"/>
      </w:pPr>
    </w:p>
    <w:p w14:paraId="7D471C94" w14:textId="77777777" w:rsidR="0059713A" w:rsidRPr="0059713A" w:rsidRDefault="00000000" w:rsidP="0059713A">
      <w:r w:rsidRPr="0059713A">
        <w:br w:type="page"/>
      </w:r>
    </w:p>
    <w:p w14:paraId="2C205A9B" w14:textId="77777777" w:rsidR="0059713A" w:rsidRPr="0059713A" w:rsidRDefault="00000000" w:rsidP="00B82E30">
      <w:pPr>
        <w:pStyle w:val="Heading1"/>
        <w:numPr>
          <w:ilvl w:val="0"/>
          <w:numId w:val="0"/>
        </w:numPr>
      </w:pPr>
      <w:bookmarkStart w:id="5" w:name="_Toc76967906"/>
      <w:bookmarkStart w:id="6" w:name="_Toc88825658"/>
      <w:r w:rsidRPr="0059713A">
        <w:t>List of Figures</w:t>
      </w:r>
      <w:bookmarkEnd w:id="5"/>
      <w:bookmarkEnd w:id="6"/>
    </w:p>
    <w:p w14:paraId="7040BFB3" w14:textId="77777777" w:rsidR="0059713A" w:rsidRPr="0059713A" w:rsidRDefault="0059713A" w:rsidP="0059713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6"/>
      </w:tblGrid>
      <w:tr w:rsidR="00503460" w14:paraId="70530606" w14:textId="77777777" w:rsidTr="00634C88">
        <w:tc>
          <w:tcPr>
            <w:tcW w:w="8500" w:type="dxa"/>
          </w:tcPr>
          <w:p w14:paraId="12B3F966" w14:textId="1A6BF07A" w:rsidR="00CA7CAB" w:rsidRDefault="00000000" w:rsidP="0059713A">
            <w:pPr>
              <w:jc w:val="both"/>
            </w:pPr>
            <w:r w:rsidRPr="0059713A">
              <w:rPr>
                <w:b/>
                <w:bCs/>
              </w:rPr>
              <w:t>Figure 1:</w:t>
            </w:r>
            <w:r w:rsidRPr="0059713A">
              <w:t xml:space="preserve"> PRISMA flow diagram outlining the identification and screening of literature following the database searches</w:t>
            </w:r>
            <w:r>
              <w:t>……………………………………………………………………………………………..</w:t>
            </w:r>
          </w:p>
        </w:tc>
        <w:tc>
          <w:tcPr>
            <w:tcW w:w="516" w:type="dxa"/>
          </w:tcPr>
          <w:p w14:paraId="6877C478" w14:textId="77777777" w:rsidR="00CA7CAB" w:rsidRDefault="00CA7CAB" w:rsidP="0059713A">
            <w:pPr>
              <w:jc w:val="both"/>
            </w:pPr>
          </w:p>
          <w:p w14:paraId="1D736E16" w14:textId="189FBE47" w:rsidR="00CA7CAB" w:rsidRDefault="00000000" w:rsidP="0059713A">
            <w:pPr>
              <w:jc w:val="both"/>
            </w:pPr>
            <w:r>
              <w:t>43</w:t>
            </w:r>
          </w:p>
        </w:tc>
      </w:tr>
    </w:tbl>
    <w:p w14:paraId="53AC9C1D" w14:textId="77777777" w:rsidR="0059713A" w:rsidRPr="0059713A" w:rsidRDefault="0059713A" w:rsidP="0059713A">
      <w:pPr>
        <w:jc w:val="both"/>
      </w:pPr>
    </w:p>
    <w:p w14:paraId="1FEDD8FB" w14:textId="04B157B2" w:rsidR="0059713A" w:rsidRDefault="00000000" w:rsidP="0059713A">
      <w:r w:rsidRPr="0059713A">
        <w:br w:type="page"/>
      </w:r>
    </w:p>
    <w:p w14:paraId="7E728AF0" w14:textId="77777777" w:rsidR="00EC6823" w:rsidRDefault="00000000" w:rsidP="00EC6823">
      <w:pPr>
        <w:pStyle w:val="Heading1"/>
        <w:numPr>
          <w:ilvl w:val="0"/>
          <w:numId w:val="0"/>
        </w:numPr>
        <w:spacing w:after="120"/>
        <w:jc w:val="both"/>
      </w:pPr>
      <w:bookmarkStart w:id="7" w:name="_Toc88825659"/>
      <w:r>
        <w:t>Foreword</w:t>
      </w:r>
      <w:bookmarkEnd w:id="7"/>
    </w:p>
    <w:p w14:paraId="0B491AF8" w14:textId="77777777" w:rsidR="00EC6823" w:rsidRPr="000557FA" w:rsidRDefault="00000000" w:rsidP="00EC6823">
      <w:pPr>
        <w:jc w:val="both"/>
      </w:pPr>
      <w:r w:rsidRPr="000557FA">
        <w:t xml:space="preserve">This Technical Report accompanies the associated Evidence Evaluation Report which together comprise a narrative review for the topic of Cyanobacteria and Algae to inform the update to the NHMRC </w:t>
      </w:r>
      <w:r w:rsidRPr="000557FA">
        <w:rPr>
          <w:i/>
          <w:iCs/>
        </w:rPr>
        <w:t>Guidelines for Managing Risks in Recreational Water</w:t>
      </w:r>
      <w:r w:rsidRPr="000557FA">
        <w:t xml:space="preserve"> (2008).</w:t>
      </w:r>
    </w:p>
    <w:p w14:paraId="0E9C404A" w14:textId="77777777" w:rsidR="00EC6823" w:rsidRPr="000557FA" w:rsidRDefault="00000000" w:rsidP="00EC6823">
      <w:pPr>
        <w:jc w:val="both"/>
      </w:pPr>
      <w:r w:rsidRPr="000557FA">
        <w:t>The Evidence Evaluation Report is the primary document for this narrative review and contains the Background, Purpose of the review, a summary of the Methodology and Results and the full and complete Discussion and Conclusions for the primary and secondary questions and supplementary topics for the review.</w:t>
      </w:r>
    </w:p>
    <w:p w14:paraId="1B5B0019" w14:textId="77777777" w:rsidR="00EC6823" w:rsidRPr="000557FA" w:rsidRDefault="00000000" w:rsidP="00EC6823">
      <w:pPr>
        <w:jc w:val="both"/>
      </w:pPr>
      <w:r w:rsidRPr="000557FA">
        <w:t>The Technical Report is a supporting document which contains identical material from the Evidence Evaluation Report related to the project background and purpose. It contains the full methodology with comprehensive detail on the development of the literature search procedures to answer the primary and secondary questions.</w:t>
      </w:r>
    </w:p>
    <w:p w14:paraId="0D1F6ED1" w14:textId="77777777" w:rsidR="00EC6823" w:rsidRPr="000557FA" w:rsidRDefault="00000000" w:rsidP="00EC6823">
      <w:pPr>
        <w:jc w:val="both"/>
      </w:pPr>
      <w:r w:rsidRPr="000557FA">
        <w:t>In addition, it provides all results for the review primary and secondary questions. This is given within the body of this report and in appendices where appropriate.</w:t>
      </w:r>
    </w:p>
    <w:p w14:paraId="09EAF017" w14:textId="77777777" w:rsidR="00EC6823" w:rsidRPr="007B0E4D" w:rsidRDefault="00000000" w:rsidP="00EC6823">
      <w:pPr>
        <w:jc w:val="both"/>
      </w:pPr>
      <w:r w:rsidRPr="000557FA">
        <w:t>The Technical Report also includes an assessment of a selected range of international and national recreational water guidelines in relation to a suite of administrative and technical criteria for comparison to NHMRC procedures and requirements.</w:t>
      </w:r>
    </w:p>
    <w:p w14:paraId="1509639F" w14:textId="77777777" w:rsidR="00EC6823" w:rsidRDefault="00EC6823" w:rsidP="00EC6823"/>
    <w:p w14:paraId="243F8642" w14:textId="77777777" w:rsidR="00EC6823" w:rsidRDefault="00000000" w:rsidP="00EC6823">
      <w:r>
        <w:br w:type="page"/>
      </w:r>
    </w:p>
    <w:p w14:paraId="6613B684" w14:textId="110381DC" w:rsidR="00991DAF" w:rsidRDefault="00000000" w:rsidP="00575A88">
      <w:pPr>
        <w:pStyle w:val="Heading1"/>
        <w:spacing w:after="120"/>
        <w:ind w:left="567" w:hanging="567"/>
        <w:jc w:val="both"/>
      </w:pPr>
      <w:bookmarkStart w:id="8" w:name="_Toc88825660"/>
      <w:bookmarkStart w:id="9" w:name="_Hlk74149311"/>
      <w:r>
        <w:t>Introduction</w:t>
      </w:r>
      <w:bookmarkEnd w:id="8"/>
    </w:p>
    <w:p w14:paraId="773193D3" w14:textId="170DC299" w:rsidR="0075388F" w:rsidRDefault="00000000" w:rsidP="007C4B86">
      <w:pPr>
        <w:pStyle w:val="Heading2"/>
        <w:spacing w:after="120"/>
        <w:jc w:val="both"/>
      </w:pPr>
      <w:bookmarkStart w:id="10" w:name="_Toc88825661"/>
      <w:r>
        <w:t xml:space="preserve">Background </w:t>
      </w:r>
      <w:r w:rsidR="00F50CA7">
        <w:t>I</w:t>
      </w:r>
      <w:r w:rsidR="00825F25">
        <w:t>nformation</w:t>
      </w:r>
      <w:bookmarkEnd w:id="10"/>
    </w:p>
    <w:p w14:paraId="6AF0C917" w14:textId="1A17C2DE" w:rsidR="007139E5" w:rsidRDefault="00000000" w:rsidP="007139E5">
      <w:pPr>
        <w:spacing w:before="240" w:after="0"/>
        <w:jc w:val="both"/>
      </w:pPr>
      <w:r>
        <w:t xml:space="preserve">The National Health and Medical Research Council (NHMRC) through the </w:t>
      </w:r>
      <w:r w:rsidRPr="002C1FD2">
        <w:t>Recreational Water Quality Advisory Committee (</w:t>
      </w:r>
      <w:r w:rsidR="00C55574">
        <w:t>the Committee</w:t>
      </w:r>
      <w:r w:rsidRPr="002C1FD2">
        <w:t>)</w:t>
      </w:r>
      <w:r>
        <w:t xml:space="preserve"> will </w:t>
      </w:r>
      <w:r w:rsidRPr="002C1FD2">
        <w:t xml:space="preserve">update the </w:t>
      </w:r>
      <w:r w:rsidRPr="00953907">
        <w:rPr>
          <w:i/>
          <w:iCs/>
        </w:rPr>
        <w:t>Guidelines for Managing Risks from Recreational Water</w:t>
      </w:r>
      <w:r w:rsidRPr="002C1FD2">
        <w:t xml:space="preserve"> (2008)</w:t>
      </w:r>
      <w:r>
        <w:t xml:space="preserve"> during 202</w:t>
      </w:r>
      <w:r w:rsidR="005C284B">
        <w:t>1-22</w:t>
      </w:r>
      <w:r>
        <w:t>.</w:t>
      </w:r>
    </w:p>
    <w:p w14:paraId="2CE425E4" w14:textId="2788991D" w:rsidR="007139E5" w:rsidRDefault="00000000" w:rsidP="005374AB">
      <w:pPr>
        <w:spacing w:before="240" w:after="0"/>
        <w:jc w:val="both"/>
      </w:pPr>
      <w:r>
        <w:t xml:space="preserve">As part of this update a series of Narrative Reviews were conducted by contractors to gather evidence to answer research questions on Microbial Risks, Chemical Hazards and Free-living Organisms, as determined by the Committee. Australis Water Consulting (AWC) </w:t>
      </w:r>
      <w:r w:rsidR="003E3A53">
        <w:t>w</w:t>
      </w:r>
      <w:r>
        <w:t>as engaged to undertake the Narrative Review for the sub-topic of Cyanobacteria and Algae</w:t>
      </w:r>
      <w:r w:rsidR="003E3A53">
        <w:t xml:space="preserve"> </w:t>
      </w:r>
      <w:r>
        <w:t xml:space="preserve">to inform the update to Chapters 6 and 7 of the </w:t>
      </w:r>
      <w:r w:rsidRPr="00953907">
        <w:rPr>
          <w:i/>
          <w:iCs/>
        </w:rPr>
        <w:t>Guidelines for Managing Risks in Recreational Water</w:t>
      </w:r>
      <w:r>
        <w:t xml:space="preserve"> (2008).</w:t>
      </w:r>
      <w:bookmarkEnd w:id="9"/>
    </w:p>
    <w:p w14:paraId="21527FA8" w14:textId="649A938C" w:rsidR="00825F25" w:rsidRPr="00825F25" w:rsidRDefault="00000000" w:rsidP="00825F25">
      <w:pPr>
        <w:pStyle w:val="Heading2"/>
      </w:pPr>
      <w:bookmarkStart w:id="11" w:name="_Toc88825662"/>
      <w:r>
        <w:t xml:space="preserve">Purpose of this </w:t>
      </w:r>
      <w:r w:rsidR="00F50CA7">
        <w:t>R</w:t>
      </w:r>
      <w:r>
        <w:t>eview</w:t>
      </w:r>
      <w:bookmarkEnd w:id="11"/>
    </w:p>
    <w:p w14:paraId="5424B4AD" w14:textId="77777777" w:rsidR="007139E5" w:rsidRDefault="00000000" w:rsidP="00063ED5">
      <w:pPr>
        <w:spacing w:before="240" w:after="0"/>
        <w:jc w:val="both"/>
      </w:pPr>
      <w:r>
        <w:t xml:space="preserve">The update of the </w:t>
      </w:r>
      <w:r w:rsidRPr="00953907">
        <w:rPr>
          <w:i/>
          <w:iCs/>
        </w:rPr>
        <w:t>Guidelines for Managing Risks in Recreational Water</w:t>
      </w:r>
      <w:r>
        <w:t xml:space="preserve"> (2008) includes a Risk Management Framework (referred to as the “Framework”). The proposed Framework for the updated Australian Recreational Water Quality Guidelines (the “Guidelines”) is a new feature developed by the NHMRC that provides a structured process for identifying, planning for, and managing risks related to recreational water quality.</w:t>
      </w:r>
    </w:p>
    <w:p w14:paraId="1F3421EC" w14:textId="77777777" w:rsidR="007139E5" w:rsidRDefault="00000000" w:rsidP="00063ED5">
      <w:pPr>
        <w:spacing w:before="240" w:after="0"/>
        <w:jc w:val="both"/>
      </w:pPr>
      <w:r>
        <w:t>As such, the Framework is intended as an overarching risk assessment and management framework for recreational water quality. To support this Framework, the Guidelines will provide comprehensive elements including guideline values, technical fact sheets and specific technical guidance along with citing of associated evidence.</w:t>
      </w:r>
    </w:p>
    <w:p w14:paraId="0FD79ABA" w14:textId="77777777" w:rsidR="00435C3A" w:rsidRPr="00435C3A" w:rsidRDefault="00000000" w:rsidP="00435C3A">
      <w:pPr>
        <w:spacing w:before="240" w:after="0" w:line="256" w:lineRule="auto"/>
        <w:jc w:val="both"/>
        <w:rPr>
          <w:rFonts w:ascii="Calibri" w:eastAsia="Calibri" w:hAnsi="Calibri" w:cs="Times New Roman"/>
        </w:rPr>
      </w:pPr>
      <w:r w:rsidRPr="00435C3A">
        <w:rPr>
          <w:rFonts w:ascii="Calibri" w:eastAsia="Calibri" w:hAnsi="Calibri" w:cs="Times New Roman"/>
        </w:rPr>
        <w:t>The Narrative Reviews, comprising of Evidence Evaluation and Technical Reports, as part of this project are designed to gather, assess and contribute to the detailed and up-to-date evidence. They will provide the rigour to support the above comprehensive information components contained within the Framework and the Guidelines.</w:t>
      </w:r>
    </w:p>
    <w:p w14:paraId="521052E1" w14:textId="1FD2062F" w:rsidR="00991DAF" w:rsidRDefault="00000000" w:rsidP="007C4B86">
      <w:pPr>
        <w:pStyle w:val="Heading2"/>
        <w:spacing w:after="120"/>
        <w:jc w:val="both"/>
      </w:pPr>
      <w:bookmarkStart w:id="12" w:name="_Toc88825663"/>
      <w:r>
        <w:t>Approach</w:t>
      </w:r>
      <w:bookmarkEnd w:id="12"/>
    </w:p>
    <w:p w14:paraId="47B362DB" w14:textId="77777777" w:rsidR="00063ED5" w:rsidRDefault="00000000" w:rsidP="00063ED5">
      <w:pPr>
        <w:spacing w:before="240" w:after="0"/>
        <w:contextualSpacing/>
        <w:jc w:val="both"/>
        <w:rPr>
          <w:rFonts w:eastAsiaTheme="minorEastAsia" w:cs="Times New Roman"/>
          <w:lang w:eastAsia="en-AU"/>
        </w:rPr>
      </w:pPr>
      <w:r w:rsidRPr="009B0DF4">
        <w:rPr>
          <w:rFonts w:eastAsiaTheme="minorEastAsia" w:cs="Times New Roman"/>
          <w:lang w:eastAsia="en-AU"/>
        </w:rPr>
        <w:t xml:space="preserve">Unlike the </w:t>
      </w:r>
      <w:r w:rsidRPr="00B363E0">
        <w:rPr>
          <w:rFonts w:eastAsiaTheme="minorEastAsia" w:cs="Times New Roman"/>
          <w:i/>
          <w:lang w:eastAsia="en-AU"/>
        </w:rPr>
        <w:t>Guidelines for Managing Risks in Recreational Water</w:t>
      </w:r>
      <w:r w:rsidRPr="009B0DF4">
        <w:rPr>
          <w:rFonts w:eastAsiaTheme="minorEastAsia" w:cs="Times New Roman"/>
          <w:lang w:eastAsia="en-AU"/>
        </w:rPr>
        <w:t xml:space="preserve"> (2008), the updated Guidelines will cover the public health risks associated with recreational </w:t>
      </w:r>
      <w:r w:rsidRPr="00426BDA">
        <w:rPr>
          <w:rFonts w:eastAsiaTheme="minorEastAsia" w:cs="Times New Roman"/>
          <w:lang w:eastAsia="en-AU"/>
        </w:rPr>
        <w:t>water quality</w:t>
      </w:r>
      <w:r w:rsidRPr="009B0DF4">
        <w:rPr>
          <w:rFonts w:eastAsiaTheme="minorEastAsia" w:cs="Times New Roman"/>
          <w:lang w:eastAsia="en-AU"/>
        </w:rPr>
        <w:t xml:space="preserve"> </w:t>
      </w:r>
      <w:r w:rsidRPr="00953907">
        <w:rPr>
          <w:rFonts w:eastAsiaTheme="minorEastAsia" w:cs="Times New Roman"/>
          <w:iCs/>
          <w:lang w:eastAsia="en-AU"/>
        </w:rPr>
        <w:t>only</w:t>
      </w:r>
      <w:r w:rsidRPr="009B0DF4">
        <w:rPr>
          <w:rFonts w:eastAsiaTheme="minorEastAsia" w:cs="Times New Roman"/>
          <w:lang w:eastAsia="en-AU"/>
        </w:rPr>
        <w:t xml:space="preserve">. This includes human health risks from biological and chemical hazards that affect the quality of recreational water that people might be exposed to. Other risks associated with recreational water use such as physical risks should be considered as part of the risk management planning process while applying the Framework; however, specific guidance on how to manage these risks will not be provided in the </w:t>
      </w:r>
      <w:r w:rsidR="00601F4D">
        <w:rPr>
          <w:rFonts w:eastAsiaTheme="minorEastAsia" w:cs="Times New Roman"/>
          <w:lang w:eastAsia="en-AU"/>
        </w:rPr>
        <w:t xml:space="preserve">updated </w:t>
      </w:r>
      <w:r w:rsidRPr="009B0DF4">
        <w:rPr>
          <w:rFonts w:eastAsiaTheme="minorEastAsia" w:cs="Times New Roman"/>
          <w:lang w:eastAsia="en-AU"/>
        </w:rPr>
        <w:t>Guidelines. In addition, the Guidelines will not cover details on rescue, resuscitation or treatment associated with risks from recreational water quality.</w:t>
      </w:r>
    </w:p>
    <w:p w14:paraId="1DD0CE80" w14:textId="77777777" w:rsidR="00063ED5" w:rsidRDefault="00063ED5" w:rsidP="00063ED5">
      <w:pPr>
        <w:spacing w:before="240" w:after="0"/>
        <w:contextualSpacing/>
        <w:jc w:val="both"/>
        <w:rPr>
          <w:rFonts w:eastAsiaTheme="minorEastAsia" w:cs="Times New Roman"/>
          <w:lang w:eastAsia="en-AU"/>
        </w:rPr>
      </w:pPr>
    </w:p>
    <w:p w14:paraId="4170D163" w14:textId="47E45655" w:rsidR="007139E5" w:rsidRPr="009B0DF4" w:rsidRDefault="00000000" w:rsidP="00063ED5">
      <w:pPr>
        <w:spacing w:before="240" w:after="0"/>
        <w:contextualSpacing/>
        <w:jc w:val="both"/>
        <w:rPr>
          <w:rFonts w:eastAsiaTheme="minorEastAsia" w:cs="Times New Roman"/>
          <w:lang w:eastAsia="en-AU"/>
        </w:rPr>
      </w:pPr>
      <w:r w:rsidRPr="009B0DF4">
        <w:rPr>
          <w:rFonts w:eastAsiaTheme="minorEastAsia" w:cs="Times New Roman"/>
          <w:lang w:eastAsia="en-AU"/>
        </w:rPr>
        <w:t>The Guidelines should be applied within the broader context of protecting public health and as such are not intended to be prescriptive given the variety of recreational water settings and climates across Australia. The inclusion of the Framework is intended to allow for structured risk assessment and risk management planning across the wide variety of existing and emerging recreational water environments that Australian risk managers might encounter. This also includes any unique sites that are currently unregulated and may present risks to public health.</w:t>
      </w:r>
      <w:r w:rsidR="003E3A53">
        <w:rPr>
          <w:rFonts w:eastAsiaTheme="minorEastAsia" w:cs="Times New Roman"/>
          <w:lang w:eastAsia="en-AU"/>
        </w:rPr>
        <w:t xml:space="preserve"> The risks to be addressed in Framework are as follows:</w:t>
      </w:r>
    </w:p>
    <w:p w14:paraId="201DA87F" w14:textId="77777777" w:rsidR="007139E5" w:rsidRPr="003E3A53" w:rsidRDefault="007139E5" w:rsidP="00063ED5">
      <w:pPr>
        <w:spacing w:before="240" w:after="0"/>
        <w:contextualSpacing/>
        <w:jc w:val="both"/>
        <w:rPr>
          <w:rFonts w:eastAsiaTheme="minorEastAsia" w:cs="Times New Roman"/>
          <w:iCs/>
          <w:lang w:eastAsia="en-AU"/>
        </w:rPr>
      </w:pPr>
    </w:p>
    <w:p w14:paraId="2CD5C856" w14:textId="77777777" w:rsidR="007139E5" w:rsidRPr="003E3A53" w:rsidRDefault="00000000" w:rsidP="007139E5">
      <w:pPr>
        <w:spacing w:before="240" w:after="0"/>
        <w:contextualSpacing/>
        <w:jc w:val="both"/>
        <w:rPr>
          <w:rFonts w:eastAsiaTheme="minorEastAsia" w:cs="Times New Roman"/>
          <w:iCs/>
          <w:lang w:eastAsia="en-AU"/>
        </w:rPr>
      </w:pPr>
      <w:r w:rsidRPr="003E3A53">
        <w:rPr>
          <w:rFonts w:eastAsiaTheme="minorEastAsia" w:cs="Times New Roman"/>
          <w:b/>
          <w:bCs/>
          <w:iCs/>
          <w:lang w:eastAsia="en-AU"/>
        </w:rPr>
        <w:t>Included:</w:t>
      </w:r>
    </w:p>
    <w:p w14:paraId="20734790" w14:textId="77777777" w:rsidR="007139E5" w:rsidRPr="00426BDA" w:rsidRDefault="00000000" w:rsidP="00061AA0">
      <w:pPr>
        <w:pStyle w:val="ListParagraph"/>
        <w:numPr>
          <w:ilvl w:val="0"/>
          <w:numId w:val="6"/>
        </w:numPr>
        <w:spacing w:after="0"/>
        <w:ind w:left="714" w:hanging="357"/>
        <w:jc w:val="both"/>
        <w:rPr>
          <w:rFonts w:eastAsiaTheme="minorEastAsia" w:cs="Times New Roman"/>
          <w:lang w:eastAsia="en-AU"/>
        </w:rPr>
      </w:pPr>
      <w:r w:rsidRPr="00426BDA">
        <w:rPr>
          <w:rFonts w:eastAsiaTheme="minorEastAsia" w:cs="Times New Roman"/>
          <w:lang w:eastAsia="en-AU"/>
        </w:rPr>
        <w:t>Risks from microorganisms, cyanobacteria and algae, free-living microorganisms, chemical hazards.</w:t>
      </w:r>
    </w:p>
    <w:p w14:paraId="018D1B42" w14:textId="77777777" w:rsidR="007139E5" w:rsidRPr="003E3A53" w:rsidRDefault="00000000" w:rsidP="007139E5">
      <w:pPr>
        <w:spacing w:before="240" w:after="0"/>
        <w:contextualSpacing/>
        <w:jc w:val="both"/>
        <w:rPr>
          <w:rFonts w:eastAsiaTheme="minorEastAsia" w:cs="Times New Roman"/>
          <w:b/>
          <w:bCs/>
          <w:iCs/>
          <w:lang w:eastAsia="en-AU"/>
        </w:rPr>
      </w:pPr>
      <w:r w:rsidRPr="003E3A53">
        <w:rPr>
          <w:rFonts w:eastAsiaTheme="minorEastAsia" w:cs="Times New Roman"/>
          <w:b/>
          <w:bCs/>
          <w:iCs/>
          <w:lang w:eastAsia="en-AU"/>
        </w:rPr>
        <w:t>Excluded:</w:t>
      </w:r>
    </w:p>
    <w:p w14:paraId="1D5B7271" w14:textId="77777777" w:rsidR="007139E5" w:rsidRPr="00426BDA" w:rsidRDefault="00000000" w:rsidP="00061AA0">
      <w:pPr>
        <w:pStyle w:val="ListParagraph"/>
        <w:numPr>
          <w:ilvl w:val="0"/>
          <w:numId w:val="6"/>
        </w:numPr>
        <w:spacing w:after="0"/>
        <w:ind w:left="714" w:hanging="357"/>
        <w:jc w:val="both"/>
        <w:rPr>
          <w:rFonts w:eastAsiaTheme="minorEastAsia" w:cs="Times New Roman"/>
          <w:b/>
          <w:bCs/>
          <w:lang w:eastAsia="en-AU"/>
        </w:rPr>
      </w:pPr>
      <w:r w:rsidRPr="00426BDA">
        <w:rPr>
          <w:rFonts w:eastAsiaTheme="minorEastAsia" w:cs="Times New Roman"/>
          <w:lang w:eastAsia="en-AU"/>
        </w:rPr>
        <w:t>Risks from sun, heat and cold and other physical hazards associated with recreational water (e.g. drowning, animal attacks)</w:t>
      </w:r>
    </w:p>
    <w:p w14:paraId="58422D1F" w14:textId="77777777" w:rsidR="007139E5" w:rsidRPr="009B0DF4" w:rsidRDefault="00000000" w:rsidP="00061AA0">
      <w:pPr>
        <w:numPr>
          <w:ilvl w:val="0"/>
          <w:numId w:val="5"/>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Risks associated with exposure to foodstuffs collected from recreational water or its surroundings</w:t>
      </w:r>
    </w:p>
    <w:p w14:paraId="7DC9DBF5" w14:textId="77777777" w:rsidR="007139E5" w:rsidRPr="009B0DF4" w:rsidRDefault="00000000" w:rsidP="00061AA0">
      <w:pPr>
        <w:numPr>
          <w:ilvl w:val="0"/>
          <w:numId w:val="5"/>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Risks associated with ancillary facilities that are not part of the recreational water environment other than risks that may affect water quality (e.g. toilet facilities in adjacent areas are not considered unless these need to be managed to minimise contamination of the recreational water body)</w:t>
      </w:r>
    </w:p>
    <w:p w14:paraId="4408387F" w14:textId="77777777" w:rsidR="007139E5" w:rsidRPr="009B0DF4" w:rsidRDefault="00000000" w:rsidP="00061AA0">
      <w:pPr>
        <w:numPr>
          <w:ilvl w:val="0"/>
          <w:numId w:val="5"/>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Adverse health effects that are not caused by recreational water quality (e.g. seasickness, the ‘bends’)</w:t>
      </w:r>
    </w:p>
    <w:p w14:paraId="530053D6" w14:textId="3C83DFD9" w:rsidR="003E3A53" w:rsidRPr="005374AB" w:rsidRDefault="00000000" w:rsidP="007139E5">
      <w:pPr>
        <w:numPr>
          <w:ilvl w:val="0"/>
          <w:numId w:val="5"/>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Risks from sand/soil around recreational water bodies (unless disturbances of sand/soil affect water quality); however, the risk management framework should include assessment of these risks.</w:t>
      </w:r>
      <w:bookmarkStart w:id="13" w:name="_Toc46399057"/>
    </w:p>
    <w:p w14:paraId="1B7AFE85" w14:textId="7F8A6BE9" w:rsidR="007139E5" w:rsidRPr="003E3A53" w:rsidRDefault="00000000" w:rsidP="007139E5">
      <w:r w:rsidRPr="003E3A53">
        <w:t xml:space="preserve">The definitions </w:t>
      </w:r>
      <w:r w:rsidRPr="00B363E0">
        <w:t xml:space="preserve">of </w:t>
      </w:r>
      <w:r w:rsidR="00B363E0" w:rsidRPr="00B363E0">
        <w:t>r</w:t>
      </w:r>
      <w:r w:rsidRPr="00B363E0">
        <w:t xml:space="preserve">ecreational </w:t>
      </w:r>
      <w:r w:rsidR="00B363E0" w:rsidRPr="00B363E0">
        <w:t>w</w:t>
      </w:r>
      <w:r w:rsidRPr="00B363E0">
        <w:t>ater,</w:t>
      </w:r>
      <w:r w:rsidRPr="003E3A53">
        <w:t xml:space="preserve"> recreational water use and </w:t>
      </w:r>
      <w:r w:rsidR="00C560EC">
        <w:t xml:space="preserve">recreational water </w:t>
      </w:r>
      <w:r w:rsidRPr="003E3A53">
        <w:t xml:space="preserve">users </w:t>
      </w:r>
      <w:r w:rsidR="00C560EC">
        <w:t>to be applied</w:t>
      </w:r>
      <w:r w:rsidRPr="003E3A53">
        <w:t xml:space="preserve"> </w:t>
      </w:r>
      <w:bookmarkEnd w:id="13"/>
      <w:r w:rsidRPr="003E3A53">
        <w:t>are:</w:t>
      </w:r>
    </w:p>
    <w:p w14:paraId="5882EC10" w14:textId="77777777" w:rsidR="007139E5" w:rsidRPr="00C560EC" w:rsidRDefault="00000000" w:rsidP="007139E5">
      <w:pPr>
        <w:spacing w:before="240" w:after="0"/>
        <w:jc w:val="both"/>
        <w:rPr>
          <w:b/>
          <w:bCs/>
        </w:rPr>
      </w:pPr>
      <w:r w:rsidRPr="00C560EC">
        <w:rPr>
          <w:b/>
          <w:bCs/>
        </w:rPr>
        <w:t>Recreational water:</w:t>
      </w:r>
    </w:p>
    <w:p w14:paraId="31A7010C" w14:textId="77777777" w:rsidR="007139E5" w:rsidRPr="00C560EC" w:rsidRDefault="00000000" w:rsidP="00C560EC">
      <w:pPr>
        <w:spacing w:after="0"/>
        <w:jc w:val="both"/>
      </w:pPr>
      <w:r w:rsidRPr="00C560EC">
        <w:rPr>
          <w:b/>
          <w:bCs/>
        </w:rPr>
        <w:t>Included:</w:t>
      </w:r>
      <w:r w:rsidRPr="00C560EC">
        <w:t xml:space="preserve"> Any natural or artificial water bodies without a chlorine disinfectant residual that might be used for recreating including coastal, estuarine, and freshwater environments. Includes public, private, commercial, and non-commercial recreational water sites. Includes unique unregulated sites such as wave pools, ocean- or river-fed swimming pools, artificial lagoons, and water ski parks.</w:t>
      </w:r>
    </w:p>
    <w:p w14:paraId="6EDFFE07" w14:textId="77777777" w:rsidR="007139E5" w:rsidRPr="00C560EC" w:rsidRDefault="00000000" w:rsidP="00C560EC">
      <w:pPr>
        <w:spacing w:after="0"/>
        <w:jc w:val="both"/>
      </w:pPr>
      <w:r w:rsidRPr="00C560EC">
        <w:rPr>
          <w:b/>
          <w:bCs/>
        </w:rPr>
        <w:t>Excluded:</w:t>
      </w:r>
      <w:r w:rsidRPr="00C560EC">
        <w:t xml:space="preserve"> Aquatic facilities using chemical disinfection including swimming pools, spas, splash parks, ornamental water sites.</w:t>
      </w:r>
    </w:p>
    <w:p w14:paraId="22213620" w14:textId="77777777" w:rsidR="007139E5" w:rsidRPr="00C560EC" w:rsidRDefault="00000000" w:rsidP="007139E5">
      <w:pPr>
        <w:spacing w:before="240" w:after="0"/>
        <w:jc w:val="both"/>
        <w:rPr>
          <w:b/>
          <w:bCs/>
        </w:rPr>
      </w:pPr>
      <w:bookmarkStart w:id="14" w:name="_Hlk73716082"/>
      <w:r w:rsidRPr="00C560EC">
        <w:rPr>
          <w:b/>
          <w:bCs/>
        </w:rPr>
        <w:t>Recreational water use:</w:t>
      </w:r>
    </w:p>
    <w:bookmarkEnd w:id="14"/>
    <w:p w14:paraId="6F262C89" w14:textId="4E9D23E4" w:rsidR="007139E5" w:rsidRPr="00C560EC" w:rsidRDefault="00000000" w:rsidP="00C560EC">
      <w:pPr>
        <w:spacing w:after="0"/>
        <w:jc w:val="both"/>
      </w:pPr>
      <w:r w:rsidRPr="00C560EC">
        <w:rPr>
          <w:b/>
          <w:bCs/>
        </w:rPr>
        <w:t>Included:</w:t>
      </w:r>
      <w:r w:rsidRPr="00C560EC">
        <w:t xml:space="preserve"> Any designated or undesignated activity relating to sport, pleasure and relaxation that involves whole body contact or incidental exposure (through any exposure route) to recreational water (e.g. swimming, diving, boating, fishing)</w:t>
      </w:r>
      <w:r w:rsidR="003E3A53" w:rsidRPr="00C560EC">
        <w:t>.</w:t>
      </w:r>
    </w:p>
    <w:p w14:paraId="2687657A" w14:textId="77777777" w:rsidR="007139E5" w:rsidRPr="00C560EC" w:rsidRDefault="00000000" w:rsidP="00C560EC">
      <w:pPr>
        <w:spacing w:after="0"/>
        <w:jc w:val="both"/>
      </w:pPr>
      <w:r w:rsidRPr="00C560EC">
        <w:rPr>
          <w:b/>
          <w:bCs/>
        </w:rPr>
        <w:t>Excluded:</w:t>
      </w:r>
      <w:r w:rsidRPr="00C560EC">
        <w:t xml:space="preserve"> Consuming the catch from fishing or foodstuffs collected from recreational water or its surroundings. Therapeutic uses of waters (e.g. hydrotherapy pools). Occupational exposure.</w:t>
      </w:r>
    </w:p>
    <w:p w14:paraId="334CCDC4" w14:textId="77777777" w:rsidR="007139E5" w:rsidRPr="00C560EC" w:rsidRDefault="00000000" w:rsidP="007139E5">
      <w:pPr>
        <w:spacing w:before="240" w:after="0"/>
        <w:jc w:val="both"/>
        <w:rPr>
          <w:b/>
          <w:bCs/>
        </w:rPr>
      </w:pPr>
      <w:r w:rsidRPr="00C560EC">
        <w:rPr>
          <w:b/>
          <w:bCs/>
        </w:rPr>
        <w:t>Recreational water users:</w:t>
      </w:r>
    </w:p>
    <w:p w14:paraId="247EA6E1" w14:textId="77777777" w:rsidR="007139E5" w:rsidRDefault="00000000" w:rsidP="00C560EC">
      <w:pPr>
        <w:spacing w:after="0"/>
        <w:jc w:val="both"/>
      </w:pPr>
      <w:r>
        <w:t>Recreators or users of recreational water bodies including:</w:t>
      </w:r>
    </w:p>
    <w:p w14:paraId="29D4D4F0" w14:textId="77777777" w:rsidR="007139E5" w:rsidRDefault="00000000" w:rsidP="00C560EC">
      <w:pPr>
        <w:spacing w:after="0"/>
        <w:jc w:val="both"/>
      </w:pPr>
      <w:r>
        <w:t>•</w:t>
      </w:r>
      <w:r>
        <w:tab/>
        <w:t>the general public including all relevant life stages, ages and states of health other than persons that are explicitly advised to avoid such activities (e.g. for specific medical conditions)</w:t>
      </w:r>
    </w:p>
    <w:p w14:paraId="64F9D4CD" w14:textId="77777777" w:rsidR="007139E5" w:rsidRDefault="00000000" w:rsidP="00C560EC">
      <w:pPr>
        <w:spacing w:after="0"/>
        <w:jc w:val="both"/>
      </w:pPr>
      <w:r>
        <w:t>•</w:t>
      </w:r>
      <w:r>
        <w:tab/>
        <w:t>tourists</w:t>
      </w:r>
    </w:p>
    <w:p w14:paraId="5F659F9A" w14:textId="77777777" w:rsidR="007139E5" w:rsidRDefault="00000000" w:rsidP="00C560EC">
      <w:pPr>
        <w:spacing w:after="0"/>
        <w:jc w:val="both"/>
      </w:pPr>
      <w:r>
        <w:t>•</w:t>
      </w:r>
      <w:r>
        <w:tab/>
        <w:t>specialist sporting users (e.g. athletes, anglers, kayakers, divers, surfers)</w:t>
      </w:r>
    </w:p>
    <w:p w14:paraId="58A8BCB2" w14:textId="46ABD1E3" w:rsidR="007139E5" w:rsidRDefault="00000000" w:rsidP="00C560EC">
      <w:pPr>
        <w:spacing w:after="0"/>
        <w:jc w:val="both"/>
      </w:pPr>
      <w:r>
        <w:t>•</w:t>
      </w:r>
      <w:r>
        <w:tab/>
        <w:t>any groups that may have high exposures to recreational water.</w:t>
      </w:r>
    </w:p>
    <w:p w14:paraId="0DED39A0" w14:textId="77777777" w:rsidR="00F047FE" w:rsidRPr="00426BDA" w:rsidRDefault="00000000" w:rsidP="00F047FE">
      <w:pPr>
        <w:spacing w:before="240" w:after="0"/>
        <w:jc w:val="both"/>
        <w:rPr>
          <w:b/>
          <w:bCs/>
        </w:rPr>
      </w:pPr>
      <w:r w:rsidRPr="00426BDA">
        <w:rPr>
          <w:b/>
          <w:bCs/>
        </w:rPr>
        <w:t xml:space="preserve">Target audience </w:t>
      </w:r>
      <w:r>
        <w:rPr>
          <w:b/>
          <w:bCs/>
        </w:rPr>
        <w:t>for</w:t>
      </w:r>
      <w:r w:rsidRPr="00426BDA">
        <w:rPr>
          <w:b/>
          <w:bCs/>
        </w:rPr>
        <w:t xml:space="preserve"> the Guidelines</w:t>
      </w:r>
    </w:p>
    <w:p w14:paraId="60C85AF5" w14:textId="77777777" w:rsidR="00F047FE" w:rsidRDefault="00000000" w:rsidP="00F047FE">
      <w:pPr>
        <w:spacing w:before="240" w:after="0"/>
        <w:jc w:val="both"/>
      </w:pPr>
      <w:r>
        <w:t>The Guidelines are intended for end users that will implement the Guidelines (government agencies, local councils, private recreational water managers); however, it is anticipated that there will also be significant public interest. It is anticipated that tailored guidance (e.g. plain English fact sheets or summaries) will be developed for specific groups where necessary.</w:t>
      </w:r>
    </w:p>
    <w:p w14:paraId="489FD6FE" w14:textId="01564CD0" w:rsidR="00F047FE" w:rsidRDefault="00F047FE" w:rsidP="00C560EC">
      <w:pPr>
        <w:spacing w:after="0"/>
        <w:jc w:val="both"/>
      </w:pPr>
    </w:p>
    <w:p w14:paraId="34F66CBE" w14:textId="7C9F0A34" w:rsidR="00FD4819" w:rsidRDefault="00000000" w:rsidP="00A313C3">
      <w:pPr>
        <w:pStyle w:val="Heading1"/>
        <w:spacing w:after="120"/>
        <w:ind w:left="567" w:hanging="567"/>
        <w:jc w:val="both"/>
      </w:pPr>
      <w:bookmarkStart w:id="15" w:name="_Toc88825664"/>
      <w:r>
        <w:t>Methodology</w:t>
      </w:r>
      <w:bookmarkEnd w:id="15"/>
    </w:p>
    <w:p w14:paraId="7C5755B6" w14:textId="7DB9D205" w:rsidR="002613B7" w:rsidRPr="002613B7" w:rsidRDefault="00000000" w:rsidP="002613B7">
      <w:r>
        <w:t>This section provides full details of all methods used for this review. It reproduces and provides further comprehensive information from the summary of methods given in the Evidence Evaluation Report</w:t>
      </w:r>
    </w:p>
    <w:p w14:paraId="585C045F" w14:textId="6B0B4304" w:rsidR="00FD4819" w:rsidRDefault="00000000" w:rsidP="007C4B86">
      <w:pPr>
        <w:pStyle w:val="Heading2"/>
        <w:spacing w:after="120"/>
        <w:jc w:val="both"/>
      </w:pPr>
      <w:bookmarkStart w:id="16" w:name="_Toc88825665"/>
      <w:r>
        <w:t xml:space="preserve">Literature </w:t>
      </w:r>
      <w:r w:rsidR="00C560EC">
        <w:t>R</w:t>
      </w:r>
      <w:r>
        <w:t xml:space="preserve">eview </w:t>
      </w:r>
      <w:r w:rsidR="00C560EC">
        <w:t>P</w:t>
      </w:r>
      <w:r>
        <w:t>rotocol</w:t>
      </w:r>
      <w:bookmarkEnd w:id="16"/>
    </w:p>
    <w:p w14:paraId="62008384" w14:textId="6315FA3A" w:rsidR="00C560EC" w:rsidRDefault="00000000" w:rsidP="007139E5">
      <w:pPr>
        <w:spacing w:before="240" w:after="0"/>
        <w:jc w:val="both"/>
      </w:pPr>
      <w:r w:rsidRPr="00874084">
        <w:t xml:space="preserve">This review </w:t>
      </w:r>
      <w:r w:rsidR="0037157A">
        <w:t>wa</w:t>
      </w:r>
      <w:r w:rsidRPr="00874084">
        <w:t xml:space="preserve">s comprised of answering a series of questions to inform the update of the NHMRC </w:t>
      </w:r>
      <w:r w:rsidR="00953907" w:rsidRPr="00953907">
        <w:rPr>
          <w:i/>
          <w:iCs/>
        </w:rPr>
        <w:t>G</w:t>
      </w:r>
      <w:r w:rsidRPr="00953907">
        <w:rPr>
          <w:i/>
          <w:iCs/>
        </w:rPr>
        <w:t>uidelines for Managing Risks in Recreational Water</w:t>
      </w:r>
      <w:r w:rsidRPr="00874084">
        <w:t xml:space="preserve"> in relation to the sub-topic of Cyanobacteria and Algae. The </w:t>
      </w:r>
      <w:r>
        <w:t xml:space="preserve">research </w:t>
      </w:r>
      <w:r w:rsidRPr="00874084">
        <w:t>questions to be addressed consist</w:t>
      </w:r>
      <w:r w:rsidR="0037157A">
        <w:t>ed</w:t>
      </w:r>
      <w:r w:rsidRPr="00874084">
        <w:t xml:space="preserve"> of one primary question and five secondary </w:t>
      </w:r>
      <w:r w:rsidRPr="00B35CB5">
        <w:t>questions (Table 1).</w:t>
      </w:r>
    </w:p>
    <w:p w14:paraId="72274350" w14:textId="54F95D0E" w:rsidR="00C560EC" w:rsidRDefault="00000000" w:rsidP="00C560EC">
      <w:pPr>
        <w:spacing w:before="240" w:after="0"/>
        <w:jc w:val="both"/>
      </w:pPr>
      <w:r w:rsidRPr="00B35CB5">
        <w:rPr>
          <w:b/>
          <w:bCs/>
        </w:rPr>
        <w:t>Table 1:</w:t>
      </w:r>
      <w:r w:rsidRPr="00B35CB5">
        <w:t xml:space="preserve"> Research Questions for the Narrative Review: Cyanobacteria and Algae (provided by </w:t>
      </w:r>
      <w:r w:rsidR="00C55574" w:rsidRPr="00B35CB5">
        <w:t>the</w:t>
      </w:r>
      <w:r w:rsidR="00C55574">
        <w:t xml:space="preserve"> Committee</w:t>
      </w:r>
      <w:r>
        <w:t>)</w:t>
      </w:r>
    </w:p>
    <w:tbl>
      <w:tblPr>
        <w:tblStyle w:val="TableGrid"/>
        <w:tblW w:w="5000" w:type="pct"/>
        <w:tblLook w:val="04A0" w:firstRow="1" w:lastRow="0" w:firstColumn="1" w:lastColumn="0" w:noHBand="0" w:noVBand="1"/>
      </w:tblPr>
      <w:tblGrid>
        <w:gridCol w:w="9016"/>
      </w:tblGrid>
      <w:tr w:rsidR="00503460" w14:paraId="7E6ABBF4" w14:textId="77777777" w:rsidTr="00316622">
        <w:trPr>
          <w:trHeight w:val="202"/>
        </w:trPr>
        <w:tc>
          <w:tcPr>
            <w:tcW w:w="5000" w:type="pct"/>
            <w:shd w:val="clear" w:color="auto" w:fill="D0CECE" w:themeFill="background2" w:themeFillShade="E6"/>
          </w:tcPr>
          <w:p w14:paraId="38F6D087" w14:textId="77777777" w:rsidR="00C560EC" w:rsidRPr="00AC7C51" w:rsidRDefault="00000000" w:rsidP="00316622">
            <w:pPr>
              <w:jc w:val="both"/>
              <w:rPr>
                <w:b/>
              </w:rPr>
            </w:pPr>
            <w:r w:rsidRPr="00AC7C51">
              <w:rPr>
                <w:b/>
              </w:rPr>
              <w:t>Research Questions</w:t>
            </w:r>
          </w:p>
          <w:p w14:paraId="6FAA96DE" w14:textId="77777777" w:rsidR="00C560EC" w:rsidRPr="00AC7C51" w:rsidRDefault="00C560EC" w:rsidP="00316622">
            <w:pPr>
              <w:jc w:val="both"/>
              <w:rPr>
                <w:b/>
              </w:rPr>
            </w:pPr>
          </w:p>
        </w:tc>
      </w:tr>
      <w:tr w:rsidR="00503460" w14:paraId="3392212A" w14:textId="77777777" w:rsidTr="00316622">
        <w:trPr>
          <w:trHeight w:val="2315"/>
        </w:trPr>
        <w:tc>
          <w:tcPr>
            <w:tcW w:w="5000" w:type="pct"/>
          </w:tcPr>
          <w:p w14:paraId="6ADD4E0A" w14:textId="399DF7B5" w:rsidR="00C560EC" w:rsidRPr="00C560EC" w:rsidRDefault="00000000" w:rsidP="00316622">
            <w:pPr>
              <w:jc w:val="both"/>
              <w:rPr>
                <w:rFonts w:cstheme="minorHAnsi"/>
                <w:b/>
              </w:rPr>
            </w:pPr>
            <w:r w:rsidRPr="002263CE">
              <w:rPr>
                <w:rFonts w:cstheme="minorHAnsi"/>
                <w:b/>
              </w:rPr>
              <w:t xml:space="preserve">Primary </w:t>
            </w:r>
            <w:r>
              <w:rPr>
                <w:rFonts w:cstheme="minorHAnsi"/>
                <w:b/>
              </w:rPr>
              <w:t>Q</w:t>
            </w:r>
            <w:r w:rsidRPr="002263CE">
              <w:rPr>
                <w:rFonts w:cstheme="minorHAnsi"/>
                <w:b/>
              </w:rPr>
              <w:t>uestion:</w:t>
            </w:r>
          </w:p>
          <w:p w14:paraId="4707D0F7" w14:textId="77777777" w:rsidR="00C560EC" w:rsidRPr="002263CE" w:rsidRDefault="00000000" w:rsidP="00316622">
            <w:pPr>
              <w:jc w:val="both"/>
              <w:rPr>
                <w:rFonts w:cstheme="minorHAnsi"/>
              </w:rPr>
            </w:pPr>
            <w:r w:rsidRPr="002263CE">
              <w:rPr>
                <w:rFonts w:cstheme="minorHAnsi"/>
              </w:rPr>
              <w:t>What is the risk of any adverse health outcome for water users from exposure to cyanobacteria or algae in recreational water?</w:t>
            </w:r>
          </w:p>
          <w:p w14:paraId="11E86CF9" w14:textId="77777777" w:rsidR="00C560EC" w:rsidRPr="00C560EC" w:rsidRDefault="00C560EC" w:rsidP="00316622">
            <w:pPr>
              <w:jc w:val="both"/>
              <w:rPr>
                <w:rFonts w:cstheme="minorHAnsi"/>
                <w:bCs/>
              </w:rPr>
            </w:pPr>
          </w:p>
          <w:p w14:paraId="25F20F62" w14:textId="7C34BA49" w:rsidR="00C560EC" w:rsidRPr="00C560EC" w:rsidRDefault="00000000" w:rsidP="00316622">
            <w:pPr>
              <w:jc w:val="both"/>
              <w:rPr>
                <w:rFonts w:cstheme="minorHAnsi"/>
                <w:b/>
              </w:rPr>
            </w:pPr>
            <w:r w:rsidRPr="002263CE">
              <w:rPr>
                <w:rFonts w:cstheme="minorHAnsi"/>
                <w:b/>
              </w:rPr>
              <w:t xml:space="preserve">Secondary </w:t>
            </w:r>
            <w:r>
              <w:rPr>
                <w:rFonts w:cstheme="minorHAnsi"/>
                <w:b/>
              </w:rPr>
              <w:t>Q</w:t>
            </w:r>
            <w:r w:rsidRPr="002263CE">
              <w:rPr>
                <w:rFonts w:cstheme="minorHAnsi"/>
                <w:b/>
              </w:rPr>
              <w:t>uestions:</w:t>
            </w:r>
          </w:p>
          <w:p w14:paraId="5244EDD4" w14:textId="77777777" w:rsidR="00C560EC" w:rsidRPr="002263CE" w:rsidRDefault="00000000" w:rsidP="00316622">
            <w:pPr>
              <w:numPr>
                <w:ilvl w:val="0"/>
                <w:numId w:val="7"/>
              </w:numPr>
              <w:spacing w:before="120" w:after="120"/>
              <w:contextualSpacing/>
              <w:jc w:val="both"/>
              <w:rPr>
                <w:rFonts w:cstheme="minorHAnsi"/>
              </w:rPr>
            </w:pPr>
            <w:r w:rsidRPr="002263CE">
              <w:rPr>
                <w:rFonts w:cstheme="minorHAnsi"/>
              </w:rPr>
              <w:t xml:space="preserve">What are the indicators/surrogates of this/these </w:t>
            </w:r>
            <w:r>
              <w:rPr>
                <w:rFonts w:cstheme="minorHAnsi"/>
              </w:rPr>
              <w:t>hazard</w:t>
            </w:r>
            <w:r w:rsidRPr="002263CE">
              <w:rPr>
                <w:rFonts w:cstheme="minorHAnsi"/>
              </w:rPr>
              <w:t>/s? What are the advantages and disadvantages of using surrogates versus monitoring specific toxins?</w:t>
            </w:r>
          </w:p>
          <w:p w14:paraId="3964C5F1" w14:textId="77777777" w:rsidR="00C560EC" w:rsidRPr="002263CE" w:rsidRDefault="00000000" w:rsidP="00316622">
            <w:pPr>
              <w:numPr>
                <w:ilvl w:val="0"/>
                <w:numId w:val="7"/>
              </w:numPr>
              <w:spacing w:before="120" w:after="120"/>
              <w:contextualSpacing/>
              <w:jc w:val="both"/>
              <w:rPr>
                <w:rFonts w:cstheme="minorHAnsi"/>
              </w:rPr>
            </w:pPr>
            <w:r w:rsidRPr="00F65F0C">
              <w:rPr>
                <w:rFonts w:cstheme="minorHAnsi"/>
              </w:rPr>
              <w:t xml:space="preserve">What guidelines, guidance and implementation practices are in place in comparable countries to minimise or manage this/these </w:t>
            </w:r>
            <w:r>
              <w:rPr>
                <w:rFonts w:cstheme="minorHAnsi"/>
              </w:rPr>
              <w:t>hazards and risks</w:t>
            </w:r>
            <w:r w:rsidRPr="00F65F0C">
              <w:rPr>
                <w:rFonts w:cstheme="minorHAnsi"/>
              </w:rPr>
              <w:t>/s?</w:t>
            </w:r>
          </w:p>
          <w:p w14:paraId="6A0A85EA" w14:textId="77777777" w:rsidR="00C560EC" w:rsidRPr="002263CE" w:rsidRDefault="00000000" w:rsidP="00316622">
            <w:pPr>
              <w:numPr>
                <w:ilvl w:val="0"/>
                <w:numId w:val="7"/>
              </w:numPr>
              <w:spacing w:before="120" w:after="120"/>
              <w:contextualSpacing/>
              <w:jc w:val="both"/>
              <w:rPr>
                <w:rFonts w:cstheme="minorHAnsi"/>
              </w:rPr>
            </w:pPr>
            <w:r w:rsidRPr="002263CE">
              <w:rPr>
                <w:rFonts w:cstheme="minorHAnsi"/>
              </w:rPr>
              <w:t xml:space="preserve">What are the specific exposure scenarios that might increase risk for sub-populations (e.g. infants playing in shallow waters in presence of benthic mats, water skiers/beach goers inhaling aerosolised cells/toxins) and how are these managed by other organisations? </w:t>
            </w:r>
          </w:p>
          <w:p w14:paraId="30C05A45" w14:textId="77777777" w:rsidR="00C560EC" w:rsidRPr="002263CE" w:rsidRDefault="00000000" w:rsidP="00316622">
            <w:pPr>
              <w:numPr>
                <w:ilvl w:val="0"/>
                <w:numId w:val="7"/>
              </w:numPr>
              <w:spacing w:before="120" w:after="120"/>
              <w:contextualSpacing/>
              <w:jc w:val="both"/>
              <w:rPr>
                <w:rFonts w:cstheme="minorHAnsi"/>
              </w:rPr>
            </w:pPr>
            <w:r w:rsidRPr="002263CE">
              <w:rPr>
                <w:rFonts w:cstheme="minorHAnsi"/>
              </w:rPr>
              <w:t xml:space="preserve">What is the extent of evidence of adverse effects due to recreational exposure to marine cyanobacteria or algae (e.g. skin irritation due to </w:t>
            </w:r>
            <w:r w:rsidRPr="002263CE">
              <w:rPr>
                <w:rFonts w:cstheme="minorHAnsi"/>
                <w:i/>
                <w:iCs/>
              </w:rPr>
              <w:t>Lyngbya majuscula</w:t>
            </w:r>
            <w:r w:rsidRPr="002263CE">
              <w:rPr>
                <w:rFonts w:cstheme="minorHAnsi"/>
              </w:rPr>
              <w:t xml:space="preserve"> or inhalation-related symptoms due to cells/toxins aerosolised by wave action, boats, jet-skis, etc.)? Are there any existing guidelines that address these exposure risks?</w:t>
            </w:r>
            <w:r w:rsidRPr="002263CE">
              <w:rPr>
                <w:rFonts w:cstheme="minorHAnsi"/>
                <w:bCs/>
              </w:rPr>
              <w:t xml:space="preserve"> </w:t>
            </w:r>
          </w:p>
          <w:p w14:paraId="5E53D0FF" w14:textId="77777777" w:rsidR="00C560EC" w:rsidRPr="00312C92" w:rsidRDefault="00000000" w:rsidP="00316622">
            <w:pPr>
              <w:numPr>
                <w:ilvl w:val="0"/>
                <w:numId w:val="7"/>
              </w:numPr>
              <w:contextualSpacing/>
              <w:jc w:val="both"/>
              <w:rPr>
                <w:rFonts w:cstheme="minorHAnsi"/>
                <w:sz w:val="18"/>
                <w:szCs w:val="18"/>
              </w:rPr>
            </w:pPr>
            <w:r w:rsidRPr="002263CE">
              <w:rPr>
                <w:rFonts w:cstheme="minorHAnsi"/>
                <w:bCs/>
              </w:rPr>
              <w:t>Much of the evidence for freshwater benthic cyanotoxin production in Australia is anecdotal and often linked to dog deaths following swimming in water bodies (e.g. at least 4 dog deaths in Lake Burley Griffin). It would be useful to try to collate the grey literature evidence to provide a clearer picture of the extent of any risk</w:t>
            </w:r>
            <w:r>
              <w:rPr>
                <w:rFonts w:cstheme="minorHAnsi"/>
                <w:bCs/>
              </w:rPr>
              <w:t>.</w:t>
            </w:r>
          </w:p>
          <w:p w14:paraId="5085AEDC" w14:textId="77777777" w:rsidR="00C560EC" w:rsidRPr="00605258" w:rsidRDefault="00C560EC" w:rsidP="00316622">
            <w:pPr>
              <w:ind w:left="360"/>
              <w:contextualSpacing/>
              <w:jc w:val="both"/>
              <w:rPr>
                <w:rFonts w:cstheme="minorHAnsi"/>
                <w:sz w:val="18"/>
                <w:szCs w:val="18"/>
              </w:rPr>
            </w:pPr>
          </w:p>
        </w:tc>
      </w:tr>
    </w:tbl>
    <w:p w14:paraId="7988EB16" w14:textId="77777777" w:rsidR="0005179C" w:rsidRDefault="0005179C" w:rsidP="007139E5">
      <w:pPr>
        <w:spacing w:before="240" w:after="0"/>
        <w:jc w:val="both"/>
      </w:pPr>
    </w:p>
    <w:p w14:paraId="4836E3E9" w14:textId="14D1C833" w:rsidR="0005179C" w:rsidRPr="00874084" w:rsidRDefault="00000000" w:rsidP="0005179C">
      <w:pPr>
        <w:jc w:val="both"/>
      </w:pPr>
      <w:r>
        <w:t>The r</w:t>
      </w:r>
      <w:r w:rsidRPr="00874084">
        <w:t xml:space="preserve">eview process to answer the </w:t>
      </w:r>
      <w:r w:rsidR="008944B3">
        <w:t xml:space="preserve">research </w:t>
      </w:r>
      <w:r w:rsidRPr="00874084">
        <w:t>questions include</w:t>
      </w:r>
      <w:r>
        <w:t>d</w:t>
      </w:r>
      <w:r w:rsidRPr="00874084">
        <w:t xml:space="preserve"> four components</w:t>
      </w:r>
      <w:r>
        <w:t xml:space="preserve">. Each component had a different methodological approach selected to optimise information collection and evidence evaluation to answer the </w:t>
      </w:r>
      <w:r w:rsidR="008944B3">
        <w:t>specific</w:t>
      </w:r>
      <w:r>
        <w:t xml:space="preserve"> question. </w:t>
      </w:r>
      <w:r w:rsidRPr="00874084">
        <w:t>The</w:t>
      </w:r>
      <w:r>
        <w:t>se components were:</w:t>
      </w:r>
    </w:p>
    <w:p w14:paraId="7CD22F7E" w14:textId="6C98E376" w:rsidR="0005179C" w:rsidRDefault="00000000" w:rsidP="00250987">
      <w:pPr>
        <w:pStyle w:val="ListParagraph"/>
        <w:numPr>
          <w:ilvl w:val="0"/>
          <w:numId w:val="35"/>
        </w:numPr>
        <w:spacing w:before="240" w:after="0"/>
        <w:jc w:val="both"/>
      </w:pPr>
      <w:r w:rsidRPr="00874084">
        <w:t xml:space="preserve">A </w:t>
      </w:r>
      <w:r>
        <w:t xml:space="preserve">conventional </w:t>
      </w:r>
      <w:r w:rsidRPr="00874084">
        <w:t xml:space="preserve">systematic </w:t>
      </w:r>
      <w:r>
        <w:t xml:space="preserve">literature </w:t>
      </w:r>
      <w:r w:rsidRPr="00874084">
        <w:t xml:space="preserve">search and review of primary studies to address the </w:t>
      </w:r>
      <w:r>
        <w:t>P</w:t>
      </w:r>
      <w:r w:rsidRPr="00874084">
        <w:t xml:space="preserve">rimary </w:t>
      </w:r>
      <w:r>
        <w:t>Q</w:t>
      </w:r>
      <w:r w:rsidRPr="00874084">
        <w:t xml:space="preserve">uestion </w:t>
      </w:r>
      <w:r w:rsidR="008944B3">
        <w:t>about</w:t>
      </w:r>
      <w:r w:rsidRPr="00874084">
        <w:t xml:space="preserve"> the risk of adverse health outcomes from exposure to cyanobacteria and algae in recreational water.</w:t>
      </w:r>
    </w:p>
    <w:p w14:paraId="2674EA6A" w14:textId="17B28644" w:rsidR="0005179C" w:rsidRDefault="00000000" w:rsidP="00250987">
      <w:pPr>
        <w:pStyle w:val="ListParagraph"/>
        <w:numPr>
          <w:ilvl w:val="0"/>
          <w:numId w:val="35"/>
        </w:numPr>
        <w:spacing w:before="240" w:after="0"/>
        <w:jc w:val="both"/>
      </w:pPr>
      <w:r w:rsidRPr="00874084">
        <w:t>A</w:t>
      </w:r>
      <w:r>
        <w:t xml:space="preserve"> r</w:t>
      </w:r>
      <w:r w:rsidRPr="00874084">
        <w:t>eview of selected reviews to address Secondary Question 1 related to the indicators/surrogates of hazards posed by cyanobacterial toxins.</w:t>
      </w:r>
    </w:p>
    <w:p w14:paraId="6E519EE0" w14:textId="77777777" w:rsidR="0005179C" w:rsidRPr="00C1291B" w:rsidRDefault="00000000" w:rsidP="00250987">
      <w:pPr>
        <w:pStyle w:val="ListParagraph"/>
        <w:numPr>
          <w:ilvl w:val="0"/>
          <w:numId w:val="35"/>
        </w:numPr>
        <w:spacing w:before="240" w:after="0"/>
        <w:jc w:val="both"/>
      </w:pPr>
      <w:r w:rsidRPr="00874084">
        <w:t xml:space="preserve">A review of guidelines, guidance, and implementation practices in place in comparable countries from grey literature obtained from organisational or jurisdictional agency websites </w:t>
      </w:r>
      <w:r w:rsidRPr="00C1291B">
        <w:t>to address Secondary Question 2.</w:t>
      </w:r>
    </w:p>
    <w:p w14:paraId="2A2A2D93" w14:textId="3EC2CCF1" w:rsidR="00C1291B" w:rsidRPr="00C1291B" w:rsidRDefault="00000000" w:rsidP="00250987">
      <w:pPr>
        <w:pStyle w:val="ListParagraph"/>
        <w:numPr>
          <w:ilvl w:val="0"/>
          <w:numId w:val="35"/>
        </w:numPr>
        <w:spacing w:before="240" w:after="0"/>
        <w:jc w:val="both"/>
      </w:pPr>
      <w:r w:rsidRPr="00C1291B">
        <w:t xml:space="preserve">A systematic review of selected primary studies and other reports derived from the search to answer the Primary Question, </w:t>
      </w:r>
      <w:r w:rsidR="00210074">
        <w:t xml:space="preserve">and </w:t>
      </w:r>
      <w:r w:rsidRPr="00C1291B">
        <w:t>additional supplementary searches and other sources specifically related to Secondary Questions 3, 4 and 5.</w:t>
      </w:r>
    </w:p>
    <w:p w14:paraId="078F0614" w14:textId="7737EA06" w:rsidR="00A06D76" w:rsidRDefault="00000000" w:rsidP="007139E5">
      <w:pPr>
        <w:spacing w:before="240" w:after="0"/>
        <w:jc w:val="both"/>
      </w:pPr>
      <w:r w:rsidRPr="00C1291B">
        <w:t>The justification for this differential approach related to the different questions is provided in the next</w:t>
      </w:r>
      <w:r>
        <w:t xml:space="preserve"> section.</w:t>
      </w:r>
    </w:p>
    <w:p w14:paraId="685BAF78" w14:textId="612662F8" w:rsidR="007C432D" w:rsidRPr="007C432D" w:rsidRDefault="00000000" w:rsidP="00A06D76">
      <w:pPr>
        <w:pStyle w:val="Heading3"/>
      </w:pPr>
      <w:bookmarkStart w:id="17" w:name="_Toc88825666"/>
      <w:r>
        <w:t xml:space="preserve">Methodological Approach </w:t>
      </w:r>
      <w:r w:rsidR="00A91AC8">
        <w:t>R</w:t>
      </w:r>
      <w:r>
        <w:t>elated to Research Questions</w:t>
      </w:r>
      <w:bookmarkEnd w:id="17"/>
    </w:p>
    <w:p w14:paraId="6BC13D55" w14:textId="77777777" w:rsidR="00B82E30" w:rsidRDefault="00B82E30" w:rsidP="00A06D76">
      <w:pPr>
        <w:rPr>
          <w:b/>
          <w:bCs/>
        </w:rPr>
      </w:pPr>
    </w:p>
    <w:p w14:paraId="6F04B5E4" w14:textId="26DF9E1B" w:rsidR="007139E5" w:rsidRPr="00A06D76" w:rsidRDefault="00000000" w:rsidP="00A06D76">
      <w:pPr>
        <w:rPr>
          <w:b/>
          <w:bCs/>
        </w:rPr>
      </w:pPr>
      <w:r w:rsidRPr="00A06D76">
        <w:rPr>
          <w:b/>
          <w:bCs/>
        </w:rPr>
        <w:t>Primary Question</w:t>
      </w:r>
    </w:p>
    <w:p w14:paraId="0607001F" w14:textId="41A74EFF" w:rsidR="007C432D" w:rsidRPr="00E02123" w:rsidRDefault="00000000" w:rsidP="00E02123">
      <w:pPr>
        <w:spacing w:before="240" w:after="0"/>
        <w:jc w:val="both"/>
        <w:rPr>
          <w:bCs/>
        </w:rPr>
      </w:pPr>
      <w:r w:rsidRPr="00063ED5">
        <w:rPr>
          <w:bCs/>
        </w:rPr>
        <w:t>The approach taken to answer the Primary Question w</w:t>
      </w:r>
      <w:r w:rsidR="0037157A" w:rsidRPr="00063ED5">
        <w:rPr>
          <w:bCs/>
        </w:rPr>
        <w:t>as</w:t>
      </w:r>
      <w:r w:rsidRPr="00063ED5">
        <w:rPr>
          <w:bCs/>
        </w:rPr>
        <w:t xml:space="preserve"> a conventional systematic search and review of primary evidence studies and reports. This follow</w:t>
      </w:r>
      <w:r w:rsidR="0037157A" w:rsidRPr="00063ED5">
        <w:rPr>
          <w:bCs/>
        </w:rPr>
        <w:t>ed</w:t>
      </w:r>
      <w:r w:rsidRPr="00063ED5">
        <w:rPr>
          <w:bCs/>
        </w:rPr>
        <w:t xml:space="preserve"> the procedures outlined in subsequent sections of this protocol</w:t>
      </w:r>
      <w:r w:rsidR="0037157A" w:rsidRPr="00063ED5">
        <w:rPr>
          <w:bCs/>
        </w:rPr>
        <w:t xml:space="preserve"> and involved</w:t>
      </w:r>
      <w:r w:rsidRPr="00063ED5">
        <w:rPr>
          <w:bCs/>
        </w:rPr>
        <w:t xml:space="preserve"> constructing a structured literature search based around the PECO criteria (see 4.1.2 Population, Exposure, Comparator, Outcome Table); searching for and selecting publications in multiple literature databases; screening these </w:t>
      </w:r>
      <w:r w:rsidR="0037157A" w:rsidRPr="00063ED5">
        <w:rPr>
          <w:bCs/>
        </w:rPr>
        <w:t xml:space="preserve">publications </w:t>
      </w:r>
      <w:r w:rsidRPr="00063ED5">
        <w:rPr>
          <w:bCs/>
        </w:rPr>
        <w:t>for suitability for full review based upon inclusion and exclusion criteria and critical assessment and appraisal of studies for risk of bias and where appropriate the evaluation of evidence quality and certainty assessment.</w:t>
      </w:r>
    </w:p>
    <w:p w14:paraId="0DC37F2C" w14:textId="77777777" w:rsidR="00B82E30" w:rsidRDefault="00B82E30" w:rsidP="00A06D76">
      <w:pPr>
        <w:rPr>
          <w:b/>
          <w:bCs/>
        </w:rPr>
      </w:pPr>
    </w:p>
    <w:p w14:paraId="684AAEE6" w14:textId="6F5AE9AD" w:rsidR="007139E5" w:rsidRPr="00A06D76" w:rsidRDefault="00000000" w:rsidP="00A06D76">
      <w:pPr>
        <w:rPr>
          <w:b/>
          <w:bCs/>
        </w:rPr>
      </w:pPr>
      <w:r w:rsidRPr="009737E3">
        <w:rPr>
          <w:b/>
          <w:bCs/>
        </w:rPr>
        <w:t>Secondary Questions</w:t>
      </w:r>
    </w:p>
    <w:p w14:paraId="1424A2BF" w14:textId="30F665A0" w:rsidR="007139E5" w:rsidRDefault="00000000" w:rsidP="007139E5">
      <w:pPr>
        <w:spacing w:before="240" w:after="0"/>
        <w:jc w:val="both"/>
      </w:pPr>
      <w:bookmarkStart w:id="18" w:name="_Hlk74150330"/>
      <w:r w:rsidRPr="00B35CB5">
        <w:t>The secondary questions (Table 1) s</w:t>
      </w:r>
      <w:r w:rsidR="0037157A" w:rsidRPr="00B35CB5">
        <w:t>ought</w:t>
      </w:r>
      <w:r w:rsidRPr="00B35CB5">
        <w:t xml:space="preserve"> to identify a range of supplementary information required</w:t>
      </w:r>
      <w:r>
        <w:t xml:space="preserve"> to provide context </w:t>
      </w:r>
      <w:r w:rsidRPr="00D23AF6">
        <w:t>to assist in the development and application of sound revised guidelines</w:t>
      </w:r>
      <w:r>
        <w:t>. These relate</w:t>
      </w:r>
      <w:r w:rsidR="0037157A">
        <w:t>d</w:t>
      </w:r>
      <w:r>
        <w:t xml:space="preserve"> to the use of surrogates/indicators for monitoring hazards (Q 1); examples of other guidelines and guidance practices (Q 2); exposure scenarios for sub-populations</w:t>
      </w:r>
      <w:r w:rsidR="00063ED5">
        <w:t>, such as Aboriginal and Torres Strait Islander</w:t>
      </w:r>
      <w:r w:rsidR="0081198E">
        <w:t xml:space="preserve"> indigenous peoples</w:t>
      </w:r>
      <w:r>
        <w:t xml:space="preserve"> (Q 3); evidence related to exposure to marine cyanobacteria and algae (e.g. </w:t>
      </w:r>
      <w:r w:rsidRPr="00D80D37">
        <w:rPr>
          <w:i/>
          <w:iCs/>
        </w:rPr>
        <w:t>Lyngbya majuscula</w:t>
      </w:r>
      <w:r>
        <w:t>) (Q 4); and sourcing of additional evidence for hazards and risks posed by benthic cyanobacteria (Q 5).</w:t>
      </w:r>
    </w:p>
    <w:bookmarkEnd w:id="18"/>
    <w:p w14:paraId="5C843028" w14:textId="2B68BDE9" w:rsidR="007139E5" w:rsidRDefault="00000000" w:rsidP="007139E5">
      <w:pPr>
        <w:spacing w:before="240" w:after="0"/>
        <w:jc w:val="both"/>
      </w:pPr>
      <w:r>
        <w:t xml:space="preserve">Secondary Questions 3, 4 </w:t>
      </w:r>
      <w:r w:rsidR="001A0758">
        <w:t>and</w:t>
      </w:r>
      <w:r>
        <w:t xml:space="preserve"> 5 w</w:t>
      </w:r>
      <w:r w:rsidR="0037157A">
        <w:t>ere</w:t>
      </w:r>
      <w:r>
        <w:t xml:space="preserve"> assessed by minor variations on the comprehensive search described for the Primary Question. This involve</w:t>
      </w:r>
      <w:r w:rsidR="0037157A">
        <w:t>d</w:t>
      </w:r>
      <w:r>
        <w:t xml:space="preserve"> incorporating additional search terms to cover</w:t>
      </w:r>
      <w:r w:rsidR="0037157A">
        <w:t>,</w:t>
      </w:r>
      <w:r>
        <w:t xml:space="preserve"> for example</w:t>
      </w:r>
      <w:r w:rsidR="0037157A">
        <w:t>,</w:t>
      </w:r>
      <w:r>
        <w:t xml:space="preserve"> marine cyanobacteria and algal types (Q4) and specific toxins and benthic cyanobacteria (Q5). In addition, evidence of potential adverse health outcomes for sensitive sub-groups specifically include</w:t>
      </w:r>
      <w:r w:rsidR="0037157A">
        <w:t>d</w:t>
      </w:r>
      <w:r>
        <w:t xml:space="preserve"> reference to Aboriginal and Torres Strait Islander indigenous peoples in Australia to address (Q3).</w:t>
      </w:r>
    </w:p>
    <w:p w14:paraId="2AE9AAD0" w14:textId="663F6F18" w:rsidR="00DD2AEE" w:rsidRDefault="00000000" w:rsidP="007139E5">
      <w:pPr>
        <w:spacing w:before="240" w:after="0"/>
        <w:jc w:val="both"/>
      </w:pPr>
      <w:r w:rsidRPr="00BA7FED">
        <w:t xml:space="preserve">Secondary Questions 1 </w:t>
      </w:r>
      <w:r w:rsidR="001A0758">
        <w:t>and</w:t>
      </w:r>
      <w:r w:rsidRPr="00BA7FED">
        <w:t xml:space="preserve"> 2 w</w:t>
      </w:r>
      <w:r w:rsidR="00D26927">
        <w:t>er</w:t>
      </w:r>
      <w:r w:rsidRPr="00426BDA">
        <w:t>e addressed</w:t>
      </w:r>
      <w:r w:rsidRPr="00BA7FED">
        <w:t xml:space="preserve"> by </w:t>
      </w:r>
      <w:r w:rsidR="00D26927" w:rsidRPr="00BA7FED">
        <w:t>different methodological approach</w:t>
      </w:r>
      <w:r w:rsidR="00D26927">
        <w:t>es</w:t>
      </w:r>
      <w:r w:rsidRPr="00BA7FED">
        <w:t xml:space="preserve"> </w:t>
      </w:r>
      <w:r>
        <w:t xml:space="preserve">which </w:t>
      </w:r>
      <w:r w:rsidR="00D26927">
        <w:t xml:space="preserve">were </w:t>
      </w:r>
      <w:r w:rsidRPr="00BA7FED">
        <w:t xml:space="preserve">selected to optimise information collection and evidence evaluation to </w:t>
      </w:r>
      <w:r w:rsidR="00D26927">
        <w:t xml:space="preserve">specifically </w:t>
      </w:r>
      <w:r w:rsidRPr="00BA7FED">
        <w:t>answer the question type. The</w:t>
      </w:r>
      <w:r w:rsidR="00D26927">
        <w:t>se</w:t>
      </w:r>
      <w:r w:rsidRPr="00BA7FED">
        <w:t xml:space="preserve"> approaches</w:t>
      </w:r>
      <w:r>
        <w:t xml:space="preserve"> </w:t>
      </w:r>
      <w:r w:rsidR="00D26927">
        <w:t>were</w:t>
      </w:r>
      <w:r>
        <w:t>:</w:t>
      </w:r>
    </w:p>
    <w:p w14:paraId="4CB82295" w14:textId="2CC0F901" w:rsidR="007139E5" w:rsidRDefault="00000000" w:rsidP="007139E5">
      <w:pPr>
        <w:spacing w:before="240" w:after="0"/>
        <w:jc w:val="both"/>
      </w:pPr>
      <w:r>
        <w:t>Question 1)</w:t>
      </w:r>
      <w:r>
        <w:tab/>
        <w:t>A review of selected reviews w</w:t>
      </w:r>
      <w:r w:rsidR="00D26927">
        <w:t>as</w:t>
      </w:r>
      <w:r>
        <w:t xml:space="preserve"> conducted to address Secondary Question 1. </w:t>
      </w:r>
    </w:p>
    <w:p w14:paraId="53A0E853" w14:textId="5B237195" w:rsidR="007139E5" w:rsidRDefault="00000000" w:rsidP="007139E5">
      <w:pPr>
        <w:spacing w:before="240" w:after="0"/>
        <w:jc w:val="both"/>
      </w:pPr>
      <w:r>
        <w:t xml:space="preserve">The </w:t>
      </w:r>
      <w:r w:rsidR="009009DA">
        <w:t>justification</w:t>
      </w:r>
      <w:r>
        <w:t xml:space="preserve"> for undertaking a review of selected reviews </w:t>
      </w:r>
      <w:r w:rsidR="0037157A">
        <w:t>was</w:t>
      </w:r>
      <w:r>
        <w:t xml:space="preserve"> </w:t>
      </w:r>
      <w:r w:rsidR="007C432D">
        <w:t>that it</w:t>
      </w:r>
      <w:r w:rsidRPr="00BA7FED">
        <w:t xml:space="preserve"> </w:t>
      </w:r>
      <w:r w:rsidR="007C432D">
        <w:t>was</w:t>
      </w:r>
      <w:r w:rsidR="009009DA">
        <w:t xml:space="preserve"> agreed with </w:t>
      </w:r>
      <w:r w:rsidR="00C55574">
        <w:t>the Committee</w:t>
      </w:r>
      <w:r w:rsidR="009009DA">
        <w:t xml:space="preserve"> that it was not</w:t>
      </w:r>
      <w:r>
        <w:t xml:space="preserve"> time-effective</w:t>
      </w:r>
      <w:r w:rsidRPr="00BA7FED">
        <w:t xml:space="preserve"> to structure a specific additional search to review monitoring of cyanobacteria and algae to investigate the use of surrogates for monitoring specific cyanotoxins more widely. </w:t>
      </w:r>
      <w:r>
        <w:t xml:space="preserve">This </w:t>
      </w:r>
      <w:r w:rsidR="0037157A">
        <w:t>was</w:t>
      </w:r>
      <w:r>
        <w:t xml:space="preserve"> because m</w:t>
      </w:r>
      <w:r w:rsidRPr="00BA7FED">
        <w:t>onitoring of cyanobacteria in natural waters is a very extensive research and management topic for lake, reservoir and river management</w:t>
      </w:r>
      <w:r>
        <w:t xml:space="preserve"> and is not restricted to monitoring toxic cyanobacteria and associated cyanotoxins</w:t>
      </w:r>
      <w:r w:rsidRPr="00BA7FED">
        <w:t>.</w:t>
      </w:r>
      <w:r>
        <w:t xml:space="preserve"> As such a broad search and review </w:t>
      </w:r>
      <w:r w:rsidR="009009DA">
        <w:t>wa</w:t>
      </w:r>
      <w:r>
        <w:t>s not an efficient use of resources for the purpose of specifically answering th</w:t>
      </w:r>
      <w:r w:rsidR="009009DA">
        <w:t>is</w:t>
      </w:r>
      <w:r>
        <w:t xml:space="preserve"> secondary questi</w:t>
      </w:r>
      <w:r w:rsidR="009009DA">
        <w:t>on. The approach also considered whether</w:t>
      </w:r>
      <w:r>
        <w:t xml:space="preserve"> a range of surrogates may offer an alternative to monitoring for specific toxins.</w:t>
      </w:r>
    </w:p>
    <w:p w14:paraId="3FBFBB7D" w14:textId="09C78BFE" w:rsidR="007139E5" w:rsidRDefault="00000000" w:rsidP="007139E5">
      <w:pPr>
        <w:spacing w:before="240" w:after="0"/>
        <w:jc w:val="both"/>
      </w:pPr>
      <w:r>
        <w:t>Question 2)</w:t>
      </w:r>
      <w:r>
        <w:tab/>
        <w:t>A review of examples of guidelines, guidance, and implementation practices in place in comparable countries w</w:t>
      </w:r>
      <w:r w:rsidR="00D26927">
        <w:t>as</w:t>
      </w:r>
      <w:r>
        <w:t xml:space="preserve"> carried out from grey literature searches </w:t>
      </w:r>
      <w:r w:rsidR="00D26927">
        <w:t>for</w:t>
      </w:r>
      <w:r>
        <w:t xml:space="preserve"> the websites from a range of national organisations and agencies and local jurisdictional agencies (i.e. states) to address Secondary Question 2.</w:t>
      </w:r>
      <w:r w:rsidR="009737E3">
        <w:t xml:space="preserve"> </w:t>
      </w:r>
      <w:r>
        <w:t>The</w:t>
      </w:r>
      <w:r w:rsidR="00980F42">
        <w:t>se</w:t>
      </w:r>
      <w:r>
        <w:t xml:space="preserve"> search</w:t>
      </w:r>
      <w:r w:rsidR="00980F42">
        <w:t>es</w:t>
      </w:r>
      <w:r>
        <w:t xml:space="preserve"> w</w:t>
      </w:r>
      <w:r w:rsidR="00980F42">
        <w:t>ere</w:t>
      </w:r>
      <w:r>
        <w:t xml:space="preserve"> structured to gather and extract information on guidelines/guidance from other countries and sub-jurisdictions in addition to Australian states.</w:t>
      </w:r>
    </w:p>
    <w:p w14:paraId="5F49C5D7" w14:textId="77777777" w:rsidR="00721023" w:rsidRDefault="00000000" w:rsidP="00721023">
      <w:pPr>
        <w:pStyle w:val="Heading3"/>
        <w:spacing w:before="240"/>
        <w:jc w:val="both"/>
      </w:pPr>
      <w:bookmarkStart w:id="19" w:name="_Hlk73720231"/>
      <w:bookmarkStart w:id="20" w:name="_Toc46399061"/>
      <w:bookmarkStart w:id="21" w:name="_Toc88825667"/>
      <w:r w:rsidRPr="001B3428">
        <w:t xml:space="preserve">Population, Exposure, Comparator, Outcome </w:t>
      </w:r>
      <w:bookmarkEnd w:id="19"/>
      <w:r w:rsidRPr="001B3428">
        <w:t>(PECO) Table</w:t>
      </w:r>
      <w:bookmarkEnd w:id="20"/>
      <w:bookmarkEnd w:id="21"/>
    </w:p>
    <w:p w14:paraId="4CC4D6B9" w14:textId="609CBA76" w:rsidR="00A931BC" w:rsidRDefault="00000000" w:rsidP="00721023">
      <w:pPr>
        <w:spacing w:before="240" w:after="0"/>
        <w:jc w:val="both"/>
      </w:pPr>
      <w:bookmarkStart w:id="22" w:name="_Hlk45603721"/>
      <w:r>
        <w:t>The context for the review was set by the ‘PECO’ (</w:t>
      </w:r>
      <w:r w:rsidRPr="00A931BC">
        <w:t>Population, Exposure, Comparator, Outcome</w:t>
      </w:r>
      <w:r>
        <w:t>) a</w:t>
      </w:r>
      <w:r w:rsidR="00595CAB">
        <w:t>ssessment</w:t>
      </w:r>
      <w:r>
        <w:t xml:space="preserve"> </w:t>
      </w:r>
      <w:r w:rsidRPr="00A931BC">
        <w:t xml:space="preserve">developed by the </w:t>
      </w:r>
      <w:r w:rsidR="00C55574">
        <w:t>Committee</w:t>
      </w:r>
      <w:r>
        <w:t xml:space="preserve">. This was used to scope and guide the evidence collection </w:t>
      </w:r>
      <w:r w:rsidRPr="00B35CB5">
        <w:t>and a</w:t>
      </w:r>
      <w:r w:rsidR="00595CAB" w:rsidRPr="00B35CB5">
        <w:t>nalysis</w:t>
      </w:r>
      <w:r w:rsidRPr="00B35CB5">
        <w:t xml:space="preserve">. </w:t>
      </w:r>
      <w:r w:rsidR="00721023" w:rsidRPr="00B35CB5">
        <w:t>T</w:t>
      </w:r>
      <w:bookmarkEnd w:id="22"/>
      <w:r w:rsidR="00721023" w:rsidRPr="00B35CB5">
        <w:t>h</w:t>
      </w:r>
      <w:r w:rsidR="00980F42" w:rsidRPr="00B35CB5">
        <w:t>e</w:t>
      </w:r>
      <w:r w:rsidR="00721023" w:rsidRPr="00B35CB5">
        <w:t xml:space="preserve"> PECO table </w:t>
      </w:r>
      <w:r w:rsidRPr="00B35CB5">
        <w:t>is given in Table 2</w:t>
      </w:r>
      <w:r w:rsidR="00570312" w:rsidRPr="00B35CB5">
        <w:t>.</w:t>
      </w:r>
    </w:p>
    <w:p w14:paraId="79B7EB5C" w14:textId="77777777" w:rsidR="009C1A0B" w:rsidRDefault="00000000">
      <w:pPr>
        <w:rPr>
          <w:b/>
          <w:bCs/>
        </w:rPr>
      </w:pPr>
      <w:bookmarkStart w:id="23" w:name="_Hlk46062326"/>
      <w:r>
        <w:rPr>
          <w:b/>
          <w:bCs/>
        </w:rPr>
        <w:br w:type="page"/>
      </w:r>
    </w:p>
    <w:p w14:paraId="71B73E70" w14:textId="740ED888" w:rsidR="00721023" w:rsidRDefault="00000000" w:rsidP="00721023">
      <w:pPr>
        <w:spacing w:before="240" w:after="0"/>
        <w:jc w:val="both"/>
      </w:pPr>
      <w:r w:rsidRPr="00B35CB5">
        <w:rPr>
          <w:b/>
          <w:bCs/>
        </w:rPr>
        <w:t xml:space="preserve">Table </w:t>
      </w:r>
      <w:r w:rsidR="00980F42" w:rsidRPr="00B35CB5">
        <w:rPr>
          <w:b/>
          <w:bCs/>
        </w:rPr>
        <w:t>2</w:t>
      </w:r>
      <w:r w:rsidRPr="00B35CB5">
        <w:t xml:space="preserve">: PECO for the Narrative Review: Cyanobacteria and Algae (provided by </w:t>
      </w:r>
      <w:r w:rsidR="00C55574" w:rsidRPr="00B35CB5">
        <w:t>the Committee</w:t>
      </w:r>
      <w:r w:rsidRPr="00B35CB5">
        <w:t>).</w:t>
      </w:r>
    </w:p>
    <w:p w14:paraId="7895D5EF" w14:textId="77777777" w:rsidR="00AF360E" w:rsidRDefault="00AF360E" w:rsidP="00721023">
      <w:pPr>
        <w:spacing w:before="240" w:after="0"/>
        <w:jc w:val="both"/>
      </w:pPr>
    </w:p>
    <w:tbl>
      <w:tblPr>
        <w:tblStyle w:val="TableGrid"/>
        <w:tblW w:w="5000" w:type="pct"/>
        <w:tblLook w:val="04A0" w:firstRow="1" w:lastRow="0" w:firstColumn="1" w:lastColumn="0" w:noHBand="0" w:noVBand="1"/>
      </w:tblPr>
      <w:tblGrid>
        <w:gridCol w:w="2516"/>
        <w:gridCol w:w="2726"/>
        <w:gridCol w:w="1700"/>
        <w:gridCol w:w="2074"/>
      </w:tblGrid>
      <w:tr w:rsidR="00503460" w14:paraId="52B19F47" w14:textId="77777777" w:rsidTr="008B139C">
        <w:tc>
          <w:tcPr>
            <w:tcW w:w="1395" w:type="pct"/>
            <w:shd w:val="clear" w:color="auto" w:fill="D0CECE" w:themeFill="background2" w:themeFillShade="E6"/>
          </w:tcPr>
          <w:bookmarkEnd w:id="23"/>
          <w:p w14:paraId="1DE35556" w14:textId="77777777" w:rsidR="00721023" w:rsidRPr="00DC7BB3" w:rsidRDefault="00000000" w:rsidP="00A45CA3">
            <w:pPr>
              <w:jc w:val="both"/>
              <w:rPr>
                <w:b/>
              </w:rPr>
            </w:pPr>
            <w:r w:rsidRPr="00DC7BB3">
              <w:rPr>
                <w:b/>
              </w:rPr>
              <w:t>Population</w:t>
            </w:r>
          </w:p>
          <w:p w14:paraId="354D8774" w14:textId="77777777" w:rsidR="00721023" w:rsidRPr="00DC7BB3" w:rsidRDefault="00721023" w:rsidP="00A45CA3">
            <w:pPr>
              <w:jc w:val="both"/>
              <w:rPr>
                <w:b/>
              </w:rPr>
            </w:pPr>
          </w:p>
        </w:tc>
        <w:tc>
          <w:tcPr>
            <w:tcW w:w="1512" w:type="pct"/>
            <w:shd w:val="clear" w:color="auto" w:fill="D0CECE" w:themeFill="background2" w:themeFillShade="E6"/>
          </w:tcPr>
          <w:p w14:paraId="7A52445B" w14:textId="77777777" w:rsidR="00721023" w:rsidRPr="00DC7BB3" w:rsidRDefault="00000000" w:rsidP="00A45CA3">
            <w:pPr>
              <w:jc w:val="both"/>
              <w:rPr>
                <w:b/>
              </w:rPr>
            </w:pPr>
            <w:r w:rsidRPr="00DC7BB3">
              <w:rPr>
                <w:b/>
              </w:rPr>
              <w:t xml:space="preserve">Exposure </w:t>
            </w:r>
          </w:p>
        </w:tc>
        <w:tc>
          <w:tcPr>
            <w:tcW w:w="943" w:type="pct"/>
            <w:shd w:val="clear" w:color="auto" w:fill="D0CECE" w:themeFill="background2" w:themeFillShade="E6"/>
          </w:tcPr>
          <w:p w14:paraId="41154162" w14:textId="77777777" w:rsidR="00721023" w:rsidRPr="00DC7BB3" w:rsidRDefault="00000000" w:rsidP="00A45CA3">
            <w:pPr>
              <w:jc w:val="both"/>
              <w:rPr>
                <w:b/>
              </w:rPr>
            </w:pPr>
            <w:r w:rsidRPr="00DC7BB3">
              <w:rPr>
                <w:b/>
              </w:rPr>
              <w:t>Comparator</w:t>
            </w:r>
          </w:p>
        </w:tc>
        <w:tc>
          <w:tcPr>
            <w:tcW w:w="1151" w:type="pct"/>
            <w:shd w:val="clear" w:color="auto" w:fill="D0CECE" w:themeFill="background2" w:themeFillShade="E6"/>
          </w:tcPr>
          <w:p w14:paraId="677A1CD9" w14:textId="77777777" w:rsidR="00721023" w:rsidRPr="00DC7BB3" w:rsidRDefault="00000000" w:rsidP="00A45CA3">
            <w:pPr>
              <w:jc w:val="both"/>
              <w:rPr>
                <w:b/>
              </w:rPr>
            </w:pPr>
            <w:r w:rsidRPr="00DC7BB3">
              <w:rPr>
                <w:b/>
              </w:rPr>
              <w:t>Outcomes</w:t>
            </w:r>
          </w:p>
        </w:tc>
      </w:tr>
      <w:tr w:rsidR="00503460" w14:paraId="48D64D6F" w14:textId="77777777" w:rsidTr="008B139C">
        <w:trPr>
          <w:trHeight w:val="3014"/>
        </w:trPr>
        <w:tc>
          <w:tcPr>
            <w:tcW w:w="1395" w:type="pct"/>
          </w:tcPr>
          <w:p w14:paraId="03383698" w14:textId="77777777" w:rsidR="00721023" w:rsidRPr="00605258" w:rsidRDefault="00000000" w:rsidP="00A45CA3">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The general population</w:t>
            </w:r>
          </w:p>
          <w:p w14:paraId="1E9329DB" w14:textId="77777777" w:rsidR="00721023" w:rsidRPr="00605258" w:rsidRDefault="00000000" w:rsidP="00A45CA3">
            <w:pPr>
              <w:spacing w:before="40" w:after="40"/>
              <w:jc w:val="both"/>
              <w:rPr>
                <w:rFonts w:eastAsia="Times New Roman" w:cstheme="minorHAnsi"/>
                <w:sz w:val="18"/>
                <w:szCs w:val="18"/>
                <w:lang w:eastAsia="en-AU"/>
              </w:rPr>
            </w:pPr>
            <w:r w:rsidRPr="00605258">
              <w:rPr>
                <w:rFonts w:eastAsia="Times New Roman" w:cstheme="minorHAnsi"/>
                <w:i/>
                <w:sz w:val="18"/>
                <w:szCs w:val="18"/>
                <w:lang w:eastAsia="en-AU"/>
              </w:rPr>
              <w:t>May also need to consider:</w:t>
            </w:r>
            <w:r w:rsidRPr="00605258">
              <w:rPr>
                <w:rFonts w:eastAsia="Times New Roman" w:cstheme="minorHAnsi"/>
                <w:sz w:val="18"/>
                <w:szCs w:val="18"/>
                <w:lang w:eastAsia="en-AU"/>
              </w:rPr>
              <w:t xml:space="preserve"> Do specific subpopulations need additional attention</w:t>
            </w:r>
          </w:p>
          <w:p w14:paraId="0EB978BA" w14:textId="77777777" w:rsidR="00721023" w:rsidRPr="00605258" w:rsidRDefault="00000000" w:rsidP="00061AA0">
            <w:pPr>
              <w:numPr>
                <w:ilvl w:val="0"/>
                <w:numId w:val="4"/>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Elderly</w:t>
            </w:r>
          </w:p>
          <w:p w14:paraId="7C592A98" w14:textId="77777777" w:rsidR="00721023" w:rsidRPr="00605258" w:rsidRDefault="00000000" w:rsidP="00061AA0">
            <w:pPr>
              <w:numPr>
                <w:ilvl w:val="0"/>
                <w:numId w:val="4"/>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Infants and children</w:t>
            </w:r>
          </w:p>
          <w:p w14:paraId="03C3FDD0" w14:textId="77777777" w:rsidR="00721023" w:rsidRDefault="00000000" w:rsidP="00061AA0">
            <w:pPr>
              <w:numPr>
                <w:ilvl w:val="0"/>
                <w:numId w:val="4"/>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Pregnant women</w:t>
            </w:r>
          </w:p>
          <w:p w14:paraId="10ECB9F4" w14:textId="77777777" w:rsidR="00721023" w:rsidRPr="00374F9B" w:rsidRDefault="00000000" w:rsidP="00061AA0">
            <w:pPr>
              <w:numPr>
                <w:ilvl w:val="0"/>
                <w:numId w:val="4"/>
              </w:numPr>
              <w:spacing w:before="40" w:after="40"/>
              <w:contextualSpacing/>
              <w:jc w:val="both"/>
              <w:rPr>
                <w:rFonts w:eastAsia="Times New Roman" w:cstheme="minorHAnsi"/>
                <w:sz w:val="18"/>
                <w:szCs w:val="18"/>
                <w:lang w:eastAsia="en-AU"/>
              </w:rPr>
            </w:pPr>
            <w:r>
              <w:rPr>
                <w:rFonts w:eastAsia="Times New Roman" w:cstheme="minorHAnsi"/>
                <w:sz w:val="18"/>
                <w:szCs w:val="18"/>
                <w:lang w:eastAsia="en-AU"/>
              </w:rPr>
              <w:t>Indigenous Australians (Aboriginal and Torres Strait Islander peoples)</w:t>
            </w:r>
          </w:p>
          <w:p w14:paraId="64A6919E" w14:textId="77777777" w:rsidR="00721023" w:rsidRPr="00605258" w:rsidRDefault="00000000" w:rsidP="00061AA0">
            <w:pPr>
              <w:numPr>
                <w:ilvl w:val="0"/>
                <w:numId w:val="4"/>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Any groups that might be exposed more frequently as a result of inequity (e.g. geographic location, socioeconomic status) or lifestyle/occupation.</w:t>
            </w:r>
          </w:p>
        </w:tc>
        <w:tc>
          <w:tcPr>
            <w:tcW w:w="1512" w:type="pct"/>
          </w:tcPr>
          <w:p w14:paraId="652D3B47" w14:textId="77777777" w:rsidR="00721023" w:rsidRPr="00605258" w:rsidRDefault="00000000" w:rsidP="00A45CA3">
            <w:pPr>
              <w:spacing w:before="40" w:after="40"/>
              <w:jc w:val="both"/>
              <w:rPr>
                <w:rFonts w:cstheme="minorHAnsi"/>
                <w:sz w:val="18"/>
                <w:szCs w:val="18"/>
              </w:rPr>
            </w:pPr>
            <w:r w:rsidRPr="00605258">
              <w:rPr>
                <w:rFonts w:cstheme="minorHAnsi"/>
                <w:b/>
                <w:bCs/>
                <w:sz w:val="18"/>
                <w:szCs w:val="18"/>
              </w:rPr>
              <w:t>Freshwater pelagic cyanobacteria</w:t>
            </w:r>
            <w:r w:rsidRPr="00605258">
              <w:rPr>
                <w:rFonts w:cstheme="minorHAnsi"/>
                <w:sz w:val="18"/>
                <w:szCs w:val="18"/>
              </w:rPr>
              <w:t xml:space="preserve"> and toxins of interest:</w:t>
            </w:r>
          </w:p>
          <w:p w14:paraId="13480DAE" w14:textId="77777777" w:rsidR="00721023" w:rsidRPr="00605258" w:rsidRDefault="00000000" w:rsidP="00250987">
            <w:pPr>
              <w:numPr>
                <w:ilvl w:val="0"/>
                <w:numId w:val="8"/>
              </w:numPr>
              <w:spacing w:before="40" w:after="40"/>
              <w:contextualSpacing/>
              <w:jc w:val="both"/>
              <w:rPr>
                <w:rFonts w:cstheme="minorHAnsi"/>
                <w:i/>
                <w:iCs/>
                <w:sz w:val="18"/>
                <w:szCs w:val="18"/>
              </w:rPr>
            </w:pPr>
            <w:r w:rsidRPr="00605258">
              <w:rPr>
                <w:rFonts w:cstheme="minorHAnsi"/>
                <w:i/>
                <w:iCs/>
                <w:sz w:val="18"/>
                <w:szCs w:val="18"/>
              </w:rPr>
              <w:t xml:space="preserve">Cylindrospermopsis raciborskii, Microcystis spp., Dolichospermum circinale, Nodularia spumigena, Lyngbya wollei, </w:t>
            </w:r>
            <w:r w:rsidRPr="00605258">
              <w:rPr>
                <w:rFonts w:cstheme="minorHAnsi"/>
                <w:sz w:val="18"/>
                <w:szCs w:val="18"/>
              </w:rPr>
              <w:t>Total cyanobacteria.</w:t>
            </w:r>
          </w:p>
          <w:p w14:paraId="4E417B7D" w14:textId="77777777" w:rsidR="00721023" w:rsidRPr="00374F9B" w:rsidRDefault="00000000" w:rsidP="00250987">
            <w:pPr>
              <w:numPr>
                <w:ilvl w:val="0"/>
                <w:numId w:val="8"/>
              </w:numPr>
              <w:spacing w:before="40" w:after="40"/>
              <w:contextualSpacing/>
              <w:jc w:val="both"/>
              <w:rPr>
                <w:rFonts w:cstheme="minorHAnsi"/>
                <w:sz w:val="18"/>
                <w:szCs w:val="18"/>
              </w:rPr>
            </w:pPr>
            <w:r w:rsidRPr="00605258">
              <w:rPr>
                <w:rFonts w:cstheme="minorHAnsi"/>
                <w:sz w:val="18"/>
                <w:szCs w:val="18"/>
              </w:rPr>
              <w:t>Microcystins, cylindrospermopsins, saxitoxins, anatoxin-a</w:t>
            </w:r>
            <w:r>
              <w:rPr>
                <w:rFonts w:cstheme="minorHAnsi"/>
                <w:sz w:val="18"/>
                <w:szCs w:val="18"/>
              </w:rPr>
              <w:t xml:space="preserve">, nodularin, </w:t>
            </w:r>
            <w:r w:rsidRPr="006907EA">
              <w:rPr>
                <w:rFonts w:cstheme="minorHAnsi"/>
                <w:sz w:val="18"/>
                <w:szCs w:val="18"/>
              </w:rPr>
              <w:t>LPS endotoxins</w:t>
            </w:r>
          </w:p>
        </w:tc>
        <w:tc>
          <w:tcPr>
            <w:tcW w:w="943" w:type="pct"/>
          </w:tcPr>
          <w:p w14:paraId="412B5BDA" w14:textId="77777777" w:rsidR="00721023" w:rsidRPr="00605258" w:rsidRDefault="00000000" w:rsidP="00A45CA3">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available/included and reported</w:t>
            </w:r>
          </w:p>
        </w:tc>
        <w:tc>
          <w:tcPr>
            <w:tcW w:w="1151" w:type="pct"/>
          </w:tcPr>
          <w:p w14:paraId="376F942F"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4E94AEAF"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38FE40B9"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0D05C82F"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31DD77C9"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p w14:paraId="18492327"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tc>
      </w:tr>
      <w:tr w:rsidR="00503460" w14:paraId="5A9621E2" w14:textId="77777777" w:rsidTr="008B139C">
        <w:trPr>
          <w:trHeight w:val="1627"/>
        </w:trPr>
        <w:tc>
          <w:tcPr>
            <w:tcW w:w="1395" w:type="pct"/>
          </w:tcPr>
          <w:p w14:paraId="606572FD" w14:textId="77777777" w:rsidR="00721023" w:rsidRPr="00605258" w:rsidRDefault="00000000" w:rsidP="00A45CA3">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As above.</w:t>
            </w:r>
          </w:p>
        </w:tc>
        <w:tc>
          <w:tcPr>
            <w:tcW w:w="1512" w:type="pct"/>
          </w:tcPr>
          <w:p w14:paraId="2EF941AE" w14:textId="77777777" w:rsidR="00721023" w:rsidRPr="00605258" w:rsidRDefault="00000000" w:rsidP="00A45CA3">
            <w:pPr>
              <w:jc w:val="both"/>
              <w:rPr>
                <w:rFonts w:cstheme="minorHAnsi"/>
                <w:sz w:val="18"/>
                <w:szCs w:val="18"/>
              </w:rPr>
            </w:pPr>
            <w:r w:rsidRPr="00605258">
              <w:rPr>
                <w:rFonts w:cstheme="minorHAnsi"/>
                <w:b/>
                <w:bCs/>
                <w:sz w:val="18"/>
                <w:szCs w:val="18"/>
              </w:rPr>
              <w:t>Freshwater benthic cyanobacteria</w:t>
            </w:r>
            <w:r w:rsidRPr="00605258">
              <w:rPr>
                <w:rFonts w:cstheme="minorHAnsi"/>
                <w:sz w:val="18"/>
                <w:szCs w:val="18"/>
              </w:rPr>
              <w:t xml:space="preserve"> and toxins of interest:</w:t>
            </w:r>
          </w:p>
          <w:p w14:paraId="2B598E06" w14:textId="77777777" w:rsidR="00721023" w:rsidRPr="00605258" w:rsidRDefault="00000000" w:rsidP="00250987">
            <w:pPr>
              <w:numPr>
                <w:ilvl w:val="0"/>
                <w:numId w:val="8"/>
              </w:numPr>
              <w:jc w:val="both"/>
              <w:rPr>
                <w:rFonts w:cstheme="minorHAnsi"/>
                <w:i/>
                <w:iCs/>
                <w:sz w:val="18"/>
                <w:szCs w:val="18"/>
              </w:rPr>
            </w:pPr>
            <w:r w:rsidRPr="00605258">
              <w:rPr>
                <w:rFonts w:cstheme="minorHAnsi"/>
                <w:i/>
                <w:iCs/>
                <w:sz w:val="18"/>
                <w:szCs w:val="18"/>
              </w:rPr>
              <w:t>Phormidium, Geitlerinema, Nostoc, Oscillaroria,</w:t>
            </w:r>
            <w:r w:rsidRPr="00605258">
              <w:rPr>
                <w:rFonts w:cstheme="minorHAnsi"/>
                <w:sz w:val="18"/>
                <w:szCs w:val="18"/>
              </w:rPr>
              <w:t xml:space="preserve"> </w:t>
            </w:r>
            <w:r w:rsidRPr="00605258">
              <w:rPr>
                <w:rFonts w:cstheme="minorHAnsi"/>
                <w:i/>
                <w:iCs/>
                <w:sz w:val="18"/>
                <w:szCs w:val="18"/>
              </w:rPr>
              <w:t>Schizothrix</w:t>
            </w:r>
            <w:r w:rsidRPr="00605258">
              <w:rPr>
                <w:rFonts w:cstheme="minorHAnsi"/>
                <w:sz w:val="18"/>
                <w:szCs w:val="18"/>
              </w:rPr>
              <w:t>,</w:t>
            </w:r>
            <w:r w:rsidRPr="00605258">
              <w:rPr>
                <w:rFonts w:cstheme="minorHAnsi"/>
                <w:i/>
                <w:iCs/>
                <w:sz w:val="18"/>
                <w:szCs w:val="18"/>
              </w:rPr>
              <w:t xml:space="preserve"> </w:t>
            </w:r>
            <w:r w:rsidRPr="00605258">
              <w:rPr>
                <w:rFonts w:cstheme="minorHAnsi"/>
                <w:sz w:val="18"/>
                <w:szCs w:val="18"/>
              </w:rPr>
              <w:t>Total cyanobacteria.</w:t>
            </w:r>
          </w:p>
          <w:p w14:paraId="25AA3F8B" w14:textId="77777777" w:rsidR="00721023" w:rsidRPr="00374F9B" w:rsidRDefault="00000000" w:rsidP="00250987">
            <w:pPr>
              <w:numPr>
                <w:ilvl w:val="0"/>
                <w:numId w:val="8"/>
              </w:numPr>
              <w:jc w:val="both"/>
              <w:rPr>
                <w:rFonts w:cstheme="minorHAnsi"/>
                <w:sz w:val="18"/>
                <w:szCs w:val="18"/>
              </w:rPr>
            </w:pPr>
            <w:r w:rsidRPr="00605258">
              <w:rPr>
                <w:rFonts w:cstheme="minorHAnsi"/>
                <w:sz w:val="18"/>
                <w:szCs w:val="18"/>
              </w:rPr>
              <w:t>Microcystins, cylindrospermopsins, saxitoxins, anatoxin-a</w:t>
            </w:r>
            <w:r>
              <w:rPr>
                <w:rFonts w:cstheme="minorHAnsi"/>
                <w:sz w:val="18"/>
                <w:szCs w:val="18"/>
              </w:rPr>
              <w:t xml:space="preserve">, nodularin, </w:t>
            </w:r>
            <w:r w:rsidRPr="006907EA">
              <w:rPr>
                <w:rFonts w:cstheme="minorHAnsi"/>
                <w:sz w:val="18"/>
                <w:szCs w:val="18"/>
              </w:rPr>
              <w:t>LPS endotoxins</w:t>
            </w:r>
          </w:p>
        </w:tc>
        <w:tc>
          <w:tcPr>
            <w:tcW w:w="943" w:type="pct"/>
          </w:tcPr>
          <w:p w14:paraId="0F54764A" w14:textId="77777777" w:rsidR="00721023" w:rsidRPr="00605258" w:rsidRDefault="00000000" w:rsidP="00A45CA3">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available/included and reported</w:t>
            </w:r>
          </w:p>
        </w:tc>
        <w:tc>
          <w:tcPr>
            <w:tcW w:w="1151" w:type="pct"/>
          </w:tcPr>
          <w:p w14:paraId="364AB09A"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6A65D4DE"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5FA42914"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37C8DBB4"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2FA15066"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tc>
      </w:tr>
      <w:tr w:rsidR="00503460" w14:paraId="68336895" w14:textId="77777777" w:rsidTr="008B139C">
        <w:trPr>
          <w:trHeight w:val="558"/>
        </w:trPr>
        <w:tc>
          <w:tcPr>
            <w:tcW w:w="1395" w:type="pct"/>
          </w:tcPr>
          <w:p w14:paraId="4C9ECA38" w14:textId="77777777" w:rsidR="00721023" w:rsidRPr="00605258" w:rsidRDefault="00000000" w:rsidP="00A45CA3">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As above.</w:t>
            </w:r>
          </w:p>
        </w:tc>
        <w:tc>
          <w:tcPr>
            <w:tcW w:w="1512" w:type="pct"/>
          </w:tcPr>
          <w:p w14:paraId="02C0AE80" w14:textId="77777777" w:rsidR="00721023" w:rsidRPr="00605258" w:rsidRDefault="00000000" w:rsidP="00A45CA3">
            <w:pPr>
              <w:jc w:val="both"/>
              <w:rPr>
                <w:rFonts w:cstheme="minorHAnsi"/>
                <w:sz w:val="18"/>
                <w:szCs w:val="18"/>
              </w:rPr>
            </w:pPr>
            <w:r w:rsidRPr="00605258">
              <w:rPr>
                <w:rFonts w:cstheme="minorHAnsi"/>
                <w:b/>
                <w:bCs/>
                <w:sz w:val="18"/>
                <w:szCs w:val="18"/>
              </w:rPr>
              <w:t>Marine algae and cyanobacteria</w:t>
            </w:r>
            <w:r w:rsidRPr="00605258">
              <w:rPr>
                <w:rFonts w:cstheme="minorHAnsi"/>
                <w:sz w:val="18"/>
                <w:szCs w:val="18"/>
              </w:rPr>
              <w:t xml:space="preserve"> and toxins of interest:</w:t>
            </w:r>
          </w:p>
          <w:p w14:paraId="34F3040C" w14:textId="77777777" w:rsidR="00721023" w:rsidRPr="00605258" w:rsidRDefault="00000000" w:rsidP="00250987">
            <w:pPr>
              <w:numPr>
                <w:ilvl w:val="0"/>
                <w:numId w:val="8"/>
              </w:numPr>
              <w:jc w:val="both"/>
              <w:rPr>
                <w:rFonts w:cstheme="minorHAnsi"/>
                <w:i/>
                <w:iCs/>
                <w:sz w:val="18"/>
                <w:szCs w:val="18"/>
              </w:rPr>
            </w:pPr>
            <w:r w:rsidRPr="00605258">
              <w:rPr>
                <w:rFonts w:cstheme="minorHAnsi"/>
                <w:i/>
                <w:iCs/>
                <w:sz w:val="18"/>
                <w:szCs w:val="18"/>
              </w:rPr>
              <w:t>Lyngbya majuscula, Oscillaroria, Trichodesmium, Karenia brevis, K. spp., Pfiesteria, Alexandrium, Gymnodinium, Dinophysis.</w:t>
            </w:r>
          </w:p>
          <w:p w14:paraId="69EF05E5" w14:textId="77777777" w:rsidR="00721023" w:rsidRPr="00374F9B" w:rsidRDefault="00000000" w:rsidP="00250987">
            <w:pPr>
              <w:numPr>
                <w:ilvl w:val="0"/>
                <w:numId w:val="8"/>
              </w:numPr>
              <w:jc w:val="both"/>
              <w:rPr>
                <w:rFonts w:cstheme="minorHAnsi"/>
                <w:sz w:val="18"/>
                <w:szCs w:val="18"/>
              </w:rPr>
            </w:pPr>
            <w:r w:rsidRPr="00605258">
              <w:rPr>
                <w:rFonts w:cstheme="minorHAnsi"/>
                <w:sz w:val="18"/>
                <w:szCs w:val="18"/>
              </w:rPr>
              <w:t>lyngbyatoxin, applisiatoxin, pectenotoxin, saxitoxins, other marine toxins (e.g. brevetoxins, domoic acid)</w:t>
            </w:r>
            <w:r>
              <w:rPr>
                <w:rFonts w:cstheme="minorHAnsi"/>
                <w:sz w:val="18"/>
                <w:szCs w:val="18"/>
              </w:rPr>
              <w:t>.</w:t>
            </w:r>
          </w:p>
        </w:tc>
        <w:tc>
          <w:tcPr>
            <w:tcW w:w="943" w:type="pct"/>
          </w:tcPr>
          <w:p w14:paraId="11C20241" w14:textId="77777777" w:rsidR="00721023" w:rsidRPr="00605258" w:rsidRDefault="00000000" w:rsidP="00A45CA3">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w:t>
            </w:r>
            <w:r>
              <w:rPr>
                <w:rFonts w:eastAsia="Times New Roman" w:cstheme="minorHAnsi"/>
                <w:bCs/>
                <w:sz w:val="18"/>
                <w:szCs w:val="18"/>
                <w:shd w:val="clear" w:color="auto" w:fill="FFFFFF"/>
                <w:lang w:eastAsia="en-AU"/>
              </w:rPr>
              <w:t xml:space="preserve">available/included and </w:t>
            </w:r>
            <w:r w:rsidRPr="00BD068B">
              <w:rPr>
                <w:rFonts w:eastAsia="Times New Roman" w:cstheme="minorHAnsi"/>
                <w:bCs/>
                <w:sz w:val="18"/>
                <w:szCs w:val="18"/>
                <w:shd w:val="clear" w:color="auto" w:fill="FFFFFF"/>
                <w:lang w:eastAsia="en-AU"/>
              </w:rPr>
              <w:t>reported</w:t>
            </w:r>
          </w:p>
        </w:tc>
        <w:tc>
          <w:tcPr>
            <w:tcW w:w="1151" w:type="pct"/>
          </w:tcPr>
          <w:p w14:paraId="5ADD25D8"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p w14:paraId="7101AC14"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tc>
      </w:tr>
      <w:tr w:rsidR="00503460" w14:paraId="141A752D" w14:textId="77777777" w:rsidTr="008B139C">
        <w:trPr>
          <w:trHeight w:val="699"/>
        </w:trPr>
        <w:tc>
          <w:tcPr>
            <w:tcW w:w="1395" w:type="pct"/>
          </w:tcPr>
          <w:p w14:paraId="17401CEF" w14:textId="77777777" w:rsidR="00721023" w:rsidRPr="00605258" w:rsidRDefault="00000000" w:rsidP="00A45CA3">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Domestic, farm or wild animals exhibiting adverse health effects or death as evidence for the presence of toxin-producers in recreational waters.</w:t>
            </w:r>
          </w:p>
        </w:tc>
        <w:tc>
          <w:tcPr>
            <w:tcW w:w="1512" w:type="pct"/>
          </w:tcPr>
          <w:p w14:paraId="11A2B985" w14:textId="77777777" w:rsidR="00721023" w:rsidRPr="00605258" w:rsidRDefault="00000000" w:rsidP="00A45CA3">
            <w:pPr>
              <w:jc w:val="both"/>
              <w:rPr>
                <w:rFonts w:cstheme="minorHAnsi"/>
                <w:sz w:val="18"/>
                <w:szCs w:val="18"/>
              </w:rPr>
            </w:pPr>
            <w:r w:rsidRPr="00605258">
              <w:rPr>
                <w:rFonts w:cstheme="minorHAnsi"/>
                <w:b/>
                <w:bCs/>
                <w:sz w:val="18"/>
                <w:szCs w:val="18"/>
              </w:rPr>
              <w:t>Algae or cyanobacteria</w:t>
            </w:r>
            <w:r w:rsidRPr="00605258">
              <w:rPr>
                <w:rFonts w:cstheme="minorHAnsi"/>
                <w:sz w:val="18"/>
                <w:szCs w:val="18"/>
              </w:rPr>
              <w:t xml:space="preserve"> and toxins of interest:</w:t>
            </w:r>
          </w:p>
          <w:p w14:paraId="2AB3DBBD" w14:textId="77777777" w:rsidR="00721023" w:rsidRPr="00605258" w:rsidRDefault="00000000" w:rsidP="00250987">
            <w:pPr>
              <w:numPr>
                <w:ilvl w:val="0"/>
                <w:numId w:val="8"/>
              </w:numPr>
              <w:jc w:val="both"/>
              <w:rPr>
                <w:rFonts w:cstheme="minorHAnsi"/>
                <w:i/>
                <w:iCs/>
                <w:sz w:val="18"/>
                <w:szCs w:val="18"/>
              </w:rPr>
            </w:pPr>
            <w:r w:rsidRPr="00605258">
              <w:rPr>
                <w:rFonts w:cstheme="minorHAnsi"/>
                <w:sz w:val="18"/>
                <w:szCs w:val="18"/>
              </w:rPr>
              <w:t>Algae or cyanobacteria in general.</w:t>
            </w:r>
          </w:p>
          <w:p w14:paraId="5101B2E2" w14:textId="77777777" w:rsidR="00721023" w:rsidRPr="00374F9B" w:rsidRDefault="00000000" w:rsidP="00250987">
            <w:pPr>
              <w:numPr>
                <w:ilvl w:val="0"/>
                <w:numId w:val="8"/>
              </w:numPr>
              <w:jc w:val="both"/>
              <w:rPr>
                <w:rFonts w:cstheme="minorHAnsi"/>
                <w:sz w:val="18"/>
                <w:szCs w:val="18"/>
              </w:rPr>
            </w:pPr>
            <w:r w:rsidRPr="00605258">
              <w:rPr>
                <w:rFonts w:cstheme="minorHAnsi"/>
                <w:sz w:val="18"/>
                <w:szCs w:val="18"/>
              </w:rPr>
              <w:t>Any toxin type listed above or unidentified toxins.</w:t>
            </w:r>
          </w:p>
        </w:tc>
        <w:tc>
          <w:tcPr>
            <w:tcW w:w="943" w:type="pct"/>
          </w:tcPr>
          <w:p w14:paraId="49385E0B" w14:textId="77777777" w:rsidR="00721023" w:rsidRPr="00605258" w:rsidRDefault="00000000" w:rsidP="00A45CA3">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 xml:space="preserve">Control group of </w:t>
            </w:r>
            <w:r>
              <w:rPr>
                <w:rFonts w:eastAsia="Times New Roman" w:cstheme="minorHAnsi"/>
                <w:bCs/>
                <w:sz w:val="18"/>
                <w:szCs w:val="18"/>
                <w:shd w:val="clear" w:color="auto" w:fill="FFFFFF"/>
                <w:lang w:eastAsia="en-AU"/>
              </w:rPr>
              <w:t>animals</w:t>
            </w:r>
            <w:r w:rsidRPr="00BD068B">
              <w:rPr>
                <w:rFonts w:eastAsia="Times New Roman" w:cstheme="minorHAnsi"/>
                <w:bCs/>
                <w:sz w:val="18"/>
                <w:szCs w:val="18"/>
                <w:shd w:val="clear" w:color="auto" w:fill="FFFFFF"/>
                <w:lang w:eastAsia="en-AU"/>
              </w:rPr>
              <w:t xml:space="preserv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w:t>
            </w:r>
            <w:r>
              <w:rPr>
                <w:rFonts w:eastAsia="Times New Roman" w:cstheme="minorHAnsi"/>
                <w:bCs/>
                <w:sz w:val="18"/>
                <w:szCs w:val="18"/>
                <w:shd w:val="clear" w:color="auto" w:fill="FFFFFF"/>
                <w:lang w:eastAsia="en-AU"/>
              </w:rPr>
              <w:t xml:space="preserve">available/included and </w:t>
            </w:r>
            <w:r w:rsidRPr="00BD068B">
              <w:rPr>
                <w:rFonts w:eastAsia="Times New Roman" w:cstheme="minorHAnsi"/>
                <w:bCs/>
                <w:sz w:val="18"/>
                <w:szCs w:val="18"/>
                <w:shd w:val="clear" w:color="auto" w:fill="FFFFFF"/>
                <w:lang w:eastAsia="en-AU"/>
              </w:rPr>
              <w:t>reported</w:t>
            </w:r>
          </w:p>
        </w:tc>
        <w:tc>
          <w:tcPr>
            <w:tcW w:w="1151" w:type="pct"/>
          </w:tcPr>
          <w:p w14:paraId="127CB2F3"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54E9DDC8"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2AEE22C4"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0CB87C44"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1C8405FC"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p w14:paraId="0FE660C1" w14:textId="77777777" w:rsidR="00721023" w:rsidRPr="00605258" w:rsidRDefault="00000000" w:rsidP="00250987">
            <w:pPr>
              <w:numPr>
                <w:ilvl w:val="0"/>
                <w:numId w:val="9"/>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tc>
      </w:tr>
    </w:tbl>
    <w:p w14:paraId="7D27147C" w14:textId="77777777" w:rsidR="00721023" w:rsidRDefault="00721023" w:rsidP="007139E5">
      <w:pPr>
        <w:jc w:val="both"/>
      </w:pPr>
    </w:p>
    <w:p w14:paraId="4624FC3F" w14:textId="77777777" w:rsidR="00A06D76" w:rsidRPr="00E06D3E" w:rsidRDefault="00000000" w:rsidP="00A06D76">
      <w:pPr>
        <w:pStyle w:val="Heading3"/>
      </w:pPr>
      <w:bookmarkStart w:id="24" w:name="_Toc88825668"/>
      <w:r w:rsidRPr="00E06D3E">
        <w:t>Retrieval of Publications</w:t>
      </w:r>
      <w:bookmarkEnd w:id="24"/>
    </w:p>
    <w:p w14:paraId="13EDCD10" w14:textId="40F51664" w:rsidR="00A06D76" w:rsidRDefault="00000000" w:rsidP="00A06D76">
      <w:pPr>
        <w:spacing w:before="240" w:after="0"/>
        <w:jc w:val="both"/>
      </w:pPr>
      <w:r w:rsidRPr="004351B6">
        <w:t xml:space="preserve">Publications and reports </w:t>
      </w:r>
      <w:r w:rsidR="00570312" w:rsidRPr="004351B6">
        <w:t xml:space="preserve">were </w:t>
      </w:r>
      <w:r w:rsidRPr="004351B6">
        <w:t xml:space="preserve">obtained via the University of Adelaide Library </w:t>
      </w:r>
      <w:r w:rsidR="00570312" w:rsidRPr="004351B6">
        <w:t>and</w:t>
      </w:r>
      <w:r w:rsidRPr="004351B6">
        <w:t xml:space="preserve"> from open access</w:t>
      </w:r>
      <w:r>
        <w:t xml:space="preserve"> literature databases where available. Publications and reports downloaded w</w:t>
      </w:r>
      <w:r w:rsidR="00570312">
        <w:t>ere</w:t>
      </w:r>
      <w:r>
        <w:t xml:space="preserve"> collated</w:t>
      </w:r>
      <w:r w:rsidRPr="008C2B23">
        <w:t xml:space="preserve"> into a literature database</w:t>
      </w:r>
      <w:r>
        <w:t xml:space="preserve"> </w:t>
      </w:r>
      <w:r w:rsidRPr="008C2B23">
        <w:t>using EndNote</w:t>
      </w:r>
      <w:r w:rsidR="00E06D3E">
        <w:t>™</w:t>
      </w:r>
      <w:r w:rsidRPr="008C2B23">
        <w:t xml:space="preserve"> reference management software. </w:t>
      </w:r>
      <w:r w:rsidR="00E06D3E">
        <w:t>This software</w:t>
      </w:r>
      <w:r w:rsidRPr="008C2B23">
        <w:t xml:space="preserve"> w</w:t>
      </w:r>
      <w:r w:rsidR="00E06D3E">
        <w:t>as</w:t>
      </w:r>
      <w:r w:rsidRPr="008C2B23">
        <w:t xml:space="preserve"> </w:t>
      </w:r>
      <w:r w:rsidR="00E06D3E">
        <w:t xml:space="preserve">also </w:t>
      </w:r>
      <w:r w:rsidRPr="008C2B23">
        <w:t xml:space="preserve">used to manage bibliographies and references when writing the </w:t>
      </w:r>
      <w:r>
        <w:t>Narrative Review and Technical</w:t>
      </w:r>
      <w:r w:rsidRPr="008C2B23">
        <w:t xml:space="preserve"> Report. The </w:t>
      </w:r>
      <w:r w:rsidR="00E06D3E">
        <w:t xml:space="preserve">software </w:t>
      </w:r>
      <w:r w:rsidRPr="008C2B23">
        <w:t xml:space="preserve">version </w:t>
      </w:r>
      <w:r w:rsidR="00E06D3E">
        <w:t>used was</w:t>
      </w:r>
      <w:r w:rsidRPr="008C2B23">
        <w:t xml:space="preserve"> EndNote</w:t>
      </w:r>
      <w:r w:rsidR="00E06D3E">
        <w:t>™</w:t>
      </w:r>
      <w:r w:rsidRPr="008C2B23">
        <w:t xml:space="preserve"> V9.3.3.</w:t>
      </w:r>
    </w:p>
    <w:p w14:paraId="24E09FED" w14:textId="77777777" w:rsidR="00A06D76" w:rsidRPr="00595CAB" w:rsidRDefault="00000000" w:rsidP="00A06D76">
      <w:pPr>
        <w:pStyle w:val="Heading3"/>
        <w:spacing w:before="240"/>
        <w:jc w:val="both"/>
      </w:pPr>
      <w:bookmarkStart w:id="25" w:name="_Toc46399063"/>
      <w:bookmarkStart w:id="26" w:name="_Toc88825669"/>
      <w:r w:rsidRPr="00595CAB">
        <w:t>Process for Extracting and Presenting Data</w:t>
      </w:r>
      <w:bookmarkEnd w:id="25"/>
      <w:bookmarkEnd w:id="26"/>
    </w:p>
    <w:p w14:paraId="58641B04" w14:textId="59304A33" w:rsidR="00A06D76" w:rsidRDefault="00000000" w:rsidP="00A06D76">
      <w:pPr>
        <w:spacing w:before="240" w:after="0"/>
        <w:jc w:val="both"/>
      </w:pPr>
      <w:r>
        <w:t>Data w</w:t>
      </w:r>
      <w:r w:rsidR="00595CAB">
        <w:t>as</w:t>
      </w:r>
      <w:r>
        <w:t xml:space="preserve"> extracted from each paper for full review and presented in summary</w:t>
      </w:r>
      <w:bookmarkStart w:id="27" w:name="_Hlk42061510"/>
      <w:r>
        <w:t xml:space="preserve"> ‘</w:t>
      </w:r>
      <w:r w:rsidRPr="0051006D">
        <w:t>Metadata</w:t>
      </w:r>
      <w:r>
        <w:t xml:space="preserve">’ </w:t>
      </w:r>
      <w:bookmarkEnd w:id="27"/>
      <w:r>
        <w:t xml:space="preserve">files. </w:t>
      </w:r>
      <w:r w:rsidRPr="00713C24">
        <w:t>These w</w:t>
      </w:r>
      <w:r w:rsidR="00595CAB">
        <w:t>ere</w:t>
      </w:r>
      <w:r w:rsidRPr="00713C24">
        <w:t xml:space="preserve"> compiled in Excel and have searchable filters. These files are both a compilation</w:t>
      </w:r>
      <w:r>
        <w:t xml:space="preserve"> and analysis table which </w:t>
      </w:r>
      <w:r w:rsidR="0037157A">
        <w:t>were</w:t>
      </w:r>
      <w:r>
        <w:t xml:space="preserve"> principally designed to record details of study type and design, exposure categories and reported outcomes and include the contents of the PECO criteria. The units used in all data w</w:t>
      </w:r>
      <w:r w:rsidR="00595CAB">
        <w:t xml:space="preserve">ere </w:t>
      </w:r>
      <w:r>
        <w:t xml:space="preserve">checked and converted where required to achieve consistency. </w:t>
      </w:r>
      <w:r w:rsidRPr="00363337">
        <w:t xml:space="preserve">One table </w:t>
      </w:r>
      <w:r w:rsidR="00595CAB">
        <w:t>was developed</w:t>
      </w:r>
      <w:r w:rsidRPr="00363337">
        <w:t xml:space="preserve"> for the </w:t>
      </w:r>
      <w:r>
        <w:t xml:space="preserve">freshwater </w:t>
      </w:r>
      <w:r w:rsidRPr="00363337">
        <w:t xml:space="preserve">cyanobacteria and algae </w:t>
      </w:r>
      <w:r w:rsidR="009737E3">
        <w:t>studies</w:t>
      </w:r>
      <w:r w:rsidRPr="00363337">
        <w:t xml:space="preserve"> and one for the marine cyanobacteria and algae studies.</w:t>
      </w:r>
    </w:p>
    <w:p w14:paraId="6418EBF2" w14:textId="7B3A2A7F" w:rsidR="00A06D76" w:rsidRDefault="00000000" w:rsidP="00A06D76">
      <w:pPr>
        <w:spacing w:before="240" w:after="0"/>
        <w:jc w:val="both"/>
      </w:pPr>
      <w:r>
        <w:t xml:space="preserve">The Metadata compilation tables </w:t>
      </w:r>
      <w:r w:rsidR="00595CAB">
        <w:t>were developed to</w:t>
      </w:r>
      <w:r>
        <w:t xml:space="preserve"> record </w:t>
      </w:r>
      <w:r w:rsidR="00595CAB">
        <w:t>data</w:t>
      </w:r>
      <w:r>
        <w:t xml:space="preserve"> </w:t>
      </w:r>
      <w:r w:rsidR="00595CAB">
        <w:t xml:space="preserve">from </w:t>
      </w:r>
      <w:r>
        <w:t xml:space="preserve">studies in a consistent manner and </w:t>
      </w:r>
      <w:r w:rsidR="00165535">
        <w:t xml:space="preserve">to </w:t>
      </w:r>
      <w:r>
        <w:t>guide the analysis. Their further value is as a legacy resource from the project, which can be readily interrogated using the filters to pull out studies into groups related to different categories of exposure (cyanobacteria and toxin types), water body types, type of health outcomes, etc.</w:t>
      </w:r>
    </w:p>
    <w:p w14:paraId="2B20A045" w14:textId="462015ED" w:rsidR="00A06D76" w:rsidRDefault="00000000" w:rsidP="00A06D76">
      <w:pPr>
        <w:spacing w:before="240" w:after="0"/>
        <w:jc w:val="both"/>
      </w:pPr>
      <w:r>
        <w:t xml:space="preserve">These </w:t>
      </w:r>
      <w:r w:rsidRPr="00A64979">
        <w:t>Metadata</w:t>
      </w:r>
      <w:r>
        <w:t xml:space="preserve"> tables are not an analysis tool for </w:t>
      </w:r>
      <w:r w:rsidR="00F93917">
        <w:t>r</w:t>
      </w:r>
      <w:r>
        <w:t xml:space="preserve">isk of </w:t>
      </w:r>
      <w:r w:rsidR="00F93917">
        <w:t>b</w:t>
      </w:r>
      <w:r>
        <w:t>ias and results assessment and evidence quality, a</w:t>
      </w:r>
      <w:r w:rsidR="00595CAB">
        <w:t>s this was</w:t>
      </w:r>
      <w:r>
        <w:t xml:space="preserve"> achieved in more specific tables related to evidence evaluation for each research question.</w:t>
      </w:r>
    </w:p>
    <w:p w14:paraId="1DB14C7D" w14:textId="77777777" w:rsidR="00A06D76" w:rsidRDefault="00000000" w:rsidP="00A06D76">
      <w:pPr>
        <w:pStyle w:val="Heading3"/>
        <w:spacing w:before="240"/>
        <w:jc w:val="both"/>
      </w:pPr>
      <w:bookmarkStart w:id="28" w:name="_Toc46399064"/>
      <w:bookmarkStart w:id="29" w:name="_Toc88825670"/>
      <w:bookmarkStart w:id="30" w:name="_Hlk74212125"/>
      <w:r w:rsidRPr="00420770">
        <w:t>Process for Critically Appraising the Evidence</w:t>
      </w:r>
      <w:bookmarkEnd w:id="28"/>
      <w:bookmarkEnd w:id="29"/>
    </w:p>
    <w:p w14:paraId="35D00D96" w14:textId="28BDE47C" w:rsidR="00A06D76" w:rsidRDefault="00000000" w:rsidP="00A06D76">
      <w:pPr>
        <w:spacing w:before="240" w:after="0"/>
        <w:jc w:val="both"/>
      </w:pPr>
      <w:r>
        <w:t>Primary studies w</w:t>
      </w:r>
      <w:r w:rsidR="0037157A">
        <w:t>ere</w:t>
      </w:r>
      <w:r>
        <w:t xml:space="preserve"> used to answer the primary research question using a narrative review approach. One reviewer perform</w:t>
      </w:r>
      <w:r w:rsidR="0037157A">
        <w:t>ed</w:t>
      </w:r>
      <w:r>
        <w:t xml:space="preserve"> this assessment</w:t>
      </w:r>
      <w:r w:rsidRPr="00820EAF">
        <w:t>.</w:t>
      </w:r>
    </w:p>
    <w:p w14:paraId="09A5F37C" w14:textId="32CA8BDE" w:rsidR="00A06D76" w:rsidRPr="00804692" w:rsidRDefault="00000000" w:rsidP="00A06D76">
      <w:pPr>
        <w:spacing w:before="240" w:after="0"/>
        <w:jc w:val="both"/>
      </w:pPr>
      <w:r>
        <w:t>Studies selected for full review w</w:t>
      </w:r>
      <w:r w:rsidR="0037157A">
        <w:t>ere</w:t>
      </w:r>
      <w:r>
        <w:t xml:space="preserve"> critically appraised for relevance and suitability for the update of the NHMRC </w:t>
      </w:r>
      <w:r w:rsidR="00953907">
        <w:t>G</w:t>
      </w:r>
      <w:r>
        <w:t>uidelines. This appraisal consis</w:t>
      </w:r>
      <w:r w:rsidR="0037157A">
        <w:t>ted</w:t>
      </w:r>
      <w:r>
        <w:t xml:space="preserve"> of both assessing the risk of bias of individual </w:t>
      </w:r>
      <w:r w:rsidRPr="00804692">
        <w:t>studies and assessing</w:t>
      </w:r>
      <w:r>
        <w:t xml:space="preserve"> </w:t>
      </w:r>
      <w:r w:rsidRPr="00804692">
        <w:t xml:space="preserve">the certainty of </w:t>
      </w:r>
      <w:r>
        <w:t>the</w:t>
      </w:r>
      <w:r w:rsidRPr="00804692">
        <w:t xml:space="preserve"> body of evidence</w:t>
      </w:r>
      <w:r w:rsidR="009737E3">
        <w:t xml:space="preserve"> where appropriate</w:t>
      </w:r>
      <w:r>
        <w:t>.</w:t>
      </w:r>
    </w:p>
    <w:p w14:paraId="3E7A942B" w14:textId="49EBC449" w:rsidR="00A06D76" w:rsidRPr="009737E3" w:rsidRDefault="00000000" w:rsidP="00A06D76">
      <w:pPr>
        <w:spacing w:before="240" w:after="0"/>
        <w:jc w:val="both"/>
      </w:pPr>
      <w:r w:rsidRPr="009737E3">
        <w:t>The studies included in this Narrative Review cover</w:t>
      </w:r>
      <w:r w:rsidR="0037157A" w:rsidRPr="009737E3">
        <w:t>ed</w:t>
      </w:r>
      <w:r w:rsidRPr="009737E3">
        <w:t xml:space="preserve"> a range of types of evidence including </w:t>
      </w:r>
      <w:r w:rsidR="00320F4D" w:rsidRPr="009737E3">
        <w:t xml:space="preserve">peer-reviewed primary studies, </w:t>
      </w:r>
      <w:r w:rsidRPr="009737E3">
        <w:t xml:space="preserve">existing </w:t>
      </w:r>
      <w:bookmarkStart w:id="31" w:name="_Hlk42082120"/>
      <w:r w:rsidRPr="009737E3">
        <w:t>guidelines or guidance</w:t>
      </w:r>
      <w:r w:rsidR="00320F4D" w:rsidRPr="009737E3">
        <w:t xml:space="preserve"> and </w:t>
      </w:r>
      <w:r w:rsidRPr="009737E3">
        <w:t>comprehensive reviews</w:t>
      </w:r>
      <w:r w:rsidR="00320F4D" w:rsidRPr="009737E3">
        <w:t>.</w:t>
      </w:r>
      <w:r w:rsidRPr="009737E3">
        <w:t xml:space="preserve"> </w:t>
      </w:r>
      <w:bookmarkEnd w:id="31"/>
      <w:r w:rsidRPr="009737E3">
        <w:t>The process of evaluation differ</w:t>
      </w:r>
      <w:r w:rsidR="00B363E0" w:rsidRPr="009737E3">
        <w:t>ed</w:t>
      </w:r>
      <w:r w:rsidRPr="009737E3">
        <w:t xml:space="preserve"> for each type of stud</w:t>
      </w:r>
      <w:r w:rsidR="00B363E0" w:rsidRPr="009737E3">
        <w:t>y</w:t>
      </w:r>
      <w:r w:rsidRPr="009737E3">
        <w:t xml:space="preserve"> and is summarised as follows:</w:t>
      </w:r>
    </w:p>
    <w:p w14:paraId="6FF64F2F" w14:textId="1CC06716" w:rsidR="00320F4D" w:rsidRPr="009737E3" w:rsidRDefault="00000000" w:rsidP="00250987">
      <w:pPr>
        <w:pStyle w:val="ListParagraph"/>
        <w:numPr>
          <w:ilvl w:val="0"/>
          <w:numId w:val="10"/>
        </w:numPr>
        <w:spacing w:before="240" w:after="0"/>
        <w:jc w:val="both"/>
      </w:pPr>
      <w:r w:rsidRPr="009737E3">
        <w:t xml:space="preserve">Primary studies: evidence was assessed separately against criteria that was used to evaluate how </w:t>
      </w:r>
      <w:r w:rsidR="008944B3">
        <w:t>reliable</w:t>
      </w:r>
      <w:r w:rsidRPr="009737E3">
        <w:t xml:space="preserve"> the results were (see sections below).</w:t>
      </w:r>
    </w:p>
    <w:p w14:paraId="7F931154" w14:textId="0838AD35" w:rsidR="00A06D76" w:rsidRPr="009737E3" w:rsidRDefault="00000000" w:rsidP="00250987">
      <w:pPr>
        <w:pStyle w:val="ListParagraph"/>
        <w:numPr>
          <w:ilvl w:val="0"/>
          <w:numId w:val="10"/>
        </w:numPr>
        <w:spacing w:before="240" w:after="0"/>
        <w:jc w:val="both"/>
      </w:pPr>
      <w:r w:rsidRPr="009737E3">
        <w:t>Guidelines or Guidance: assessment w</w:t>
      </w:r>
      <w:r w:rsidR="00B363E0" w:rsidRPr="009737E3">
        <w:t>as</w:t>
      </w:r>
      <w:r w:rsidRPr="009737E3">
        <w:t xml:space="preserve"> made of how that guideline was developed.</w:t>
      </w:r>
    </w:p>
    <w:p w14:paraId="480CD04E" w14:textId="2919B78A" w:rsidR="00A06D76" w:rsidRPr="009737E3" w:rsidRDefault="00000000" w:rsidP="00250987">
      <w:pPr>
        <w:pStyle w:val="ListParagraph"/>
        <w:numPr>
          <w:ilvl w:val="0"/>
          <w:numId w:val="10"/>
        </w:numPr>
        <w:spacing w:before="240" w:after="0"/>
        <w:jc w:val="both"/>
      </w:pPr>
      <w:r w:rsidRPr="009737E3">
        <w:t>Comprehensive reviews: assessment w</w:t>
      </w:r>
      <w:r w:rsidR="00B363E0" w:rsidRPr="009737E3">
        <w:t>as</w:t>
      </w:r>
      <w:r w:rsidRPr="009737E3">
        <w:t xml:space="preserve"> made of how the authors reviewed the evidence.</w:t>
      </w:r>
    </w:p>
    <w:bookmarkEnd w:id="30"/>
    <w:p w14:paraId="0D62161D" w14:textId="77777777" w:rsidR="00E315FE" w:rsidRDefault="00E315FE" w:rsidP="00141144"/>
    <w:p w14:paraId="05DFE19C" w14:textId="03B9E3BA" w:rsidR="00E315FE" w:rsidRPr="00561A99" w:rsidRDefault="00000000" w:rsidP="00E315FE">
      <w:pPr>
        <w:pStyle w:val="Heading2"/>
      </w:pPr>
      <w:bookmarkStart w:id="32" w:name="_Toc88825671"/>
      <w:r w:rsidRPr="00561A99">
        <w:t>Search Strategy and Selection of Evidence</w:t>
      </w:r>
      <w:bookmarkEnd w:id="32"/>
    </w:p>
    <w:p w14:paraId="16161B79" w14:textId="2958AC49" w:rsidR="00E315FE" w:rsidRDefault="00000000" w:rsidP="00E315FE">
      <w:pPr>
        <w:spacing w:before="240" w:after="0"/>
        <w:jc w:val="both"/>
      </w:pPr>
      <w:r w:rsidRPr="00BA767C">
        <w:t>The strategy</w:t>
      </w:r>
      <w:r>
        <w:t xml:space="preserve"> developed </w:t>
      </w:r>
      <w:r w:rsidRPr="00BA767C">
        <w:t xml:space="preserve">to find and select the evidence for </w:t>
      </w:r>
      <w:r>
        <w:t>the Primary Question</w:t>
      </w:r>
      <w:r w:rsidRPr="00BA767C">
        <w:t xml:space="preserve"> involve</w:t>
      </w:r>
      <w:r>
        <w:t>d</w:t>
      </w:r>
      <w:r w:rsidRPr="00BA767C">
        <w:t xml:space="preserve"> the following </w:t>
      </w:r>
      <w:r>
        <w:t>elements and</w:t>
      </w:r>
      <w:r w:rsidRPr="00BA767C">
        <w:t xml:space="preserve"> steps.</w:t>
      </w:r>
    </w:p>
    <w:p w14:paraId="6928A913" w14:textId="77777777" w:rsidR="00E315FE" w:rsidRPr="00BA767C" w:rsidRDefault="00000000" w:rsidP="00E315FE">
      <w:pPr>
        <w:pStyle w:val="Heading3"/>
      </w:pPr>
      <w:bookmarkStart w:id="33" w:name="_Toc88825672"/>
      <w:r w:rsidRPr="00BA767C">
        <w:t>Databases</w:t>
      </w:r>
      <w:bookmarkEnd w:id="33"/>
    </w:p>
    <w:p w14:paraId="7702403F" w14:textId="49DF6591" w:rsidR="00E315FE" w:rsidRDefault="00000000" w:rsidP="00E315FE">
      <w:pPr>
        <w:spacing w:before="240" w:after="0"/>
        <w:jc w:val="both"/>
      </w:pPr>
      <w:r w:rsidRPr="00BA767C">
        <w:t xml:space="preserve">The databases searched </w:t>
      </w:r>
      <w:r>
        <w:t>were</w:t>
      </w:r>
      <w:r w:rsidRPr="00BA767C">
        <w:t xml:space="preserve"> </w:t>
      </w:r>
      <w:r w:rsidRPr="00B363E0">
        <w:t>PubMed® and Scopus®</w:t>
      </w:r>
      <w:r w:rsidR="00B363E0">
        <w:t>.</w:t>
      </w:r>
      <w:r w:rsidR="009E7133">
        <w:t xml:space="preserve"> </w:t>
      </w:r>
      <w:r w:rsidR="00FB110F">
        <w:t>PubMed®</w:t>
      </w:r>
      <w:r w:rsidRPr="00BA767C">
        <w:t xml:space="preserve"> is regarded as the primary search database for this review due to its coverage of biomedical journals and capacity for advanced searching.</w:t>
      </w:r>
      <w:r>
        <w:t xml:space="preserve"> </w:t>
      </w:r>
      <w:r w:rsidR="00FB110F">
        <w:t>Scopus®</w:t>
      </w:r>
      <w:r w:rsidRPr="00BA767C">
        <w:t xml:space="preserve"> </w:t>
      </w:r>
      <w:r>
        <w:t xml:space="preserve">was also used, and it </w:t>
      </w:r>
      <w:r w:rsidRPr="00BA767C">
        <w:t>claims to be the world’s largest abstract and citation database of peer-reviewed literature. It is very broad</w:t>
      </w:r>
      <w:r w:rsidR="00320F4D">
        <w:t>-</w:t>
      </w:r>
      <w:r w:rsidRPr="00BA767C">
        <w:t>based, covering thousands of journals in the life sciences, the social sciences and humanities, the physical sciences, and the health sciences.</w:t>
      </w:r>
    </w:p>
    <w:p w14:paraId="1CFF5F59" w14:textId="1FF26F10" w:rsidR="00E315FE" w:rsidRDefault="00000000" w:rsidP="00E315FE">
      <w:pPr>
        <w:spacing w:before="240" w:after="0"/>
        <w:jc w:val="both"/>
      </w:pPr>
      <w:r>
        <w:t>A small test search was run in Web of Science</w:t>
      </w:r>
      <w:r w:rsidR="00F324D1">
        <w:rPr>
          <w:rFonts w:cstheme="minorHAnsi"/>
        </w:rPr>
        <w:t>™</w:t>
      </w:r>
      <w:r>
        <w:t xml:space="preserve">. It proved to be not as flexible as </w:t>
      </w:r>
      <w:r w:rsidR="00FB110F">
        <w:t>PubMed®</w:t>
      </w:r>
      <w:r>
        <w:t xml:space="preserve"> and </w:t>
      </w:r>
      <w:r w:rsidR="00FB110F">
        <w:t>Scopus®</w:t>
      </w:r>
      <w:r>
        <w:t xml:space="preserve"> and was not pursued for this review.</w:t>
      </w:r>
    </w:p>
    <w:p w14:paraId="329B7581" w14:textId="77777777" w:rsidR="00B82E30" w:rsidRDefault="00B82E30" w:rsidP="00E315FE">
      <w:pPr>
        <w:spacing w:before="240" w:after="0"/>
        <w:jc w:val="both"/>
      </w:pPr>
    </w:p>
    <w:p w14:paraId="0BF9A7B6" w14:textId="13CFD474" w:rsidR="00E315FE" w:rsidRPr="00BA767C" w:rsidRDefault="00000000" w:rsidP="00E315FE">
      <w:pPr>
        <w:pStyle w:val="Heading3"/>
      </w:pPr>
      <w:bookmarkStart w:id="34" w:name="_Toc88825673"/>
      <w:r w:rsidRPr="00BA767C">
        <w:t>Publication Dates</w:t>
      </w:r>
      <w:r>
        <w:t xml:space="preserve"> and Language</w:t>
      </w:r>
      <w:bookmarkEnd w:id="34"/>
    </w:p>
    <w:p w14:paraId="01E5280F" w14:textId="0E78B1FD" w:rsidR="00E315FE" w:rsidRDefault="00000000" w:rsidP="00E315FE">
      <w:pPr>
        <w:spacing w:before="240" w:after="0"/>
        <w:jc w:val="both"/>
      </w:pPr>
      <w:r w:rsidRPr="00BA767C">
        <w:t>The review consider</w:t>
      </w:r>
      <w:r>
        <w:t>ed</w:t>
      </w:r>
      <w:r w:rsidRPr="00BA767C">
        <w:t xml:space="preserve"> papers and reports published from 2006 onwards. This allow</w:t>
      </w:r>
      <w:r w:rsidR="009A1D1C">
        <w:t>ed</w:t>
      </w:r>
      <w:r w:rsidRPr="00BA767C">
        <w:t xml:space="preserve"> for the Guidelines update to include relevant new evidence and information since the publication of last revision of the Guidelines in 2008.</w:t>
      </w:r>
      <w:r>
        <w:t xml:space="preserve"> </w:t>
      </w:r>
      <w:r w:rsidRPr="00BA767C">
        <w:t xml:space="preserve">Search results </w:t>
      </w:r>
      <w:r>
        <w:t xml:space="preserve">were </w:t>
      </w:r>
      <w:r w:rsidRPr="00BA767C">
        <w:t>restricted to English language publications only.</w:t>
      </w:r>
    </w:p>
    <w:p w14:paraId="4750F780" w14:textId="77777777" w:rsidR="00B82E30" w:rsidRDefault="00B82E30" w:rsidP="00E315FE">
      <w:pPr>
        <w:spacing w:before="240" w:after="0"/>
        <w:jc w:val="both"/>
      </w:pPr>
    </w:p>
    <w:p w14:paraId="4F3E6FE9" w14:textId="77777777" w:rsidR="00E315FE" w:rsidRPr="00BA767C" w:rsidRDefault="00000000" w:rsidP="004351B6">
      <w:pPr>
        <w:pStyle w:val="Heading2"/>
      </w:pPr>
      <w:bookmarkStart w:id="35" w:name="_Toc88825674"/>
      <w:r w:rsidRPr="00BA767C">
        <w:t xml:space="preserve">Search </w:t>
      </w:r>
      <w:r>
        <w:t>Protocol Development and Structure</w:t>
      </w:r>
      <w:bookmarkEnd w:id="35"/>
    </w:p>
    <w:p w14:paraId="29581AC9" w14:textId="6D5FD575" w:rsidR="00E315FE" w:rsidRPr="00BA767C" w:rsidRDefault="00000000" w:rsidP="00E315FE">
      <w:pPr>
        <w:spacing w:before="240" w:after="0"/>
        <w:jc w:val="both"/>
        <w:rPr>
          <w:bCs/>
        </w:rPr>
      </w:pPr>
      <w:r w:rsidRPr="00B35CB5">
        <w:rPr>
          <w:bCs/>
        </w:rPr>
        <w:t xml:space="preserve">Search terms and search-string combinations were defined based upon the PECO Table (Table </w:t>
      </w:r>
      <w:r w:rsidR="00FB6436" w:rsidRPr="00B35CB5">
        <w:rPr>
          <w:bCs/>
        </w:rPr>
        <w:t>2</w:t>
      </w:r>
      <w:r w:rsidRPr="00B35CB5">
        <w:rPr>
          <w:bCs/>
        </w:rPr>
        <w:t>) and</w:t>
      </w:r>
      <w:r w:rsidRPr="00BA767C">
        <w:rPr>
          <w:bCs/>
        </w:rPr>
        <w:t xml:space="preserve"> the Research Questions</w:t>
      </w:r>
      <w:r>
        <w:rPr>
          <w:bCs/>
        </w:rPr>
        <w:t xml:space="preserve"> for the review</w:t>
      </w:r>
      <w:r w:rsidRPr="00BA767C">
        <w:rPr>
          <w:bCs/>
        </w:rPr>
        <w:t>. The arrangement of search terms w</w:t>
      </w:r>
      <w:r>
        <w:rPr>
          <w:bCs/>
        </w:rPr>
        <w:t>as</w:t>
      </w:r>
      <w:r w:rsidRPr="00BA767C">
        <w:rPr>
          <w:bCs/>
        </w:rPr>
        <w:t xml:space="preserve"> based around </w:t>
      </w:r>
      <w:r>
        <w:rPr>
          <w:bCs/>
        </w:rPr>
        <w:t>s</w:t>
      </w:r>
      <w:r w:rsidRPr="00BA767C">
        <w:rPr>
          <w:bCs/>
        </w:rPr>
        <w:t xml:space="preserve">earch </w:t>
      </w:r>
      <w:r>
        <w:rPr>
          <w:bCs/>
        </w:rPr>
        <w:t>‘</w:t>
      </w:r>
      <w:r w:rsidRPr="00BA767C">
        <w:rPr>
          <w:bCs/>
        </w:rPr>
        <w:t>Concepts</w:t>
      </w:r>
      <w:r>
        <w:rPr>
          <w:bCs/>
        </w:rPr>
        <w:t>’</w:t>
      </w:r>
      <w:r w:rsidRPr="00BA767C">
        <w:rPr>
          <w:bCs/>
        </w:rPr>
        <w:t xml:space="preserve">. The advanced search </w:t>
      </w:r>
      <w:r>
        <w:rPr>
          <w:bCs/>
        </w:rPr>
        <w:t>was initially</w:t>
      </w:r>
      <w:r w:rsidRPr="00BA767C">
        <w:rPr>
          <w:bCs/>
        </w:rPr>
        <w:t xml:space="preserve"> constructed using the </w:t>
      </w:r>
      <w:r w:rsidRPr="009A1D1C">
        <w:rPr>
          <w:bCs/>
        </w:rPr>
        <w:t>PubMed®</w:t>
      </w:r>
      <w:r>
        <w:rPr>
          <w:bCs/>
        </w:rPr>
        <w:t xml:space="preserve"> </w:t>
      </w:r>
      <w:r w:rsidRPr="00BA767C">
        <w:rPr>
          <w:bCs/>
        </w:rPr>
        <w:t>database. This is regarded as the most advanced and complex type of search a</w:t>
      </w:r>
      <w:r>
        <w:rPr>
          <w:bCs/>
        </w:rPr>
        <w:t>nd was used to develop and test</w:t>
      </w:r>
      <w:r w:rsidRPr="00BA767C">
        <w:rPr>
          <w:bCs/>
        </w:rPr>
        <w:t xml:space="preserve"> the approach </w:t>
      </w:r>
      <w:r>
        <w:rPr>
          <w:bCs/>
        </w:rPr>
        <w:t>used and this was</w:t>
      </w:r>
      <w:r w:rsidRPr="00BA767C">
        <w:rPr>
          <w:bCs/>
        </w:rPr>
        <w:t xml:space="preserve"> </w:t>
      </w:r>
      <w:r>
        <w:rPr>
          <w:bCs/>
        </w:rPr>
        <w:t xml:space="preserve">then </w:t>
      </w:r>
      <w:r w:rsidRPr="00BA767C">
        <w:rPr>
          <w:bCs/>
        </w:rPr>
        <w:t xml:space="preserve">followed for other searches with appropriate modifications for </w:t>
      </w:r>
      <w:r>
        <w:rPr>
          <w:bCs/>
        </w:rPr>
        <w:t xml:space="preserve">the </w:t>
      </w:r>
      <w:r w:rsidRPr="009A1D1C">
        <w:rPr>
          <w:bCs/>
        </w:rPr>
        <w:t>Scopus®</w:t>
      </w:r>
      <w:r>
        <w:rPr>
          <w:bCs/>
        </w:rPr>
        <w:t xml:space="preserve"> database</w:t>
      </w:r>
      <w:r w:rsidRPr="00BA767C">
        <w:rPr>
          <w:bCs/>
        </w:rPr>
        <w:t>.</w:t>
      </w:r>
    </w:p>
    <w:p w14:paraId="34085308" w14:textId="5F7A2DAF" w:rsidR="00E315FE" w:rsidRDefault="00000000" w:rsidP="00E315FE">
      <w:pPr>
        <w:spacing w:before="240" w:after="0"/>
        <w:jc w:val="both"/>
        <w:rPr>
          <w:bCs/>
        </w:rPr>
      </w:pPr>
      <w:r w:rsidRPr="00A1319D">
        <w:rPr>
          <w:bCs/>
        </w:rPr>
        <w:t>The approach for this advanced search combine</w:t>
      </w:r>
      <w:r w:rsidR="009A1D1C">
        <w:rPr>
          <w:bCs/>
        </w:rPr>
        <w:t>d</w:t>
      </w:r>
      <w:r w:rsidRPr="00A1319D">
        <w:rPr>
          <w:bCs/>
        </w:rPr>
        <w:t xml:space="preserve"> the three defined </w:t>
      </w:r>
      <w:r>
        <w:rPr>
          <w:bCs/>
        </w:rPr>
        <w:t>‘</w:t>
      </w:r>
      <w:r w:rsidRPr="00A1319D">
        <w:rPr>
          <w:bCs/>
        </w:rPr>
        <w:t>Concepts</w:t>
      </w:r>
      <w:r>
        <w:rPr>
          <w:bCs/>
        </w:rPr>
        <w:t>’</w:t>
      </w:r>
      <w:r w:rsidRPr="00A1319D">
        <w:rPr>
          <w:bCs/>
        </w:rPr>
        <w:t xml:space="preserve">: </w:t>
      </w:r>
    </w:p>
    <w:p w14:paraId="3E6634B8" w14:textId="77777777" w:rsidR="00E315FE" w:rsidRPr="00A1319D" w:rsidRDefault="00000000" w:rsidP="00250987">
      <w:pPr>
        <w:pStyle w:val="ListParagraph"/>
        <w:numPr>
          <w:ilvl w:val="0"/>
          <w:numId w:val="14"/>
        </w:numPr>
        <w:spacing w:before="240" w:after="0"/>
        <w:jc w:val="both"/>
        <w:rPr>
          <w:bCs/>
        </w:rPr>
      </w:pPr>
      <w:r w:rsidRPr="00A1319D">
        <w:rPr>
          <w:bCs/>
        </w:rPr>
        <w:t>Cyanobacteria/Algae/Toxins</w:t>
      </w:r>
    </w:p>
    <w:p w14:paraId="72015660" w14:textId="77777777" w:rsidR="00E315FE" w:rsidRPr="00A1319D" w:rsidRDefault="00000000" w:rsidP="00250987">
      <w:pPr>
        <w:pStyle w:val="ListParagraph"/>
        <w:numPr>
          <w:ilvl w:val="0"/>
          <w:numId w:val="14"/>
        </w:numPr>
        <w:spacing w:before="240" w:after="0"/>
        <w:jc w:val="both"/>
        <w:rPr>
          <w:bCs/>
        </w:rPr>
      </w:pPr>
      <w:r w:rsidRPr="00A1319D">
        <w:rPr>
          <w:bCs/>
        </w:rPr>
        <w:t>Recreation</w:t>
      </w:r>
      <w:r>
        <w:rPr>
          <w:bCs/>
        </w:rPr>
        <w:t>/Recreational</w:t>
      </w:r>
    </w:p>
    <w:p w14:paraId="385B916B" w14:textId="77777777" w:rsidR="00E315FE" w:rsidRPr="00A1319D" w:rsidRDefault="00000000" w:rsidP="00250987">
      <w:pPr>
        <w:pStyle w:val="ListParagraph"/>
        <w:numPr>
          <w:ilvl w:val="0"/>
          <w:numId w:val="14"/>
        </w:numPr>
        <w:spacing w:before="240" w:after="0"/>
        <w:jc w:val="both"/>
        <w:rPr>
          <w:bCs/>
        </w:rPr>
      </w:pPr>
      <w:r w:rsidRPr="00A1319D">
        <w:rPr>
          <w:bCs/>
        </w:rPr>
        <w:t>Health</w:t>
      </w:r>
    </w:p>
    <w:p w14:paraId="2BE6891E" w14:textId="5E18F091" w:rsidR="00E315FE" w:rsidRPr="00A1319D" w:rsidRDefault="00000000" w:rsidP="00E315FE">
      <w:pPr>
        <w:spacing w:before="240" w:after="0"/>
        <w:jc w:val="both"/>
        <w:rPr>
          <w:bCs/>
        </w:rPr>
      </w:pPr>
      <w:r>
        <w:rPr>
          <w:bCs/>
        </w:rPr>
        <w:t xml:space="preserve">These concepts were run as separate searches and then combined </w:t>
      </w:r>
      <w:r w:rsidRPr="00A1319D">
        <w:rPr>
          <w:bCs/>
        </w:rPr>
        <w:t xml:space="preserve">with the Boolean AND operator. These concepts are placed in a “Logic Grid” which is used to define the combination of search term key words and likely synonyms. </w:t>
      </w:r>
      <w:r>
        <w:rPr>
          <w:bCs/>
        </w:rPr>
        <w:t xml:space="preserve">The search terms for the preliminary logic grid based upon the PECO </w:t>
      </w:r>
      <w:r w:rsidRPr="00B35CB5">
        <w:rPr>
          <w:bCs/>
        </w:rPr>
        <w:t xml:space="preserve">Table (Table </w:t>
      </w:r>
      <w:r w:rsidR="00FB6436" w:rsidRPr="00B35CB5">
        <w:rPr>
          <w:bCs/>
        </w:rPr>
        <w:t>2</w:t>
      </w:r>
      <w:r w:rsidRPr="00B35CB5">
        <w:rPr>
          <w:bCs/>
        </w:rPr>
        <w:t xml:space="preserve">) are given in Table </w:t>
      </w:r>
      <w:r w:rsidR="00FB6436" w:rsidRPr="00B35CB5">
        <w:rPr>
          <w:bCs/>
        </w:rPr>
        <w:t>3</w:t>
      </w:r>
      <w:r w:rsidRPr="00B35CB5">
        <w:rPr>
          <w:bCs/>
        </w:rPr>
        <w:t>.</w:t>
      </w:r>
    </w:p>
    <w:p w14:paraId="601E2837" w14:textId="77777777" w:rsidR="009C1A0B" w:rsidRDefault="00000000">
      <w:pPr>
        <w:rPr>
          <w:rFonts w:cstheme="minorHAnsi"/>
          <w:bCs/>
        </w:rPr>
      </w:pPr>
      <w:bookmarkStart w:id="36" w:name="_Hlk46062360"/>
      <w:r>
        <w:rPr>
          <w:rFonts w:cstheme="minorHAnsi"/>
          <w:bCs/>
        </w:rPr>
        <w:br w:type="page"/>
      </w:r>
    </w:p>
    <w:p w14:paraId="4627162B" w14:textId="77803EAD" w:rsidR="00E315FE" w:rsidRPr="00BA767C" w:rsidRDefault="00000000" w:rsidP="00E315FE">
      <w:pPr>
        <w:spacing w:before="120" w:after="120" w:line="240" w:lineRule="auto"/>
        <w:jc w:val="both"/>
        <w:rPr>
          <w:rFonts w:eastAsia="Calibri" w:cstheme="minorHAnsi"/>
        </w:rPr>
      </w:pPr>
      <w:r w:rsidRPr="00B35CB5">
        <w:rPr>
          <w:rFonts w:cstheme="minorHAnsi"/>
          <w:b/>
        </w:rPr>
        <w:t xml:space="preserve">Table </w:t>
      </w:r>
      <w:r w:rsidR="00FB6436" w:rsidRPr="00B35CB5">
        <w:rPr>
          <w:rFonts w:cstheme="minorHAnsi"/>
          <w:b/>
        </w:rPr>
        <w:t>3</w:t>
      </w:r>
      <w:r w:rsidRPr="00B35CB5">
        <w:rPr>
          <w:rFonts w:cstheme="minorHAnsi"/>
          <w:b/>
        </w:rPr>
        <w:t>:</w:t>
      </w:r>
      <w:r w:rsidRPr="00B35CB5">
        <w:rPr>
          <w:rFonts w:cstheme="minorHAnsi"/>
          <w:bCs/>
        </w:rPr>
        <w:t xml:space="preserve"> Preliminary </w:t>
      </w:r>
      <w:bookmarkStart w:id="37" w:name="_Hlk59038868"/>
      <w:r w:rsidRPr="00B35CB5">
        <w:rPr>
          <w:rFonts w:cstheme="minorHAnsi"/>
          <w:bCs/>
        </w:rPr>
        <w:t>Logic Grid for construction of an advanced search for the Primary Question:</w:t>
      </w:r>
      <w:r w:rsidRPr="00BA767C">
        <w:rPr>
          <w:rFonts w:cstheme="minorHAnsi"/>
          <w:bCs/>
        </w:rPr>
        <w:t xml:space="preserve"> “</w:t>
      </w:r>
      <w:r w:rsidRPr="00BA767C">
        <w:rPr>
          <w:rFonts w:eastAsia="Calibri" w:cstheme="minorHAnsi"/>
          <w:bCs/>
        </w:rPr>
        <w:t>What is the risk of any adverse health outcome for water users from exposure to cyanobacteria or algae in recreational water?”.</w:t>
      </w:r>
    </w:p>
    <w:tbl>
      <w:tblPr>
        <w:tblStyle w:val="TableGrid"/>
        <w:tblW w:w="5000" w:type="pct"/>
        <w:tblLook w:val="04A0" w:firstRow="1" w:lastRow="0" w:firstColumn="1" w:lastColumn="0" w:noHBand="0" w:noVBand="1"/>
      </w:tblPr>
      <w:tblGrid>
        <w:gridCol w:w="3006"/>
        <w:gridCol w:w="3006"/>
        <w:gridCol w:w="3004"/>
      </w:tblGrid>
      <w:tr w:rsidR="00503460" w14:paraId="55D7D3D0" w14:textId="77777777" w:rsidTr="00A45CA3">
        <w:tc>
          <w:tcPr>
            <w:tcW w:w="5000" w:type="pct"/>
            <w:gridSpan w:val="3"/>
            <w:shd w:val="clear" w:color="auto" w:fill="D0CECE" w:themeFill="background2" w:themeFillShade="E6"/>
          </w:tcPr>
          <w:bookmarkEnd w:id="36"/>
          <w:bookmarkEnd w:id="37"/>
          <w:p w14:paraId="648A5A64" w14:textId="329CDF68" w:rsidR="00E315FE" w:rsidRDefault="00000000" w:rsidP="00A45CA3">
            <w:pPr>
              <w:rPr>
                <w:rFonts w:cstheme="minorHAnsi"/>
                <w:b/>
                <w:bCs/>
              </w:rPr>
            </w:pPr>
            <w:r w:rsidRPr="009866F8">
              <w:rPr>
                <w:rFonts w:cstheme="minorHAnsi"/>
                <w:b/>
                <w:bCs/>
              </w:rPr>
              <w:t xml:space="preserve">Keys words and their variants to be searched based around each of the three concepts prior to their combination. Key words were initially chosen based upon the search terms suggested by </w:t>
            </w:r>
            <w:r w:rsidR="00C55574">
              <w:rPr>
                <w:rFonts w:cstheme="minorHAnsi"/>
                <w:b/>
                <w:bCs/>
              </w:rPr>
              <w:t>the Committee</w:t>
            </w:r>
            <w:r w:rsidRPr="009866F8">
              <w:rPr>
                <w:rFonts w:cstheme="minorHAnsi"/>
                <w:b/>
                <w:bCs/>
              </w:rPr>
              <w:t xml:space="preserve"> </w:t>
            </w:r>
            <w:r>
              <w:rPr>
                <w:rFonts w:cstheme="minorHAnsi"/>
                <w:b/>
                <w:bCs/>
              </w:rPr>
              <w:t xml:space="preserve">for the </w:t>
            </w:r>
            <w:r w:rsidRPr="009866F8">
              <w:rPr>
                <w:rFonts w:cstheme="minorHAnsi"/>
                <w:b/>
                <w:bCs/>
              </w:rPr>
              <w:t>PECO Table.</w:t>
            </w:r>
          </w:p>
          <w:p w14:paraId="2ABAA850" w14:textId="77777777" w:rsidR="00E315FE" w:rsidRPr="009866F8" w:rsidRDefault="00E315FE" w:rsidP="00A45CA3">
            <w:pPr>
              <w:rPr>
                <w:rFonts w:cstheme="minorHAnsi"/>
                <w:b/>
                <w:bCs/>
              </w:rPr>
            </w:pPr>
          </w:p>
        </w:tc>
      </w:tr>
      <w:tr w:rsidR="00503460" w14:paraId="0FDEC6BD" w14:textId="77777777" w:rsidTr="00A45CA3">
        <w:tc>
          <w:tcPr>
            <w:tcW w:w="1666" w:type="pct"/>
            <w:shd w:val="clear" w:color="auto" w:fill="D0CECE" w:themeFill="background2" w:themeFillShade="E6"/>
          </w:tcPr>
          <w:p w14:paraId="53E5A8BB" w14:textId="77777777" w:rsidR="00E315FE" w:rsidRDefault="00000000" w:rsidP="00A45CA3">
            <w:pPr>
              <w:rPr>
                <w:rFonts w:cstheme="minorHAnsi"/>
                <w:b/>
                <w:bCs/>
              </w:rPr>
            </w:pPr>
            <w:r w:rsidRPr="00BA767C">
              <w:rPr>
                <w:rFonts w:cstheme="minorHAnsi"/>
                <w:b/>
                <w:bCs/>
              </w:rPr>
              <w:t>Cyanobacteria/</w:t>
            </w:r>
            <w:r>
              <w:rPr>
                <w:rFonts w:cstheme="minorHAnsi"/>
                <w:b/>
                <w:bCs/>
              </w:rPr>
              <w:t>A</w:t>
            </w:r>
            <w:r w:rsidRPr="00BA767C">
              <w:rPr>
                <w:rFonts w:cstheme="minorHAnsi"/>
                <w:b/>
                <w:bCs/>
              </w:rPr>
              <w:t>lgae/</w:t>
            </w:r>
            <w:r>
              <w:rPr>
                <w:rFonts w:cstheme="minorHAnsi"/>
                <w:b/>
                <w:bCs/>
              </w:rPr>
              <w:t>T</w:t>
            </w:r>
            <w:r w:rsidRPr="00BA767C">
              <w:rPr>
                <w:rFonts w:cstheme="minorHAnsi"/>
                <w:b/>
                <w:bCs/>
              </w:rPr>
              <w:t>oxins</w:t>
            </w:r>
          </w:p>
          <w:p w14:paraId="2C86E36E" w14:textId="77777777" w:rsidR="00E315FE" w:rsidRPr="003E16B3" w:rsidRDefault="00E315FE" w:rsidP="00A45CA3">
            <w:pPr>
              <w:rPr>
                <w:rFonts w:cstheme="minorHAnsi"/>
                <w:b/>
                <w:bCs/>
                <w:sz w:val="20"/>
                <w:szCs w:val="20"/>
              </w:rPr>
            </w:pPr>
          </w:p>
        </w:tc>
        <w:tc>
          <w:tcPr>
            <w:tcW w:w="1666" w:type="pct"/>
            <w:shd w:val="clear" w:color="auto" w:fill="D0CECE" w:themeFill="background2" w:themeFillShade="E6"/>
          </w:tcPr>
          <w:p w14:paraId="4DCFB01A" w14:textId="77777777" w:rsidR="00E315FE" w:rsidRDefault="00000000" w:rsidP="00A45CA3">
            <w:pPr>
              <w:rPr>
                <w:rFonts w:cstheme="minorHAnsi"/>
                <w:b/>
                <w:bCs/>
              </w:rPr>
            </w:pPr>
            <w:r>
              <w:rPr>
                <w:rFonts w:cstheme="minorHAnsi"/>
                <w:b/>
                <w:bCs/>
              </w:rPr>
              <w:t>Recreation/</w:t>
            </w:r>
            <w:r w:rsidRPr="00BA767C">
              <w:rPr>
                <w:rFonts w:cstheme="minorHAnsi"/>
                <w:b/>
                <w:bCs/>
              </w:rPr>
              <w:t>Recreational</w:t>
            </w:r>
          </w:p>
          <w:p w14:paraId="33A3B7AD" w14:textId="77777777" w:rsidR="00E315FE" w:rsidRPr="003E16B3" w:rsidRDefault="00E315FE" w:rsidP="00A45CA3">
            <w:pPr>
              <w:rPr>
                <w:rFonts w:cstheme="minorHAnsi"/>
                <w:b/>
                <w:bCs/>
                <w:sz w:val="20"/>
                <w:szCs w:val="20"/>
              </w:rPr>
            </w:pPr>
          </w:p>
        </w:tc>
        <w:tc>
          <w:tcPr>
            <w:tcW w:w="1667" w:type="pct"/>
            <w:shd w:val="clear" w:color="auto" w:fill="D0CECE" w:themeFill="background2" w:themeFillShade="E6"/>
          </w:tcPr>
          <w:p w14:paraId="2ACA46B5" w14:textId="77777777" w:rsidR="00E315FE" w:rsidRDefault="00000000" w:rsidP="00A45CA3">
            <w:pPr>
              <w:rPr>
                <w:rFonts w:cstheme="minorHAnsi"/>
                <w:b/>
                <w:bCs/>
              </w:rPr>
            </w:pPr>
            <w:r w:rsidRPr="00BA767C">
              <w:rPr>
                <w:rFonts w:cstheme="minorHAnsi"/>
                <w:b/>
                <w:bCs/>
              </w:rPr>
              <w:t>Health</w:t>
            </w:r>
          </w:p>
          <w:p w14:paraId="2D0765F2" w14:textId="77777777" w:rsidR="00E315FE" w:rsidRPr="003E16B3" w:rsidRDefault="00E315FE" w:rsidP="00A45CA3">
            <w:pPr>
              <w:rPr>
                <w:rFonts w:cstheme="minorHAnsi"/>
                <w:b/>
                <w:bCs/>
                <w:sz w:val="20"/>
                <w:szCs w:val="20"/>
              </w:rPr>
            </w:pPr>
          </w:p>
        </w:tc>
      </w:tr>
      <w:tr w:rsidR="00503460" w14:paraId="520F153E" w14:textId="77777777" w:rsidTr="00A45CA3">
        <w:tc>
          <w:tcPr>
            <w:tcW w:w="1667" w:type="pct"/>
          </w:tcPr>
          <w:p w14:paraId="707B019F" w14:textId="77777777" w:rsidR="00E315FE" w:rsidRDefault="00E315FE" w:rsidP="00A45CA3">
            <w:pPr>
              <w:rPr>
                <w:rFonts w:cstheme="minorHAnsi"/>
                <w:sz w:val="20"/>
                <w:szCs w:val="20"/>
              </w:rPr>
            </w:pPr>
          </w:p>
          <w:p w14:paraId="39FA1D1C" w14:textId="77777777" w:rsidR="00E315FE" w:rsidRPr="00BA767C" w:rsidRDefault="00000000" w:rsidP="00A45CA3">
            <w:pPr>
              <w:rPr>
                <w:rFonts w:cstheme="minorHAnsi"/>
                <w:sz w:val="20"/>
                <w:szCs w:val="20"/>
              </w:rPr>
            </w:pPr>
            <w:r w:rsidRPr="00BA767C">
              <w:rPr>
                <w:rFonts w:cstheme="minorHAnsi"/>
                <w:sz w:val="20"/>
                <w:szCs w:val="20"/>
              </w:rPr>
              <w:t>cyanobacteria</w:t>
            </w:r>
          </w:p>
          <w:p w14:paraId="4B3B87D3" w14:textId="77777777" w:rsidR="00E315FE" w:rsidRPr="00BA767C" w:rsidRDefault="00000000" w:rsidP="00A45CA3">
            <w:pPr>
              <w:rPr>
                <w:rFonts w:cstheme="minorHAnsi"/>
                <w:sz w:val="20"/>
                <w:szCs w:val="20"/>
              </w:rPr>
            </w:pPr>
            <w:r w:rsidRPr="00BA767C">
              <w:rPr>
                <w:rFonts w:cstheme="minorHAnsi"/>
                <w:sz w:val="20"/>
                <w:szCs w:val="20"/>
              </w:rPr>
              <w:t>blue-green algae</w:t>
            </w:r>
          </w:p>
          <w:p w14:paraId="45D67C86" w14:textId="77777777" w:rsidR="00E315FE" w:rsidRPr="00BA767C" w:rsidRDefault="00000000" w:rsidP="00A45CA3">
            <w:pPr>
              <w:rPr>
                <w:rFonts w:cstheme="minorHAnsi"/>
                <w:sz w:val="20"/>
                <w:szCs w:val="20"/>
              </w:rPr>
            </w:pPr>
            <w:r w:rsidRPr="00BA767C">
              <w:rPr>
                <w:rFonts w:cstheme="minorHAnsi"/>
                <w:sz w:val="20"/>
                <w:szCs w:val="20"/>
              </w:rPr>
              <w:t>algae</w:t>
            </w:r>
          </w:p>
          <w:p w14:paraId="5073F679" w14:textId="77777777" w:rsidR="00E315FE" w:rsidRPr="00BA767C" w:rsidRDefault="00000000" w:rsidP="00A45CA3">
            <w:pPr>
              <w:rPr>
                <w:rFonts w:cstheme="minorHAnsi"/>
                <w:sz w:val="20"/>
                <w:szCs w:val="20"/>
              </w:rPr>
            </w:pPr>
            <w:r w:rsidRPr="00BA767C">
              <w:rPr>
                <w:rFonts w:cstheme="minorHAnsi"/>
                <w:sz w:val="20"/>
                <w:szCs w:val="20"/>
              </w:rPr>
              <w:t>cyanobacterial bloom/s</w:t>
            </w:r>
          </w:p>
          <w:p w14:paraId="0BC358FA" w14:textId="77777777" w:rsidR="00E315FE" w:rsidRPr="00BA767C" w:rsidRDefault="00000000" w:rsidP="00A45CA3">
            <w:pPr>
              <w:rPr>
                <w:rFonts w:cstheme="minorHAnsi"/>
                <w:sz w:val="20"/>
                <w:szCs w:val="20"/>
              </w:rPr>
            </w:pPr>
            <w:r w:rsidRPr="00BA767C">
              <w:rPr>
                <w:rFonts w:cstheme="minorHAnsi"/>
                <w:sz w:val="20"/>
                <w:szCs w:val="20"/>
              </w:rPr>
              <w:t>algal bloom/s</w:t>
            </w:r>
          </w:p>
          <w:p w14:paraId="60391A34" w14:textId="77777777" w:rsidR="00E315FE" w:rsidRPr="00BA767C" w:rsidRDefault="00000000" w:rsidP="00A45CA3">
            <w:pPr>
              <w:rPr>
                <w:rFonts w:cstheme="minorHAnsi"/>
                <w:sz w:val="20"/>
                <w:szCs w:val="20"/>
              </w:rPr>
            </w:pPr>
            <w:r w:rsidRPr="00BA767C">
              <w:rPr>
                <w:rFonts w:cstheme="minorHAnsi"/>
                <w:sz w:val="20"/>
                <w:szCs w:val="20"/>
              </w:rPr>
              <w:t>harmful algal blooms</w:t>
            </w:r>
          </w:p>
          <w:p w14:paraId="09AF1D41" w14:textId="77777777" w:rsidR="00E315FE" w:rsidRPr="00BA767C" w:rsidRDefault="00000000" w:rsidP="00A45CA3">
            <w:pPr>
              <w:rPr>
                <w:rFonts w:cstheme="minorHAnsi"/>
                <w:sz w:val="20"/>
                <w:szCs w:val="20"/>
              </w:rPr>
            </w:pPr>
            <w:r w:rsidRPr="00BA767C">
              <w:rPr>
                <w:rFonts w:cstheme="minorHAnsi"/>
                <w:sz w:val="20"/>
                <w:szCs w:val="20"/>
              </w:rPr>
              <w:t>HAB/s</w:t>
            </w:r>
          </w:p>
          <w:p w14:paraId="1E01EA5B" w14:textId="77777777" w:rsidR="00E315FE" w:rsidRPr="00BA767C" w:rsidRDefault="00000000" w:rsidP="00A45CA3">
            <w:pPr>
              <w:rPr>
                <w:rFonts w:cstheme="minorHAnsi"/>
                <w:sz w:val="20"/>
                <w:szCs w:val="20"/>
              </w:rPr>
            </w:pPr>
            <w:r w:rsidRPr="00BA767C">
              <w:rPr>
                <w:rFonts w:cstheme="minorHAnsi"/>
                <w:sz w:val="20"/>
                <w:szCs w:val="20"/>
              </w:rPr>
              <w:t>cyanotoxin/s</w:t>
            </w:r>
          </w:p>
          <w:p w14:paraId="4A88712F" w14:textId="77777777" w:rsidR="00E315FE" w:rsidRPr="00BA767C" w:rsidRDefault="00000000" w:rsidP="00A45CA3">
            <w:pPr>
              <w:rPr>
                <w:rFonts w:cstheme="minorHAnsi"/>
                <w:sz w:val="20"/>
                <w:szCs w:val="20"/>
              </w:rPr>
            </w:pPr>
            <w:r w:rsidRPr="00BA767C">
              <w:rPr>
                <w:rFonts w:cstheme="minorHAnsi"/>
                <w:sz w:val="20"/>
                <w:szCs w:val="20"/>
              </w:rPr>
              <w:t>neurotoxin/s</w:t>
            </w:r>
          </w:p>
          <w:p w14:paraId="6F6B06E4" w14:textId="77777777" w:rsidR="00E315FE" w:rsidRPr="00BA767C" w:rsidRDefault="00000000" w:rsidP="00A45CA3">
            <w:pPr>
              <w:rPr>
                <w:rFonts w:cstheme="minorHAnsi"/>
                <w:sz w:val="20"/>
                <w:szCs w:val="20"/>
              </w:rPr>
            </w:pPr>
            <w:r w:rsidRPr="00BA767C">
              <w:rPr>
                <w:rFonts w:cstheme="minorHAnsi"/>
                <w:sz w:val="20"/>
                <w:szCs w:val="20"/>
              </w:rPr>
              <w:t>hepatotoxins/s</w:t>
            </w:r>
          </w:p>
          <w:p w14:paraId="77F44B77" w14:textId="77777777" w:rsidR="00E315FE" w:rsidRPr="00BA767C" w:rsidRDefault="00000000" w:rsidP="00A45CA3">
            <w:pPr>
              <w:rPr>
                <w:rFonts w:cstheme="minorHAnsi"/>
                <w:sz w:val="20"/>
                <w:szCs w:val="20"/>
              </w:rPr>
            </w:pPr>
            <w:r w:rsidRPr="00BA767C">
              <w:rPr>
                <w:rFonts w:cstheme="minorHAnsi"/>
                <w:sz w:val="20"/>
                <w:szCs w:val="20"/>
              </w:rPr>
              <w:t>microcystin/s</w:t>
            </w:r>
          </w:p>
          <w:p w14:paraId="72001122" w14:textId="77777777" w:rsidR="00E315FE" w:rsidRPr="00BA767C" w:rsidRDefault="00000000" w:rsidP="00A45CA3">
            <w:pPr>
              <w:rPr>
                <w:rFonts w:cstheme="minorHAnsi"/>
                <w:sz w:val="20"/>
                <w:szCs w:val="20"/>
              </w:rPr>
            </w:pPr>
            <w:r w:rsidRPr="00BA767C">
              <w:rPr>
                <w:rFonts w:cstheme="minorHAnsi"/>
                <w:sz w:val="20"/>
                <w:szCs w:val="20"/>
              </w:rPr>
              <w:t>saxitoxin/s</w:t>
            </w:r>
          </w:p>
          <w:p w14:paraId="079E3DC4" w14:textId="77777777" w:rsidR="00E315FE" w:rsidRPr="00BA767C" w:rsidRDefault="00000000" w:rsidP="00A45CA3">
            <w:pPr>
              <w:rPr>
                <w:rFonts w:cstheme="minorHAnsi"/>
                <w:sz w:val="20"/>
                <w:szCs w:val="20"/>
              </w:rPr>
            </w:pPr>
            <w:r w:rsidRPr="00BA767C">
              <w:rPr>
                <w:rFonts w:cstheme="minorHAnsi"/>
                <w:sz w:val="20"/>
                <w:szCs w:val="20"/>
              </w:rPr>
              <w:t>cylindrospermopsin/s</w:t>
            </w:r>
          </w:p>
          <w:p w14:paraId="5CB437C8" w14:textId="77777777" w:rsidR="00E315FE" w:rsidRPr="00BA767C" w:rsidRDefault="00000000" w:rsidP="00A45CA3">
            <w:pPr>
              <w:rPr>
                <w:rFonts w:cstheme="minorHAnsi"/>
                <w:sz w:val="20"/>
                <w:szCs w:val="20"/>
              </w:rPr>
            </w:pPr>
            <w:r w:rsidRPr="00BA767C">
              <w:rPr>
                <w:rFonts w:cstheme="minorHAnsi"/>
                <w:sz w:val="20"/>
                <w:szCs w:val="20"/>
              </w:rPr>
              <w:t>anatoxin-a</w:t>
            </w:r>
          </w:p>
          <w:p w14:paraId="08CCDA9D" w14:textId="77777777" w:rsidR="00E315FE" w:rsidRPr="00BA767C" w:rsidRDefault="00000000" w:rsidP="00A45CA3">
            <w:pPr>
              <w:rPr>
                <w:rFonts w:cstheme="minorHAnsi"/>
                <w:sz w:val="20"/>
                <w:szCs w:val="20"/>
              </w:rPr>
            </w:pPr>
            <w:r w:rsidRPr="00BA767C">
              <w:rPr>
                <w:rFonts w:cstheme="minorHAnsi"/>
                <w:sz w:val="20"/>
                <w:szCs w:val="20"/>
              </w:rPr>
              <w:t>nodularin/s</w:t>
            </w:r>
          </w:p>
          <w:p w14:paraId="35EB5C2D" w14:textId="77777777" w:rsidR="00E315FE" w:rsidRPr="00FF29BF" w:rsidRDefault="00000000" w:rsidP="00A45CA3">
            <w:pPr>
              <w:rPr>
                <w:rFonts w:cstheme="minorHAnsi"/>
                <w:i/>
                <w:iCs/>
                <w:sz w:val="20"/>
                <w:szCs w:val="20"/>
              </w:rPr>
            </w:pPr>
            <w:r w:rsidRPr="00FF29BF">
              <w:rPr>
                <w:rFonts w:cstheme="minorHAnsi"/>
                <w:i/>
                <w:iCs/>
                <w:sz w:val="20"/>
                <w:szCs w:val="20"/>
              </w:rPr>
              <w:t>Cylindrospermopsis raciborskii</w:t>
            </w:r>
          </w:p>
          <w:p w14:paraId="213C0B75" w14:textId="77777777" w:rsidR="00E315FE" w:rsidRPr="00FF29BF" w:rsidRDefault="00000000" w:rsidP="00A45CA3">
            <w:pPr>
              <w:rPr>
                <w:rFonts w:cstheme="minorHAnsi"/>
                <w:i/>
                <w:iCs/>
                <w:sz w:val="20"/>
                <w:szCs w:val="20"/>
              </w:rPr>
            </w:pPr>
            <w:r w:rsidRPr="00FF29BF">
              <w:rPr>
                <w:rFonts w:cstheme="minorHAnsi"/>
                <w:i/>
                <w:iCs/>
                <w:sz w:val="20"/>
                <w:szCs w:val="20"/>
              </w:rPr>
              <w:t>Raphidiopsis</w:t>
            </w:r>
          </w:p>
          <w:p w14:paraId="17904A91" w14:textId="77777777" w:rsidR="00E315FE" w:rsidRPr="00FF29BF" w:rsidRDefault="00000000" w:rsidP="00A45CA3">
            <w:pPr>
              <w:rPr>
                <w:rFonts w:cstheme="minorHAnsi"/>
                <w:i/>
                <w:iCs/>
                <w:sz w:val="20"/>
                <w:szCs w:val="20"/>
              </w:rPr>
            </w:pPr>
            <w:r w:rsidRPr="00FF29BF">
              <w:rPr>
                <w:rFonts w:cstheme="minorHAnsi"/>
                <w:i/>
                <w:iCs/>
                <w:sz w:val="20"/>
                <w:szCs w:val="20"/>
              </w:rPr>
              <w:t>Microcystis</w:t>
            </w:r>
          </w:p>
          <w:p w14:paraId="158965F5" w14:textId="77777777" w:rsidR="00E315FE" w:rsidRPr="00FF29BF" w:rsidRDefault="00000000" w:rsidP="00A45CA3">
            <w:pPr>
              <w:rPr>
                <w:rFonts w:cstheme="minorHAnsi"/>
                <w:i/>
                <w:iCs/>
                <w:sz w:val="20"/>
                <w:szCs w:val="20"/>
              </w:rPr>
            </w:pPr>
            <w:r w:rsidRPr="00FF29BF">
              <w:rPr>
                <w:rFonts w:cstheme="minorHAnsi"/>
                <w:i/>
                <w:iCs/>
                <w:sz w:val="20"/>
                <w:szCs w:val="20"/>
              </w:rPr>
              <w:t>Dolichospermum circinale</w:t>
            </w:r>
          </w:p>
          <w:p w14:paraId="53193435" w14:textId="77777777" w:rsidR="00E315FE" w:rsidRPr="00FF29BF" w:rsidRDefault="00000000" w:rsidP="00A45CA3">
            <w:pPr>
              <w:rPr>
                <w:rFonts w:cstheme="minorHAnsi"/>
                <w:i/>
                <w:iCs/>
                <w:sz w:val="20"/>
                <w:szCs w:val="20"/>
              </w:rPr>
            </w:pPr>
            <w:r w:rsidRPr="00FF29BF">
              <w:rPr>
                <w:rFonts w:cstheme="minorHAnsi"/>
                <w:i/>
                <w:iCs/>
                <w:sz w:val="20"/>
                <w:szCs w:val="20"/>
              </w:rPr>
              <w:t>Anabaena circinalis</w:t>
            </w:r>
          </w:p>
          <w:p w14:paraId="08F4A4AE" w14:textId="77777777" w:rsidR="00E315FE" w:rsidRPr="00FF29BF" w:rsidRDefault="00000000" w:rsidP="00A45CA3">
            <w:pPr>
              <w:rPr>
                <w:rFonts w:cstheme="minorHAnsi"/>
                <w:i/>
                <w:iCs/>
                <w:sz w:val="20"/>
                <w:szCs w:val="20"/>
              </w:rPr>
            </w:pPr>
            <w:r w:rsidRPr="00FF29BF">
              <w:rPr>
                <w:rFonts w:cstheme="minorHAnsi"/>
                <w:i/>
                <w:iCs/>
                <w:sz w:val="20"/>
                <w:szCs w:val="20"/>
              </w:rPr>
              <w:t>Nodularia spumigena</w:t>
            </w:r>
          </w:p>
          <w:p w14:paraId="2C5E6F5E" w14:textId="77777777" w:rsidR="00E315FE" w:rsidRPr="00FF29BF" w:rsidRDefault="00000000" w:rsidP="00A45CA3">
            <w:pPr>
              <w:rPr>
                <w:rFonts w:cstheme="minorHAnsi"/>
                <w:i/>
                <w:iCs/>
                <w:sz w:val="20"/>
                <w:szCs w:val="20"/>
              </w:rPr>
            </w:pPr>
            <w:r w:rsidRPr="00FF29BF">
              <w:rPr>
                <w:rFonts w:cstheme="minorHAnsi"/>
                <w:i/>
                <w:iCs/>
                <w:sz w:val="20"/>
                <w:szCs w:val="20"/>
              </w:rPr>
              <w:t>Lyngbya wollei</w:t>
            </w:r>
          </w:p>
          <w:p w14:paraId="3DE33FEA" w14:textId="77777777" w:rsidR="00E315FE" w:rsidRPr="00BA767C" w:rsidRDefault="00000000" w:rsidP="00A45CA3">
            <w:pPr>
              <w:rPr>
                <w:rFonts w:cstheme="minorHAnsi"/>
                <w:sz w:val="20"/>
                <w:szCs w:val="20"/>
              </w:rPr>
            </w:pPr>
            <w:r w:rsidRPr="00BA767C">
              <w:rPr>
                <w:rFonts w:cstheme="minorHAnsi"/>
                <w:sz w:val="20"/>
                <w:szCs w:val="20"/>
              </w:rPr>
              <w:t>“total cyanobacteria”</w:t>
            </w:r>
          </w:p>
          <w:p w14:paraId="5217DAE2" w14:textId="77777777" w:rsidR="00E315FE" w:rsidRPr="00BA767C" w:rsidRDefault="00E315FE" w:rsidP="00A45CA3">
            <w:pPr>
              <w:rPr>
                <w:rFonts w:cstheme="minorHAnsi"/>
                <w:sz w:val="20"/>
                <w:szCs w:val="20"/>
              </w:rPr>
            </w:pPr>
          </w:p>
          <w:p w14:paraId="7834F900" w14:textId="77777777" w:rsidR="00E315FE" w:rsidRPr="00BA767C" w:rsidRDefault="00E315FE" w:rsidP="00A45CA3">
            <w:pPr>
              <w:rPr>
                <w:rFonts w:cstheme="minorHAnsi"/>
                <w:sz w:val="20"/>
                <w:szCs w:val="20"/>
              </w:rPr>
            </w:pPr>
          </w:p>
        </w:tc>
        <w:tc>
          <w:tcPr>
            <w:tcW w:w="1667" w:type="pct"/>
          </w:tcPr>
          <w:p w14:paraId="23415A3B" w14:textId="77777777" w:rsidR="00E315FE" w:rsidRDefault="00E315FE" w:rsidP="00A45CA3">
            <w:pPr>
              <w:rPr>
                <w:rFonts w:cstheme="minorHAnsi"/>
                <w:sz w:val="20"/>
                <w:szCs w:val="20"/>
              </w:rPr>
            </w:pPr>
          </w:p>
          <w:p w14:paraId="1D2F4C32" w14:textId="77777777" w:rsidR="00E315FE" w:rsidRPr="00BA767C" w:rsidRDefault="00000000" w:rsidP="00A45CA3">
            <w:pPr>
              <w:rPr>
                <w:rFonts w:cstheme="minorHAnsi"/>
                <w:sz w:val="20"/>
                <w:szCs w:val="20"/>
              </w:rPr>
            </w:pPr>
            <w:r w:rsidRPr="00BA767C">
              <w:rPr>
                <w:rFonts w:cstheme="minorHAnsi"/>
                <w:sz w:val="20"/>
                <w:szCs w:val="20"/>
              </w:rPr>
              <w:t>recreation</w:t>
            </w:r>
          </w:p>
          <w:p w14:paraId="3A8AEDEF" w14:textId="77777777" w:rsidR="00E315FE" w:rsidRPr="00BA767C" w:rsidRDefault="00000000" w:rsidP="00A45CA3">
            <w:pPr>
              <w:rPr>
                <w:rFonts w:cstheme="minorHAnsi"/>
                <w:sz w:val="20"/>
                <w:szCs w:val="20"/>
              </w:rPr>
            </w:pPr>
            <w:r w:rsidRPr="00BA767C">
              <w:rPr>
                <w:rFonts w:cstheme="minorHAnsi"/>
                <w:sz w:val="20"/>
                <w:szCs w:val="20"/>
              </w:rPr>
              <w:t>recreational</w:t>
            </w:r>
          </w:p>
          <w:p w14:paraId="7ED6C682" w14:textId="77777777" w:rsidR="00E315FE" w:rsidRPr="00BA767C" w:rsidRDefault="00000000" w:rsidP="00A45CA3">
            <w:pPr>
              <w:rPr>
                <w:rFonts w:cstheme="minorHAnsi"/>
                <w:sz w:val="20"/>
                <w:szCs w:val="20"/>
              </w:rPr>
            </w:pPr>
            <w:r w:rsidRPr="00BA767C">
              <w:rPr>
                <w:rFonts w:cstheme="minorHAnsi"/>
                <w:sz w:val="20"/>
                <w:szCs w:val="20"/>
              </w:rPr>
              <w:t>swimming</w:t>
            </w:r>
          </w:p>
          <w:p w14:paraId="108A5D85" w14:textId="77777777" w:rsidR="00E315FE" w:rsidRPr="00BA767C" w:rsidRDefault="00000000" w:rsidP="00A45CA3">
            <w:pPr>
              <w:rPr>
                <w:rFonts w:cstheme="minorHAnsi"/>
                <w:sz w:val="20"/>
                <w:szCs w:val="20"/>
              </w:rPr>
            </w:pPr>
            <w:r w:rsidRPr="00BA767C">
              <w:rPr>
                <w:rFonts w:cstheme="minorHAnsi"/>
                <w:sz w:val="20"/>
                <w:szCs w:val="20"/>
              </w:rPr>
              <w:t>bathing</w:t>
            </w:r>
          </w:p>
          <w:p w14:paraId="27326733" w14:textId="77777777" w:rsidR="00E315FE" w:rsidRPr="00BA767C" w:rsidRDefault="00000000" w:rsidP="00A45CA3">
            <w:pPr>
              <w:rPr>
                <w:rFonts w:cstheme="minorHAnsi"/>
                <w:sz w:val="20"/>
                <w:szCs w:val="20"/>
              </w:rPr>
            </w:pPr>
            <w:r w:rsidRPr="00BA767C">
              <w:rPr>
                <w:rFonts w:cstheme="minorHAnsi"/>
                <w:sz w:val="20"/>
                <w:szCs w:val="20"/>
              </w:rPr>
              <w:t>wading</w:t>
            </w:r>
          </w:p>
          <w:p w14:paraId="53ADC5A0" w14:textId="77777777" w:rsidR="00E315FE" w:rsidRPr="00BA767C" w:rsidRDefault="00000000" w:rsidP="00A45CA3">
            <w:pPr>
              <w:rPr>
                <w:rFonts w:cstheme="minorHAnsi"/>
                <w:sz w:val="20"/>
                <w:szCs w:val="20"/>
              </w:rPr>
            </w:pPr>
            <w:r w:rsidRPr="00BA767C">
              <w:rPr>
                <w:rFonts w:cstheme="minorHAnsi"/>
                <w:sz w:val="20"/>
                <w:szCs w:val="20"/>
              </w:rPr>
              <w:t>paddling</w:t>
            </w:r>
          </w:p>
          <w:p w14:paraId="4C836A82" w14:textId="77777777" w:rsidR="00E315FE" w:rsidRPr="00BA767C" w:rsidRDefault="00000000" w:rsidP="00A45CA3">
            <w:pPr>
              <w:rPr>
                <w:rFonts w:cstheme="minorHAnsi"/>
                <w:sz w:val="20"/>
                <w:szCs w:val="20"/>
              </w:rPr>
            </w:pPr>
            <w:r w:rsidRPr="00BA767C">
              <w:rPr>
                <w:rFonts w:cstheme="minorHAnsi"/>
                <w:sz w:val="20"/>
                <w:szCs w:val="20"/>
              </w:rPr>
              <w:t>boating</w:t>
            </w:r>
          </w:p>
          <w:p w14:paraId="6899DFD4" w14:textId="77777777" w:rsidR="00E315FE" w:rsidRPr="00BA767C" w:rsidRDefault="00000000" w:rsidP="00A45CA3">
            <w:pPr>
              <w:rPr>
                <w:rFonts w:cstheme="minorHAnsi"/>
                <w:sz w:val="20"/>
                <w:szCs w:val="20"/>
              </w:rPr>
            </w:pPr>
            <w:r w:rsidRPr="00BA767C">
              <w:rPr>
                <w:rFonts w:cstheme="minorHAnsi"/>
                <w:sz w:val="20"/>
                <w:szCs w:val="20"/>
              </w:rPr>
              <w:t>sailing</w:t>
            </w:r>
          </w:p>
          <w:p w14:paraId="722CC9B7" w14:textId="77777777" w:rsidR="00E315FE" w:rsidRPr="00BA767C" w:rsidRDefault="00000000" w:rsidP="00A45CA3">
            <w:pPr>
              <w:rPr>
                <w:rFonts w:cstheme="minorHAnsi"/>
                <w:sz w:val="20"/>
                <w:szCs w:val="20"/>
              </w:rPr>
            </w:pPr>
            <w:r w:rsidRPr="00BA767C">
              <w:rPr>
                <w:rFonts w:cstheme="minorHAnsi"/>
                <w:sz w:val="20"/>
                <w:szCs w:val="20"/>
              </w:rPr>
              <w:t>wind surfing</w:t>
            </w:r>
          </w:p>
          <w:p w14:paraId="3B435B6E" w14:textId="77777777" w:rsidR="00E315FE" w:rsidRPr="00BA767C" w:rsidRDefault="00000000" w:rsidP="00A45CA3">
            <w:pPr>
              <w:rPr>
                <w:rFonts w:cstheme="minorHAnsi"/>
                <w:sz w:val="20"/>
                <w:szCs w:val="20"/>
              </w:rPr>
            </w:pPr>
            <w:r w:rsidRPr="00BA767C">
              <w:rPr>
                <w:rFonts w:cstheme="minorHAnsi"/>
                <w:sz w:val="20"/>
                <w:szCs w:val="20"/>
              </w:rPr>
              <w:t>water skiing</w:t>
            </w:r>
          </w:p>
          <w:p w14:paraId="22175ECF" w14:textId="77777777" w:rsidR="00E315FE" w:rsidRPr="00BA767C" w:rsidRDefault="00000000" w:rsidP="00A45CA3">
            <w:pPr>
              <w:rPr>
                <w:rFonts w:cstheme="minorHAnsi"/>
                <w:sz w:val="20"/>
                <w:szCs w:val="20"/>
              </w:rPr>
            </w:pPr>
            <w:r w:rsidRPr="00BA767C">
              <w:rPr>
                <w:rFonts w:cstheme="minorHAnsi"/>
                <w:sz w:val="20"/>
                <w:szCs w:val="20"/>
              </w:rPr>
              <w:t>fishing</w:t>
            </w:r>
          </w:p>
          <w:p w14:paraId="759CE87D" w14:textId="77777777" w:rsidR="00E315FE" w:rsidRPr="00BA767C" w:rsidRDefault="00000000" w:rsidP="00A45CA3">
            <w:pPr>
              <w:rPr>
                <w:rFonts w:cstheme="minorHAnsi"/>
                <w:sz w:val="20"/>
                <w:szCs w:val="20"/>
              </w:rPr>
            </w:pPr>
            <w:r w:rsidRPr="00BA767C">
              <w:rPr>
                <w:rFonts w:cstheme="minorHAnsi"/>
                <w:sz w:val="20"/>
                <w:szCs w:val="20"/>
              </w:rPr>
              <w:t>kayaking</w:t>
            </w:r>
          </w:p>
          <w:p w14:paraId="1F8FF395" w14:textId="77777777" w:rsidR="00E315FE" w:rsidRPr="00BA767C" w:rsidRDefault="00000000" w:rsidP="00A45CA3">
            <w:pPr>
              <w:rPr>
                <w:rFonts w:cstheme="minorHAnsi"/>
                <w:sz w:val="20"/>
                <w:szCs w:val="20"/>
              </w:rPr>
            </w:pPr>
            <w:r w:rsidRPr="00BA767C">
              <w:rPr>
                <w:rFonts w:cstheme="minorHAnsi"/>
                <w:sz w:val="20"/>
                <w:szCs w:val="20"/>
              </w:rPr>
              <w:t>canoeing</w:t>
            </w:r>
          </w:p>
          <w:p w14:paraId="70804B74" w14:textId="77777777" w:rsidR="00E315FE" w:rsidRDefault="00000000" w:rsidP="00A45CA3">
            <w:pPr>
              <w:rPr>
                <w:rFonts w:cstheme="minorHAnsi"/>
                <w:sz w:val="20"/>
                <w:szCs w:val="20"/>
              </w:rPr>
            </w:pPr>
            <w:r w:rsidRPr="00BA767C">
              <w:rPr>
                <w:rFonts w:cstheme="minorHAnsi"/>
                <w:sz w:val="20"/>
                <w:szCs w:val="20"/>
              </w:rPr>
              <w:t>jet-skiing</w:t>
            </w:r>
          </w:p>
          <w:p w14:paraId="5216B835" w14:textId="77777777" w:rsidR="00E315FE" w:rsidRDefault="00E315FE" w:rsidP="00A45CA3">
            <w:pPr>
              <w:rPr>
                <w:rFonts w:cstheme="minorHAnsi"/>
                <w:sz w:val="20"/>
                <w:szCs w:val="20"/>
              </w:rPr>
            </w:pPr>
          </w:p>
          <w:p w14:paraId="4CA5A677" w14:textId="77777777" w:rsidR="00E315FE" w:rsidRPr="00260317" w:rsidRDefault="00E315FE" w:rsidP="00A45CA3">
            <w:pPr>
              <w:tabs>
                <w:tab w:val="left" w:pos="2116"/>
              </w:tabs>
              <w:rPr>
                <w:rFonts w:cstheme="minorHAnsi"/>
                <w:sz w:val="20"/>
                <w:szCs w:val="20"/>
              </w:rPr>
            </w:pPr>
          </w:p>
        </w:tc>
        <w:tc>
          <w:tcPr>
            <w:tcW w:w="1666" w:type="pct"/>
          </w:tcPr>
          <w:p w14:paraId="09EFFB93" w14:textId="77777777" w:rsidR="00E315FE" w:rsidRDefault="00E315FE" w:rsidP="00A45CA3">
            <w:pPr>
              <w:rPr>
                <w:rFonts w:cstheme="minorHAnsi"/>
                <w:sz w:val="20"/>
                <w:szCs w:val="20"/>
              </w:rPr>
            </w:pPr>
          </w:p>
          <w:p w14:paraId="5692EFCC" w14:textId="77777777" w:rsidR="00E315FE" w:rsidRPr="00BA767C" w:rsidRDefault="00000000" w:rsidP="00A45CA3">
            <w:pPr>
              <w:rPr>
                <w:rFonts w:cstheme="minorHAnsi"/>
                <w:sz w:val="20"/>
                <w:szCs w:val="20"/>
              </w:rPr>
            </w:pPr>
            <w:r w:rsidRPr="00BA767C">
              <w:rPr>
                <w:rFonts w:cstheme="minorHAnsi"/>
                <w:sz w:val="20"/>
                <w:szCs w:val="20"/>
              </w:rPr>
              <w:t>health</w:t>
            </w:r>
          </w:p>
          <w:p w14:paraId="5E064431" w14:textId="77777777" w:rsidR="00E315FE" w:rsidRPr="00BA767C" w:rsidRDefault="00000000" w:rsidP="00A45CA3">
            <w:pPr>
              <w:rPr>
                <w:rFonts w:cstheme="minorHAnsi"/>
                <w:sz w:val="20"/>
                <w:szCs w:val="20"/>
              </w:rPr>
            </w:pPr>
            <w:r w:rsidRPr="00BA767C">
              <w:rPr>
                <w:rFonts w:cstheme="minorHAnsi"/>
                <w:sz w:val="20"/>
                <w:szCs w:val="20"/>
              </w:rPr>
              <w:t>health effects</w:t>
            </w:r>
          </w:p>
          <w:p w14:paraId="3172F8E6" w14:textId="77777777" w:rsidR="00E315FE" w:rsidRPr="00BA767C" w:rsidRDefault="00000000" w:rsidP="00A45CA3">
            <w:pPr>
              <w:rPr>
                <w:rFonts w:cstheme="minorHAnsi"/>
                <w:sz w:val="20"/>
                <w:szCs w:val="20"/>
              </w:rPr>
            </w:pPr>
            <w:r w:rsidRPr="00BA767C">
              <w:rPr>
                <w:rFonts w:cstheme="minorHAnsi"/>
                <w:sz w:val="20"/>
                <w:szCs w:val="20"/>
              </w:rPr>
              <w:t>health outcome/s</w:t>
            </w:r>
          </w:p>
          <w:p w14:paraId="22C35504" w14:textId="77777777" w:rsidR="00E315FE" w:rsidRPr="00BA767C" w:rsidRDefault="00000000" w:rsidP="00A45CA3">
            <w:pPr>
              <w:rPr>
                <w:rFonts w:cstheme="minorHAnsi"/>
                <w:sz w:val="20"/>
                <w:szCs w:val="20"/>
              </w:rPr>
            </w:pPr>
            <w:r w:rsidRPr="00BA767C">
              <w:rPr>
                <w:rFonts w:cstheme="minorHAnsi"/>
                <w:sz w:val="20"/>
                <w:szCs w:val="20"/>
              </w:rPr>
              <w:t>disease</w:t>
            </w:r>
          </w:p>
          <w:p w14:paraId="3AA13C8A" w14:textId="77777777" w:rsidR="00E315FE" w:rsidRPr="00BA767C" w:rsidRDefault="00000000" w:rsidP="00A45CA3">
            <w:pPr>
              <w:rPr>
                <w:rFonts w:cstheme="minorHAnsi"/>
                <w:sz w:val="20"/>
                <w:szCs w:val="20"/>
              </w:rPr>
            </w:pPr>
            <w:r w:rsidRPr="00BA767C">
              <w:rPr>
                <w:rFonts w:cstheme="minorHAnsi"/>
                <w:sz w:val="20"/>
                <w:szCs w:val="20"/>
              </w:rPr>
              <w:t>illness/es</w:t>
            </w:r>
          </w:p>
          <w:p w14:paraId="569C5BEA" w14:textId="77777777" w:rsidR="00E315FE" w:rsidRPr="00BA767C" w:rsidRDefault="00000000" w:rsidP="00A45CA3">
            <w:pPr>
              <w:rPr>
                <w:rFonts w:cstheme="minorHAnsi"/>
                <w:sz w:val="20"/>
                <w:szCs w:val="20"/>
              </w:rPr>
            </w:pPr>
            <w:r w:rsidRPr="00BA767C">
              <w:rPr>
                <w:rFonts w:cstheme="minorHAnsi"/>
                <w:sz w:val="20"/>
                <w:szCs w:val="20"/>
              </w:rPr>
              <w:t>symptoms</w:t>
            </w:r>
          </w:p>
          <w:p w14:paraId="477EFB6C" w14:textId="77777777" w:rsidR="00E315FE" w:rsidRPr="00BA767C" w:rsidRDefault="00000000" w:rsidP="00A45CA3">
            <w:pPr>
              <w:rPr>
                <w:rFonts w:cstheme="minorHAnsi"/>
                <w:sz w:val="20"/>
                <w:szCs w:val="20"/>
              </w:rPr>
            </w:pPr>
            <w:r w:rsidRPr="00BA767C">
              <w:rPr>
                <w:rFonts w:cstheme="minorHAnsi"/>
                <w:sz w:val="20"/>
                <w:szCs w:val="20"/>
              </w:rPr>
              <w:t>gastrointestinal</w:t>
            </w:r>
          </w:p>
          <w:p w14:paraId="6D8028C9" w14:textId="77777777" w:rsidR="00E315FE" w:rsidRPr="00BA767C" w:rsidRDefault="00000000" w:rsidP="00A45CA3">
            <w:pPr>
              <w:rPr>
                <w:rFonts w:cstheme="minorHAnsi"/>
                <w:sz w:val="20"/>
                <w:szCs w:val="20"/>
              </w:rPr>
            </w:pPr>
            <w:r w:rsidRPr="00BA767C">
              <w:rPr>
                <w:rFonts w:cstheme="minorHAnsi"/>
                <w:sz w:val="20"/>
                <w:szCs w:val="20"/>
              </w:rPr>
              <w:t>nausea</w:t>
            </w:r>
          </w:p>
          <w:p w14:paraId="68A99CF4" w14:textId="77777777" w:rsidR="00E315FE" w:rsidRPr="00BA767C" w:rsidRDefault="00000000" w:rsidP="00A45CA3">
            <w:pPr>
              <w:rPr>
                <w:rFonts w:cstheme="minorHAnsi"/>
                <w:sz w:val="20"/>
                <w:szCs w:val="20"/>
              </w:rPr>
            </w:pPr>
            <w:r w:rsidRPr="00BA767C">
              <w:rPr>
                <w:rFonts w:cstheme="minorHAnsi"/>
                <w:sz w:val="20"/>
                <w:szCs w:val="20"/>
              </w:rPr>
              <w:t>vomiting</w:t>
            </w:r>
          </w:p>
          <w:p w14:paraId="4DF7393F" w14:textId="77777777" w:rsidR="00E315FE" w:rsidRPr="00BA767C" w:rsidRDefault="00000000" w:rsidP="00A45CA3">
            <w:pPr>
              <w:rPr>
                <w:rFonts w:cstheme="minorHAnsi"/>
                <w:sz w:val="20"/>
                <w:szCs w:val="20"/>
              </w:rPr>
            </w:pPr>
            <w:r w:rsidRPr="00BA767C">
              <w:rPr>
                <w:rFonts w:cstheme="minorHAnsi"/>
                <w:sz w:val="20"/>
                <w:szCs w:val="20"/>
              </w:rPr>
              <w:t>diarrhea</w:t>
            </w:r>
          </w:p>
          <w:p w14:paraId="205C025A" w14:textId="77777777" w:rsidR="00E315FE" w:rsidRPr="00BA767C" w:rsidRDefault="00000000" w:rsidP="00A45CA3">
            <w:pPr>
              <w:rPr>
                <w:rFonts w:cstheme="minorHAnsi"/>
                <w:sz w:val="20"/>
                <w:szCs w:val="20"/>
              </w:rPr>
            </w:pPr>
            <w:r w:rsidRPr="00BA767C">
              <w:rPr>
                <w:rFonts w:cstheme="minorHAnsi"/>
                <w:sz w:val="20"/>
                <w:szCs w:val="20"/>
              </w:rPr>
              <w:t>pneumonia-like symptoms</w:t>
            </w:r>
          </w:p>
          <w:p w14:paraId="04D2EFB8" w14:textId="77777777" w:rsidR="00E315FE" w:rsidRPr="00BA767C" w:rsidRDefault="00000000" w:rsidP="00A45CA3">
            <w:pPr>
              <w:rPr>
                <w:rFonts w:cstheme="minorHAnsi"/>
                <w:sz w:val="20"/>
                <w:szCs w:val="20"/>
              </w:rPr>
            </w:pPr>
            <w:r w:rsidRPr="00BA767C">
              <w:rPr>
                <w:rFonts w:cstheme="minorHAnsi"/>
                <w:sz w:val="20"/>
                <w:szCs w:val="20"/>
              </w:rPr>
              <w:t>fever</w:t>
            </w:r>
          </w:p>
          <w:p w14:paraId="2B432216" w14:textId="77777777" w:rsidR="00E315FE" w:rsidRPr="00BA767C" w:rsidRDefault="00000000" w:rsidP="00A45CA3">
            <w:pPr>
              <w:rPr>
                <w:rFonts w:cstheme="minorHAnsi"/>
                <w:sz w:val="20"/>
                <w:szCs w:val="20"/>
              </w:rPr>
            </w:pPr>
            <w:r w:rsidRPr="00BA767C">
              <w:rPr>
                <w:rFonts w:cstheme="minorHAnsi"/>
                <w:sz w:val="20"/>
                <w:szCs w:val="20"/>
              </w:rPr>
              <w:t>headache</w:t>
            </w:r>
          </w:p>
          <w:p w14:paraId="497F8154" w14:textId="77777777" w:rsidR="00E315FE" w:rsidRPr="00BA767C" w:rsidRDefault="00000000" w:rsidP="00A45CA3">
            <w:pPr>
              <w:rPr>
                <w:rFonts w:cstheme="minorHAnsi"/>
                <w:sz w:val="20"/>
                <w:szCs w:val="20"/>
              </w:rPr>
            </w:pPr>
            <w:r w:rsidRPr="00BA767C">
              <w:rPr>
                <w:rFonts w:cstheme="minorHAnsi"/>
                <w:sz w:val="20"/>
                <w:szCs w:val="20"/>
              </w:rPr>
              <w:t>hay fever-like</w:t>
            </w:r>
          </w:p>
          <w:p w14:paraId="3B915D77" w14:textId="77777777" w:rsidR="00E315FE" w:rsidRPr="00BA767C" w:rsidRDefault="00000000" w:rsidP="00A45CA3">
            <w:pPr>
              <w:rPr>
                <w:rFonts w:cstheme="minorHAnsi"/>
                <w:sz w:val="20"/>
                <w:szCs w:val="20"/>
              </w:rPr>
            </w:pPr>
            <w:r w:rsidRPr="00BA767C">
              <w:rPr>
                <w:rFonts w:cstheme="minorHAnsi"/>
                <w:sz w:val="20"/>
                <w:szCs w:val="20"/>
              </w:rPr>
              <w:t>flu-like</w:t>
            </w:r>
          </w:p>
          <w:p w14:paraId="52BB71ED" w14:textId="77777777" w:rsidR="00E315FE" w:rsidRPr="00BA767C" w:rsidRDefault="00000000" w:rsidP="00A45CA3">
            <w:pPr>
              <w:rPr>
                <w:rFonts w:cstheme="minorHAnsi"/>
                <w:sz w:val="20"/>
                <w:szCs w:val="20"/>
              </w:rPr>
            </w:pPr>
            <w:r w:rsidRPr="00BA767C">
              <w:rPr>
                <w:rFonts w:cstheme="minorHAnsi"/>
                <w:sz w:val="20"/>
                <w:szCs w:val="20"/>
              </w:rPr>
              <w:t>skin rash/es</w:t>
            </w:r>
          </w:p>
          <w:p w14:paraId="7C0E66D0" w14:textId="77777777" w:rsidR="00E315FE" w:rsidRPr="00BA767C" w:rsidRDefault="00000000" w:rsidP="00A45CA3">
            <w:pPr>
              <w:rPr>
                <w:rFonts w:cstheme="minorHAnsi"/>
                <w:sz w:val="20"/>
                <w:szCs w:val="20"/>
              </w:rPr>
            </w:pPr>
            <w:r w:rsidRPr="00BA767C">
              <w:rPr>
                <w:rFonts w:cstheme="minorHAnsi"/>
                <w:sz w:val="20"/>
                <w:szCs w:val="20"/>
              </w:rPr>
              <w:t>skin irritation</w:t>
            </w:r>
          </w:p>
          <w:p w14:paraId="4F8B31F9" w14:textId="77777777" w:rsidR="00E315FE" w:rsidRPr="00BA767C" w:rsidRDefault="00000000" w:rsidP="00A45CA3">
            <w:pPr>
              <w:rPr>
                <w:rFonts w:cstheme="minorHAnsi"/>
                <w:sz w:val="20"/>
                <w:szCs w:val="20"/>
              </w:rPr>
            </w:pPr>
            <w:r w:rsidRPr="00BA767C">
              <w:rPr>
                <w:rFonts w:cstheme="minorHAnsi"/>
                <w:sz w:val="20"/>
                <w:szCs w:val="20"/>
              </w:rPr>
              <w:t>eye irritation</w:t>
            </w:r>
          </w:p>
          <w:p w14:paraId="2A08F367" w14:textId="77777777" w:rsidR="00E315FE" w:rsidRPr="00BA767C" w:rsidRDefault="00000000" w:rsidP="00A45CA3">
            <w:pPr>
              <w:rPr>
                <w:rFonts w:cstheme="minorHAnsi"/>
                <w:sz w:val="20"/>
                <w:szCs w:val="20"/>
              </w:rPr>
            </w:pPr>
            <w:r w:rsidRPr="00BA767C">
              <w:rPr>
                <w:rFonts w:cstheme="minorHAnsi"/>
                <w:sz w:val="20"/>
                <w:szCs w:val="20"/>
              </w:rPr>
              <w:t>prurit</w:t>
            </w:r>
            <w:r>
              <w:rPr>
                <w:rFonts w:cstheme="minorHAnsi"/>
                <w:sz w:val="20"/>
                <w:szCs w:val="20"/>
              </w:rPr>
              <w:t>u</w:t>
            </w:r>
            <w:r w:rsidRPr="00BA767C">
              <w:rPr>
                <w:rFonts w:cstheme="minorHAnsi"/>
                <w:sz w:val="20"/>
                <w:szCs w:val="20"/>
              </w:rPr>
              <w:t>s</w:t>
            </w:r>
          </w:p>
          <w:p w14:paraId="346E7702" w14:textId="77777777" w:rsidR="00E315FE" w:rsidRPr="00BA767C" w:rsidRDefault="00000000" w:rsidP="00A45CA3">
            <w:pPr>
              <w:rPr>
                <w:rFonts w:cstheme="minorHAnsi"/>
                <w:sz w:val="20"/>
                <w:szCs w:val="20"/>
              </w:rPr>
            </w:pPr>
            <w:r w:rsidRPr="00BA767C">
              <w:rPr>
                <w:rFonts w:cstheme="minorHAnsi"/>
                <w:sz w:val="20"/>
                <w:szCs w:val="20"/>
              </w:rPr>
              <w:t>dermatologic</w:t>
            </w:r>
          </w:p>
          <w:p w14:paraId="0CD8513C" w14:textId="77777777" w:rsidR="00E315FE" w:rsidRPr="00BA767C" w:rsidRDefault="00000000" w:rsidP="00A45CA3">
            <w:pPr>
              <w:rPr>
                <w:rFonts w:cstheme="minorHAnsi"/>
                <w:sz w:val="20"/>
                <w:szCs w:val="20"/>
              </w:rPr>
            </w:pPr>
            <w:r w:rsidRPr="00BA767C">
              <w:rPr>
                <w:rFonts w:cstheme="minorHAnsi"/>
                <w:sz w:val="20"/>
                <w:szCs w:val="20"/>
              </w:rPr>
              <w:t>allergic reaction/s</w:t>
            </w:r>
          </w:p>
          <w:p w14:paraId="61B1258A" w14:textId="77777777" w:rsidR="00E315FE" w:rsidRPr="00BA767C" w:rsidRDefault="00000000" w:rsidP="00A45CA3">
            <w:pPr>
              <w:rPr>
                <w:rFonts w:cstheme="minorHAnsi"/>
                <w:sz w:val="20"/>
                <w:szCs w:val="20"/>
              </w:rPr>
            </w:pPr>
            <w:r w:rsidRPr="00BA767C">
              <w:rPr>
                <w:rFonts w:cstheme="minorHAnsi"/>
                <w:sz w:val="20"/>
                <w:szCs w:val="20"/>
              </w:rPr>
              <w:t>neurotoxicity</w:t>
            </w:r>
          </w:p>
          <w:p w14:paraId="63FA088E" w14:textId="77777777" w:rsidR="00E315FE" w:rsidRPr="00BA767C" w:rsidRDefault="00000000" w:rsidP="00A45CA3">
            <w:pPr>
              <w:rPr>
                <w:rFonts w:cstheme="minorHAnsi"/>
                <w:sz w:val="20"/>
                <w:szCs w:val="20"/>
              </w:rPr>
            </w:pPr>
            <w:r w:rsidRPr="00BA767C">
              <w:rPr>
                <w:rFonts w:cstheme="minorHAnsi"/>
                <w:sz w:val="20"/>
                <w:szCs w:val="20"/>
              </w:rPr>
              <w:t>neurologic/al</w:t>
            </w:r>
          </w:p>
          <w:p w14:paraId="0A271F3C" w14:textId="77777777" w:rsidR="00E315FE" w:rsidRPr="00BA767C" w:rsidRDefault="00000000" w:rsidP="00A45CA3">
            <w:pPr>
              <w:rPr>
                <w:rFonts w:cstheme="minorHAnsi"/>
                <w:sz w:val="20"/>
                <w:szCs w:val="20"/>
              </w:rPr>
            </w:pPr>
            <w:r w:rsidRPr="00BA767C">
              <w:rPr>
                <w:rFonts w:cstheme="minorHAnsi"/>
                <w:sz w:val="20"/>
                <w:szCs w:val="20"/>
              </w:rPr>
              <w:t>hepatotoxicity</w:t>
            </w:r>
          </w:p>
          <w:p w14:paraId="19E5E6A3" w14:textId="77777777" w:rsidR="00E315FE" w:rsidRPr="00BA767C" w:rsidRDefault="00000000" w:rsidP="00A45CA3">
            <w:pPr>
              <w:rPr>
                <w:rFonts w:cstheme="minorHAnsi"/>
                <w:sz w:val="20"/>
                <w:szCs w:val="20"/>
              </w:rPr>
            </w:pPr>
            <w:r w:rsidRPr="00BA767C">
              <w:rPr>
                <w:rFonts w:cstheme="minorHAnsi"/>
                <w:sz w:val="20"/>
                <w:szCs w:val="20"/>
              </w:rPr>
              <w:t>dermal irritation</w:t>
            </w:r>
          </w:p>
          <w:p w14:paraId="23CDCAA4" w14:textId="77777777" w:rsidR="00E315FE" w:rsidRPr="00BA767C" w:rsidRDefault="00000000" w:rsidP="00A45CA3">
            <w:pPr>
              <w:rPr>
                <w:rFonts w:cstheme="minorHAnsi"/>
                <w:sz w:val="20"/>
                <w:szCs w:val="20"/>
              </w:rPr>
            </w:pPr>
            <w:r w:rsidRPr="00BA767C">
              <w:rPr>
                <w:rFonts w:cstheme="minorHAnsi"/>
                <w:sz w:val="20"/>
                <w:szCs w:val="20"/>
              </w:rPr>
              <w:t>allergic reaction/s</w:t>
            </w:r>
          </w:p>
          <w:p w14:paraId="28E3BDBC" w14:textId="77777777" w:rsidR="00E315FE" w:rsidRPr="00BA767C" w:rsidRDefault="00000000" w:rsidP="00A45CA3">
            <w:pPr>
              <w:rPr>
                <w:rFonts w:cstheme="minorHAnsi"/>
                <w:sz w:val="20"/>
                <w:szCs w:val="20"/>
              </w:rPr>
            </w:pPr>
            <w:r w:rsidRPr="00BA767C">
              <w:rPr>
                <w:rFonts w:cstheme="minorHAnsi"/>
                <w:sz w:val="20"/>
                <w:szCs w:val="20"/>
              </w:rPr>
              <w:t>inhalation-related symptoms</w:t>
            </w:r>
          </w:p>
          <w:p w14:paraId="43F2AC10" w14:textId="77777777" w:rsidR="00E315FE" w:rsidRPr="00BA767C" w:rsidRDefault="00000000" w:rsidP="00A45CA3">
            <w:pPr>
              <w:rPr>
                <w:rFonts w:cstheme="minorHAnsi"/>
                <w:sz w:val="20"/>
                <w:szCs w:val="20"/>
              </w:rPr>
            </w:pPr>
            <w:r w:rsidRPr="00BA767C">
              <w:rPr>
                <w:rFonts w:cstheme="minorHAnsi"/>
                <w:sz w:val="20"/>
                <w:szCs w:val="20"/>
              </w:rPr>
              <w:t>induction of asthma</w:t>
            </w:r>
          </w:p>
          <w:p w14:paraId="4FBFC8B0" w14:textId="77777777" w:rsidR="00E315FE" w:rsidRPr="00BA767C" w:rsidRDefault="00000000" w:rsidP="00A45CA3">
            <w:pPr>
              <w:rPr>
                <w:rFonts w:cstheme="minorHAnsi"/>
                <w:sz w:val="20"/>
                <w:szCs w:val="20"/>
              </w:rPr>
            </w:pPr>
            <w:r w:rsidRPr="00BA767C">
              <w:rPr>
                <w:rFonts w:cstheme="minorHAnsi"/>
                <w:sz w:val="20"/>
                <w:szCs w:val="20"/>
              </w:rPr>
              <w:t>shortness of breath</w:t>
            </w:r>
          </w:p>
          <w:p w14:paraId="0B82F0D7" w14:textId="77777777" w:rsidR="00E315FE" w:rsidRPr="00BA767C" w:rsidRDefault="00000000" w:rsidP="00A45CA3">
            <w:pPr>
              <w:rPr>
                <w:rFonts w:cstheme="minorHAnsi"/>
                <w:sz w:val="20"/>
                <w:szCs w:val="20"/>
              </w:rPr>
            </w:pPr>
            <w:r w:rsidRPr="00BA767C">
              <w:rPr>
                <w:rFonts w:cstheme="minorHAnsi"/>
                <w:sz w:val="20"/>
                <w:szCs w:val="20"/>
              </w:rPr>
              <w:t>exposure</w:t>
            </w:r>
          </w:p>
          <w:p w14:paraId="395E26F9" w14:textId="77777777" w:rsidR="00E315FE" w:rsidRPr="00BA767C" w:rsidRDefault="00000000" w:rsidP="00A45CA3">
            <w:pPr>
              <w:rPr>
                <w:rFonts w:cstheme="minorHAnsi"/>
                <w:sz w:val="20"/>
                <w:szCs w:val="20"/>
              </w:rPr>
            </w:pPr>
            <w:r w:rsidRPr="00BA767C">
              <w:rPr>
                <w:rFonts w:cstheme="minorHAnsi"/>
                <w:sz w:val="20"/>
                <w:szCs w:val="20"/>
              </w:rPr>
              <w:t>oral</w:t>
            </w:r>
          </w:p>
          <w:p w14:paraId="6C09E124" w14:textId="77777777" w:rsidR="00E315FE" w:rsidRPr="00BA767C" w:rsidRDefault="00000000" w:rsidP="00A45CA3">
            <w:pPr>
              <w:rPr>
                <w:rFonts w:cstheme="minorHAnsi"/>
                <w:sz w:val="20"/>
                <w:szCs w:val="20"/>
              </w:rPr>
            </w:pPr>
            <w:r w:rsidRPr="00BA767C">
              <w:rPr>
                <w:rFonts w:cstheme="minorHAnsi"/>
                <w:sz w:val="20"/>
                <w:szCs w:val="20"/>
              </w:rPr>
              <w:t>inhalation</w:t>
            </w:r>
          </w:p>
        </w:tc>
      </w:tr>
      <w:tr w:rsidR="00503460" w14:paraId="77E4864C" w14:textId="77777777" w:rsidTr="00A45CA3">
        <w:tc>
          <w:tcPr>
            <w:tcW w:w="5000" w:type="pct"/>
            <w:gridSpan w:val="3"/>
          </w:tcPr>
          <w:p w14:paraId="27AECC68" w14:textId="1605B5F5" w:rsidR="00E315FE" w:rsidRPr="009D02DF" w:rsidRDefault="00000000" w:rsidP="00A45CA3">
            <w:pPr>
              <w:rPr>
                <w:rFonts w:cstheme="minorHAnsi"/>
                <w:sz w:val="18"/>
                <w:szCs w:val="18"/>
              </w:rPr>
            </w:pPr>
            <w:r w:rsidRPr="009D02DF">
              <w:rPr>
                <w:rFonts w:cstheme="minorHAnsi"/>
                <w:b/>
                <w:bCs/>
                <w:sz w:val="18"/>
                <w:szCs w:val="18"/>
              </w:rPr>
              <w:t>Note:</w:t>
            </w:r>
            <w:r w:rsidRPr="009D02DF">
              <w:rPr>
                <w:rFonts w:cstheme="minorHAnsi"/>
                <w:sz w:val="18"/>
                <w:szCs w:val="18"/>
              </w:rPr>
              <w:t xml:space="preserve"> This table illustrates the structure of the logic grid developed for the research </w:t>
            </w:r>
            <w:r w:rsidR="00AD685F">
              <w:rPr>
                <w:rFonts w:cstheme="minorHAnsi"/>
                <w:sz w:val="18"/>
                <w:szCs w:val="18"/>
              </w:rPr>
              <w:t>p</w:t>
            </w:r>
            <w:r w:rsidRPr="009D02DF">
              <w:rPr>
                <w:rFonts w:cstheme="minorHAnsi"/>
                <w:sz w:val="18"/>
                <w:szCs w:val="18"/>
              </w:rPr>
              <w:t>rotocol and does not include Index and MeSH terms and wildcard terms (*) which were added during development of the final search string combinations for each concept.</w:t>
            </w:r>
          </w:p>
        </w:tc>
      </w:tr>
    </w:tbl>
    <w:p w14:paraId="15010D9E" w14:textId="77777777" w:rsidR="00E315FE" w:rsidRDefault="00E315FE" w:rsidP="00E315FE">
      <w:pPr>
        <w:spacing w:after="240"/>
        <w:jc w:val="both"/>
        <w:rPr>
          <w:bCs/>
        </w:rPr>
      </w:pPr>
    </w:p>
    <w:p w14:paraId="6474318D" w14:textId="49D62F95" w:rsidR="00E315FE" w:rsidRPr="001661F7" w:rsidRDefault="00000000" w:rsidP="00A6721C">
      <w:pPr>
        <w:spacing w:after="240"/>
        <w:jc w:val="both"/>
        <w:rPr>
          <w:bCs/>
        </w:rPr>
      </w:pPr>
      <w:r>
        <w:rPr>
          <w:bCs/>
        </w:rPr>
        <w:t xml:space="preserve">The initial terms in the preliminary logic grid were assessed for their indexing status in </w:t>
      </w:r>
      <w:r w:rsidR="00FB110F">
        <w:rPr>
          <w:bCs/>
        </w:rPr>
        <w:t>PubMed®</w:t>
      </w:r>
      <w:r>
        <w:rPr>
          <w:bCs/>
        </w:rPr>
        <w:t xml:space="preserve"> using its MeSH data base. MeSH </w:t>
      </w:r>
      <w:r w:rsidR="00340DF7">
        <w:rPr>
          <w:bCs/>
        </w:rPr>
        <w:t>(</w:t>
      </w:r>
      <w:r w:rsidR="00340DF7" w:rsidRPr="00562BB4">
        <w:rPr>
          <w:bCs/>
        </w:rPr>
        <w:t>Medical Subject Headings</w:t>
      </w:r>
      <w:r w:rsidR="00340DF7">
        <w:rPr>
          <w:bCs/>
        </w:rPr>
        <w:t xml:space="preserve">) </w:t>
      </w:r>
      <w:r>
        <w:rPr>
          <w:bCs/>
        </w:rPr>
        <w:t xml:space="preserve">is the controlled vocabulary thesaurus used for indexing articles for </w:t>
      </w:r>
      <w:r w:rsidR="00FB110F">
        <w:rPr>
          <w:bCs/>
        </w:rPr>
        <w:t>PubMed®</w:t>
      </w:r>
      <w:r w:rsidRPr="00680522">
        <w:rPr>
          <w:bCs/>
        </w:rPr>
        <w:t xml:space="preserve"> </w:t>
      </w:r>
      <w:r w:rsidRPr="001661F7">
        <w:rPr>
          <w:bCs/>
        </w:rPr>
        <w:t>by the National Library of Medicine</w:t>
      </w:r>
      <w:r>
        <w:rPr>
          <w:bCs/>
        </w:rPr>
        <w:t xml:space="preserve"> (USA)</w:t>
      </w:r>
      <w:r w:rsidRPr="00562BB4">
        <w:rPr>
          <w:bCs/>
        </w:rPr>
        <w:t>.</w:t>
      </w:r>
      <w:r>
        <w:rPr>
          <w:bCs/>
        </w:rPr>
        <w:t xml:space="preserve"> </w:t>
      </w:r>
      <w:r w:rsidRPr="00562BB4">
        <w:rPr>
          <w:bCs/>
        </w:rPr>
        <w:t>Each journal article included in M</w:t>
      </w:r>
      <w:r w:rsidR="00A6721C">
        <w:rPr>
          <w:bCs/>
        </w:rPr>
        <w:t>EDLINE</w:t>
      </w:r>
      <w:r w:rsidRPr="00562BB4">
        <w:rPr>
          <w:bCs/>
        </w:rPr>
        <w:t xml:space="preserve"> is indexed with terms from the thesaurus to represent its subject content.</w:t>
      </w:r>
      <w:r>
        <w:rPr>
          <w:bCs/>
        </w:rPr>
        <w:t xml:space="preserve"> </w:t>
      </w:r>
      <w:r w:rsidR="00A6721C" w:rsidRPr="00A6721C">
        <w:rPr>
          <w:bCs/>
        </w:rPr>
        <w:t>MEDLINE is the National Library of Medicine's (NLM) premier bibliographic database that contains references to journal articles in life sciences, with a concentration on biomedicine.</w:t>
      </w:r>
      <w:r w:rsidR="00A6721C">
        <w:rPr>
          <w:bCs/>
        </w:rPr>
        <w:t xml:space="preserve"> </w:t>
      </w:r>
      <w:r w:rsidR="00A6721C" w:rsidRPr="00A6721C">
        <w:rPr>
          <w:bCs/>
        </w:rPr>
        <w:t>MEDLINE content is searchable via PubMed and constitutes the primary component of PubMed</w:t>
      </w:r>
      <w:r w:rsidR="00A6721C">
        <w:rPr>
          <w:rFonts w:cstheme="minorHAnsi"/>
          <w:bCs/>
        </w:rPr>
        <w:t>®</w:t>
      </w:r>
      <w:r w:rsidR="00A6721C">
        <w:rPr>
          <w:bCs/>
        </w:rPr>
        <w:t>.</w:t>
      </w:r>
      <w:r w:rsidR="00A6721C" w:rsidRPr="00A6721C">
        <w:rPr>
          <w:bCs/>
        </w:rPr>
        <w:t xml:space="preserve"> </w:t>
      </w:r>
      <w:r w:rsidRPr="001661F7">
        <w:rPr>
          <w:bCs/>
        </w:rPr>
        <w:t xml:space="preserve">It is used for indexing, cataloguing, and searching of biomedical and health-related information. The MeSH terms and headings provide a consistent way to find content with different terminology but </w:t>
      </w:r>
      <w:r>
        <w:rPr>
          <w:bCs/>
        </w:rPr>
        <w:t xml:space="preserve">containing </w:t>
      </w:r>
      <w:r w:rsidRPr="001661F7">
        <w:rPr>
          <w:bCs/>
        </w:rPr>
        <w:t>the same concepts. MeSH organizes its descriptors in a hierarchical structure so that broad searches will find articles indexed more narrowly.</w:t>
      </w:r>
    </w:p>
    <w:p w14:paraId="589DCF2E" w14:textId="6961115D" w:rsidR="00E315FE" w:rsidRPr="00E271FD" w:rsidRDefault="00000000" w:rsidP="00E315FE">
      <w:pPr>
        <w:spacing w:after="240"/>
        <w:jc w:val="both"/>
        <w:rPr>
          <w:bCs/>
        </w:rPr>
      </w:pPr>
      <w:r w:rsidRPr="001661F7">
        <w:rPr>
          <w:bCs/>
        </w:rPr>
        <w:t xml:space="preserve">The </w:t>
      </w:r>
      <w:r w:rsidR="00FB110F">
        <w:rPr>
          <w:bCs/>
        </w:rPr>
        <w:t>PubMed®</w:t>
      </w:r>
      <w:r w:rsidRPr="001661F7">
        <w:rPr>
          <w:bCs/>
        </w:rPr>
        <w:t xml:space="preserve"> MeSH database was</w:t>
      </w:r>
      <w:r>
        <w:rPr>
          <w:bCs/>
        </w:rPr>
        <w:t xml:space="preserve"> also</w:t>
      </w:r>
      <w:r w:rsidRPr="001661F7">
        <w:rPr>
          <w:bCs/>
        </w:rPr>
        <w:t xml:space="preserve"> interrogated to find the appropriate alternative descriptors for terms that were originally specified for the searches in this review. Th</w:t>
      </w:r>
      <w:r>
        <w:rPr>
          <w:bCs/>
        </w:rPr>
        <w:t>e</w:t>
      </w:r>
      <w:r w:rsidRPr="001661F7">
        <w:rPr>
          <w:bCs/>
        </w:rPr>
        <w:t xml:space="preserve"> review of the database generated a range of alternative MeSH headings </w:t>
      </w:r>
      <w:r>
        <w:rPr>
          <w:bCs/>
        </w:rPr>
        <w:t>[</w:t>
      </w:r>
      <w:r w:rsidR="00340DF7">
        <w:rPr>
          <w:bCs/>
        </w:rPr>
        <w:t>mh</w:t>
      </w:r>
      <w:r>
        <w:rPr>
          <w:bCs/>
        </w:rPr>
        <w:t xml:space="preserve">] </w:t>
      </w:r>
      <w:r w:rsidRPr="001661F7">
        <w:rPr>
          <w:bCs/>
        </w:rPr>
        <w:t xml:space="preserve">and Supplementary Concepts </w:t>
      </w:r>
      <w:r>
        <w:rPr>
          <w:bCs/>
        </w:rPr>
        <w:t>[</w:t>
      </w:r>
      <w:r w:rsidR="00340DF7">
        <w:rPr>
          <w:bCs/>
        </w:rPr>
        <w:t>nm</w:t>
      </w:r>
      <w:r>
        <w:rPr>
          <w:bCs/>
        </w:rPr>
        <w:t xml:space="preserve">] </w:t>
      </w:r>
      <w:r w:rsidRPr="001661F7">
        <w:rPr>
          <w:bCs/>
        </w:rPr>
        <w:t>that may have been used to index a term or topic in the publications that were being sought by the search</w:t>
      </w:r>
      <w:r>
        <w:rPr>
          <w:bCs/>
        </w:rPr>
        <w:t xml:space="preserve">es. </w:t>
      </w:r>
      <w:r>
        <w:rPr>
          <w:rFonts w:cstheme="minorHAnsi"/>
          <w:bCs/>
        </w:rPr>
        <w:t>For example, for</w:t>
      </w:r>
      <w:r w:rsidRPr="00DE1C67">
        <w:rPr>
          <w:rFonts w:cstheme="minorHAnsi"/>
          <w:bCs/>
        </w:rPr>
        <w:t xml:space="preserve"> this search, many</w:t>
      </w:r>
      <w:r w:rsidR="009A1D1C">
        <w:rPr>
          <w:rFonts w:cstheme="minorHAnsi"/>
          <w:bCs/>
        </w:rPr>
        <w:t>,</w:t>
      </w:r>
      <w:r w:rsidRPr="00DE1C67">
        <w:rPr>
          <w:rFonts w:cstheme="minorHAnsi"/>
          <w:bCs/>
        </w:rPr>
        <w:t xml:space="preserve"> but not all</w:t>
      </w:r>
      <w:r w:rsidR="009A1D1C">
        <w:rPr>
          <w:rFonts w:cstheme="minorHAnsi"/>
          <w:bCs/>
        </w:rPr>
        <w:t>,</w:t>
      </w:r>
      <w:r w:rsidRPr="00DE1C67">
        <w:rPr>
          <w:rFonts w:cstheme="minorHAnsi"/>
          <w:bCs/>
        </w:rPr>
        <w:t xml:space="preserve"> of the major toxin or genus types </w:t>
      </w:r>
      <w:r>
        <w:rPr>
          <w:rFonts w:cstheme="minorHAnsi"/>
          <w:bCs/>
        </w:rPr>
        <w:t>from this search were</w:t>
      </w:r>
      <w:r w:rsidRPr="00DE1C67">
        <w:rPr>
          <w:rFonts w:cstheme="minorHAnsi"/>
          <w:bCs/>
        </w:rPr>
        <w:t xml:space="preserve"> indexed as MeSH terms (e.g.</w:t>
      </w:r>
      <w:r w:rsidRPr="00DE1C67">
        <w:rPr>
          <w:rFonts w:eastAsia="Calibri" w:cstheme="minorHAnsi"/>
        </w:rPr>
        <w:t xml:space="preserve"> saxitoxin,</w:t>
      </w:r>
      <w:r w:rsidRPr="00DE1C67">
        <w:rPr>
          <w:rFonts w:eastAsia="Calibri" w:cstheme="minorHAnsi"/>
          <w:i/>
          <w:iCs/>
        </w:rPr>
        <w:t xml:space="preserve"> Microcystis</w:t>
      </w:r>
      <w:r w:rsidRPr="00DE1C67">
        <w:rPr>
          <w:rFonts w:eastAsia="Calibri" w:cstheme="minorHAnsi"/>
        </w:rPr>
        <w:t>,</w:t>
      </w:r>
      <w:r w:rsidRPr="00DE1C67">
        <w:rPr>
          <w:rFonts w:eastAsia="Calibri" w:cstheme="minorHAnsi"/>
          <w:i/>
          <w:iCs/>
        </w:rPr>
        <w:t xml:space="preserve"> </w:t>
      </w:r>
      <w:r w:rsidRPr="00DE1C67">
        <w:rPr>
          <w:bCs/>
          <w:i/>
          <w:iCs/>
        </w:rPr>
        <w:t>Aphanizomenon</w:t>
      </w:r>
      <w:r w:rsidRPr="00DE1C67">
        <w:rPr>
          <w:bCs/>
        </w:rPr>
        <w:t xml:space="preserve">, </w:t>
      </w:r>
      <w:r w:rsidRPr="00DE1C67">
        <w:rPr>
          <w:bCs/>
          <w:i/>
          <w:iCs/>
        </w:rPr>
        <w:t>Nostoc</w:t>
      </w:r>
      <w:r w:rsidRPr="00DE1C67">
        <w:rPr>
          <w:bCs/>
        </w:rPr>
        <w:t xml:space="preserve">, </w:t>
      </w:r>
      <w:r w:rsidRPr="00DE1C67">
        <w:rPr>
          <w:bCs/>
          <w:i/>
          <w:iCs/>
        </w:rPr>
        <w:t>Oscillatoria</w:t>
      </w:r>
      <w:r w:rsidRPr="00DE1C67">
        <w:rPr>
          <w:bCs/>
        </w:rPr>
        <w:t xml:space="preserve">, </w:t>
      </w:r>
      <w:r w:rsidRPr="00DE1C67">
        <w:rPr>
          <w:bCs/>
          <w:i/>
          <w:iCs/>
        </w:rPr>
        <w:t xml:space="preserve">Plectonema, </w:t>
      </w:r>
      <w:r w:rsidRPr="009866F8">
        <w:rPr>
          <w:bCs/>
        </w:rPr>
        <w:t>etc</w:t>
      </w:r>
      <w:r w:rsidRPr="00DE1C67">
        <w:rPr>
          <w:bCs/>
          <w:i/>
          <w:iCs/>
        </w:rPr>
        <w:t>.</w:t>
      </w:r>
      <w:r w:rsidRPr="00DE1C67">
        <w:rPr>
          <w:rFonts w:eastAsia="Calibri" w:cstheme="minorHAnsi"/>
        </w:rPr>
        <w:t xml:space="preserve">). </w:t>
      </w:r>
      <w:r>
        <w:rPr>
          <w:rFonts w:eastAsia="Calibri" w:cstheme="minorHAnsi"/>
        </w:rPr>
        <w:t xml:space="preserve">Other terms were indexed as </w:t>
      </w:r>
      <w:r w:rsidRPr="00DE1C67">
        <w:rPr>
          <w:rFonts w:cstheme="minorHAnsi"/>
          <w:bCs/>
        </w:rPr>
        <w:t xml:space="preserve">Supplementary Concepts </w:t>
      </w:r>
      <w:r>
        <w:rPr>
          <w:rFonts w:cstheme="minorHAnsi"/>
          <w:bCs/>
        </w:rPr>
        <w:t xml:space="preserve">which are designed to </w:t>
      </w:r>
      <w:r w:rsidRPr="00DE1C67">
        <w:rPr>
          <w:rFonts w:cstheme="minorHAnsi"/>
          <w:bCs/>
        </w:rPr>
        <w:t xml:space="preserve">include chemical, protocol, disease or organism terms. For example, within this search many of the toxin types and variants (e.g. </w:t>
      </w:r>
      <w:r w:rsidRPr="00DE1C67">
        <w:rPr>
          <w:bCs/>
        </w:rPr>
        <w:t>microcystin,</w:t>
      </w:r>
      <w:r w:rsidRPr="00DE1C67">
        <w:rPr>
          <w:rFonts w:cstheme="minorHAnsi"/>
          <w:bCs/>
        </w:rPr>
        <w:t xml:space="preserve"> cylindrospermopsin, anatoxin a, nodularin, </w:t>
      </w:r>
      <w:r w:rsidRPr="00DE1C67">
        <w:rPr>
          <w:bCs/>
        </w:rPr>
        <w:t>aplysiatoxin, beta-N-methylamino-L-alanine,</w:t>
      </w:r>
      <w:r w:rsidRPr="00DE1C67">
        <w:rPr>
          <w:rFonts w:cstheme="minorHAnsi"/>
          <w:bCs/>
        </w:rPr>
        <w:t xml:space="preserve"> pectenotoxins, </w:t>
      </w:r>
      <w:r w:rsidRPr="00DE1C67">
        <w:rPr>
          <w:bCs/>
        </w:rPr>
        <w:t>brevetoxins, domoic acid</w:t>
      </w:r>
      <w:r w:rsidRPr="00DE1C67">
        <w:rPr>
          <w:rFonts w:cstheme="minorHAnsi"/>
          <w:bCs/>
        </w:rPr>
        <w:t xml:space="preserve">, etc.) and generic or species names (e.g. </w:t>
      </w:r>
      <w:r w:rsidRPr="00DE1C67">
        <w:rPr>
          <w:bCs/>
          <w:i/>
          <w:iCs/>
        </w:rPr>
        <w:t>Cylindrospermopsis raciborskii</w:t>
      </w:r>
      <w:r w:rsidRPr="00DE1C67">
        <w:rPr>
          <w:bCs/>
        </w:rPr>
        <w:t>,</w:t>
      </w:r>
      <w:r w:rsidRPr="00DE1C67">
        <w:rPr>
          <w:rFonts w:cstheme="minorHAnsi"/>
          <w:bCs/>
          <w:i/>
          <w:iCs/>
        </w:rPr>
        <w:t xml:space="preserve"> </w:t>
      </w:r>
      <w:r w:rsidRPr="00DE1C67">
        <w:rPr>
          <w:bCs/>
          <w:i/>
          <w:iCs/>
        </w:rPr>
        <w:t>Nodularia spumigena</w:t>
      </w:r>
      <w:r w:rsidRPr="00DE1C67">
        <w:rPr>
          <w:rFonts w:cstheme="minorHAnsi"/>
          <w:bCs/>
          <w:i/>
          <w:iCs/>
        </w:rPr>
        <w:t>, Dolichospermum circinale,</w:t>
      </w:r>
      <w:r w:rsidRPr="00DE1C67">
        <w:rPr>
          <w:rFonts w:cstheme="minorHAnsi"/>
          <w:bCs/>
        </w:rPr>
        <w:t xml:space="preserve"> </w:t>
      </w:r>
      <w:r w:rsidRPr="00DE1C67">
        <w:rPr>
          <w:bCs/>
          <w:i/>
          <w:iCs/>
        </w:rPr>
        <w:t>Microseira wollei</w:t>
      </w:r>
      <w:r w:rsidRPr="00DE1C67">
        <w:rPr>
          <w:rFonts w:cstheme="minorHAnsi"/>
          <w:bCs/>
        </w:rPr>
        <w:t>, etc</w:t>
      </w:r>
      <w:r w:rsidRPr="00DE1C67">
        <w:rPr>
          <w:rFonts w:cstheme="minorHAnsi"/>
          <w:bCs/>
          <w:i/>
          <w:iCs/>
        </w:rPr>
        <w:t>.</w:t>
      </w:r>
      <w:r w:rsidRPr="00DE1C67">
        <w:rPr>
          <w:rFonts w:cstheme="minorHAnsi"/>
          <w:bCs/>
        </w:rPr>
        <w:t xml:space="preserve">) </w:t>
      </w:r>
      <w:r>
        <w:rPr>
          <w:rFonts w:cstheme="minorHAnsi"/>
          <w:bCs/>
        </w:rPr>
        <w:t>were</w:t>
      </w:r>
      <w:r w:rsidRPr="00DE1C67">
        <w:rPr>
          <w:rFonts w:cstheme="minorHAnsi"/>
          <w:bCs/>
        </w:rPr>
        <w:t xml:space="preserve"> indexed as supplementary </w:t>
      </w:r>
      <w:r>
        <w:rPr>
          <w:rFonts w:cstheme="minorHAnsi"/>
          <w:bCs/>
        </w:rPr>
        <w:t xml:space="preserve">concept </w:t>
      </w:r>
      <w:r w:rsidRPr="00DE1C67">
        <w:rPr>
          <w:rFonts w:cstheme="minorHAnsi"/>
          <w:bCs/>
        </w:rPr>
        <w:t>terms.</w:t>
      </w:r>
      <w:r>
        <w:rPr>
          <w:rFonts w:cstheme="minorHAnsi"/>
          <w:bCs/>
        </w:rPr>
        <w:t xml:space="preserve"> The evolution of the test searches provided a</w:t>
      </w:r>
      <w:r w:rsidRPr="00680522">
        <w:rPr>
          <w:rFonts w:cstheme="minorHAnsi"/>
          <w:bCs/>
        </w:rPr>
        <w:t xml:space="preserve"> list of alternative MeSH </w:t>
      </w:r>
      <w:r>
        <w:rPr>
          <w:rFonts w:cstheme="minorHAnsi"/>
          <w:bCs/>
        </w:rPr>
        <w:t xml:space="preserve">and Supplementary Concept </w:t>
      </w:r>
      <w:r w:rsidRPr="00680522">
        <w:rPr>
          <w:rFonts w:cstheme="minorHAnsi"/>
          <w:bCs/>
        </w:rPr>
        <w:t xml:space="preserve">terms in </w:t>
      </w:r>
      <w:r w:rsidR="00FB110F">
        <w:rPr>
          <w:rFonts w:cstheme="minorHAnsi"/>
          <w:bCs/>
        </w:rPr>
        <w:t>PubMed®</w:t>
      </w:r>
      <w:r w:rsidRPr="00680522">
        <w:rPr>
          <w:rFonts w:cstheme="minorHAnsi"/>
          <w:bCs/>
        </w:rPr>
        <w:t xml:space="preserve"> that were </w:t>
      </w:r>
      <w:r w:rsidRPr="00673035">
        <w:rPr>
          <w:rFonts w:cstheme="minorHAnsi"/>
          <w:bCs/>
        </w:rPr>
        <w:t xml:space="preserve">potentially associated with the key initial terms (Table </w:t>
      </w:r>
      <w:r w:rsidR="00FB6436" w:rsidRPr="00673035">
        <w:rPr>
          <w:rFonts w:cstheme="minorHAnsi"/>
          <w:bCs/>
        </w:rPr>
        <w:t>4</w:t>
      </w:r>
      <w:r w:rsidRPr="00673035">
        <w:rPr>
          <w:rFonts w:cstheme="minorHAnsi"/>
          <w:bCs/>
        </w:rPr>
        <w:t>)</w:t>
      </w:r>
      <w:r w:rsidR="00DD6142" w:rsidRPr="00673035">
        <w:rPr>
          <w:rFonts w:cstheme="minorHAnsi"/>
          <w:bCs/>
        </w:rPr>
        <w:t>,</w:t>
      </w:r>
      <w:r w:rsidRPr="00673035">
        <w:rPr>
          <w:rFonts w:cstheme="minorHAnsi"/>
          <w:bCs/>
        </w:rPr>
        <w:t xml:space="preserve"> and these were included in final searches.</w:t>
      </w:r>
    </w:p>
    <w:p w14:paraId="2B1557AE" w14:textId="77777777" w:rsidR="009C1A0B" w:rsidRDefault="00000000">
      <w:pPr>
        <w:rPr>
          <w:rFonts w:cstheme="minorHAnsi"/>
          <w:bCs/>
        </w:rPr>
      </w:pPr>
      <w:r>
        <w:rPr>
          <w:rFonts w:cstheme="minorHAnsi"/>
          <w:bCs/>
        </w:rPr>
        <w:br w:type="page"/>
      </w:r>
    </w:p>
    <w:p w14:paraId="3921F333" w14:textId="47638C76" w:rsidR="00E315FE" w:rsidRPr="009866F8" w:rsidRDefault="00000000" w:rsidP="00E315FE">
      <w:pPr>
        <w:spacing w:before="240" w:after="0"/>
        <w:jc w:val="both"/>
        <w:rPr>
          <w:rFonts w:cstheme="minorHAnsi"/>
          <w:bCs/>
        </w:rPr>
      </w:pPr>
      <w:r w:rsidRPr="00673035">
        <w:rPr>
          <w:rFonts w:cstheme="minorHAnsi"/>
          <w:b/>
        </w:rPr>
        <w:t xml:space="preserve">Table </w:t>
      </w:r>
      <w:r w:rsidR="00FB6436" w:rsidRPr="00673035">
        <w:rPr>
          <w:rFonts w:cstheme="minorHAnsi"/>
          <w:b/>
        </w:rPr>
        <w:t>4</w:t>
      </w:r>
      <w:r w:rsidRPr="00673035">
        <w:rPr>
          <w:rFonts w:cstheme="minorHAnsi"/>
          <w:b/>
        </w:rPr>
        <w:t xml:space="preserve">: </w:t>
      </w:r>
      <w:r w:rsidRPr="00673035">
        <w:rPr>
          <w:rFonts w:cstheme="minorHAnsi"/>
          <w:bCs/>
        </w:rPr>
        <w:t xml:space="preserve">Alternative and multiple MeSH and Supplementary Concept terms used in </w:t>
      </w:r>
      <w:r w:rsidR="00FB110F" w:rsidRPr="00673035">
        <w:rPr>
          <w:rFonts w:cstheme="minorHAnsi"/>
          <w:bCs/>
        </w:rPr>
        <w:t>PubMed®</w:t>
      </w:r>
      <w:r w:rsidRPr="00673035">
        <w:rPr>
          <w:rFonts w:cstheme="minorHAnsi"/>
          <w:bCs/>
        </w:rPr>
        <w:t xml:space="preserve"> searches</w:t>
      </w:r>
      <w:r w:rsidRPr="009866F8">
        <w:rPr>
          <w:rFonts w:cstheme="minorHAnsi"/>
          <w:bCs/>
        </w:rPr>
        <w:t xml:space="preserve"> related to the original terms specified for searching in the </w:t>
      </w:r>
      <w:r w:rsidR="00AD685F">
        <w:rPr>
          <w:rFonts w:cstheme="minorHAnsi"/>
          <w:bCs/>
        </w:rPr>
        <w:t>r</w:t>
      </w:r>
      <w:r w:rsidRPr="009866F8">
        <w:rPr>
          <w:rFonts w:cstheme="minorHAnsi"/>
          <w:bCs/>
        </w:rPr>
        <w:t xml:space="preserve">esearch </w:t>
      </w:r>
      <w:r w:rsidR="00AD685F">
        <w:rPr>
          <w:rFonts w:cstheme="minorHAnsi"/>
          <w:bCs/>
        </w:rPr>
        <w:t>p</w:t>
      </w:r>
      <w:r w:rsidRPr="009866F8">
        <w:rPr>
          <w:rFonts w:cstheme="minorHAnsi"/>
          <w:bCs/>
        </w:rPr>
        <w:t>rotocol.</w:t>
      </w:r>
    </w:p>
    <w:tbl>
      <w:tblPr>
        <w:tblStyle w:val="TableGrid"/>
        <w:tblW w:w="0" w:type="auto"/>
        <w:tblLook w:val="04A0" w:firstRow="1" w:lastRow="0" w:firstColumn="1" w:lastColumn="0" w:noHBand="0" w:noVBand="1"/>
      </w:tblPr>
      <w:tblGrid>
        <w:gridCol w:w="2667"/>
        <w:gridCol w:w="2976"/>
        <w:gridCol w:w="3373"/>
      </w:tblGrid>
      <w:tr w:rsidR="00503460" w14:paraId="2F2CBFEE" w14:textId="77777777" w:rsidTr="009C1A0B">
        <w:tc>
          <w:tcPr>
            <w:tcW w:w="2667" w:type="dxa"/>
          </w:tcPr>
          <w:p w14:paraId="667BBD0C" w14:textId="7F75807F" w:rsidR="00E315FE" w:rsidRPr="00593BBF" w:rsidRDefault="00000000" w:rsidP="00A45CA3">
            <w:pPr>
              <w:rPr>
                <w:b/>
                <w:bCs/>
                <w:sz w:val="20"/>
                <w:szCs w:val="20"/>
              </w:rPr>
            </w:pPr>
            <w:r w:rsidRPr="00593BBF">
              <w:rPr>
                <w:b/>
                <w:bCs/>
                <w:sz w:val="20"/>
                <w:szCs w:val="20"/>
              </w:rPr>
              <w:t xml:space="preserve">Term specified in </w:t>
            </w:r>
            <w:r w:rsidR="00AD685F">
              <w:rPr>
                <w:b/>
                <w:bCs/>
                <w:sz w:val="20"/>
                <w:szCs w:val="20"/>
              </w:rPr>
              <w:t>r</w:t>
            </w:r>
            <w:r w:rsidRPr="00593BBF">
              <w:rPr>
                <w:b/>
                <w:bCs/>
                <w:sz w:val="20"/>
                <w:szCs w:val="20"/>
              </w:rPr>
              <w:t xml:space="preserve">esearch </w:t>
            </w:r>
            <w:r w:rsidR="00AD685F">
              <w:rPr>
                <w:b/>
                <w:bCs/>
                <w:sz w:val="20"/>
                <w:szCs w:val="20"/>
              </w:rPr>
              <w:t>p</w:t>
            </w:r>
            <w:r w:rsidRPr="00593BBF">
              <w:rPr>
                <w:b/>
                <w:bCs/>
                <w:sz w:val="20"/>
                <w:szCs w:val="20"/>
              </w:rPr>
              <w:t>rotocol</w:t>
            </w:r>
          </w:p>
        </w:tc>
        <w:tc>
          <w:tcPr>
            <w:tcW w:w="2976" w:type="dxa"/>
          </w:tcPr>
          <w:p w14:paraId="3410672D" w14:textId="77777777" w:rsidR="00E315FE" w:rsidRPr="00593BBF" w:rsidRDefault="00000000" w:rsidP="00A45CA3">
            <w:pPr>
              <w:rPr>
                <w:b/>
                <w:bCs/>
                <w:sz w:val="20"/>
                <w:szCs w:val="20"/>
              </w:rPr>
            </w:pPr>
            <w:r w:rsidRPr="00593BBF">
              <w:rPr>
                <w:b/>
                <w:bCs/>
                <w:sz w:val="20"/>
                <w:szCs w:val="20"/>
              </w:rPr>
              <w:t xml:space="preserve">Topic </w:t>
            </w:r>
            <w:r>
              <w:rPr>
                <w:b/>
                <w:bCs/>
                <w:sz w:val="20"/>
                <w:szCs w:val="20"/>
              </w:rPr>
              <w:t>d</w:t>
            </w:r>
            <w:r w:rsidRPr="00593BBF">
              <w:rPr>
                <w:b/>
                <w:bCs/>
                <w:sz w:val="20"/>
                <w:szCs w:val="20"/>
              </w:rPr>
              <w:t>escription for the term</w:t>
            </w:r>
          </w:p>
        </w:tc>
        <w:tc>
          <w:tcPr>
            <w:tcW w:w="3373" w:type="dxa"/>
          </w:tcPr>
          <w:p w14:paraId="7452FFD0" w14:textId="77777777" w:rsidR="00E315FE" w:rsidRPr="00593BBF" w:rsidRDefault="00000000" w:rsidP="00A45CA3">
            <w:pPr>
              <w:rPr>
                <w:b/>
                <w:bCs/>
                <w:sz w:val="20"/>
                <w:szCs w:val="20"/>
              </w:rPr>
            </w:pPr>
            <w:r w:rsidRPr="00593BBF">
              <w:rPr>
                <w:b/>
                <w:bCs/>
                <w:sz w:val="20"/>
                <w:szCs w:val="20"/>
              </w:rPr>
              <w:t>Alternative MeSH [mh] and Supplementary Concept [nm] terms from the database included in the searches</w:t>
            </w:r>
          </w:p>
        </w:tc>
      </w:tr>
      <w:tr w:rsidR="00503460" w14:paraId="42729249" w14:textId="77777777" w:rsidTr="009C1A0B">
        <w:tc>
          <w:tcPr>
            <w:tcW w:w="9016" w:type="dxa"/>
            <w:gridSpan w:val="3"/>
          </w:tcPr>
          <w:p w14:paraId="62CBE08E" w14:textId="77777777" w:rsidR="00E315FE" w:rsidRPr="00264510" w:rsidRDefault="00000000" w:rsidP="00A45CA3">
            <w:pPr>
              <w:rPr>
                <w:b/>
                <w:bCs/>
                <w:sz w:val="20"/>
                <w:szCs w:val="20"/>
              </w:rPr>
            </w:pPr>
            <w:r w:rsidRPr="00264510">
              <w:rPr>
                <w:b/>
                <w:bCs/>
                <w:sz w:val="20"/>
                <w:szCs w:val="20"/>
              </w:rPr>
              <w:t>Cyanobacteria/Algae</w:t>
            </w:r>
            <w:r>
              <w:rPr>
                <w:b/>
                <w:bCs/>
                <w:sz w:val="20"/>
                <w:szCs w:val="20"/>
              </w:rPr>
              <w:t>/</w:t>
            </w:r>
            <w:r w:rsidRPr="00264510">
              <w:rPr>
                <w:b/>
                <w:bCs/>
                <w:sz w:val="20"/>
                <w:szCs w:val="20"/>
              </w:rPr>
              <w:t>Toxins Concept</w:t>
            </w:r>
          </w:p>
        </w:tc>
      </w:tr>
      <w:tr w:rsidR="00503460" w14:paraId="7F5ED7B0" w14:textId="77777777" w:rsidTr="009C1A0B">
        <w:tc>
          <w:tcPr>
            <w:tcW w:w="2667" w:type="dxa"/>
          </w:tcPr>
          <w:p w14:paraId="4062C72C" w14:textId="77777777" w:rsidR="00E315FE" w:rsidRPr="00264510" w:rsidRDefault="00000000" w:rsidP="00A45CA3">
            <w:pPr>
              <w:rPr>
                <w:sz w:val="20"/>
                <w:szCs w:val="20"/>
              </w:rPr>
            </w:pPr>
            <w:r w:rsidRPr="00264510">
              <w:rPr>
                <w:sz w:val="20"/>
                <w:szCs w:val="20"/>
              </w:rPr>
              <w:t>Cyanobacteria/Algae/Blooms</w:t>
            </w:r>
          </w:p>
        </w:tc>
        <w:tc>
          <w:tcPr>
            <w:tcW w:w="2976" w:type="dxa"/>
          </w:tcPr>
          <w:p w14:paraId="287FB5DB" w14:textId="77777777" w:rsidR="00E315FE" w:rsidRPr="00264510" w:rsidRDefault="00000000" w:rsidP="00A45CA3">
            <w:pPr>
              <w:rPr>
                <w:sz w:val="20"/>
                <w:szCs w:val="20"/>
              </w:rPr>
            </w:pPr>
            <w:r w:rsidRPr="00264510">
              <w:rPr>
                <w:sz w:val="20"/>
                <w:szCs w:val="20"/>
              </w:rPr>
              <w:t xml:space="preserve">General </w:t>
            </w:r>
            <w:r>
              <w:rPr>
                <w:sz w:val="20"/>
                <w:szCs w:val="20"/>
              </w:rPr>
              <w:t xml:space="preserve">and specific </w:t>
            </w:r>
            <w:r w:rsidRPr="00264510">
              <w:rPr>
                <w:sz w:val="20"/>
                <w:szCs w:val="20"/>
              </w:rPr>
              <w:t>collective terms for the groups or classes of cyanobacteria and algal organisms</w:t>
            </w:r>
          </w:p>
        </w:tc>
        <w:tc>
          <w:tcPr>
            <w:tcW w:w="3373" w:type="dxa"/>
          </w:tcPr>
          <w:p w14:paraId="4670685A" w14:textId="77777777" w:rsidR="00E315FE" w:rsidRPr="00264510" w:rsidRDefault="00000000" w:rsidP="00A45CA3">
            <w:pPr>
              <w:rPr>
                <w:sz w:val="20"/>
                <w:szCs w:val="20"/>
              </w:rPr>
            </w:pPr>
            <w:r w:rsidRPr="00264510">
              <w:rPr>
                <w:sz w:val="20"/>
                <w:szCs w:val="20"/>
              </w:rPr>
              <w:t>"Cyanobacteria"[mh]</w:t>
            </w:r>
          </w:p>
          <w:p w14:paraId="61601DB5" w14:textId="77777777" w:rsidR="00E315FE" w:rsidRPr="00264510" w:rsidRDefault="00000000" w:rsidP="00A45CA3">
            <w:pPr>
              <w:rPr>
                <w:sz w:val="20"/>
                <w:szCs w:val="20"/>
              </w:rPr>
            </w:pPr>
            <w:r w:rsidRPr="00264510">
              <w:rPr>
                <w:sz w:val="20"/>
                <w:szCs w:val="20"/>
              </w:rPr>
              <w:t>"Harmful Algal Bloom"[mh]</w:t>
            </w:r>
          </w:p>
          <w:p w14:paraId="3F60A0DD" w14:textId="77777777" w:rsidR="00E315FE" w:rsidRPr="00264510" w:rsidRDefault="00000000" w:rsidP="00A45CA3">
            <w:pPr>
              <w:rPr>
                <w:sz w:val="20"/>
                <w:szCs w:val="20"/>
              </w:rPr>
            </w:pPr>
            <w:r w:rsidRPr="00264510">
              <w:rPr>
                <w:sz w:val="20"/>
                <w:szCs w:val="20"/>
              </w:rPr>
              <w:t>"phytoplankton"[mh]</w:t>
            </w:r>
          </w:p>
          <w:p w14:paraId="79081EA4" w14:textId="77777777" w:rsidR="00E315FE" w:rsidRPr="00264510" w:rsidRDefault="00000000" w:rsidP="00A45CA3">
            <w:pPr>
              <w:rPr>
                <w:sz w:val="20"/>
                <w:szCs w:val="20"/>
              </w:rPr>
            </w:pPr>
            <w:r w:rsidRPr="00264510">
              <w:rPr>
                <w:sz w:val="20"/>
                <w:szCs w:val="20"/>
              </w:rPr>
              <w:t>"microalgae"[mh]</w:t>
            </w:r>
          </w:p>
          <w:p w14:paraId="478C6A0C" w14:textId="77777777" w:rsidR="00E315FE" w:rsidRPr="00264510" w:rsidRDefault="00000000" w:rsidP="00A45CA3">
            <w:pPr>
              <w:rPr>
                <w:sz w:val="20"/>
                <w:szCs w:val="20"/>
              </w:rPr>
            </w:pPr>
            <w:r w:rsidRPr="00264510">
              <w:rPr>
                <w:sz w:val="20"/>
                <w:szCs w:val="20"/>
              </w:rPr>
              <w:t>"Chlorophyta"[mh]</w:t>
            </w:r>
          </w:p>
          <w:p w14:paraId="70CD1A8F" w14:textId="77777777" w:rsidR="00E315FE" w:rsidRPr="00264510" w:rsidRDefault="00000000" w:rsidP="00A45CA3">
            <w:pPr>
              <w:rPr>
                <w:sz w:val="20"/>
                <w:szCs w:val="20"/>
              </w:rPr>
            </w:pPr>
            <w:r w:rsidRPr="00264510">
              <w:rPr>
                <w:sz w:val="20"/>
                <w:szCs w:val="20"/>
              </w:rPr>
              <w:t>"Dinoflagellida"[mh]</w:t>
            </w:r>
          </w:p>
          <w:p w14:paraId="0780D5BE" w14:textId="77777777" w:rsidR="00E315FE" w:rsidRPr="00264510" w:rsidRDefault="00000000" w:rsidP="00A45CA3">
            <w:pPr>
              <w:rPr>
                <w:sz w:val="20"/>
                <w:szCs w:val="20"/>
              </w:rPr>
            </w:pPr>
            <w:r w:rsidRPr="00264510">
              <w:rPr>
                <w:sz w:val="20"/>
                <w:szCs w:val="20"/>
              </w:rPr>
              <w:t>“Diatoms"[mh]</w:t>
            </w:r>
          </w:p>
          <w:p w14:paraId="74947BD0" w14:textId="77777777" w:rsidR="00E315FE" w:rsidRPr="00264510" w:rsidRDefault="00E315FE" w:rsidP="00A45CA3">
            <w:pPr>
              <w:rPr>
                <w:sz w:val="20"/>
                <w:szCs w:val="20"/>
              </w:rPr>
            </w:pPr>
          </w:p>
        </w:tc>
      </w:tr>
      <w:tr w:rsidR="00503460" w14:paraId="17E88439" w14:textId="77777777" w:rsidTr="009C1A0B">
        <w:tc>
          <w:tcPr>
            <w:tcW w:w="2667" w:type="dxa"/>
          </w:tcPr>
          <w:p w14:paraId="74858853" w14:textId="77777777" w:rsidR="00E315FE" w:rsidRPr="00264510" w:rsidRDefault="00000000" w:rsidP="00A45CA3">
            <w:pPr>
              <w:rPr>
                <w:sz w:val="20"/>
                <w:szCs w:val="20"/>
              </w:rPr>
            </w:pPr>
            <w:r w:rsidRPr="00264510">
              <w:rPr>
                <w:sz w:val="20"/>
                <w:szCs w:val="20"/>
              </w:rPr>
              <w:t>Anatoxins</w:t>
            </w:r>
          </w:p>
        </w:tc>
        <w:tc>
          <w:tcPr>
            <w:tcW w:w="2976" w:type="dxa"/>
          </w:tcPr>
          <w:p w14:paraId="41CBCF10" w14:textId="77777777" w:rsidR="00E315FE" w:rsidRPr="00264510" w:rsidRDefault="00000000" w:rsidP="00A45CA3">
            <w:pPr>
              <w:rPr>
                <w:sz w:val="20"/>
                <w:szCs w:val="20"/>
              </w:rPr>
            </w:pPr>
            <w:r w:rsidRPr="00264510">
              <w:rPr>
                <w:sz w:val="20"/>
                <w:szCs w:val="20"/>
              </w:rPr>
              <w:t>Different types of Anatoxins</w:t>
            </w:r>
          </w:p>
        </w:tc>
        <w:tc>
          <w:tcPr>
            <w:tcW w:w="3373" w:type="dxa"/>
          </w:tcPr>
          <w:p w14:paraId="42D37CD8" w14:textId="77777777" w:rsidR="00E315FE" w:rsidRPr="00264510" w:rsidRDefault="00000000" w:rsidP="00A45CA3">
            <w:pPr>
              <w:rPr>
                <w:sz w:val="20"/>
                <w:szCs w:val="20"/>
              </w:rPr>
            </w:pPr>
            <w:r w:rsidRPr="00264510">
              <w:rPr>
                <w:sz w:val="20"/>
                <w:szCs w:val="20"/>
              </w:rPr>
              <w:t>"anatoxin a"[nm]</w:t>
            </w:r>
          </w:p>
          <w:p w14:paraId="466930C0" w14:textId="77777777" w:rsidR="00E315FE" w:rsidRPr="00264510" w:rsidRDefault="00000000" w:rsidP="00A45CA3">
            <w:pPr>
              <w:rPr>
                <w:sz w:val="20"/>
                <w:szCs w:val="20"/>
              </w:rPr>
            </w:pPr>
            <w:r w:rsidRPr="00264510">
              <w:rPr>
                <w:sz w:val="20"/>
                <w:szCs w:val="20"/>
              </w:rPr>
              <w:t>"anatoxin-a(s)"[nm]</w:t>
            </w:r>
          </w:p>
          <w:p w14:paraId="4C801E20" w14:textId="77777777" w:rsidR="00E315FE" w:rsidRPr="00264510" w:rsidRDefault="00000000" w:rsidP="00A45CA3">
            <w:pPr>
              <w:rPr>
                <w:sz w:val="20"/>
                <w:szCs w:val="20"/>
              </w:rPr>
            </w:pPr>
            <w:r w:rsidRPr="00264510">
              <w:rPr>
                <w:sz w:val="20"/>
                <w:szCs w:val="20"/>
              </w:rPr>
              <w:t>"homoanatoxin"[nm]</w:t>
            </w:r>
          </w:p>
          <w:p w14:paraId="6A108C70" w14:textId="77777777" w:rsidR="00E315FE" w:rsidRPr="00264510" w:rsidRDefault="00E315FE" w:rsidP="00A45CA3">
            <w:pPr>
              <w:rPr>
                <w:sz w:val="20"/>
                <w:szCs w:val="20"/>
              </w:rPr>
            </w:pPr>
          </w:p>
        </w:tc>
      </w:tr>
      <w:tr w:rsidR="00503460" w14:paraId="42A11F2B" w14:textId="77777777" w:rsidTr="009C1A0B">
        <w:tc>
          <w:tcPr>
            <w:tcW w:w="2667" w:type="dxa"/>
          </w:tcPr>
          <w:p w14:paraId="4E2548E3" w14:textId="77777777" w:rsidR="00E315FE" w:rsidRPr="00264510" w:rsidRDefault="00000000" w:rsidP="00A45CA3">
            <w:pPr>
              <w:rPr>
                <w:sz w:val="20"/>
                <w:szCs w:val="20"/>
              </w:rPr>
            </w:pPr>
            <w:r w:rsidRPr="00264510">
              <w:rPr>
                <w:sz w:val="20"/>
                <w:szCs w:val="20"/>
              </w:rPr>
              <w:t xml:space="preserve">BMAA </w:t>
            </w:r>
          </w:p>
        </w:tc>
        <w:tc>
          <w:tcPr>
            <w:tcW w:w="2976" w:type="dxa"/>
          </w:tcPr>
          <w:p w14:paraId="0769FF90" w14:textId="77777777" w:rsidR="00E315FE" w:rsidRPr="00264510" w:rsidRDefault="00000000" w:rsidP="00A45CA3">
            <w:pPr>
              <w:rPr>
                <w:sz w:val="20"/>
                <w:szCs w:val="20"/>
              </w:rPr>
            </w:pPr>
            <w:r w:rsidRPr="00264510">
              <w:rPr>
                <w:sz w:val="20"/>
                <w:szCs w:val="20"/>
              </w:rPr>
              <w:t>Terms for BMAA</w:t>
            </w:r>
          </w:p>
        </w:tc>
        <w:tc>
          <w:tcPr>
            <w:tcW w:w="3373" w:type="dxa"/>
          </w:tcPr>
          <w:p w14:paraId="087DFBA7" w14:textId="77777777" w:rsidR="00E315FE" w:rsidRPr="00264510" w:rsidRDefault="00000000" w:rsidP="00A45CA3">
            <w:pPr>
              <w:rPr>
                <w:sz w:val="20"/>
                <w:szCs w:val="20"/>
              </w:rPr>
            </w:pPr>
            <w:r w:rsidRPr="00264510">
              <w:rPr>
                <w:sz w:val="20"/>
                <w:szCs w:val="20"/>
              </w:rPr>
              <w:t>"beta-N-methylamino-L-alanine"[nm]</w:t>
            </w:r>
          </w:p>
          <w:p w14:paraId="642BDBF4" w14:textId="77777777" w:rsidR="00E315FE" w:rsidRPr="00264510" w:rsidRDefault="00000000" w:rsidP="00A45CA3">
            <w:pPr>
              <w:rPr>
                <w:sz w:val="20"/>
                <w:szCs w:val="20"/>
              </w:rPr>
            </w:pPr>
            <w:r w:rsidRPr="00264510">
              <w:rPr>
                <w:sz w:val="20"/>
                <w:szCs w:val="20"/>
              </w:rPr>
              <w:t>"beta-(N-carboxy-N-methyl)aminoalanine"[nm]</w:t>
            </w:r>
          </w:p>
          <w:p w14:paraId="01A218E1" w14:textId="77777777" w:rsidR="00E315FE" w:rsidRPr="00264510" w:rsidRDefault="00E315FE" w:rsidP="00A45CA3">
            <w:pPr>
              <w:rPr>
                <w:sz w:val="20"/>
                <w:szCs w:val="20"/>
              </w:rPr>
            </w:pPr>
          </w:p>
        </w:tc>
      </w:tr>
      <w:tr w:rsidR="00503460" w14:paraId="7A454509" w14:textId="77777777" w:rsidTr="009C1A0B">
        <w:tc>
          <w:tcPr>
            <w:tcW w:w="2667" w:type="dxa"/>
          </w:tcPr>
          <w:p w14:paraId="3A358DA3" w14:textId="77777777" w:rsidR="00E315FE" w:rsidRPr="00264510" w:rsidRDefault="00000000" w:rsidP="00A45CA3">
            <w:pPr>
              <w:rPr>
                <w:sz w:val="20"/>
                <w:szCs w:val="20"/>
              </w:rPr>
            </w:pPr>
            <w:r w:rsidRPr="00264510">
              <w:rPr>
                <w:sz w:val="20"/>
                <w:szCs w:val="20"/>
              </w:rPr>
              <w:t>Pectenotoxins</w:t>
            </w:r>
          </w:p>
        </w:tc>
        <w:tc>
          <w:tcPr>
            <w:tcW w:w="2976" w:type="dxa"/>
          </w:tcPr>
          <w:p w14:paraId="3387836D" w14:textId="77777777" w:rsidR="00E315FE" w:rsidRPr="00264510" w:rsidRDefault="00000000" w:rsidP="00A45CA3">
            <w:pPr>
              <w:rPr>
                <w:sz w:val="20"/>
                <w:szCs w:val="20"/>
              </w:rPr>
            </w:pPr>
            <w:r w:rsidRPr="00264510">
              <w:rPr>
                <w:sz w:val="20"/>
                <w:szCs w:val="20"/>
              </w:rPr>
              <w:t>Different types of Pectenotoxin</w:t>
            </w:r>
            <w:r>
              <w:rPr>
                <w:sz w:val="20"/>
                <w:szCs w:val="20"/>
              </w:rPr>
              <w:t>s</w:t>
            </w:r>
          </w:p>
        </w:tc>
        <w:tc>
          <w:tcPr>
            <w:tcW w:w="3373" w:type="dxa"/>
          </w:tcPr>
          <w:p w14:paraId="70C9C4EF" w14:textId="77777777" w:rsidR="00E315FE" w:rsidRPr="00264510" w:rsidRDefault="00000000" w:rsidP="00A45CA3">
            <w:pPr>
              <w:rPr>
                <w:sz w:val="20"/>
                <w:szCs w:val="20"/>
              </w:rPr>
            </w:pPr>
            <w:r w:rsidRPr="00264510">
              <w:rPr>
                <w:sz w:val="20"/>
                <w:szCs w:val="20"/>
              </w:rPr>
              <w:t>"pectenotoxin-4"[nm]</w:t>
            </w:r>
          </w:p>
          <w:p w14:paraId="07950AF3" w14:textId="77777777" w:rsidR="00E315FE" w:rsidRPr="00264510" w:rsidRDefault="00000000" w:rsidP="00A45CA3">
            <w:pPr>
              <w:rPr>
                <w:sz w:val="20"/>
                <w:szCs w:val="20"/>
              </w:rPr>
            </w:pPr>
            <w:r w:rsidRPr="00264510">
              <w:rPr>
                <w:sz w:val="20"/>
                <w:szCs w:val="20"/>
              </w:rPr>
              <w:t>"pectenotoxin-2-seco acid"[nm]</w:t>
            </w:r>
          </w:p>
          <w:p w14:paraId="7BD1C525" w14:textId="77777777" w:rsidR="00E315FE" w:rsidRPr="00264510" w:rsidRDefault="00000000" w:rsidP="00A45CA3">
            <w:pPr>
              <w:rPr>
                <w:sz w:val="20"/>
                <w:szCs w:val="20"/>
              </w:rPr>
            </w:pPr>
            <w:r w:rsidRPr="00264510">
              <w:rPr>
                <w:sz w:val="20"/>
                <w:szCs w:val="20"/>
              </w:rPr>
              <w:t>"pectenotoxin 2"[nm]</w:t>
            </w:r>
          </w:p>
          <w:p w14:paraId="39851779" w14:textId="77777777" w:rsidR="00E315FE" w:rsidRPr="00264510" w:rsidRDefault="00000000" w:rsidP="00A45CA3">
            <w:pPr>
              <w:rPr>
                <w:sz w:val="20"/>
                <w:szCs w:val="20"/>
              </w:rPr>
            </w:pPr>
            <w:r w:rsidRPr="00264510">
              <w:rPr>
                <w:sz w:val="20"/>
                <w:szCs w:val="20"/>
              </w:rPr>
              <w:t>"pectenotoxin 1"[nm]</w:t>
            </w:r>
          </w:p>
          <w:p w14:paraId="41E260B0" w14:textId="77777777" w:rsidR="00E315FE" w:rsidRPr="00264510" w:rsidRDefault="00000000" w:rsidP="00A45CA3">
            <w:pPr>
              <w:rPr>
                <w:sz w:val="20"/>
                <w:szCs w:val="20"/>
              </w:rPr>
            </w:pPr>
            <w:r w:rsidRPr="00264510">
              <w:rPr>
                <w:sz w:val="20"/>
                <w:szCs w:val="20"/>
              </w:rPr>
              <w:t>"pectenotoxin 11"[nm]</w:t>
            </w:r>
          </w:p>
          <w:p w14:paraId="24A410B6" w14:textId="77777777" w:rsidR="00E315FE" w:rsidRPr="00264510" w:rsidRDefault="00000000" w:rsidP="00A45CA3">
            <w:pPr>
              <w:rPr>
                <w:sz w:val="20"/>
                <w:szCs w:val="20"/>
              </w:rPr>
            </w:pPr>
            <w:r w:rsidRPr="00264510">
              <w:rPr>
                <w:sz w:val="20"/>
                <w:szCs w:val="20"/>
              </w:rPr>
              <w:t>"pectenotoxin 9"[nm]</w:t>
            </w:r>
          </w:p>
          <w:p w14:paraId="4521E89D" w14:textId="77777777" w:rsidR="00E315FE" w:rsidRPr="00264510" w:rsidRDefault="00000000" w:rsidP="00A45CA3">
            <w:pPr>
              <w:rPr>
                <w:sz w:val="20"/>
                <w:szCs w:val="20"/>
              </w:rPr>
            </w:pPr>
            <w:r w:rsidRPr="00264510">
              <w:rPr>
                <w:sz w:val="20"/>
                <w:szCs w:val="20"/>
              </w:rPr>
              <w:t>"pectenotoxin-11, Dinophysis acuta"[nm]</w:t>
            </w:r>
          </w:p>
          <w:p w14:paraId="40E5A85A" w14:textId="77777777" w:rsidR="00E315FE" w:rsidRPr="00264510" w:rsidRDefault="00000000" w:rsidP="00A45CA3">
            <w:pPr>
              <w:rPr>
                <w:sz w:val="20"/>
                <w:szCs w:val="20"/>
              </w:rPr>
            </w:pPr>
            <w:r w:rsidRPr="00264510">
              <w:rPr>
                <w:sz w:val="20"/>
                <w:szCs w:val="20"/>
              </w:rPr>
              <w:t>"pectenotoxin-14"[nm]</w:t>
            </w:r>
          </w:p>
          <w:p w14:paraId="45784BF4" w14:textId="77777777" w:rsidR="00E315FE" w:rsidRPr="00264510" w:rsidRDefault="00000000" w:rsidP="00A45CA3">
            <w:pPr>
              <w:rPr>
                <w:sz w:val="20"/>
                <w:szCs w:val="20"/>
              </w:rPr>
            </w:pPr>
            <w:r w:rsidRPr="00264510">
              <w:rPr>
                <w:sz w:val="20"/>
                <w:szCs w:val="20"/>
              </w:rPr>
              <w:t>"pectenotoxin-13"[nm]</w:t>
            </w:r>
          </w:p>
          <w:p w14:paraId="33069F84" w14:textId="77777777" w:rsidR="00E315FE" w:rsidRPr="00264510" w:rsidRDefault="00000000" w:rsidP="00A45CA3">
            <w:pPr>
              <w:rPr>
                <w:sz w:val="20"/>
                <w:szCs w:val="20"/>
              </w:rPr>
            </w:pPr>
            <w:r w:rsidRPr="00264510">
              <w:rPr>
                <w:sz w:val="20"/>
                <w:szCs w:val="20"/>
              </w:rPr>
              <w:t>"pectenotoxin 7"[nm]</w:t>
            </w:r>
          </w:p>
          <w:p w14:paraId="2022568F" w14:textId="77777777" w:rsidR="00E315FE" w:rsidRPr="00264510" w:rsidRDefault="00000000" w:rsidP="00A45CA3">
            <w:pPr>
              <w:rPr>
                <w:sz w:val="20"/>
                <w:szCs w:val="20"/>
              </w:rPr>
            </w:pPr>
            <w:r w:rsidRPr="00264510">
              <w:rPr>
                <w:sz w:val="20"/>
                <w:szCs w:val="20"/>
              </w:rPr>
              <w:t>"pectenotoxin-8"[nm]</w:t>
            </w:r>
          </w:p>
          <w:p w14:paraId="605F69FD" w14:textId="77777777" w:rsidR="00E315FE" w:rsidRPr="00264510" w:rsidRDefault="00000000" w:rsidP="00A45CA3">
            <w:pPr>
              <w:rPr>
                <w:sz w:val="20"/>
                <w:szCs w:val="20"/>
              </w:rPr>
            </w:pPr>
            <w:r w:rsidRPr="00264510">
              <w:rPr>
                <w:sz w:val="20"/>
                <w:szCs w:val="20"/>
              </w:rPr>
              <w:t>"pectenotoxin 6"[nm]</w:t>
            </w:r>
          </w:p>
          <w:p w14:paraId="4771F809" w14:textId="77777777" w:rsidR="00E315FE" w:rsidRPr="00264510" w:rsidRDefault="00E315FE" w:rsidP="00A45CA3">
            <w:pPr>
              <w:rPr>
                <w:sz w:val="20"/>
                <w:szCs w:val="20"/>
              </w:rPr>
            </w:pPr>
          </w:p>
        </w:tc>
      </w:tr>
      <w:tr w:rsidR="00503460" w14:paraId="65E23CDD" w14:textId="77777777" w:rsidTr="009C1A0B">
        <w:tc>
          <w:tcPr>
            <w:tcW w:w="2667" w:type="dxa"/>
          </w:tcPr>
          <w:p w14:paraId="4E766D52" w14:textId="77777777" w:rsidR="00E315FE" w:rsidRPr="00264510" w:rsidRDefault="00000000" w:rsidP="00A45CA3">
            <w:pPr>
              <w:rPr>
                <w:sz w:val="20"/>
                <w:szCs w:val="20"/>
              </w:rPr>
            </w:pPr>
            <w:r w:rsidRPr="00264510">
              <w:rPr>
                <w:sz w:val="20"/>
                <w:szCs w:val="20"/>
              </w:rPr>
              <w:t>Brevetoxin</w:t>
            </w:r>
          </w:p>
        </w:tc>
        <w:tc>
          <w:tcPr>
            <w:tcW w:w="2976" w:type="dxa"/>
          </w:tcPr>
          <w:p w14:paraId="304CB0CA" w14:textId="77777777" w:rsidR="00E315FE" w:rsidRPr="00264510" w:rsidRDefault="00000000" w:rsidP="00A45CA3">
            <w:pPr>
              <w:rPr>
                <w:sz w:val="20"/>
                <w:szCs w:val="20"/>
              </w:rPr>
            </w:pPr>
            <w:r>
              <w:rPr>
                <w:sz w:val="20"/>
                <w:szCs w:val="20"/>
              </w:rPr>
              <w:t>Different</w:t>
            </w:r>
            <w:r w:rsidRPr="00264510">
              <w:rPr>
                <w:sz w:val="20"/>
                <w:szCs w:val="20"/>
              </w:rPr>
              <w:t xml:space="preserve"> types of Brevetoxin</w:t>
            </w:r>
            <w:r>
              <w:rPr>
                <w:sz w:val="20"/>
                <w:szCs w:val="20"/>
              </w:rPr>
              <w:t>s</w:t>
            </w:r>
          </w:p>
        </w:tc>
        <w:tc>
          <w:tcPr>
            <w:tcW w:w="3373" w:type="dxa"/>
          </w:tcPr>
          <w:p w14:paraId="09271299" w14:textId="77777777" w:rsidR="00E315FE" w:rsidRPr="00264510" w:rsidRDefault="00000000" w:rsidP="00A45CA3">
            <w:pPr>
              <w:rPr>
                <w:sz w:val="20"/>
                <w:szCs w:val="20"/>
              </w:rPr>
            </w:pPr>
            <w:r w:rsidRPr="00264510">
              <w:rPr>
                <w:sz w:val="20"/>
                <w:szCs w:val="20"/>
              </w:rPr>
              <w:t>"brevetoxin T17"[nm]</w:t>
            </w:r>
          </w:p>
          <w:p w14:paraId="3B01298F" w14:textId="77777777" w:rsidR="00E315FE" w:rsidRPr="00264510" w:rsidRDefault="00000000" w:rsidP="00A45CA3">
            <w:pPr>
              <w:rPr>
                <w:sz w:val="20"/>
                <w:szCs w:val="20"/>
              </w:rPr>
            </w:pPr>
            <w:r w:rsidRPr="00264510">
              <w:rPr>
                <w:sz w:val="20"/>
                <w:szCs w:val="20"/>
              </w:rPr>
              <w:t>"Brevetoxin"[nm]</w:t>
            </w:r>
          </w:p>
          <w:p w14:paraId="36A432B5" w14:textId="77777777" w:rsidR="00E315FE" w:rsidRPr="00264510" w:rsidRDefault="00000000" w:rsidP="00A45CA3">
            <w:pPr>
              <w:rPr>
                <w:sz w:val="20"/>
                <w:szCs w:val="20"/>
              </w:rPr>
            </w:pPr>
            <w:r w:rsidRPr="00264510">
              <w:rPr>
                <w:sz w:val="20"/>
                <w:szCs w:val="20"/>
              </w:rPr>
              <w:t>"brevetoxin 3, Karenia brevis"[nm]</w:t>
            </w:r>
          </w:p>
          <w:p w14:paraId="543A28D6" w14:textId="77777777" w:rsidR="00E315FE" w:rsidRPr="00264510" w:rsidRDefault="00000000" w:rsidP="00A45CA3">
            <w:pPr>
              <w:rPr>
                <w:sz w:val="20"/>
                <w:szCs w:val="20"/>
              </w:rPr>
            </w:pPr>
            <w:r w:rsidRPr="00264510">
              <w:rPr>
                <w:sz w:val="20"/>
                <w:szCs w:val="20"/>
              </w:rPr>
              <w:t>"brevetoxin 3"[nm]</w:t>
            </w:r>
          </w:p>
          <w:p w14:paraId="563D86D6" w14:textId="77777777" w:rsidR="00E315FE" w:rsidRPr="00264510" w:rsidRDefault="00000000" w:rsidP="00A45CA3">
            <w:pPr>
              <w:rPr>
                <w:sz w:val="20"/>
                <w:szCs w:val="20"/>
              </w:rPr>
            </w:pPr>
            <w:r w:rsidRPr="00264510">
              <w:rPr>
                <w:sz w:val="20"/>
                <w:szCs w:val="20"/>
              </w:rPr>
              <w:t>"brevetoxin 2"[nm]</w:t>
            </w:r>
          </w:p>
          <w:p w14:paraId="116AAB91" w14:textId="77777777" w:rsidR="00E315FE" w:rsidRPr="00264510" w:rsidRDefault="00000000" w:rsidP="00A45CA3">
            <w:pPr>
              <w:rPr>
                <w:sz w:val="20"/>
                <w:szCs w:val="20"/>
              </w:rPr>
            </w:pPr>
            <w:r w:rsidRPr="00264510">
              <w:rPr>
                <w:sz w:val="20"/>
                <w:szCs w:val="20"/>
              </w:rPr>
              <w:t>"Brevetoxin A"[nm]</w:t>
            </w:r>
          </w:p>
          <w:p w14:paraId="44449BC3" w14:textId="77777777" w:rsidR="00E315FE" w:rsidRPr="00264510" w:rsidRDefault="00000000" w:rsidP="00A45CA3">
            <w:pPr>
              <w:rPr>
                <w:sz w:val="20"/>
                <w:szCs w:val="20"/>
              </w:rPr>
            </w:pPr>
            <w:r w:rsidRPr="00264510">
              <w:rPr>
                <w:sz w:val="20"/>
                <w:szCs w:val="20"/>
              </w:rPr>
              <w:t>"brevetoxin B"[nm]</w:t>
            </w:r>
          </w:p>
          <w:p w14:paraId="171869A0" w14:textId="77777777" w:rsidR="00E315FE" w:rsidRPr="00264510" w:rsidRDefault="00000000" w:rsidP="00A45CA3">
            <w:pPr>
              <w:rPr>
                <w:sz w:val="20"/>
                <w:szCs w:val="20"/>
              </w:rPr>
            </w:pPr>
            <w:r w:rsidRPr="00264510">
              <w:rPr>
                <w:sz w:val="20"/>
                <w:szCs w:val="20"/>
              </w:rPr>
              <w:t>"T34 toxin"[nm]</w:t>
            </w:r>
          </w:p>
          <w:p w14:paraId="1E98D42D" w14:textId="77777777" w:rsidR="00E315FE" w:rsidRPr="00264510" w:rsidRDefault="00000000" w:rsidP="00A45CA3">
            <w:pPr>
              <w:rPr>
                <w:sz w:val="20"/>
                <w:szCs w:val="20"/>
              </w:rPr>
            </w:pPr>
            <w:r w:rsidRPr="00264510">
              <w:rPr>
                <w:sz w:val="20"/>
                <w:szCs w:val="20"/>
              </w:rPr>
              <w:t>"brevetoxin 7"[nm]</w:t>
            </w:r>
          </w:p>
          <w:p w14:paraId="68108CE6" w14:textId="77777777" w:rsidR="00E315FE" w:rsidRPr="00264510" w:rsidRDefault="00000000" w:rsidP="00A45CA3">
            <w:pPr>
              <w:rPr>
                <w:sz w:val="20"/>
                <w:szCs w:val="20"/>
              </w:rPr>
            </w:pPr>
            <w:r w:rsidRPr="00264510">
              <w:rPr>
                <w:sz w:val="20"/>
                <w:szCs w:val="20"/>
              </w:rPr>
              <w:t>"brevenal (polyether)"[nm]</w:t>
            </w:r>
          </w:p>
          <w:p w14:paraId="5DFA497E" w14:textId="77777777" w:rsidR="00E315FE" w:rsidRPr="00264510" w:rsidRDefault="00E315FE" w:rsidP="00A45CA3">
            <w:pPr>
              <w:rPr>
                <w:sz w:val="20"/>
                <w:szCs w:val="20"/>
              </w:rPr>
            </w:pPr>
          </w:p>
        </w:tc>
      </w:tr>
      <w:tr w:rsidR="00503460" w14:paraId="1A8F829D" w14:textId="77777777" w:rsidTr="009C1A0B">
        <w:tc>
          <w:tcPr>
            <w:tcW w:w="9016" w:type="dxa"/>
            <w:gridSpan w:val="3"/>
          </w:tcPr>
          <w:p w14:paraId="3345DF2D" w14:textId="77777777" w:rsidR="00E315FE" w:rsidRPr="00264510" w:rsidRDefault="00000000" w:rsidP="00A45CA3">
            <w:pPr>
              <w:rPr>
                <w:sz w:val="20"/>
                <w:szCs w:val="20"/>
              </w:rPr>
            </w:pPr>
            <w:r w:rsidRPr="00264510">
              <w:rPr>
                <w:b/>
                <w:bCs/>
                <w:sz w:val="20"/>
                <w:szCs w:val="20"/>
              </w:rPr>
              <w:t>Recreation/al Concept</w:t>
            </w:r>
          </w:p>
        </w:tc>
      </w:tr>
      <w:tr w:rsidR="00503460" w14:paraId="62CC9374" w14:textId="77777777" w:rsidTr="009C1A0B">
        <w:tc>
          <w:tcPr>
            <w:tcW w:w="2667" w:type="dxa"/>
          </w:tcPr>
          <w:p w14:paraId="0E927C88" w14:textId="77777777" w:rsidR="00E315FE" w:rsidRPr="00264510" w:rsidRDefault="00000000" w:rsidP="00A45CA3">
            <w:pPr>
              <w:rPr>
                <w:sz w:val="20"/>
                <w:szCs w:val="20"/>
              </w:rPr>
            </w:pPr>
            <w:r w:rsidRPr="00264510">
              <w:rPr>
                <w:sz w:val="20"/>
                <w:szCs w:val="20"/>
              </w:rPr>
              <w:t>Water recreation</w:t>
            </w:r>
          </w:p>
        </w:tc>
        <w:tc>
          <w:tcPr>
            <w:tcW w:w="2976" w:type="dxa"/>
          </w:tcPr>
          <w:p w14:paraId="24C0296D" w14:textId="77777777" w:rsidR="00E315FE" w:rsidRPr="00264510" w:rsidRDefault="00000000" w:rsidP="00A45CA3">
            <w:pPr>
              <w:rPr>
                <w:sz w:val="20"/>
                <w:szCs w:val="20"/>
              </w:rPr>
            </w:pPr>
            <w:r w:rsidRPr="00264510">
              <w:rPr>
                <w:sz w:val="20"/>
                <w:szCs w:val="20"/>
              </w:rPr>
              <w:t>Collective broad MeSH index terms related to water recreational activities</w:t>
            </w:r>
          </w:p>
        </w:tc>
        <w:tc>
          <w:tcPr>
            <w:tcW w:w="3373" w:type="dxa"/>
          </w:tcPr>
          <w:p w14:paraId="7B020107" w14:textId="77777777" w:rsidR="00E315FE" w:rsidRPr="00264510" w:rsidRDefault="00000000" w:rsidP="00A45CA3">
            <w:pPr>
              <w:rPr>
                <w:sz w:val="20"/>
                <w:szCs w:val="20"/>
              </w:rPr>
            </w:pPr>
            <w:r w:rsidRPr="00264510">
              <w:rPr>
                <w:sz w:val="20"/>
                <w:szCs w:val="20"/>
              </w:rPr>
              <w:t>"recreation"[mh]</w:t>
            </w:r>
          </w:p>
          <w:p w14:paraId="16EE5FDC" w14:textId="77777777" w:rsidR="00E315FE" w:rsidRPr="00264510" w:rsidRDefault="00000000" w:rsidP="00A45CA3">
            <w:pPr>
              <w:rPr>
                <w:sz w:val="20"/>
                <w:szCs w:val="20"/>
              </w:rPr>
            </w:pPr>
            <w:r w:rsidRPr="00264510">
              <w:rPr>
                <w:sz w:val="20"/>
                <w:szCs w:val="20"/>
              </w:rPr>
              <w:t>"Leisure Activities"[mh]</w:t>
            </w:r>
          </w:p>
          <w:p w14:paraId="51E02734" w14:textId="77777777" w:rsidR="00E315FE" w:rsidRPr="00264510" w:rsidRDefault="00000000" w:rsidP="00A45CA3">
            <w:pPr>
              <w:rPr>
                <w:sz w:val="20"/>
                <w:szCs w:val="20"/>
              </w:rPr>
            </w:pPr>
            <w:r w:rsidRPr="00264510">
              <w:rPr>
                <w:sz w:val="20"/>
                <w:szCs w:val="20"/>
              </w:rPr>
              <w:t>"Water Sports"[mh]</w:t>
            </w:r>
          </w:p>
          <w:p w14:paraId="1F4CDD25" w14:textId="77777777" w:rsidR="00E315FE" w:rsidRPr="00264510" w:rsidRDefault="00E315FE" w:rsidP="00A45CA3">
            <w:pPr>
              <w:rPr>
                <w:sz w:val="20"/>
                <w:szCs w:val="20"/>
              </w:rPr>
            </w:pPr>
          </w:p>
        </w:tc>
      </w:tr>
    </w:tbl>
    <w:p w14:paraId="3BD63DFC" w14:textId="2514B71A" w:rsidR="009C1A0B" w:rsidRDefault="00000000">
      <w:r>
        <w:br w:type="page"/>
      </w:r>
    </w:p>
    <w:p w14:paraId="26C13005" w14:textId="7AABD837" w:rsidR="009C1A0B" w:rsidRDefault="00000000">
      <w:r w:rsidRPr="00673035">
        <w:rPr>
          <w:b/>
          <w:bCs/>
        </w:rPr>
        <w:t xml:space="preserve">Table </w:t>
      </w:r>
      <w:r w:rsidR="00FB6436" w:rsidRPr="00673035">
        <w:rPr>
          <w:b/>
          <w:bCs/>
        </w:rPr>
        <w:t>4</w:t>
      </w:r>
      <w:r w:rsidR="00673035" w:rsidRPr="00673035">
        <w:rPr>
          <w:b/>
          <w:bCs/>
        </w:rPr>
        <w:t>:</w:t>
      </w:r>
      <w:r w:rsidRPr="00673035">
        <w:t xml:space="preserve"> </w:t>
      </w:r>
      <w:r w:rsidR="00794E4F" w:rsidRPr="00673035">
        <w:t>(continued)</w:t>
      </w:r>
    </w:p>
    <w:tbl>
      <w:tblPr>
        <w:tblStyle w:val="TableGrid"/>
        <w:tblW w:w="0" w:type="auto"/>
        <w:tblLook w:val="04A0" w:firstRow="1" w:lastRow="0" w:firstColumn="1" w:lastColumn="0" w:noHBand="0" w:noVBand="1"/>
      </w:tblPr>
      <w:tblGrid>
        <w:gridCol w:w="2667"/>
        <w:gridCol w:w="2976"/>
        <w:gridCol w:w="3373"/>
      </w:tblGrid>
      <w:tr w:rsidR="00503460" w14:paraId="3E74768C" w14:textId="77777777" w:rsidTr="009C1A0B">
        <w:tc>
          <w:tcPr>
            <w:tcW w:w="9016" w:type="dxa"/>
            <w:gridSpan w:val="3"/>
          </w:tcPr>
          <w:p w14:paraId="5D41C020" w14:textId="6CD17DDB" w:rsidR="00E315FE" w:rsidRPr="00264510" w:rsidRDefault="00000000" w:rsidP="00A45CA3">
            <w:pPr>
              <w:rPr>
                <w:sz w:val="20"/>
                <w:szCs w:val="20"/>
              </w:rPr>
            </w:pPr>
            <w:r w:rsidRPr="00264510">
              <w:rPr>
                <w:b/>
                <w:bCs/>
                <w:sz w:val="20"/>
                <w:szCs w:val="20"/>
              </w:rPr>
              <w:t>Health Concept</w:t>
            </w:r>
          </w:p>
        </w:tc>
      </w:tr>
      <w:tr w:rsidR="00503460" w14:paraId="00EFC43D" w14:textId="77777777" w:rsidTr="009C1A0B">
        <w:tc>
          <w:tcPr>
            <w:tcW w:w="2667" w:type="dxa"/>
          </w:tcPr>
          <w:p w14:paraId="14F4BA6B" w14:textId="77777777" w:rsidR="00E315FE" w:rsidRPr="00264510" w:rsidRDefault="00000000" w:rsidP="00A45CA3">
            <w:pPr>
              <w:rPr>
                <w:sz w:val="20"/>
                <w:szCs w:val="20"/>
              </w:rPr>
            </w:pPr>
            <w:r w:rsidRPr="00264510">
              <w:rPr>
                <w:sz w:val="20"/>
                <w:szCs w:val="20"/>
              </w:rPr>
              <w:t>Health outcomes</w:t>
            </w:r>
          </w:p>
        </w:tc>
        <w:tc>
          <w:tcPr>
            <w:tcW w:w="2976" w:type="dxa"/>
          </w:tcPr>
          <w:p w14:paraId="0BA06162" w14:textId="77777777" w:rsidR="00E315FE" w:rsidRPr="00264510" w:rsidRDefault="00000000" w:rsidP="00A45CA3">
            <w:pPr>
              <w:rPr>
                <w:sz w:val="20"/>
                <w:szCs w:val="20"/>
              </w:rPr>
            </w:pPr>
            <w:r w:rsidRPr="00264510">
              <w:rPr>
                <w:sz w:val="20"/>
                <w:szCs w:val="20"/>
              </w:rPr>
              <w:t>Broad MeSH index terms related to</w:t>
            </w:r>
            <w:r>
              <w:rPr>
                <w:sz w:val="20"/>
                <w:szCs w:val="20"/>
              </w:rPr>
              <w:t xml:space="preserve"> </w:t>
            </w:r>
            <w:r w:rsidRPr="00264510">
              <w:rPr>
                <w:sz w:val="20"/>
                <w:szCs w:val="20"/>
              </w:rPr>
              <w:t>health outcomes</w:t>
            </w:r>
          </w:p>
        </w:tc>
        <w:tc>
          <w:tcPr>
            <w:tcW w:w="3373" w:type="dxa"/>
          </w:tcPr>
          <w:p w14:paraId="22C49D28" w14:textId="77777777" w:rsidR="00E315FE" w:rsidRPr="00264510" w:rsidRDefault="00000000" w:rsidP="00A45CA3">
            <w:pPr>
              <w:rPr>
                <w:sz w:val="20"/>
                <w:szCs w:val="20"/>
              </w:rPr>
            </w:pPr>
            <w:r w:rsidRPr="00264510">
              <w:rPr>
                <w:sz w:val="20"/>
                <w:szCs w:val="20"/>
              </w:rPr>
              <w:t>“Health”[mh]</w:t>
            </w:r>
          </w:p>
          <w:p w14:paraId="6BCDD5FB" w14:textId="77777777" w:rsidR="00E315FE" w:rsidRPr="00264510" w:rsidRDefault="00000000" w:rsidP="00A45CA3">
            <w:pPr>
              <w:rPr>
                <w:sz w:val="20"/>
                <w:szCs w:val="20"/>
              </w:rPr>
            </w:pPr>
            <w:r w:rsidRPr="00264510">
              <w:rPr>
                <w:sz w:val="20"/>
                <w:szCs w:val="20"/>
              </w:rPr>
              <w:t>“Public Health”[mh]</w:t>
            </w:r>
          </w:p>
          <w:p w14:paraId="5296DED7" w14:textId="77777777" w:rsidR="00E315FE" w:rsidRPr="00264510" w:rsidRDefault="00E315FE" w:rsidP="00A45CA3">
            <w:pPr>
              <w:rPr>
                <w:sz w:val="20"/>
                <w:szCs w:val="20"/>
              </w:rPr>
            </w:pPr>
          </w:p>
        </w:tc>
      </w:tr>
      <w:tr w:rsidR="00503460" w14:paraId="56D4C3A8" w14:textId="77777777" w:rsidTr="009C1A0B">
        <w:tc>
          <w:tcPr>
            <w:tcW w:w="2667" w:type="dxa"/>
          </w:tcPr>
          <w:p w14:paraId="0947FB61" w14:textId="77777777" w:rsidR="00E315FE" w:rsidRPr="00264510" w:rsidRDefault="00000000" w:rsidP="00A45CA3">
            <w:pPr>
              <w:rPr>
                <w:sz w:val="20"/>
                <w:szCs w:val="20"/>
              </w:rPr>
            </w:pPr>
            <w:r w:rsidRPr="00264510">
              <w:rPr>
                <w:sz w:val="20"/>
                <w:szCs w:val="20"/>
              </w:rPr>
              <w:t>Gastrointestinal conditions</w:t>
            </w:r>
          </w:p>
          <w:p w14:paraId="298379F4" w14:textId="77777777" w:rsidR="00E315FE" w:rsidRPr="00264510" w:rsidRDefault="00E315FE" w:rsidP="00A45CA3">
            <w:pPr>
              <w:rPr>
                <w:b/>
                <w:bCs/>
                <w:sz w:val="20"/>
                <w:szCs w:val="20"/>
              </w:rPr>
            </w:pPr>
          </w:p>
        </w:tc>
        <w:tc>
          <w:tcPr>
            <w:tcW w:w="2976" w:type="dxa"/>
          </w:tcPr>
          <w:p w14:paraId="33EA5015" w14:textId="77777777" w:rsidR="00E315FE" w:rsidRPr="00264510" w:rsidRDefault="00000000" w:rsidP="00A45CA3">
            <w:pPr>
              <w:rPr>
                <w:sz w:val="20"/>
                <w:szCs w:val="20"/>
              </w:rPr>
            </w:pPr>
            <w:r w:rsidRPr="00264510">
              <w:rPr>
                <w:sz w:val="20"/>
                <w:szCs w:val="20"/>
              </w:rPr>
              <w:t xml:space="preserve">Range of MeSH index terms related to gastrointestinal conditions </w:t>
            </w:r>
            <w:r>
              <w:rPr>
                <w:sz w:val="20"/>
                <w:szCs w:val="20"/>
              </w:rPr>
              <w:t>and</w:t>
            </w:r>
            <w:r w:rsidRPr="00264510">
              <w:rPr>
                <w:sz w:val="20"/>
                <w:szCs w:val="20"/>
              </w:rPr>
              <w:t xml:space="preserve"> </w:t>
            </w:r>
            <w:r>
              <w:rPr>
                <w:sz w:val="20"/>
                <w:szCs w:val="20"/>
              </w:rPr>
              <w:t xml:space="preserve">related </w:t>
            </w:r>
            <w:r w:rsidRPr="00264510">
              <w:rPr>
                <w:sz w:val="20"/>
                <w:szCs w:val="20"/>
              </w:rPr>
              <w:t>adverse health outcomes</w:t>
            </w:r>
          </w:p>
        </w:tc>
        <w:tc>
          <w:tcPr>
            <w:tcW w:w="3373" w:type="dxa"/>
          </w:tcPr>
          <w:p w14:paraId="3F0F0DEF" w14:textId="77777777" w:rsidR="00E315FE" w:rsidRPr="00264510" w:rsidRDefault="00000000" w:rsidP="00A45CA3">
            <w:pPr>
              <w:rPr>
                <w:sz w:val="20"/>
                <w:szCs w:val="20"/>
              </w:rPr>
            </w:pPr>
            <w:r w:rsidRPr="00264510">
              <w:rPr>
                <w:sz w:val="20"/>
                <w:szCs w:val="20"/>
              </w:rPr>
              <w:t>“Gastroenteritis”[mh]</w:t>
            </w:r>
          </w:p>
          <w:p w14:paraId="3F9652EB" w14:textId="77777777" w:rsidR="00E315FE" w:rsidRPr="00264510" w:rsidRDefault="00000000" w:rsidP="00A45CA3">
            <w:pPr>
              <w:rPr>
                <w:sz w:val="20"/>
                <w:szCs w:val="20"/>
              </w:rPr>
            </w:pPr>
            <w:r w:rsidRPr="00264510">
              <w:rPr>
                <w:sz w:val="20"/>
                <w:szCs w:val="20"/>
              </w:rPr>
              <w:t>“Vomiting”[mh]</w:t>
            </w:r>
          </w:p>
          <w:p w14:paraId="04F7CF4D" w14:textId="77777777" w:rsidR="00E315FE" w:rsidRPr="00264510" w:rsidRDefault="00000000" w:rsidP="00A45CA3">
            <w:pPr>
              <w:rPr>
                <w:sz w:val="20"/>
                <w:szCs w:val="20"/>
              </w:rPr>
            </w:pPr>
            <w:r w:rsidRPr="00264510">
              <w:rPr>
                <w:sz w:val="20"/>
                <w:szCs w:val="20"/>
              </w:rPr>
              <w:t>“Diarrhea”[mh]</w:t>
            </w:r>
          </w:p>
          <w:p w14:paraId="31D86CDA" w14:textId="77777777" w:rsidR="00E315FE" w:rsidRPr="00264510" w:rsidRDefault="00E315FE" w:rsidP="00A45CA3">
            <w:pPr>
              <w:rPr>
                <w:sz w:val="20"/>
                <w:szCs w:val="20"/>
              </w:rPr>
            </w:pPr>
          </w:p>
        </w:tc>
      </w:tr>
      <w:tr w:rsidR="00503460" w14:paraId="4CF47788" w14:textId="77777777" w:rsidTr="009C1A0B">
        <w:tc>
          <w:tcPr>
            <w:tcW w:w="2667" w:type="dxa"/>
          </w:tcPr>
          <w:p w14:paraId="3B62E36A" w14:textId="77777777" w:rsidR="00E315FE" w:rsidRPr="00264510" w:rsidRDefault="00000000" w:rsidP="00A45CA3">
            <w:pPr>
              <w:rPr>
                <w:sz w:val="20"/>
                <w:szCs w:val="20"/>
              </w:rPr>
            </w:pPr>
            <w:r w:rsidRPr="00264510">
              <w:rPr>
                <w:sz w:val="20"/>
                <w:szCs w:val="20"/>
              </w:rPr>
              <w:t>Hay Fever-like conditions</w:t>
            </w:r>
          </w:p>
          <w:p w14:paraId="5BBB3C1D" w14:textId="77777777" w:rsidR="00E315FE" w:rsidRPr="00264510" w:rsidRDefault="00E315FE" w:rsidP="00A45CA3">
            <w:pPr>
              <w:rPr>
                <w:b/>
                <w:bCs/>
                <w:sz w:val="20"/>
                <w:szCs w:val="20"/>
              </w:rPr>
            </w:pPr>
          </w:p>
        </w:tc>
        <w:tc>
          <w:tcPr>
            <w:tcW w:w="2976" w:type="dxa"/>
          </w:tcPr>
          <w:p w14:paraId="38FDFFE0" w14:textId="77777777" w:rsidR="00E315FE" w:rsidRPr="00264510" w:rsidRDefault="00000000" w:rsidP="00A45CA3">
            <w:pPr>
              <w:rPr>
                <w:sz w:val="20"/>
                <w:szCs w:val="20"/>
              </w:rPr>
            </w:pPr>
            <w:r w:rsidRPr="00264510">
              <w:rPr>
                <w:sz w:val="20"/>
                <w:szCs w:val="20"/>
              </w:rPr>
              <w:t>MeSH index term related to hay fever-like conditions and related adverse health outcomes</w:t>
            </w:r>
          </w:p>
        </w:tc>
        <w:tc>
          <w:tcPr>
            <w:tcW w:w="3373" w:type="dxa"/>
          </w:tcPr>
          <w:p w14:paraId="034DF7F7" w14:textId="77777777" w:rsidR="00E315FE" w:rsidRPr="00264510" w:rsidRDefault="00000000" w:rsidP="00A45CA3">
            <w:pPr>
              <w:rPr>
                <w:sz w:val="20"/>
                <w:szCs w:val="20"/>
              </w:rPr>
            </w:pPr>
            <w:r w:rsidRPr="00264510">
              <w:rPr>
                <w:sz w:val="20"/>
                <w:szCs w:val="20"/>
              </w:rPr>
              <w:t>“Rhinitis, Allergic”[mh]</w:t>
            </w:r>
          </w:p>
          <w:p w14:paraId="612E6C0F" w14:textId="77777777" w:rsidR="00E315FE" w:rsidRPr="00264510" w:rsidRDefault="00E315FE" w:rsidP="00A45CA3">
            <w:pPr>
              <w:rPr>
                <w:sz w:val="20"/>
                <w:szCs w:val="20"/>
              </w:rPr>
            </w:pPr>
          </w:p>
        </w:tc>
      </w:tr>
      <w:tr w:rsidR="00503460" w14:paraId="15FC034C" w14:textId="77777777" w:rsidTr="009C1A0B">
        <w:tc>
          <w:tcPr>
            <w:tcW w:w="2667" w:type="dxa"/>
          </w:tcPr>
          <w:p w14:paraId="599A8574" w14:textId="21ED47A4" w:rsidR="00E315FE" w:rsidRPr="00264510" w:rsidRDefault="00000000" w:rsidP="00A45CA3">
            <w:pPr>
              <w:rPr>
                <w:sz w:val="20"/>
                <w:szCs w:val="20"/>
              </w:rPr>
            </w:pPr>
            <w:r w:rsidRPr="00264510">
              <w:rPr>
                <w:sz w:val="20"/>
                <w:szCs w:val="20"/>
              </w:rPr>
              <w:t xml:space="preserve">Skin </w:t>
            </w:r>
            <w:r w:rsidR="001A0758">
              <w:rPr>
                <w:sz w:val="20"/>
                <w:szCs w:val="20"/>
              </w:rPr>
              <w:t>and</w:t>
            </w:r>
            <w:r w:rsidRPr="00264510">
              <w:rPr>
                <w:sz w:val="20"/>
                <w:szCs w:val="20"/>
              </w:rPr>
              <w:t xml:space="preserve"> dermatological conditions</w:t>
            </w:r>
          </w:p>
          <w:p w14:paraId="17FEA64F" w14:textId="77777777" w:rsidR="00E315FE" w:rsidRPr="00264510" w:rsidRDefault="00E315FE" w:rsidP="00A45CA3">
            <w:pPr>
              <w:rPr>
                <w:b/>
                <w:bCs/>
                <w:sz w:val="20"/>
                <w:szCs w:val="20"/>
              </w:rPr>
            </w:pPr>
          </w:p>
        </w:tc>
        <w:tc>
          <w:tcPr>
            <w:tcW w:w="2976" w:type="dxa"/>
          </w:tcPr>
          <w:p w14:paraId="1F3EDF25" w14:textId="4E0DFE98" w:rsidR="00E315FE" w:rsidRPr="00264510" w:rsidRDefault="00000000" w:rsidP="00A45CA3">
            <w:pPr>
              <w:rPr>
                <w:sz w:val="20"/>
                <w:szCs w:val="20"/>
              </w:rPr>
            </w:pPr>
            <w:r w:rsidRPr="00264510">
              <w:rPr>
                <w:sz w:val="20"/>
                <w:szCs w:val="20"/>
              </w:rPr>
              <w:t xml:space="preserve">Range of MeSH index terms related to skin </w:t>
            </w:r>
            <w:r w:rsidR="001A0758">
              <w:rPr>
                <w:sz w:val="20"/>
                <w:szCs w:val="20"/>
              </w:rPr>
              <w:t>and</w:t>
            </w:r>
            <w:r w:rsidRPr="00264510">
              <w:rPr>
                <w:sz w:val="20"/>
                <w:szCs w:val="20"/>
              </w:rPr>
              <w:t xml:space="preserve"> dermatologic conditions and related adverse health outcomes</w:t>
            </w:r>
          </w:p>
        </w:tc>
        <w:tc>
          <w:tcPr>
            <w:tcW w:w="3373" w:type="dxa"/>
          </w:tcPr>
          <w:p w14:paraId="4A035BFE" w14:textId="77777777" w:rsidR="00E315FE" w:rsidRPr="00264510" w:rsidRDefault="00000000" w:rsidP="00A45CA3">
            <w:pPr>
              <w:rPr>
                <w:sz w:val="20"/>
                <w:szCs w:val="20"/>
              </w:rPr>
            </w:pPr>
            <w:r w:rsidRPr="00264510">
              <w:rPr>
                <w:sz w:val="20"/>
                <w:szCs w:val="20"/>
              </w:rPr>
              <w:t>“Exanthema”[mh]</w:t>
            </w:r>
          </w:p>
          <w:p w14:paraId="7DECF909" w14:textId="77777777" w:rsidR="00E315FE" w:rsidRPr="00264510" w:rsidRDefault="00000000" w:rsidP="00A45CA3">
            <w:pPr>
              <w:rPr>
                <w:sz w:val="20"/>
                <w:szCs w:val="20"/>
              </w:rPr>
            </w:pPr>
            <w:r w:rsidRPr="00264510">
              <w:rPr>
                <w:sz w:val="20"/>
                <w:szCs w:val="20"/>
              </w:rPr>
              <w:t>“Dermatitis”[mh]</w:t>
            </w:r>
          </w:p>
          <w:p w14:paraId="071ABF57" w14:textId="77777777" w:rsidR="00E315FE" w:rsidRPr="00264510" w:rsidRDefault="00000000" w:rsidP="00A45CA3">
            <w:pPr>
              <w:rPr>
                <w:sz w:val="20"/>
                <w:szCs w:val="20"/>
              </w:rPr>
            </w:pPr>
            <w:r w:rsidRPr="00264510">
              <w:rPr>
                <w:sz w:val="20"/>
                <w:szCs w:val="20"/>
              </w:rPr>
              <w:t>“Hypersensitivity”[mh]</w:t>
            </w:r>
          </w:p>
          <w:p w14:paraId="282B23D4" w14:textId="77777777" w:rsidR="00E315FE" w:rsidRPr="00264510" w:rsidRDefault="00000000" w:rsidP="00A45CA3">
            <w:pPr>
              <w:rPr>
                <w:sz w:val="20"/>
                <w:szCs w:val="20"/>
              </w:rPr>
            </w:pPr>
            <w:r w:rsidRPr="00264510">
              <w:rPr>
                <w:sz w:val="20"/>
                <w:szCs w:val="20"/>
              </w:rPr>
              <w:t>“Skin Manifestations”[mh]</w:t>
            </w:r>
          </w:p>
          <w:p w14:paraId="1A0A50D6" w14:textId="77777777" w:rsidR="00E315FE" w:rsidRPr="00264510" w:rsidRDefault="00000000" w:rsidP="00A45CA3">
            <w:pPr>
              <w:rPr>
                <w:sz w:val="20"/>
                <w:szCs w:val="20"/>
              </w:rPr>
            </w:pPr>
            <w:r w:rsidRPr="00264510">
              <w:rPr>
                <w:sz w:val="20"/>
                <w:szCs w:val="20"/>
              </w:rPr>
              <w:t>“Erythema”[mh]</w:t>
            </w:r>
          </w:p>
          <w:p w14:paraId="18CBECE6" w14:textId="77777777" w:rsidR="00E315FE" w:rsidRPr="00264510" w:rsidRDefault="00000000" w:rsidP="00A45CA3">
            <w:pPr>
              <w:rPr>
                <w:sz w:val="20"/>
                <w:szCs w:val="20"/>
              </w:rPr>
            </w:pPr>
            <w:r w:rsidRPr="00264510">
              <w:rPr>
                <w:sz w:val="20"/>
                <w:szCs w:val="20"/>
              </w:rPr>
              <w:t>“Pruritus”[mh]</w:t>
            </w:r>
          </w:p>
          <w:p w14:paraId="624BEE26" w14:textId="77777777" w:rsidR="00E315FE" w:rsidRPr="00264510" w:rsidRDefault="00E315FE" w:rsidP="00A45CA3">
            <w:pPr>
              <w:rPr>
                <w:sz w:val="20"/>
                <w:szCs w:val="20"/>
              </w:rPr>
            </w:pPr>
          </w:p>
        </w:tc>
      </w:tr>
      <w:tr w:rsidR="00503460" w14:paraId="180B3035" w14:textId="77777777" w:rsidTr="009C1A0B">
        <w:tc>
          <w:tcPr>
            <w:tcW w:w="2667" w:type="dxa"/>
          </w:tcPr>
          <w:p w14:paraId="001725C6" w14:textId="77777777" w:rsidR="00E315FE" w:rsidRPr="00264510" w:rsidRDefault="00000000" w:rsidP="00A45CA3">
            <w:pPr>
              <w:rPr>
                <w:sz w:val="20"/>
                <w:szCs w:val="20"/>
              </w:rPr>
            </w:pPr>
            <w:r w:rsidRPr="00264510">
              <w:rPr>
                <w:sz w:val="20"/>
                <w:szCs w:val="20"/>
              </w:rPr>
              <w:t>Neurotoxicity conditions</w:t>
            </w:r>
          </w:p>
          <w:p w14:paraId="1310C206" w14:textId="77777777" w:rsidR="00E315FE" w:rsidRPr="00264510" w:rsidRDefault="00E315FE" w:rsidP="00A45CA3">
            <w:pPr>
              <w:rPr>
                <w:b/>
                <w:bCs/>
                <w:sz w:val="20"/>
                <w:szCs w:val="20"/>
              </w:rPr>
            </w:pPr>
          </w:p>
        </w:tc>
        <w:tc>
          <w:tcPr>
            <w:tcW w:w="2976" w:type="dxa"/>
          </w:tcPr>
          <w:p w14:paraId="04F0104A" w14:textId="77777777" w:rsidR="00E315FE" w:rsidRPr="00264510" w:rsidRDefault="00000000" w:rsidP="00A45CA3">
            <w:pPr>
              <w:rPr>
                <w:sz w:val="20"/>
                <w:szCs w:val="20"/>
              </w:rPr>
            </w:pPr>
            <w:r w:rsidRPr="00264510">
              <w:rPr>
                <w:sz w:val="20"/>
                <w:szCs w:val="20"/>
              </w:rPr>
              <w:t>Range of MeSH index terms related to neurotoxicity conditions and related adverse health outcomes</w:t>
            </w:r>
          </w:p>
        </w:tc>
        <w:tc>
          <w:tcPr>
            <w:tcW w:w="3373" w:type="dxa"/>
          </w:tcPr>
          <w:p w14:paraId="08AD992F" w14:textId="77777777" w:rsidR="00E315FE" w:rsidRPr="00264510" w:rsidRDefault="00000000" w:rsidP="00A45CA3">
            <w:pPr>
              <w:rPr>
                <w:sz w:val="20"/>
                <w:szCs w:val="20"/>
              </w:rPr>
            </w:pPr>
            <w:r w:rsidRPr="00264510">
              <w:rPr>
                <w:sz w:val="20"/>
                <w:szCs w:val="20"/>
              </w:rPr>
              <w:t>“Neurotoxicity Syndromes”[mh]</w:t>
            </w:r>
          </w:p>
          <w:p w14:paraId="06DA4722" w14:textId="77777777" w:rsidR="00E315FE" w:rsidRPr="00264510" w:rsidRDefault="00000000" w:rsidP="00A45CA3">
            <w:pPr>
              <w:rPr>
                <w:sz w:val="20"/>
                <w:szCs w:val="20"/>
              </w:rPr>
            </w:pPr>
            <w:r w:rsidRPr="00264510">
              <w:rPr>
                <w:sz w:val="20"/>
                <w:szCs w:val="20"/>
              </w:rPr>
              <w:t>“Neurologic Manifestations”[mh]</w:t>
            </w:r>
          </w:p>
          <w:p w14:paraId="7EE7A754" w14:textId="77777777" w:rsidR="00E315FE" w:rsidRPr="00264510" w:rsidRDefault="00E315FE" w:rsidP="00A45CA3">
            <w:pPr>
              <w:rPr>
                <w:sz w:val="20"/>
                <w:szCs w:val="20"/>
              </w:rPr>
            </w:pPr>
          </w:p>
        </w:tc>
      </w:tr>
      <w:tr w:rsidR="00503460" w14:paraId="515552BB" w14:textId="77777777" w:rsidTr="009C1A0B">
        <w:tc>
          <w:tcPr>
            <w:tcW w:w="2667" w:type="dxa"/>
          </w:tcPr>
          <w:p w14:paraId="004517E1" w14:textId="77777777" w:rsidR="00E315FE" w:rsidRPr="00264510" w:rsidRDefault="00000000" w:rsidP="00A45CA3">
            <w:pPr>
              <w:rPr>
                <w:sz w:val="20"/>
                <w:szCs w:val="20"/>
              </w:rPr>
            </w:pPr>
            <w:r w:rsidRPr="00264510">
              <w:rPr>
                <w:sz w:val="20"/>
                <w:szCs w:val="20"/>
              </w:rPr>
              <w:t>Liver injury conditions</w:t>
            </w:r>
          </w:p>
          <w:p w14:paraId="75B1D62C" w14:textId="77777777" w:rsidR="00E315FE" w:rsidRPr="00264510" w:rsidRDefault="00E315FE" w:rsidP="00A45CA3">
            <w:pPr>
              <w:rPr>
                <w:b/>
                <w:bCs/>
                <w:sz w:val="20"/>
                <w:szCs w:val="20"/>
              </w:rPr>
            </w:pPr>
          </w:p>
        </w:tc>
        <w:tc>
          <w:tcPr>
            <w:tcW w:w="2976" w:type="dxa"/>
          </w:tcPr>
          <w:p w14:paraId="4272421C" w14:textId="77777777" w:rsidR="00E315FE" w:rsidRPr="00264510" w:rsidRDefault="00000000" w:rsidP="00A45CA3">
            <w:pPr>
              <w:rPr>
                <w:sz w:val="20"/>
                <w:szCs w:val="20"/>
              </w:rPr>
            </w:pPr>
            <w:r w:rsidRPr="00264510">
              <w:rPr>
                <w:sz w:val="20"/>
                <w:szCs w:val="20"/>
              </w:rPr>
              <w:t>Range of MeSH index terms related to liver injury conditions and related adverse health outcomes</w:t>
            </w:r>
          </w:p>
        </w:tc>
        <w:tc>
          <w:tcPr>
            <w:tcW w:w="3373" w:type="dxa"/>
          </w:tcPr>
          <w:p w14:paraId="345EF23B" w14:textId="77777777" w:rsidR="00E315FE" w:rsidRPr="00264510" w:rsidRDefault="00000000" w:rsidP="00A45CA3">
            <w:pPr>
              <w:rPr>
                <w:sz w:val="20"/>
                <w:szCs w:val="20"/>
              </w:rPr>
            </w:pPr>
            <w:r w:rsidRPr="00264510">
              <w:rPr>
                <w:sz w:val="20"/>
                <w:szCs w:val="20"/>
              </w:rPr>
              <w:t>“Chemical and Drug Induced Liver Injury”[mh]</w:t>
            </w:r>
          </w:p>
          <w:p w14:paraId="397F94E8" w14:textId="77777777" w:rsidR="00E315FE" w:rsidRPr="00264510" w:rsidRDefault="00000000" w:rsidP="00A45CA3">
            <w:pPr>
              <w:rPr>
                <w:sz w:val="20"/>
                <w:szCs w:val="20"/>
              </w:rPr>
            </w:pPr>
            <w:r w:rsidRPr="00264510">
              <w:rPr>
                <w:sz w:val="20"/>
                <w:szCs w:val="20"/>
              </w:rPr>
              <w:t>“Liver Failure, Acute”[mh]</w:t>
            </w:r>
          </w:p>
          <w:p w14:paraId="6E804917" w14:textId="77777777" w:rsidR="00E315FE" w:rsidRPr="00264510" w:rsidRDefault="00000000" w:rsidP="00A45CA3">
            <w:pPr>
              <w:rPr>
                <w:sz w:val="20"/>
                <w:szCs w:val="20"/>
              </w:rPr>
            </w:pPr>
            <w:r w:rsidRPr="00264510">
              <w:rPr>
                <w:sz w:val="20"/>
                <w:szCs w:val="20"/>
              </w:rPr>
              <w:t>“Massive Hepatic Necrosis”[mh]</w:t>
            </w:r>
          </w:p>
          <w:p w14:paraId="4A80FC21" w14:textId="77777777" w:rsidR="00E315FE" w:rsidRPr="00264510" w:rsidRDefault="00E315FE" w:rsidP="00A45CA3">
            <w:pPr>
              <w:rPr>
                <w:sz w:val="20"/>
                <w:szCs w:val="20"/>
              </w:rPr>
            </w:pPr>
          </w:p>
        </w:tc>
      </w:tr>
      <w:tr w:rsidR="00503460" w14:paraId="63A9C6DD" w14:textId="77777777" w:rsidTr="009C1A0B">
        <w:tc>
          <w:tcPr>
            <w:tcW w:w="2667" w:type="dxa"/>
          </w:tcPr>
          <w:p w14:paraId="5153BA7B" w14:textId="77777777" w:rsidR="00E315FE" w:rsidRPr="00264510" w:rsidRDefault="00000000" w:rsidP="00A45CA3">
            <w:pPr>
              <w:rPr>
                <w:sz w:val="20"/>
                <w:szCs w:val="20"/>
              </w:rPr>
            </w:pPr>
            <w:r w:rsidRPr="00264510">
              <w:rPr>
                <w:sz w:val="20"/>
                <w:szCs w:val="20"/>
              </w:rPr>
              <w:t>Respiratory conditions</w:t>
            </w:r>
          </w:p>
          <w:p w14:paraId="1425E5C4" w14:textId="77777777" w:rsidR="00E315FE" w:rsidRPr="00264510" w:rsidRDefault="00E315FE" w:rsidP="00A45CA3">
            <w:pPr>
              <w:rPr>
                <w:sz w:val="20"/>
                <w:szCs w:val="20"/>
              </w:rPr>
            </w:pPr>
          </w:p>
        </w:tc>
        <w:tc>
          <w:tcPr>
            <w:tcW w:w="2976" w:type="dxa"/>
          </w:tcPr>
          <w:p w14:paraId="0CEC44F5" w14:textId="77777777" w:rsidR="00E315FE" w:rsidRPr="00264510" w:rsidRDefault="00000000" w:rsidP="00A45CA3">
            <w:pPr>
              <w:rPr>
                <w:sz w:val="20"/>
                <w:szCs w:val="20"/>
              </w:rPr>
            </w:pPr>
            <w:r w:rsidRPr="00264510">
              <w:rPr>
                <w:sz w:val="20"/>
                <w:szCs w:val="20"/>
              </w:rPr>
              <w:t>Range of MeSH index terms related to respiratory conditions and related adverse health outcomes</w:t>
            </w:r>
          </w:p>
        </w:tc>
        <w:tc>
          <w:tcPr>
            <w:tcW w:w="3373" w:type="dxa"/>
          </w:tcPr>
          <w:p w14:paraId="5F1E19AF" w14:textId="77777777" w:rsidR="00E315FE" w:rsidRPr="00264510" w:rsidRDefault="00000000" w:rsidP="00A45CA3">
            <w:pPr>
              <w:rPr>
                <w:sz w:val="20"/>
                <w:szCs w:val="20"/>
              </w:rPr>
            </w:pPr>
            <w:r w:rsidRPr="00264510">
              <w:rPr>
                <w:sz w:val="20"/>
                <w:szCs w:val="20"/>
              </w:rPr>
              <w:t>“Inhalation Exposure”[mh]</w:t>
            </w:r>
          </w:p>
          <w:p w14:paraId="20CC2EA2" w14:textId="77777777" w:rsidR="00E315FE" w:rsidRPr="00264510" w:rsidRDefault="00000000" w:rsidP="00A45CA3">
            <w:pPr>
              <w:rPr>
                <w:sz w:val="20"/>
                <w:szCs w:val="20"/>
              </w:rPr>
            </w:pPr>
            <w:r w:rsidRPr="00264510">
              <w:rPr>
                <w:sz w:val="20"/>
                <w:szCs w:val="20"/>
              </w:rPr>
              <w:t>“Asthma”[mh]</w:t>
            </w:r>
          </w:p>
          <w:p w14:paraId="5425D172" w14:textId="77777777" w:rsidR="00E315FE" w:rsidRPr="00264510" w:rsidRDefault="00000000" w:rsidP="00A45CA3">
            <w:pPr>
              <w:rPr>
                <w:sz w:val="20"/>
                <w:szCs w:val="20"/>
              </w:rPr>
            </w:pPr>
            <w:r w:rsidRPr="00264510">
              <w:rPr>
                <w:sz w:val="20"/>
                <w:szCs w:val="20"/>
              </w:rPr>
              <w:t>“Respiratory Hypersensitivity”[mh]</w:t>
            </w:r>
          </w:p>
          <w:p w14:paraId="49E0DF06" w14:textId="77777777" w:rsidR="00E315FE" w:rsidRPr="00264510" w:rsidRDefault="00000000" w:rsidP="00A45CA3">
            <w:pPr>
              <w:rPr>
                <w:sz w:val="20"/>
                <w:szCs w:val="20"/>
              </w:rPr>
            </w:pPr>
            <w:r w:rsidRPr="00264510">
              <w:rPr>
                <w:sz w:val="20"/>
                <w:szCs w:val="20"/>
              </w:rPr>
              <w:t>“Dyspnea”[mh]</w:t>
            </w:r>
          </w:p>
          <w:p w14:paraId="52D8D680" w14:textId="77777777" w:rsidR="00E315FE" w:rsidRPr="00264510" w:rsidRDefault="00E315FE" w:rsidP="00A45CA3">
            <w:pPr>
              <w:rPr>
                <w:sz w:val="20"/>
                <w:szCs w:val="20"/>
              </w:rPr>
            </w:pPr>
          </w:p>
        </w:tc>
      </w:tr>
    </w:tbl>
    <w:p w14:paraId="033EE860" w14:textId="49E500C9" w:rsidR="00E315FE" w:rsidRPr="0039590F" w:rsidRDefault="00000000" w:rsidP="00E315FE">
      <w:pPr>
        <w:spacing w:before="240" w:after="0"/>
        <w:jc w:val="both"/>
        <w:rPr>
          <w:bCs/>
        </w:rPr>
      </w:pPr>
      <w:r w:rsidRPr="0039590F">
        <w:rPr>
          <w:bCs/>
        </w:rPr>
        <w:t xml:space="preserve">Where a term is a </w:t>
      </w:r>
      <w:r w:rsidR="00FB110F">
        <w:rPr>
          <w:bCs/>
        </w:rPr>
        <w:t>PubMed®</w:t>
      </w:r>
      <w:r w:rsidRPr="0039590F">
        <w:rPr>
          <w:bCs/>
        </w:rPr>
        <w:t xml:space="preserve"> MeSH term it was included in the string using the following field code [mh:noexp]. This field code allow</w:t>
      </w:r>
      <w:r w:rsidR="009A1D1C">
        <w:rPr>
          <w:bCs/>
        </w:rPr>
        <w:t>ed</w:t>
      </w:r>
      <w:r w:rsidRPr="0039590F">
        <w:rPr>
          <w:bCs/>
        </w:rPr>
        <w:t xml:space="preserve"> for that term only to be searched without “exploding” to include a wide range of other synonyms</w:t>
      </w:r>
      <w:r>
        <w:rPr>
          <w:bCs/>
        </w:rPr>
        <w:t xml:space="preserve"> and capturing extraneous material</w:t>
      </w:r>
      <w:r w:rsidRPr="0039590F">
        <w:rPr>
          <w:bCs/>
        </w:rPr>
        <w:t>. In addition, the terms that were MeS</w:t>
      </w:r>
      <w:r>
        <w:rPr>
          <w:bCs/>
        </w:rPr>
        <w:t>H</w:t>
      </w:r>
      <w:r w:rsidRPr="0039590F">
        <w:rPr>
          <w:bCs/>
        </w:rPr>
        <w:t xml:space="preserve"> heading</w:t>
      </w:r>
      <w:r>
        <w:rPr>
          <w:bCs/>
        </w:rPr>
        <w:t>s</w:t>
      </w:r>
      <w:r w:rsidRPr="0039590F">
        <w:rPr>
          <w:bCs/>
        </w:rPr>
        <w:t xml:space="preserve"> were also searched separately in article titles and abstracts. For example</w:t>
      </w:r>
      <w:r>
        <w:rPr>
          <w:bCs/>
        </w:rPr>
        <w:t>,</w:t>
      </w:r>
      <w:r w:rsidRPr="0039590F">
        <w:rPr>
          <w:bCs/>
        </w:rPr>
        <w:t xml:space="preserve"> </w:t>
      </w:r>
      <w:r>
        <w:rPr>
          <w:bCs/>
        </w:rPr>
        <w:t>“</w:t>
      </w:r>
      <w:r w:rsidRPr="0039590F">
        <w:rPr>
          <w:bCs/>
        </w:rPr>
        <w:t>cyanobacteria</w:t>
      </w:r>
      <w:r>
        <w:rPr>
          <w:bCs/>
        </w:rPr>
        <w:t>”</w:t>
      </w:r>
      <w:r w:rsidRPr="0039590F">
        <w:rPr>
          <w:bCs/>
        </w:rPr>
        <w:t xml:space="preserve"> </w:t>
      </w:r>
      <w:r w:rsidR="009A1D1C">
        <w:rPr>
          <w:bCs/>
        </w:rPr>
        <w:t>was</w:t>
      </w:r>
      <w:r w:rsidRPr="0039590F">
        <w:rPr>
          <w:bCs/>
        </w:rPr>
        <w:t xml:space="preserve"> searched using both “Cyanobacteria”[mh:noexp] or cyanobacteria*[tiab]. The reason for this </w:t>
      </w:r>
      <w:r w:rsidR="009A1D1C">
        <w:rPr>
          <w:bCs/>
        </w:rPr>
        <w:t>was</w:t>
      </w:r>
      <w:r w:rsidRPr="0039590F">
        <w:rPr>
          <w:bCs/>
        </w:rPr>
        <w:t xml:space="preserve"> to capture </w:t>
      </w:r>
      <w:r>
        <w:rPr>
          <w:bCs/>
        </w:rPr>
        <w:t>recent</w:t>
      </w:r>
      <w:r w:rsidRPr="0039590F">
        <w:rPr>
          <w:bCs/>
        </w:rPr>
        <w:t xml:space="preserve"> material in </w:t>
      </w:r>
      <w:r w:rsidR="00FB110F">
        <w:rPr>
          <w:bCs/>
        </w:rPr>
        <w:t>PubMed®</w:t>
      </w:r>
      <w:r w:rsidRPr="0039590F">
        <w:rPr>
          <w:bCs/>
        </w:rPr>
        <w:t xml:space="preserve"> that </w:t>
      </w:r>
      <w:r w:rsidR="009A1D1C">
        <w:rPr>
          <w:bCs/>
        </w:rPr>
        <w:t>wa</w:t>
      </w:r>
      <w:r w:rsidRPr="0039590F">
        <w:rPr>
          <w:bCs/>
        </w:rPr>
        <w:t xml:space="preserve">s not </w:t>
      </w:r>
      <w:r>
        <w:rPr>
          <w:bCs/>
        </w:rPr>
        <w:t xml:space="preserve">yet </w:t>
      </w:r>
      <w:r w:rsidRPr="0039590F">
        <w:rPr>
          <w:bCs/>
        </w:rPr>
        <w:t>indexed. In the</w:t>
      </w:r>
      <w:r>
        <w:rPr>
          <w:bCs/>
        </w:rPr>
        <w:t xml:space="preserve"> case where articles </w:t>
      </w:r>
      <w:r w:rsidR="009A1D1C">
        <w:rPr>
          <w:bCs/>
        </w:rPr>
        <w:t>were</w:t>
      </w:r>
      <w:r>
        <w:rPr>
          <w:bCs/>
        </w:rPr>
        <w:t xml:space="preserve"> not yet indexed</w:t>
      </w:r>
      <w:r w:rsidRPr="0039590F">
        <w:rPr>
          <w:bCs/>
        </w:rPr>
        <w:t xml:space="preserve">, there </w:t>
      </w:r>
      <w:r w:rsidR="009A1D1C">
        <w:rPr>
          <w:bCs/>
        </w:rPr>
        <w:t>we</w:t>
      </w:r>
      <w:r w:rsidRPr="0039590F">
        <w:rPr>
          <w:bCs/>
        </w:rPr>
        <w:t xml:space="preserve">re no MeSH terms available to search, and it </w:t>
      </w:r>
      <w:r w:rsidR="009A1D1C">
        <w:rPr>
          <w:bCs/>
        </w:rPr>
        <w:t>was</w:t>
      </w:r>
      <w:r w:rsidRPr="0039590F">
        <w:rPr>
          <w:bCs/>
        </w:rPr>
        <w:t xml:space="preserve"> necessary to look for words in titles and abstracts of articles. Also, in cases where a MeSH </w:t>
      </w:r>
      <w:r>
        <w:rPr>
          <w:bCs/>
        </w:rPr>
        <w:t xml:space="preserve">term </w:t>
      </w:r>
      <w:r w:rsidRPr="0039590F">
        <w:rPr>
          <w:bCs/>
        </w:rPr>
        <w:t>ha</w:t>
      </w:r>
      <w:r w:rsidR="009A1D1C">
        <w:rPr>
          <w:bCs/>
        </w:rPr>
        <w:t>d</w:t>
      </w:r>
      <w:r w:rsidRPr="0039590F">
        <w:rPr>
          <w:bCs/>
        </w:rPr>
        <w:t xml:space="preserve"> been added only recently, older material </w:t>
      </w:r>
      <w:r w:rsidR="009A1D1C">
        <w:rPr>
          <w:bCs/>
        </w:rPr>
        <w:t>was</w:t>
      </w:r>
      <w:r w:rsidRPr="0039590F">
        <w:rPr>
          <w:bCs/>
        </w:rPr>
        <w:t xml:space="preserve"> searched using the titles and abstracts field code</w:t>
      </w:r>
      <w:r>
        <w:rPr>
          <w:bCs/>
        </w:rPr>
        <w:t xml:space="preserve"> </w:t>
      </w:r>
      <w:r w:rsidRPr="0039590F">
        <w:rPr>
          <w:bCs/>
        </w:rPr>
        <w:t>[tiab].</w:t>
      </w:r>
      <w:r>
        <w:rPr>
          <w:bCs/>
        </w:rPr>
        <w:t xml:space="preserve"> </w:t>
      </w:r>
      <w:r w:rsidRPr="0039590F">
        <w:rPr>
          <w:bCs/>
        </w:rPr>
        <w:t>In addition, terms that</w:t>
      </w:r>
      <w:r>
        <w:rPr>
          <w:bCs/>
        </w:rPr>
        <w:t xml:space="preserve"> were required for the search and were</w:t>
      </w:r>
      <w:r w:rsidRPr="0039590F">
        <w:rPr>
          <w:bCs/>
        </w:rPr>
        <w:t xml:space="preserve"> not MeSH terms were also searched for in titles and abstracts only</w:t>
      </w:r>
      <w:r>
        <w:rPr>
          <w:bCs/>
        </w:rPr>
        <w:t>,</w:t>
      </w:r>
      <w:r w:rsidRPr="0039590F">
        <w:rPr>
          <w:bCs/>
        </w:rPr>
        <w:t xml:space="preserve"> and not within the </w:t>
      </w:r>
      <w:r>
        <w:rPr>
          <w:bCs/>
        </w:rPr>
        <w:t>full text</w:t>
      </w:r>
      <w:r w:rsidRPr="0039590F">
        <w:rPr>
          <w:bCs/>
        </w:rPr>
        <w:t>.</w:t>
      </w:r>
      <w:r>
        <w:rPr>
          <w:bCs/>
        </w:rPr>
        <w:t xml:space="preserve"> </w:t>
      </w:r>
      <w:r w:rsidRPr="00417D6F">
        <w:rPr>
          <w:bCs/>
        </w:rPr>
        <w:t xml:space="preserve">The </w:t>
      </w:r>
      <w:r>
        <w:rPr>
          <w:bCs/>
        </w:rPr>
        <w:t xml:space="preserve">search </w:t>
      </w:r>
      <w:r w:rsidRPr="00417D6F">
        <w:rPr>
          <w:bCs/>
        </w:rPr>
        <w:t xml:space="preserve">strings </w:t>
      </w:r>
      <w:r>
        <w:rPr>
          <w:bCs/>
        </w:rPr>
        <w:t>also used</w:t>
      </w:r>
      <w:r w:rsidRPr="00417D6F">
        <w:rPr>
          <w:bCs/>
        </w:rPr>
        <w:t xml:space="preserve"> truncated terms with wildcards for plurals variants</w:t>
      </w:r>
      <w:r>
        <w:rPr>
          <w:bCs/>
        </w:rPr>
        <w:t xml:space="preserve"> where required</w:t>
      </w:r>
      <w:r w:rsidRPr="00417D6F">
        <w:rPr>
          <w:bCs/>
        </w:rPr>
        <w:t>: e.g. alga* for algae, algal.</w:t>
      </w:r>
    </w:p>
    <w:p w14:paraId="1F65676B" w14:textId="6E4600C2" w:rsidR="00E315FE" w:rsidRPr="00BA767C" w:rsidRDefault="00000000" w:rsidP="00E315FE">
      <w:pPr>
        <w:spacing w:before="240" w:after="0"/>
        <w:jc w:val="both"/>
        <w:rPr>
          <w:bCs/>
        </w:rPr>
      </w:pPr>
      <w:r w:rsidRPr="00BA767C">
        <w:rPr>
          <w:bCs/>
        </w:rPr>
        <w:t xml:space="preserve">It </w:t>
      </w:r>
      <w:r>
        <w:rPr>
          <w:bCs/>
        </w:rPr>
        <w:t xml:space="preserve">was initially </w:t>
      </w:r>
      <w:r w:rsidRPr="00BA767C">
        <w:rPr>
          <w:bCs/>
        </w:rPr>
        <w:t>anticipated that four separate searches w</w:t>
      </w:r>
      <w:r>
        <w:rPr>
          <w:bCs/>
        </w:rPr>
        <w:t>ould</w:t>
      </w:r>
      <w:r w:rsidRPr="00BA767C">
        <w:rPr>
          <w:bCs/>
        </w:rPr>
        <w:t xml:space="preserve"> be required to fully cover the topics listed for review to update the </w:t>
      </w:r>
      <w:r w:rsidR="00953907">
        <w:rPr>
          <w:bCs/>
        </w:rPr>
        <w:t>G</w:t>
      </w:r>
      <w:r w:rsidRPr="00BA767C">
        <w:rPr>
          <w:bCs/>
        </w:rPr>
        <w:t xml:space="preserve">uidelines. These </w:t>
      </w:r>
      <w:r>
        <w:rPr>
          <w:bCs/>
        </w:rPr>
        <w:t>were</w:t>
      </w:r>
      <w:r w:rsidRPr="00BA767C">
        <w:rPr>
          <w:bCs/>
        </w:rPr>
        <w:t>:</w:t>
      </w:r>
    </w:p>
    <w:p w14:paraId="103D44B9" w14:textId="77777777" w:rsidR="00E315FE" w:rsidRPr="00BA767C" w:rsidRDefault="00000000" w:rsidP="00250987">
      <w:pPr>
        <w:numPr>
          <w:ilvl w:val="0"/>
          <w:numId w:val="13"/>
        </w:numPr>
        <w:spacing w:before="240" w:after="0"/>
        <w:contextualSpacing/>
        <w:jc w:val="both"/>
        <w:rPr>
          <w:bCs/>
        </w:rPr>
      </w:pPr>
      <w:r w:rsidRPr="00BA767C">
        <w:rPr>
          <w:bCs/>
        </w:rPr>
        <w:t>Freshwater pelagic cyanobacteria and toxins (Human exposure)</w:t>
      </w:r>
    </w:p>
    <w:p w14:paraId="19823750" w14:textId="77777777" w:rsidR="00E315FE" w:rsidRPr="00BA767C" w:rsidRDefault="00000000" w:rsidP="00250987">
      <w:pPr>
        <w:numPr>
          <w:ilvl w:val="0"/>
          <w:numId w:val="13"/>
        </w:numPr>
        <w:spacing w:before="240" w:after="0"/>
        <w:contextualSpacing/>
        <w:jc w:val="both"/>
        <w:rPr>
          <w:bCs/>
        </w:rPr>
      </w:pPr>
      <w:r w:rsidRPr="00BA767C">
        <w:rPr>
          <w:bCs/>
        </w:rPr>
        <w:t>Freshwater benthic cyanobacteria and toxins (Human exposure)</w:t>
      </w:r>
    </w:p>
    <w:p w14:paraId="3390C431" w14:textId="77777777" w:rsidR="00E315FE" w:rsidRPr="00BA767C" w:rsidRDefault="00000000" w:rsidP="00250987">
      <w:pPr>
        <w:numPr>
          <w:ilvl w:val="0"/>
          <w:numId w:val="13"/>
        </w:numPr>
        <w:spacing w:before="240" w:after="0"/>
        <w:contextualSpacing/>
        <w:jc w:val="both"/>
        <w:rPr>
          <w:bCs/>
        </w:rPr>
      </w:pPr>
      <w:r w:rsidRPr="00BA767C">
        <w:rPr>
          <w:bCs/>
        </w:rPr>
        <w:t>Marine algae and cyanobacteria and toxins (Human exposure)</w:t>
      </w:r>
    </w:p>
    <w:p w14:paraId="53C35441" w14:textId="77777777" w:rsidR="00E315FE" w:rsidRPr="00BA767C" w:rsidRDefault="00000000" w:rsidP="00250987">
      <w:pPr>
        <w:numPr>
          <w:ilvl w:val="0"/>
          <w:numId w:val="13"/>
        </w:numPr>
        <w:spacing w:before="240" w:after="0"/>
        <w:contextualSpacing/>
        <w:jc w:val="both"/>
        <w:rPr>
          <w:bCs/>
        </w:rPr>
      </w:pPr>
      <w:r w:rsidRPr="00BA767C">
        <w:rPr>
          <w:bCs/>
        </w:rPr>
        <w:t>Algae or cyanobacteria and toxins (Animal exposure).</w:t>
      </w:r>
    </w:p>
    <w:p w14:paraId="07843442" w14:textId="37B2782D" w:rsidR="00E315FE" w:rsidRDefault="00000000" w:rsidP="00E315FE">
      <w:pPr>
        <w:spacing w:before="240" w:after="0"/>
        <w:jc w:val="both"/>
        <w:rPr>
          <w:bCs/>
        </w:rPr>
      </w:pPr>
      <w:r>
        <w:rPr>
          <w:bCs/>
        </w:rPr>
        <w:t xml:space="preserve">Following initial searches in </w:t>
      </w:r>
      <w:r w:rsidR="00FB110F">
        <w:rPr>
          <w:bCs/>
        </w:rPr>
        <w:t>PubMed®</w:t>
      </w:r>
      <w:r>
        <w:rPr>
          <w:bCs/>
        </w:rPr>
        <w:t xml:space="preserve"> it became clear that the requirement for the four searches was not necessary and was altered in favour of a single ‘Super’ search. This search was inclusive of these four topics and was developed and run in two databases (</w:t>
      </w:r>
      <w:r w:rsidR="00FB110F">
        <w:rPr>
          <w:bCs/>
        </w:rPr>
        <w:t>PubMed</w:t>
      </w:r>
      <w:r>
        <w:rPr>
          <w:bCs/>
        </w:rPr>
        <w:t xml:space="preserve">® and Scopus®). The justification for this was that the early test searches returned large amounts of material relevant to both pelagic and benthic freshwater and marine algae and cyanobacteria and their toxins and it was decided it would be more efficient to run and screen a single search. A time-limiting factor for undertaking the search procedure </w:t>
      </w:r>
      <w:r w:rsidR="009A1D1C">
        <w:rPr>
          <w:bCs/>
        </w:rPr>
        <w:t>wa</w:t>
      </w:r>
      <w:r>
        <w:rPr>
          <w:bCs/>
        </w:rPr>
        <w:t>s the time required for multi-stage screening.</w:t>
      </w:r>
    </w:p>
    <w:p w14:paraId="75D57801" w14:textId="0D3DB4B9" w:rsidR="00E315FE" w:rsidRDefault="00000000" w:rsidP="00E315FE">
      <w:pPr>
        <w:spacing w:before="240" w:after="0"/>
        <w:jc w:val="both"/>
        <w:rPr>
          <w:bCs/>
        </w:rPr>
      </w:pPr>
      <w:r w:rsidRPr="00673035">
        <w:rPr>
          <w:bCs/>
        </w:rPr>
        <w:t xml:space="preserve">The development of search structure and content of multiple search iterations is </w:t>
      </w:r>
      <w:r w:rsidR="00320DAC" w:rsidRPr="00673035">
        <w:rPr>
          <w:bCs/>
        </w:rPr>
        <w:t>given in Appendix 1</w:t>
      </w:r>
      <w:r w:rsidRPr="00673035">
        <w:rPr>
          <w:bCs/>
        </w:rPr>
        <w:t>.</w:t>
      </w:r>
      <w:r>
        <w:rPr>
          <w:bCs/>
        </w:rPr>
        <w:t xml:space="preserve"> The approach adopted was to develop and test search terms and alternatives within each concept within the database. The completed and validated search in </w:t>
      </w:r>
      <w:r w:rsidR="00FB110F">
        <w:rPr>
          <w:bCs/>
        </w:rPr>
        <w:t>PubMed®</w:t>
      </w:r>
      <w:r>
        <w:rPr>
          <w:bCs/>
        </w:rPr>
        <w:t xml:space="preserve"> was then translated with the appropriate syntax to be able to run in the </w:t>
      </w:r>
      <w:r w:rsidR="00FB110F">
        <w:rPr>
          <w:bCs/>
        </w:rPr>
        <w:t>Scopus®</w:t>
      </w:r>
      <w:r>
        <w:rPr>
          <w:bCs/>
        </w:rPr>
        <w:t xml:space="preserve"> database.</w:t>
      </w:r>
    </w:p>
    <w:p w14:paraId="1969A8C4" w14:textId="2D2E1A7F" w:rsidR="00E315FE" w:rsidRDefault="00000000" w:rsidP="00E315FE">
      <w:pPr>
        <w:spacing w:before="240" w:after="0"/>
        <w:jc w:val="both"/>
        <w:rPr>
          <w:bCs/>
        </w:rPr>
      </w:pPr>
      <w:r>
        <w:rPr>
          <w:bCs/>
        </w:rPr>
        <w:t xml:space="preserve">The development of searches in </w:t>
      </w:r>
      <w:r w:rsidR="00FB110F">
        <w:rPr>
          <w:bCs/>
        </w:rPr>
        <w:t>PubMed®</w:t>
      </w:r>
      <w:r>
        <w:rPr>
          <w:bCs/>
        </w:rPr>
        <w:t xml:space="preserve"> was carried out over a 3-month period (August-November 2020) and involved the following number of individual iterations for each concept: </w:t>
      </w:r>
      <w:r w:rsidRPr="00320DAC">
        <w:rPr>
          <w:bCs/>
        </w:rPr>
        <w:t>Cyanobacteria/Algae/Toxins: 17; Recreation/al: 7; Health: 5. The iterations involved a progressive</w:t>
      </w:r>
      <w:r>
        <w:rPr>
          <w:bCs/>
        </w:rPr>
        <w:t xml:space="preserve"> process of testing and adding index terms, testing wildcards, adding the appropriate non-index terms required </w:t>
      </w:r>
      <w:r w:rsidRPr="00350844">
        <w:rPr>
          <w:bCs/>
        </w:rPr>
        <w:t>and correcting errors to arrive at the most efficient and comprehensive search structure for each concept.</w:t>
      </w:r>
      <w:r>
        <w:rPr>
          <w:bCs/>
        </w:rPr>
        <w:t xml:space="preserve"> The date for each search iteration was recorded. In some cases, identical searches were run on different dates. It was found, as expected, that the size of searches (even for identical searches) increased over time due to more material being added to the databases. The results (numbers) for </w:t>
      </w:r>
      <w:r w:rsidRPr="00673035">
        <w:rPr>
          <w:bCs/>
        </w:rPr>
        <w:t>identical searches were found to change daily.</w:t>
      </w:r>
      <w:r w:rsidR="00320DAC" w:rsidRPr="00673035">
        <w:rPr>
          <w:bCs/>
        </w:rPr>
        <w:t xml:space="preserve"> See Appendix 1 for full details of this process and</w:t>
      </w:r>
      <w:r w:rsidR="00320DAC">
        <w:rPr>
          <w:bCs/>
        </w:rPr>
        <w:t xml:space="preserve"> development of individual concept searches, combined searches and supplementary searches in each database.</w:t>
      </w:r>
    </w:p>
    <w:p w14:paraId="057C17FC" w14:textId="2D21E436" w:rsidR="00E315FE" w:rsidRDefault="00000000" w:rsidP="00E315FE">
      <w:pPr>
        <w:spacing w:before="240" w:after="0"/>
        <w:jc w:val="both"/>
        <w:rPr>
          <w:bCs/>
        </w:rPr>
      </w:pPr>
      <w:bookmarkStart w:id="38" w:name="_Hlk71288647"/>
      <w:r>
        <w:rPr>
          <w:bCs/>
        </w:rPr>
        <w:t xml:space="preserve">The final combined searches in both </w:t>
      </w:r>
      <w:r w:rsidR="00FB110F">
        <w:rPr>
          <w:bCs/>
        </w:rPr>
        <w:t>PubMed®</w:t>
      </w:r>
      <w:r>
        <w:rPr>
          <w:bCs/>
        </w:rPr>
        <w:t xml:space="preserve"> and </w:t>
      </w:r>
      <w:r w:rsidR="00FB110F">
        <w:rPr>
          <w:bCs/>
        </w:rPr>
        <w:t>Scopus®</w:t>
      </w:r>
      <w:r>
        <w:rPr>
          <w:bCs/>
        </w:rPr>
        <w:t xml:space="preserve"> in November 2020 were named the </w:t>
      </w:r>
      <w:r w:rsidRPr="00031486">
        <w:rPr>
          <w:bCs/>
        </w:rPr>
        <w:t>Final Combined Search and were used to find and collate the literature to answer the Primary Questio</w:t>
      </w:r>
      <w:r>
        <w:rPr>
          <w:bCs/>
        </w:rPr>
        <w:t xml:space="preserve">n. </w:t>
      </w:r>
    </w:p>
    <w:p w14:paraId="04B0DB8B" w14:textId="5BF05EF9" w:rsidR="00E315FE" w:rsidRDefault="00000000" w:rsidP="00E315FE">
      <w:pPr>
        <w:spacing w:before="240" w:after="0"/>
        <w:jc w:val="both"/>
        <w:rPr>
          <w:bCs/>
        </w:rPr>
      </w:pPr>
      <w:r>
        <w:rPr>
          <w:bCs/>
        </w:rPr>
        <w:t xml:space="preserve">The combined single comprehensive ‘Super’ search with Logic Grids for </w:t>
      </w:r>
      <w:r w:rsidRPr="00D9015A">
        <w:rPr>
          <w:bCs/>
        </w:rPr>
        <w:t xml:space="preserve">the </w:t>
      </w:r>
      <w:r w:rsidRPr="00031486">
        <w:rPr>
          <w:bCs/>
        </w:rPr>
        <w:t>Final Combined Search</w:t>
      </w:r>
      <w:r w:rsidRPr="00D9015A">
        <w:rPr>
          <w:bCs/>
        </w:rPr>
        <w:t xml:space="preserve"> </w:t>
      </w:r>
      <w:r>
        <w:rPr>
          <w:bCs/>
        </w:rPr>
        <w:t xml:space="preserve">in </w:t>
      </w:r>
      <w:r w:rsidRPr="00673035">
        <w:rPr>
          <w:bCs/>
        </w:rPr>
        <w:t xml:space="preserve">each of the three concepts (1: Cyanobacteria/Algae/Toxins; 2: Recreation/Recreational; 3: Health Outcomes) and their combination constructed for </w:t>
      </w:r>
      <w:r w:rsidR="00FB110F" w:rsidRPr="00673035">
        <w:rPr>
          <w:bCs/>
        </w:rPr>
        <w:t>PubMed®</w:t>
      </w:r>
      <w:r w:rsidRPr="00673035">
        <w:rPr>
          <w:bCs/>
        </w:rPr>
        <w:t xml:space="preserve"> in list form is given in Table </w:t>
      </w:r>
      <w:r w:rsidR="00FB6436" w:rsidRPr="00673035">
        <w:rPr>
          <w:bCs/>
        </w:rPr>
        <w:t>5</w:t>
      </w:r>
      <w:r w:rsidRPr="00673035">
        <w:rPr>
          <w:bCs/>
        </w:rPr>
        <w:t xml:space="preserve">. The terms for each concept listed as strings exactly as they were entered into the searches are given in Table </w:t>
      </w:r>
      <w:r w:rsidR="0042474E" w:rsidRPr="00673035">
        <w:rPr>
          <w:bCs/>
        </w:rPr>
        <w:t>6</w:t>
      </w:r>
      <w:r w:rsidRPr="00673035">
        <w:rPr>
          <w:bCs/>
        </w:rPr>
        <w:t xml:space="preserve">. The results for the individual concept searches are also given in Table </w:t>
      </w:r>
      <w:r w:rsidR="00FB6436" w:rsidRPr="00673035">
        <w:rPr>
          <w:bCs/>
        </w:rPr>
        <w:t>5</w:t>
      </w:r>
      <w:r w:rsidRPr="00673035">
        <w:rPr>
          <w:bCs/>
        </w:rPr>
        <w:t>.</w:t>
      </w:r>
      <w:r>
        <w:rPr>
          <w:bCs/>
        </w:rPr>
        <w:t xml:space="preserve"> </w:t>
      </w:r>
    </w:p>
    <w:p w14:paraId="0FE3116E" w14:textId="3EEA43C5" w:rsidR="00E315FE" w:rsidRPr="00031486" w:rsidRDefault="00000000" w:rsidP="00E315FE">
      <w:pPr>
        <w:spacing w:before="240" w:after="0"/>
        <w:jc w:val="both"/>
        <w:rPr>
          <w:bCs/>
        </w:rPr>
      </w:pPr>
      <w:r>
        <w:rPr>
          <w:bCs/>
        </w:rPr>
        <w:t xml:space="preserve">Equivalent individual and combined searches with the identical structure and the terms developed in </w:t>
      </w:r>
      <w:r w:rsidR="00FB110F">
        <w:rPr>
          <w:bCs/>
        </w:rPr>
        <w:t>PubMed®</w:t>
      </w:r>
      <w:r>
        <w:rPr>
          <w:bCs/>
        </w:rPr>
        <w:t xml:space="preserve"> were translated directly across for application in </w:t>
      </w:r>
      <w:r w:rsidR="00FB110F">
        <w:rPr>
          <w:bCs/>
        </w:rPr>
        <w:t>Scopus®</w:t>
      </w:r>
      <w:r>
        <w:rPr>
          <w:bCs/>
        </w:rPr>
        <w:t xml:space="preserve">, also in November 2020 (17/11/2020). The </w:t>
      </w:r>
      <w:r w:rsidR="00FB110F">
        <w:rPr>
          <w:bCs/>
        </w:rPr>
        <w:t>Scopus®</w:t>
      </w:r>
      <w:r>
        <w:rPr>
          <w:bCs/>
        </w:rPr>
        <w:t xml:space="preserve"> </w:t>
      </w:r>
      <w:r w:rsidRPr="009D02DF">
        <w:rPr>
          <w:bCs/>
        </w:rPr>
        <w:t>database does not use indexing language and the searches appear simpler in content but are no less</w:t>
      </w:r>
      <w:r>
        <w:rPr>
          <w:bCs/>
        </w:rPr>
        <w:t xml:space="preserve"> </w:t>
      </w:r>
      <w:r w:rsidRPr="009D02DF">
        <w:rPr>
          <w:bCs/>
        </w:rPr>
        <w:t xml:space="preserve">comprehensive. The Logic Grid terms and search string terms for individual </w:t>
      </w:r>
      <w:r w:rsidRPr="00673035">
        <w:rPr>
          <w:bCs/>
        </w:rPr>
        <w:t xml:space="preserve">searches for </w:t>
      </w:r>
      <w:r w:rsidR="00FB110F" w:rsidRPr="00673035">
        <w:rPr>
          <w:bCs/>
        </w:rPr>
        <w:t>Scopus®</w:t>
      </w:r>
      <w:r w:rsidRPr="00673035">
        <w:rPr>
          <w:bCs/>
        </w:rPr>
        <w:t xml:space="preserve"> for the Final Combined Search are given in Tables </w:t>
      </w:r>
      <w:r w:rsidR="00E43FE2" w:rsidRPr="00673035">
        <w:rPr>
          <w:bCs/>
        </w:rPr>
        <w:t>7</w:t>
      </w:r>
      <w:r w:rsidRPr="00673035">
        <w:rPr>
          <w:bCs/>
        </w:rPr>
        <w:t xml:space="preserve"> </w:t>
      </w:r>
      <w:r w:rsidR="00031486" w:rsidRPr="00673035">
        <w:rPr>
          <w:bCs/>
        </w:rPr>
        <w:t>and</w:t>
      </w:r>
      <w:r w:rsidRPr="00673035">
        <w:rPr>
          <w:bCs/>
        </w:rPr>
        <w:t xml:space="preserve"> </w:t>
      </w:r>
      <w:r w:rsidR="00E43FE2" w:rsidRPr="00673035">
        <w:rPr>
          <w:bCs/>
        </w:rPr>
        <w:t>8</w:t>
      </w:r>
      <w:r w:rsidRPr="00673035">
        <w:rPr>
          <w:bCs/>
        </w:rPr>
        <w:t>.</w:t>
      </w:r>
    </w:p>
    <w:p w14:paraId="152069B4" w14:textId="77777777" w:rsidR="00E315FE" w:rsidRDefault="00000000" w:rsidP="00E315FE">
      <w:pPr>
        <w:spacing w:before="240" w:after="0"/>
        <w:jc w:val="both"/>
        <w:rPr>
          <w:bCs/>
        </w:rPr>
      </w:pPr>
      <w:r w:rsidRPr="00031486">
        <w:rPr>
          <w:bCs/>
        </w:rPr>
        <w:t>An additional full set of individual and combined searches were run again as validation searches in both databases (Validating Combined Search) in</w:t>
      </w:r>
      <w:r>
        <w:rPr>
          <w:bCs/>
        </w:rPr>
        <w:t xml:space="preserve"> April 2021 to check for new material for inclusion since the searches in November 2020.</w:t>
      </w:r>
    </w:p>
    <w:bookmarkEnd w:id="38"/>
    <w:p w14:paraId="1783CF79" w14:textId="77777777" w:rsidR="00E315FE" w:rsidRDefault="00E315FE" w:rsidP="00E315FE">
      <w:pPr>
        <w:rPr>
          <w:bCs/>
        </w:rPr>
      </w:pPr>
    </w:p>
    <w:p w14:paraId="36BB0776" w14:textId="77777777" w:rsidR="00E315FE" w:rsidRDefault="00000000" w:rsidP="00E315FE">
      <w:pPr>
        <w:rPr>
          <w:bCs/>
        </w:rPr>
      </w:pPr>
      <w:r>
        <w:rPr>
          <w:bCs/>
        </w:rPr>
        <w:br w:type="page"/>
      </w:r>
    </w:p>
    <w:p w14:paraId="4019FDAD" w14:textId="5F87CA2F" w:rsidR="00E315FE" w:rsidRPr="00F25CE9" w:rsidRDefault="00000000" w:rsidP="00E315FE">
      <w:pPr>
        <w:rPr>
          <w:bCs/>
        </w:rPr>
      </w:pPr>
      <w:r w:rsidRPr="00673035">
        <w:rPr>
          <w:b/>
        </w:rPr>
        <w:t xml:space="preserve">Table </w:t>
      </w:r>
      <w:r w:rsidR="00FB6436" w:rsidRPr="00673035">
        <w:rPr>
          <w:b/>
        </w:rPr>
        <w:t>5</w:t>
      </w:r>
      <w:r w:rsidRPr="00673035">
        <w:rPr>
          <w:b/>
        </w:rPr>
        <w:t>:</w:t>
      </w:r>
      <w:r w:rsidRPr="00673035">
        <w:rPr>
          <w:bCs/>
        </w:rPr>
        <w:t xml:space="preserve"> Logic Grid for construction of the Final Combined Search in PubMed® (11/11/2020) for the</w:t>
      </w:r>
      <w:r w:rsidRPr="00F25CE9">
        <w:rPr>
          <w:bCs/>
        </w:rPr>
        <w:t xml:space="preserve"> Primary Question: “What is the risk of any adverse health outcome for water users from exposure to cyanobacteria or algae in recreational water?”. This search includes all Freshwater, Marine, Benthic Algae </w:t>
      </w:r>
      <w:r w:rsidR="001A0758">
        <w:rPr>
          <w:bCs/>
        </w:rPr>
        <w:t>and</w:t>
      </w:r>
      <w:r w:rsidRPr="00F25CE9">
        <w:rPr>
          <w:bCs/>
        </w:rPr>
        <w:t xml:space="preserve"> Cyanobacteria (all known </w:t>
      </w:r>
      <w:r w:rsidRPr="008E5E2C">
        <w:rPr>
          <w:bCs/>
        </w:rPr>
        <w:t xml:space="preserve">potentially toxic genera), and Freshwater </w:t>
      </w:r>
      <w:r w:rsidR="001A0758">
        <w:rPr>
          <w:bCs/>
        </w:rPr>
        <w:t>and</w:t>
      </w:r>
      <w:r w:rsidRPr="008E5E2C">
        <w:rPr>
          <w:bCs/>
        </w:rPr>
        <w:t xml:space="preserve"> Marine toxins (Includes BMAA</w:t>
      </w:r>
      <w:r>
        <w:rPr>
          <w:bCs/>
        </w:rPr>
        <w:t>; does not include</w:t>
      </w:r>
      <w:r w:rsidRPr="008E5E2C">
        <w:rPr>
          <w:bCs/>
        </w:rPr>
        <w:t xml:space="preserve"> LPS/Endotoxins)</w:t>
      </w:r>
      <w:r>
        <w:rPr>
          <w:bCs/>
        </w:rPr>
        <w:t>.</w:t>
      </w:r>
    </w:p>
    <w:tbl>
      <w:tblPr>
        <w:tblStyle w:val="TableGrid"/>
        <w:tblW w:w="5000" w:type="pct"/>
        <w:tblLook w:val="04A0" w:firstRow="1" w:lastRow="0" w:firstColumn="1" w:lastColumn="0" w:noHBand="0" w:noVBand="1"/>
      </w:tblPr>
      <w:tblGrid>
        <w:gridCol w:w="3276"/>
        <w:gridCol w:w="2622"/>
        <w:gridCol w:w="3118"/>
      </w:tblGrid>
      <w:tr w:rsidR="00503460" w14:paraId="669FEA85" w14:textId="77777777" w:rsidTr="00A45CA3">
        <w:tc>
          <w:tcPr>
            <w:tcW w:w="5000" w:type="pct"/>
            <w:gridSpan w:val="3"/>
          </w:tcPr>
          <w:p w14:paraId="4025BE73" w14:textId="642C3D75" w:rsidR="00E315FE" w:rsidRPr="00595F5A" w:rsidRDefault="00000000" w:rsidP="00A45CA3">
            <w:pPr>
              <w:rPr>
                <w:b/>
              </w:rPr>
            </w:pPr>
            <w:r>
              <w:rPr>
                <w:b/>
              </w:rPr>
              <w:t>PubMed®</w:t>
            </w:r>
          </w:p>
          <w:p w14:paraId="03080B23" w14:textId="77777777" w:rsidR="00E315FE" w:rsidRPr="00595F5A" w:rsidRDefault="00E315FE" w:rsidP="00A45CA3">
            <w:pPr>
              <w:rPr>
                <w:b/>
              </w:rPr>
            </w:pPr>
          </w:p>
        </w:tc>
      </w:tr>
      <w:tr w:rsidR="00503460" w14:paraId="2CADCA84" w14:textId="77777777" w:rsidTr="00A45CA3">
        <w:tc>
          <w:tcPr>
            <w:tcW w:w="1817" w:type="pct"/>
          </w:tcPr>
          <w:p w14:paraId="1FF4E1FD" w14:textId="77777777" w:rsidR="00E315FE" w:rsidRDefault="00000000" w:rsidP="00A45CA3">
            <w:pPr>
              <w:rPr>
                <w:rFonts w:cstheme="minorHAnsi"/>
                <w:b/>
                <w:sz w:val="20"/>
                <w:szCs w:val="20"/>
              </w:rPr>
            </w:pPr>
            <w:r w:rsidRPr="00595F5A">
              <w:rPr>
                <w:rFonts w:cstheme="minorHAnsi"/>
                <w:b/>
                <w:sz w:val="20"/>
                <w:szCs w:val="20"/>
              </w:rPr>
              <w:t>Concept 1:</w:t>
            </w:r>
          </w:p>
          <w:p w14:paraId="108E6015" w14:textId="77777777" w:rsidR="00E315FE" w:rsidRPr="00595F5A" w:rsidRDefault="00000000" w:rsidP="00A45CA3">
            <w:pPr>
              <w:rPr>
                <w:rFonts w:cstheme="minorHAnsi"/>
                <w:b/>
                <w:sz w:val="20"/>
                <w:szCs w:val="20"/>
              </w:rPr>
            </w:pPr>
            <w:r w:rsidRPr="00595F5A">
              <w:rPr>
                <w:rFonts w:cstheme="minorHAnsi"/>
                <w:b/>
                <w:sz w:val="20"/>
                <w:szCs w:val="20"/>
              </w:rPr>
              <w:t>Cyanobacteria/Algae/Toxins</w:t>
            </w:r>
          </w:p>
          <w:p w14:paraId="4108CFCF" w14:textId="0A319A5C" w:rsidR="00E315FE" w:rsidRPr="00595F5A" w:rsidRDefault="00000000" w:rsidP="00A45CA3">
            <w:pPr>
              <w:rPr>
                <w:rFonts w:cstheme="minorHAnsi"/>
                <w:bCs/>
                <w:sz w:val="20"/>
                <w:szCs w:val="20"/>
              </w:rPr>
            </w:pPr>
            <w:r w:rsidRPr="00595F5A">
              <w:rPr>
                <w:rFonts w:cstheme="minorHAnsi"/>
                <w:bCs/>
                <w:sz w:val="20"/>
                <w:szCs w:val="20"/>
              </w:rPr>
              <w:t xml:space="preserve">Includes: </w:t>
            </w:r>
            <w:bookmarkStart w:id="39" w:name="_Hlk68177030"/>
            <w:r w:rsidRPr="00595F5A">
              <w:rPr>
                <w:rFonts w:cstheme="minorHAnsi"/>
                <w:bCs/>
                <w:sz w:val="20"/>
                <w:szCs w:val="20"/>
              </w:rPr>
              <w:t xml:space="preserve">Freshwater, Marine, Benthic Algae </w:t>
            </w:r>
            <w:r w:rsidR="001A0758">
              <w:rPr>
                <w:rFonts w:cstheme="minorHAnsi"/>
                <w:bCs/>
                <w:sz w:val="20"/>
                <w:szCs w:val="20"/>
              </w:rPr>
              <w:t>and</w:t>
            </w:r>
            <w:r w:rsidRPr="00595F5A">
              <w:rPr>
                <w:rFonts w:cstheme="minorHAnsi"/>
                <w:bCs/>
                <w:sz w:val="20"/>
                <w:szCs w:val="20"/>
              </w:rPr>
              <w:t xml:space="preserve"> Cyanobacteria (all known potentially toxic genera); Freshwater </w:t>
            </w:r>
            <w:r w:rsidR="001A0758">
              <w:rPr>
                <w:rFonts w:cstheme="minorHAnsi"/>
                <w:bCs/>
                <w:sz w:val="20"/>
                <w:szCs w:val="20"/>
              </w:rPr>
              <w:t>and</w:t>
            </w:r>
            <w:r w:rsidRPr="00595F5A">
              <w:rPr>
                <w:rFonts w:cstheme="minorHAnsi"/>
                <w:bCs/>
                <w:sz w:val="20"/>
                <w:szCs w:val="20"/>
              </w:rPr>
              <w:t xml:space="preserve"> Marine toxins (Includes BMAA; does not include LPS/Endotoxins)</w:t>
            </w:r>
            <w:bookmarkEnd w:id="39"/>
          </w:p>
          <w:p w14:paraId="0A190B4C" w14:textId="4C9F47AE" w:rsidR="00E315FE" w:rsidRPr="00595F5A" w:rsidRDefault="00000000" w:rsidP="00A45CA3">
            <w:pPr>
              <w:rPr>
                <w:b/>
                <w:sz w:val="20"/>
                <w:szCs w:val="20"/>
              </w:rPr>
            </w:pPr>
            <w:r w:rsidRPr="00595F5A">
              <w:rPr>
                <w:rFonts w:cstheme="minorHAnsi"/>
                <w:b/>
                <w:sz w:val="20"/>
                <w:szCs w:val="20"/>
              </w:rPr>
              <w:t>(</w:t>
            </w:r>
            <w:r w:rsidR="00FB110F" w:rsidRPr="00BE4EF7">
              <w:rPr>
                <w:rFonts w:cstheme="minorHAnsi"/>
                <w:b/>
                <w:sz w:val="20"/>
                <w:szCs w:val="20"/>
              </w:rPr>
              <w:t>PubMed®</w:t>
            </w:r>
            <w:r w:rsidRPr="00BE4EF7">
              <w:rPr>
                <w:rFonts w:cstheme="minorHAnsi"/>
                <w:b/>
                <w:sz w:val="20"/>
                <w:szCs w:val="20"/>
              </w:rPr>
              <w:t xml:space="preserve"> Code: Search #117;</w:t>
            </w:r>
          </w:p>
        </w:tc>
        <w:tc>
          <w:tcPr>
            <w:tcW w:w="1454" w:type="pct"/>
          </w:tcPr>
          <w:p w14:paraId="7DD326F1" w14:textId="77777777" w:rsidR="00E315FE" w:rsidRPr="00595F5A" w:rsidRDefault="00000000" w:rsidP="00A45CA3">
            <w:pPr>
              <w:rPr>
                <w:b/>
                <w:sz w:val="20"/>
                <w:szCs w:val="20"/>
              </w:rPr>
            </w:pPr>
            <w:r w:rsidRPr="00595F5A">
              <w:rPr>
                <w:b/>
                <w:sz w:val="20"/>
                <w:szCs w:val="20"/>
              </w:rPr>
              <w:t>Concept 2: Recreation/Recreational</w:t>
            </w:r>
          </w:p>
          <w:p w14:paraId="2889DE91" w14:textId="77777777" w:rsidR="00E315FE" w:rsidRPr="00595F5A" w:rsidRDefault="00E315FE" w:rsidP="00A45CA3">
            <w:pPr>
              <w:rPr>
                <w:b/>
                <w:sz w:val="20"/>
                <w:szCs w:val="20"/>
              </w:rPr>
            </w:pPr>
          </w:p>
          <w:p w14:paraId="4C2C339F" w14:textId="7A532B73" w:rsidR="00E315FE" w:rsidRPr="00595F5A" w:rsidRDefault="00000000" w:rsidP="00A45CA3">
            <w:pPr>
              <w:rPr>
                <w:b/>
                <w:sz w:val="20"/>
                <w:szCs w:val="20"/>
              </w:rPr>
            </w:pPr>
            <w:r w:rsidRPr="00595F5A">
              <w:rPr>
                <w:b/>
                <w:sz w:val="20"/>
                <w:szCs w:val="20"/>
              </w:rPr>
              <w:t>(</w:t>
            </w:r>
            <w:r w:rsidR="00FB110F">
              <w:rPr>
                <w:b/>
                <w:sz w:val="20"/>
                <w:szCs w:val="20"/>
              </w:rPr>
              <w:t>PubMed®</w:t>
            </w:r>
            <w:r w:rsidRPr="00595F5A">
              <w:rPr>
                <w:b/>
                <w:sz w:val="20"/>
                <w:szCs w:val="20"/>
              </w:rPr>
              <w:t xml:space="preserve"> Code: Search #207</w:t>
            </w:r>
            <w:r>
              <w:rPr>
                <w:b/>
                <w:sz w:val="20"/>
                <w:szCs w:val="20"/>
              </w:rPr>
              <w:t>)</w:t>
            </w:r>
          </w:p>
        </w:tc>
        <w:tc>
          <w:tcPr>
            <w:tcW w:w="1729" w:type="pct"/>
          </w:tcPr>
          <w:p w14:paraId="56C53786" w14:textId="77777777" w:rsidR="00E315FE" w:rsidRPr="00595F5A" w:rsidRDefault="00000000" w:rsidP="00A45CA3">
            <w:pPr>
              <w:rPr>
                <w:b/>
                <w:sz w:val="20"/>
                <w:szCs w:val="20"/>
              </w:rPr>
            </w:pPr>
            <w:r w:rsidRPr="00595F5A">
              <w:rPr>
                <w:b/>
                <w:sz w:val="20"/>
                <w:szCs w:val="20"/>
              </w:rPr>
              <w:t>Concept 3: Health Outcomes</w:t>
            </w:r>
          </w:p>
          <w:p w14:paraId="66EFE492" w14:textId="77777777" w:rsidR="00E315FE" w:rsidRPr="00595F5A" w:rsidRDefault="00E315FE" w:rsidP="00A45CA3">
            <w:pPr>
              <w:rPr>
                <w:b/>
                <w:sz w:val="20"/>
                <w:szCs w:val="20"/>
              </w:rPr>
            </w:pPr>
          </w:p>
          <w:p w14:paraId="1C20AD87" w14:textId="7880066A" w:rsidR="00E315FE" w:rsidRPr="00595F5A" w:rsidRDefault="00000000" w:rsidP="00A45CA3">
            <w:pPr>
              <w:rPr>
                <w:b/>
                <w:sz w:val="20"/>
                <w:szCs w:val="20"/>
              </w:rPr>
            </w:pPr>
            <w:r w:rsidRPr="00595F5A">
              <w:rPr>
                <w:b/>
                <w:sz w:val="20"/>
                <w:szCs w:val="20"/>
              </w:rPr>
              <w:t>(</w:t>
            </w:r>
            <w:r w:rsidR="00FB110F">
              <w:rPr>
                <w:b/>
                <w:sz w:val="20"/>
                <w:szCs w:val="20"/>
              </w:rPr>
              <w:t>PubMed®</w:t>
            </w:r>
            <w:r w:rsidRPr="00595F5A">
              <w:rPr>
                <w:b/>
                <w:sz w:val="20"/>
                <w:szCs w:val="20"/>
              </w:rPr>
              <w:t xml:space="preserve"> Code: Search #305</w:t>
            </w:r>
            <w:r>
              <w:rPr>
                <w:b/>
                <w:sz w:val="20"/>
                <w:szCs w:val="20"/>
              </w:rPr>
              <w:t>)</w:t>
            </w:r>
          </w:p>
        </w:tc>
      </w:tr>
      <w:tr w:rsidR="00503460" w14:paraId="39BC5C0A" w14:textId="77777777" w:rsidTr="00A45CA3">
        <w:tc>
          <w:tcPr>
            <w:tcW w:w="1817" w:type="pct"/>
          </w:tcPr>
          <w:p w14:paraId="223F05D1" w14:textId="77777777" w:rsidR="00E315FE" w:rsidRPr="00595F5A" w:rsidRDefault="00000000" w:rsidP="00A45CA3">
            <w:pPr>
              <w:rPr>
                <w:bCs/>
                <w:sz w:val="20"/>
                <w:szCs w:val="20"/>
              </w:rPr>
            </w:pPr>
            <w:r w:rsidRPr="00595F5A">
              <w:rPr>
                <w:bCs/>
                <w:sz w:val="20"/>
                <w:szCs w:val="20"/>
              </w:rPr>
              <w:t>1</w:t>
            </w:r>
            <w:r>
              <w:rPr>
                <w:bCs/>
                <w:sz w:val="20"/>
                <w:szCs w:val="20"/>
              </w:rPr>
              <w:t>33</w:t>
            </w:r>
            <w:r w:rsidRPr="00595F5A">
              <w:rPr>
                <w:bCs/>
                <w:sz w:val="20"/>
                <w:szCs w:val="20"/>
              </w:rPr>
              <w:t xml:space="preserve"> terms</w:t>
            </w:r>
          </w:p>
        </w:tc>
        <w:tc>
          <w:tcPr>
            <w:tcW w:w="1454" w:type="pct"/>
          </w:tcPr>
          <w:p w14:paraId="66CEF0ED" w14:textId="77777777" w:rsidR="00E315FE" w:rsidRPr="00595F5A" w:rsidRDefault="00000000" w:rsidP="00A45CA3">
            <w:pPr>
              <w:rPr>
                <w:bCs/>
                <w:sz w:val="20"/>
                <w:szCs w:val="20"/>
              </w:rPr>
            </w:pPr>
            <w:r w:rsidRPr="00595F5A">
              <w:rPr>
                <w:bCs/>
                <w:sz w:val="20"/>
                <w:szCs w:val="20"/>
              </w:rPr>
              <w:t>25 terms</w:t>
            </w:r>
          </w:p>
        </w:tc>
        <w:tc>
          <w:tcPr>
            <w:tcW w:w="1729" w:type="pct"/>
          </w:tcPr>
          <w:p w14:paraId="2BFD914F" w14:textId="77777777" w:rsidR="00E315FE" w:rsidRPr="00595F5A" w:rsidRDefault="00000000" w:rsidP="00A45CA3">
            <w:pPr>
              <w:rPr>
                <w:bCs/>
                <w:sz w:val="20"/>
                <w:szCs w:val="20"/>
              </w:rPr>
            </w:pPr>
            <w:r w:rsidRPr="00595F5A">
              <w:rPr>
                <w:bCs/>
                <w:sz w:val="20"/>
                <w:szCs w:val="20"/>
              </w:rPr>
              <w:t>82 terms</w:t>
            </w:r>
          </w:p>
        </w:tc>
      </w:tr>
      <w:tr w:rsidR="00503460" w14:paraId="4B401AA3" w14:textId="77777777" w:rsidTr="00A45CA3">
        <w:tc>
          <w:tcPr>
            <w:tcW w:w="1817" w:type="pct"/>
          </w:tcPr>
          <w:p w14:paraId="0A23CB65" w14:textId="77777777" w:rsidR="00E315FE" w:rsidRDefault="00E315FE" w:rsidP="00A45CA3">
            <w:pPr>
              <w:rPr>
                <w:bCs/>
                <w:sz w:val="20"/>
                <w:szCs w:val="20"/>
              </w:rPr>
            </w:pPr>
            <w:bookmarkStart w:id="40" w:name="_Hlk70431964"/>
          </w:p>
          <w:p w14:paraId="1A3E9A6A" w14:textId="77777777" w:rsidR="00E315FE" w:rsidRPr="00595F5A" w:rsidRDefault="00000000" w:rsidP="00A45CA3">
            <w:pPr>
              <w:rPr>
                <w:rFonts w:cstheme="minorHAnsi"/>
                <w:bCs/>
                <w:sz w:val="20"/>
                <w:szCs w:val="20"/>
              </w:rPr>
            </w:pPr>
            <w:r w:rsidRPr="00595F5A">
              <w:rPr>
                <w:rFonts w:cstheme="minorHAnsi"/>
                <w:bCs/>
                <w:sz w:val="20"/>
                <w:szCs w:val="20"/>
              </w:rPr>
              <w:t>“Cyanobacteria”[mh:noexp]</w:t>
            </w:r>
          </w:p>
          <w:p w14:paraId="6EB69B3D" w14:textId="77777777" w:rsidR="00E315FE" w:rsidRPr="00595F5A" w:rsidRDefault="00000000" w:rsidP="00A45CA3">
            <w:pPr>
              <w:rPr>
                <w:rFonts w:cstheme="minorHAnsi"/>
                <w:bCs/>
                <w:sz w:val="20"/>
                <w:szCs w:val="20"/>
              </w:rPr>
            </w:pPr>
            <w:r w:rsidRPr="00595F5A">
              <w:rPr>
                <w:rFonts w:cstheme="minorHAnsi"/>
                <w:bCs/>
                <w:sz w:val="20"/>
                <w:szCs w:val="20"/>
              </w:rPr>
              <w:t>cyanobacteri*[tiab]</w:t>
            </w:r>
          </w:p>
          <w:p w14:paraId="6E6E5EFB" w14:textId="77777777" w:rsidR="00E315FE" w:rsidRPr="00595F5A" w:rsidRDefault="00000000" w:rsidP="00A45CA3">
            <w:pPr>
              <w:rPr>
                <w:rFonts w:cstheme="minorHAnsi"/>
                <w:bCs/>
                <w:sz w:val="20"/>
                <w:szCs w:val="20"/>
              </w:rPr>
            </w:pPr>
            <w:r w:rsidRPr="00595F5A">
              <w:rPr>
                <w:rFonts w:cstheme="minorHAnsi"/>
                <w:bCs/>
                <w:sz w:val="20"/>
                <w:szCs w:val="20"/>
              </w:rPr>
              <w:t>Blue-green alga*[tiab]</w:t>
            </w:r>
          </w:p>
          <w:p w14:paraId="1B3EABB6" w14:textId="77777777" w:rsidR="00E315FE" w:rsidRPr="00595F5A" w:rsidRDefault="00000000" w:rsidP="00A45CA3">
            <w:pPr>
              <w:rPr>
                <w:rFonts w:cstheme="minorHAnsi"/>
                <w:bCs/>
                <w:sz w:val="20"/>
                <w:szCs w:val="20"/>
              </w:rPr>
            </w:pPr>
            <w:r w:rsidRPr="00595F5A">
              <w:rPr>
                <w:rFonts w:cstheme="minorHAnsi"/>
                <w:bCs/>
                <w:sz w:val="20"/>
                <w:szCs w:val="20"/>
              </w:rPr>
              <w:t>toxic alga*[tiab]</w:t>
            </w:r>
          </w:p>
          <w:p w14:paraId="4E4E2794" w14:textId="77777777" w:rsidR="00E315FE" w:rsidRPr="00595F5A" w:rsidRDefault="00000000" w:rsidP="00A45CA3">
            <w:pPr>
              <w:rPr>
                <w:rFonts w:cstheme="minorHAnsi"/>
                <w:bCs/>
                <w:sz w:val="20"/>
                <w:szCs w:val="20"/>
              </w:rPr>
            </w:pPr>
            <w:r w:rsidRPr="00595F5A">
              <w:rPr>
                <w:rFonts w:cstheme="minorHAnsi"/>
                <w:bCs/>
                <w:sz w:val="20"/>
                <w:szCs w:val="20"/>
              </w:rPr>
              <w:t>cyanobacteria bloom*[tiab]</w:t>
            </w:r>
          </w:p>
          <w:p w14:paraId="27513707" w14:textId="77777777" w:rsidR="00E315FE" w:rsidRPr="00595F5A" w:rsidRDefault="00000000" w:rsidP="00A45CA3">
            <w:pPr>
              <w:rPr>
                <w:rFonts w:cstheme="minorHAnsi"/>
                <w:bCs/>
                <w:sz w:val="20"/>
                <w:szCs w:val="20"/>
              </w:rPr>
            </w:pPr>
            <w:r w:rsidRPr="00595F5A">
              <w:rPr>
                <w:rFonts w:cstheme="minorHAnsi"/>
                <w:bCs/>
                <w:sz w:val="20"/>
                <w:szCs w:val="20"/>
              </w:rPr>
              <w:t>cyanobacterial bloom*[tiab]</w:t>
            </w:r>
          </w:p>
          <w:p w14:paraId="71B8CE59" w14:textId="77777777" w:rsidR="00E315FE" w:rsidRPr="00595F5A" w:rsidRDefault="00000000" w:rsidP="00A45CA3">
            <w:pPr>
              <w:rPr>
                <w:rFonts w:cstheme="minorHAnsi"/>
                <w:bCs/>
                <w:sz w:val="20"/>
                <w:szCs w:val="20"/>
              </w:rPr>
            </w:pPr>
            <w:r w:rsidRPr="00595F5A">
              <w:rPr>
                <w:rFonts w:cstheme="minorHAnsi"/>
                <w:bCs/>
                <w:sz w:val="20"/>
                <w:szCs w:val="20"/>
              </w:rPr>
              <w:t>algae bloom*[tiab]</w:t>
            </w:r>
          </w:p>
          <w:p w14:paraId="59D11F1F" w14:textId="77777777" w:rsidR="00E315FE" w:rsidRPr="00595F5A" w:rsidRDefault="00000000" w:rsidP="00A45CA3">
            <w:pPr>
              <w:rPr>
                <w:rFonts w:cstheme="minorHAnsi"/>
                <w:bCs/>
                <w:sz w:val="20"/>
                <w:szCs w:val="20"/>
              </w:rPr>
            </w:pPr>
            <w:r w:rsidRPr="00595F5A">
              <w:rPr>
                <w:rFonts w:cstheme="minorHAnsi"/>
                <w:bCs/>
                <w:sz w:val="20"/>
                <w:szCs w:val="20"/>
              </w:rPr>
              <w:t>algal bloom*[tiab]</w:t>
            </w:r>
          </w:p>
          <w:p w14:paraId="46A3CC97" w14:textId="77777777" w:rsidR="00E315FE" w:rsidRPr="00595F5A" w:rsidRDefault="00000000" w:rsidP="00A45CA3">
            <w:pPr>
              <w:rPr>
                <w:rFonts w:cstheme="minorHAnsi"/>
                <w:bCs/>
                <w:sz w:val="20"/>
                <w:szCs w:val="20"/>
              </w:rPr>
            </w:pPr>
            <w:r w:rsidRPr="00595F5A">
              <w:rPr>
                <w:rFonts w:cstheme="minorHAnsi"/>
                <w:bCs/>
                <w:sz w:val="20"/>
                <w:szCs w:val="20"/>
              </w:rPr>
              <w:t>“Harmful Algal Bloom”[mh:noexp]</w:t>
            </w:r>
          </w:p>
          <w:p w14:paraId="14EC9F04" w14:textId="77777777" w:rsidR="00E315FE" w:rsidRPr="00595F5A" w:rsidRDefault="00000000" w:rsidP="00A45CA3">
            <w:pPr>
              <w:rPr>
                <w:rFonts w:cstheme="minorHAnsi"/>
                <w:bCs/>
                <w:sz w:val="20"/>
                <w:szCs w:val="20"/>
              </w:rPr>
            </w:pPr>
            <w:r w:rsidRPr="00595F5A">
              <w:rPr>
                <w:rFonts w:cstheme="minorHAnsi"/>
                <w:bCs/>
                <w:sz w:val="20"/>
                <w:szCs w:val="20"/>
              </w:rPr>
              <w:t>harmful algal bloom*[tiab]</w:t>
            </w:r>
          </w:p>
          <w:p w14:paraId="549D0DFB" w14:textId="77777777" w:rsidR="00E315FE" w:rsidRPr="00595F5A" w:rsidRDefault="00000000" w:rsidP="00A45CA3">
            <w:pPr>
              <w:rPr>
                <w:rFonts w:cstheme="minorHAnsi"/>
                <w:bCs/>
                <w:sz w:val="20"/>
                <w:szCs w:val="20"/>
              </w:rPr>
            </w:pPr>
            <w:r w:rsidRPr="00595F5A">
              <w:rPr>
                <w:rFonts w:cstheme="minorHAnsi"/>
                <w:bCs/>
                <w:sz w:val="20"/>
                <w:szCs w:val="20"/>
              </w:rPr>
              <w:t>HAB[tiab]</w:t>
            </w:r>
          </w:p>
          <w:p w14:paraId="282E327F" w14:textId="77777777" w:rsidR="00E315FE" w:rsidRPr="00595F5A" w:rsidRDefault="00000000" w:rsidP="00A45CA3">
            <w:pPr>
              <w:rPr>
                <w:rFonts w:cstheme="minorHAnsi"/>
                <w:bCs/>
                <w:sz w:val="20"/>
                <w:szCs w:val="20"/>
              </w:rPr>
            </w:pPr>
            <w:r w:rsidRPr="00595F5A">
              <w:rPr>
                <w:rFonts w:cstheme="minorHAnsi"/>
                <w:bCs/>
                <w:sz w:val="20"/>
                <w:szCs w:val="20"/>
              </w:rPr>
              <w:t>“phytoplankton”[mh:noexp]</w:t>
            </w:r>
          </w:p>
          <w:p w14:paraId="0F540396" w14:textId="77777777" w:rsidR="00E315FE" w:rsidRPr="00595F5A" w:rsidRDefault="00000000" w:rsidP="00A45CA3">
            <w:pPr>
              <w:rPr>
                <w:rFonts w:cstheme="minorHAnsi"/>
                <w:bCs/>
                <w:sz w:val="20"/>
                <w:szCs w:val="20"/>
              </w:rPr>
            </w:pPr>
            <w:r w:rsidRPr="00595F5A">
              <w:rPr>
                <w:rFonts w:cstheme="minorHAnsi"/>
                <w:bCs/>
                <w:sz w:val="20"/>
                <w:szCs w:val="20"/>
              </w:rPr>
              <w:t>phytoplankton*[tiab]</w:t>
            </w:r>
          </w:p>
          <w:p w14:paraId="251A55FB" w14:textId="77777777" w:rsidR="00E315FE" w:rsidRPr="00595F5A" w:rsidRDefault="00000000" w:rsidP="00A45CA3">
            <w:pPr>
              <w:rPr>
                <w:rFonts w:cstheme="minorHAnsi"/>
                <w:bCs/>
                <w:sz w:val="20"/>
                <w:szCs w:val="20"/>
              </w:rPr>
            </w:pPr>
            <w:r w:rsidRPr="00595F5A">
              <w:rPr>
                <w:rFonts w:cstheme="minorHAnsi"/>
                <w:bCs/>
                <w:sz w:val="20"/>
                <w:szCs w:val="20"/>
              </w:rPr>
              <w:t>“microalgae”[mh:noexp]</w:t>
            </w:r>
          </w:p>
          <w:p w14:paraId="7E613268" w14:textId="77777777" w:rsidR="00E315FE" w:rsidRPr="00595F5A" w:rsidRDefault="00000000" w:rsidP="00A45CA3">
            <w:pPr>
              <w:rPr>
                <w:rFonts w:cstheme="minorHAnsi"/>
                <w:bCs/>
                <w:sz w:val="20"/>
                <w:szCs w:val="20"/>
              </w:rPr>
            </w:pPr>
            <w:r w:rsidRPr="00595F5A">
              <w:rPr>
                <w:rFonts w:cstheme="minorHAnsi"/>
                <w:bCs/>
                <w:sz w:val="20"/>
                <w:szCs w:val="20"/>
              </w:rPr>
              <w:t>microalga*[tiab]</w:t>
            </w:r>
          </w:p>
          <w:p w14:paraId="71D7B0C5" w14:textId="77777777" w:rsidR="00E315FE" w:rsidRPr="00595F5A" w:rsidRDefault="00000000" w:rsidP="00A45CA3">
            <w:pPr>
              <w:rPr>
                <w:rFonts w:cstheme="minorHAnsi"/>
                <w:bCs/>
                <w:sz w:val="20"/>
                <w:szCs w:val="20"/>
              </w:rPr>
            </w:pPr>
            <w:r w:rsidRPr="00595F5A">
              <w:rPr>
                <w:rFonts w:cstheme="minorHAnsi"/>
                <w:bCs/>
                <w:sz w:val="20"/>
                <w:szCs w:val="20"/>
              </w:rPr>
              <w:t>“Chlorophyta”[mh:noexp]</w:t>
            </w:r>
          </w:p>
          <w:p w14:paraId="7AA57278" w14:textId="77777777" w:rsidR="00E315FE" w:rsidRPr="00595F5A" w:rsidRDefault="00000000" w:rsidP="00A45CA3">
            <w:pPr>
              <w:rPr>
                <w:rFonts w:cstheme="minorHAnsi"/>
                <w:bCs/>
                <w:sz w:val="20"/>
                <w:szCs w:val="20"/>
              </w:rPr>
            </w:pPr>
            <w:r w:rsidRPr="00595F5A">
              <w:rPr>
                <w:rFonts w:cstheme="minorHAnsi"/>
                <w:bCs/>
                <w:sz w:val="20"/>
                <w:szCs w:val="20"/>
              </w:rPr>
              <w:t>chlorophyta[tiab]</w:t>
            </w:r>
          </w:p>
          <w:p w14:paraId="38255E01" w14:textId="77777777" w:rsidR="00E315FE" w:rsidRPr="00595F5A" w:rsidRDefault="00000000" w:rsidP="00A45CA3">
            <w:pPr>
              <w:rPr>
                <w:rFonts w:cstheme="minorHAnsi"/>
                <w:bCs/>
                <w:sz w:val="20"/>
                <w:szCs w:val="20"/>
              </w:rPr>
            </w:pPr>
            <w:r w:rsidRPr="00595F5A">
              <w:rPr>
                <w:rFonts w:cstheme="minorHAnsi"/>
                <w:bCs/>
                <w:sz w:val="20"/>
                <w:szCs w:val="20"/>
              </w:rPr>
              <w:t>green alga*[tiab]</w:t>
            </w:r>
          </w:p>
          <w:p w14:paraId="0C94224F" w14:textId="77777777" w:rsidR="00E315FE" w:rsidRPr="00595F5A" w:rsidRDefault="00000000" w:rsidP="00A45CA3">
            <w:pPr>
              <w:rPr>
                <w:rFonts w:cstheme="minorHAnsi"/>
                <w:bCs/>
                <w:sz w:val="20"/>
                <w:szCs w:val="20"/>
              </w:rPr>
            </w:pPr>
            <w:r w:rsidRPr="00595F5A">
              <w:rPr>
                <w:rFonts w:cstheme="minorHAnsi"/>
                <w:bCs/>
                <w:sz w:val="20"/>
                <w:szCs w:val="20"/>
              </w:rPr>
              <w:t>“Dinoflagellida”[mh:noexp]</w:t>
            </w:r>
          </w:p>
          <w:p w14:paraId="29F4F14A" w14:textId="77777777" w:rsidR="00E315FE" w:rsidRPr="00595F5A" w:rsidRDefault="00000000" w:rsidP="00A45CA3">
            <w:pPr>
              <w:rPr>
                <w:rFonts w:cstheme="minorHAnsi"/>
                <w:bCs/>
                <w:sz w:val="20"/>
                <w:szCs w:val="20"/>
              </w:rPr>
            </w:pPr>
            <w:r w:rsidRPr="00595F5A">
              <w:rPr>
                <w:rFonts w:cstheme="minorHAnsi"/>
                <w:bCs/>
                <w:sz w:val="20"/>
                <w:szCs w:val="20"/>
              </w:rPr>
              <w:t>dinoflagell*[tiab]</w:t>
            </w:r>
          </w:p>
          <w:p w14:paraId="34D96D63" w14:textId="77777777" w:rsidR="00E315FE" w:rsidRPr="00595F5A" w:rsidRDefault="00000000" w:rsidP="00A45CA3">
            <w:pPr>
              <w:rPr>
                <w:rFonts w:cstheme="minorHAnsi"/>
                <w:bCs/>
                <w:sz w:val="20"/>
                <w:szCs w:val="20"/>
              </w:rPr>
            </w:pPr>
            <w:r w:rsidRPr="00595F5A">
              <w:rPr>
                <w:rFonts w:cstheme="minorHAnsi"/>
                <w:bCs/>
                <w:sz w:val="20"/>
                <w:szCs w:val="20"/>
              </w:rPr>
              <w:t>“Pfiesteria piscicida”[mh:noexp]</w:t>
            </w:r>
          </w:p>
          <w:p w14:paraId="14465013" w14:textId="77777777" w:rsidR="00E315FE" w:rsidRPr="00595F5A" w:rsidRDefault="00000000" w:rsidP="00A45CA3">
            <w:pPr>
              <w:rPr>
                <w:rFonts w:cstheme="minorHAnsi"/>
                <w:bCs/>
                <w:sz w:val="20"/>
                <w:szCs w:val="20"/>
              </w:rPr>
            </w:pPr>
            <w:r w:rsidRPr="00595F5A">
              <w:rPr>
                <w:rFonts w:cstheme="minorHAnsi"/>
                <w:bCs/>
                <w:sz w:val="20"/>
                <w:szCs w:val="20"/>
              </w:rPr>
              <w:t>pfiesteria piscicida[tiab]</w:t>
            </w:r>
          </w:p>
          <w:p w14:paraId="687AABF6" w14:textId="77777777" w:rsidR="00E315FE" w:rsidRPr="00595F5A" w:rsidRDefault="00000000" w:rsidP="00A45CA3">
            <w:pPr>
              <w:rPr>
                <w:rFonts w:cstheme="minorHAnsi"/>
                <w:bCs/>
                <w:sz w:val="20"/>
                <w:szCs w:val="20"/>
              </w:rPr>
            </w:pPr>
            <w:r w:rsidRPr="00595F5A">
              <w:rPr>
                <w:rFonts w:cstheme="minorHAnsi"/>
                <w:bCs/>
                <w:sz w:val="20"/>
                <w:szCs w:val="20"/>
              </w:rPr>
              <w:t>“Diatoms”[mh:noexp]</w:t>
            </w:r>
          </w:p>
          <w:p w14:paraId="4523EC03" w14:textId="77777777" w:rsidR="00E315FE" w:rsidRPr="00595F5A" w:rsidRDefault="00000000" w:rsidP="00A45CA3">
            <w:pPr>
              <w:rPr>
                <w:rFonts w:cstheme="minorHAnsi"/>
                <w:bCs/>
                <w:sz w:val="20"/>
                <w:szCs w:val="20"/>
              </w:rPr>
            </w:pPr>
            <w:r w:rsidRPr="00595F5A">
              <w:rPr>
                <w:rFonts w:cstheme="minorHAnsi"/>
                <w:bCs/>
                <w:sz w:val="20"/>
                <w:szCs w:val="20"/>
              </w:rPr>
              <w:t>diatom*[tiab]</w:t>
            </w:r>
          </w:p>
          <w:p w14:paraId="0E21FB4C" w14:textId="77777777" w:rsidR="00E315FE" w:rsidRPr="00595F5A" w:rsidRDefault="00000000" w:rsidP="00A45CA3">
            <w:pPr>
              <w:rPr>
                <w:rFonts w:cstheme="minorHAnsi"/>
                <w:bCs/>
                <w:sz w:val="20"/>
                <w:szCs w:val="20"/>
              </w:rPr>
            </w:pPr>
            <w:r w:rsidRPr="00595F5A">
              <w:rPr>
                <w:rFonts w:cstheme="minorHAnsi"/>
                <w:bCs/>
                <w:sz w:val="20"/>
                <w:szCs w:val="20"/>
              </w:rPr>
              <w:t>brown alga*[tiab]</w:t>
            </w:r>
          </w:p>
          <w:p w14:paraId="48B23BAB" w14:textId="77777777" w:rsidR="00E315FE" w:rsidRPr="00595F5A" w:rsidRDefault="00000000" w:rsidP="00A45CA3">
            <w:pPr>
              <w:rPr>
                <w:rFonts w:cstheme="minorHAnsi"/>
                <w:bCs/>
                <w:sz w:val="20"/>
                <w:szCs w:val="20"/>
              </w:rPr>
            </w:pPr>
            <w:r w:rsidRPr="00595F5A">
              <w:rPr>
                <w:rFonts w:cstheme="minorHAnsi"/>
                <w:bCs/>
                <w:sz w:val="20"/>
                <w:szCs w:val="20"/>
              </w:rPr>
              <w:t>marine alga*[tiab]</w:t>
            </w:r>
          </w:p>
          <w:p w14:paraId="78A7FDA3" w14:textId="77777777" w:rsidR="00E315FE" w:rsidRPr="00595F5A" w:rsidRDefault="00000000" w:rsidP="00A45CA3">
            <w:pPr>
              <w:rPr>
                <w:rFonts w:cstheme="minorHAnsi"/>
                <w:bCs/>
                <w:sz w:val="20"/>
                <w:szCs w:val="20"/>
              </w:rPr>
            </w:pPr>
            <w:r w:rsidRPr="00595F5A">
              <w:rPr>
                <w:rFonts w:cstheme="minorHAnsi"/>
                <w:bCs/>
                <w:sz w:val="20"/>
                <w:szCs w:val="20"/>
              </w:rPr>
              <w:t>cyanotoxin*[tiab]</w:t>
            </w:r>
          </w:p>
          <w:p w14:paraId="5FBA5358" w14:textId="77777777" w:rsidR="00E315FE" w:rsidRPr="00595F5A" w:rsidRDefault="00000000" w:rsidP="00A45CA3">
            <w:pPr>
              <w:rPr>
                <w:rFonts w:cstheme="minorHAnsi"/>
                <w:bCs/>
                <w:sz w:val="20"/>
                <w:szCs w:val="20"/>
              </w:rPr>
            </w:pPr>
            <w:r w:rsidRPr="00595F5A">
              <w:rPr>
                <w:rFonts w:cstheme="minorHAnsi"/>
                <w:bCs/>
                <w:sz w:val="20"/>
                <w:szCs w:val="20"/>
              </w:rPr>
              <w:t>"microcystin"[nm:noexp]</w:t>
            </w:r>
          </w:p>
          <w:p w14:paraId="0A1C3E00" w14:textId="77777777" w:rsidR="00E315FE" w:rsidRPr="00595F5A" w:rsidRDefault="00000000" w:rsidP="00A45CA3">
            <w:pPr>
              <w:rPr>
                <w:rFonts w:cstheme="minorHAnsi"/>
                <w:bCs/>
                <w:sz w:val="20"/>
                <w:szCs w:val="20"/>
              </w:rPr>
            </w:pPr>
            <w:r w:rsidRPr="00595F5A">
              <w:rPr>
                <w:rFonts w:cstheme="minorHAnsi"/>
                <w:bCs/>
                <w:sz w:val="20"/>
                <w:szCs w:val="20"/>
              </w:rPr>
              <w:t>microcysti*[tiab]</w:t>
            </w:r>
          </w:p>
          <w:p w14:paraId="7883301B" w14:textId="77777777" w:rsidR="00E315FE" w:rsidRPr="00595F5A" w:rsidRDefault="00000000" w:rsidP="00A45CA3">
            <w:pPr>
              <w:rPr>
                <w:rFonts w:cstheme="minorHAnsi"/>
                <w:bCs/>
                <w:sz w:val="20"/>
                <w:szCs w:val="20"/>
              </w:rPr>
            </w:pPr>
            <w:r w:rsidRPr="00595F5A">
              <w:rPr>
                <w:rFonts w:cstheme="minorHAnsi"/>
                <w:bCs/>
                <w:sz w:val="20"/>
                <w:szCs w:val="20"/>
              </w:rPr>
              <w:t>“Saxitoxin”[mh:noexp]</w:t>
            </w:r>
          </w:p>
          <w:p w14:paraId="5BD97F28" w14:textId="77777777" w:rsidR="00E315FE" w:rsidRPr="00595F5A" w:rsidRDefault="00000000" w:rsidP="00A45CA3">
            <w:pPr>
              <w:rPr>
                <w:rFonts w:cstheme="minorHAnsi"/>
                <w:bCs/>
                <w:sz w:val="20"/>
                <w:szCs w:val="20"/>
              </w:rPr>
            </w:pPr>
            <w:r w:rsidRPr="00595F5A">
              <w:rPr>
                <w:rFonts w:cstheme="minorHAnsi"/>
                <w:bCs/>
                <w:sz w:val="20"/>
                <w:szCs w:val="20"/>
              </w:rPr>
              <w:t>saxitoxin*[tiab]</w:t>
            </w:r>
          </w:p>
          <w:p w14:paraId="41F00B68" w14:textId="77777777" w:rsidR="00E315FE" w:rsidRPr="00595F5A" w:rsidRDefault="00000000" w:rsidP="00A45CA3">
            <w:pPr>
              <w:rPr>
                <w:rFonts w:cstheme="minorHAnsi"/>
                <w:bCs/>
                <w:sz w:val="20"/>
                <w:szCs w:val="20"/>
              </w:rPr>
            </w:pPr>
            <w:r w:rsidRPr="00595F5A">
              <w:rPr>
                <w:rFonts w:cstheme="minorHAnsi"/>
                <w:bCs/>
                <w:sz w:val="20"/>
                <w:szCs w:val="20"/>
              </w:rPr>
              <w:t>“cylindrospermopsin”[nm:noexp]</w:t>
            </w:r>
          </w:p>
          <w:p w14:paraId="30F26182" w14:textId="77777777" w:rsidR="00E315FE" w:rsidRPr="00595F5A" w:rsidRDefault="00000000" w:rsidP="00A45CA3">
            <w:pPr>
              <w:rPr>
                <w:rFonts w:cstheme="minorHAnsi"/>
                <w:bCs/>
                <w:sz w:val="20"/>
                <w:szCs w:val="20"/>
              </w:rPr>
            </w:pPr>
            <w:r w:rsidRPr="00595F5A">
              <w:rPr>
                <w:rFonts w:cstheme="minorHAnsi"/>
                <w:bCs/>
                <w:sz w:val="20"/>
                <w:szCs w:val="20"/>
              </w:rPr>
              <w:t>cylindrospermopsin*[tiab]</w:t>
            </w:r>
          </w:p>
          <w:p w14:paraId="5D939210" w14:textId="77777777" w:rsidR="00E315FE" w:rsidRPr="00595F5A" w:rsidRDefault="00000000" w:rsidP="00A45CA3">
            <w:pPr>
              <w:rPr>
                <w:rFonts w:cstheme="minorHAnsi"/>
                <w:bCs/>
                <w:sz w:val="20"/>
                <w:szCs w:val="20"/>
              </w:rPr>
            </w:pPr>
            <w:r w:rsidRPr="00595F5A">
              <w:rPr>
                <w:rFonts w:cstheme="minorHAnsi"/>
                <w:bCs/>
                <w:sz w:val="20"/>
                <w:szCs w:val="20"/>
              </w:rPr>
              <w:t>“anatoxin a”[nm:noexp]</w:t>
            </w:r>
          </w:p>
          <w:p w14:paraId="015767DA" w14:textId="77777777" w:rsidR="00E315FE" w:rsidRPr="00595F5A" w:rsidRDefault="00000000" w:rsidP="00A45CA3">
            <w:pPr>
              <w:rPr>
                <w:rFonts w:cstheme="minorHAnsi"/>
                <w:bCs/>
                <w:sz w:val="20"/>
                <w:szCs w:val="20"/>
              </w:rPr>
            </w:pPr>
            <w:r w:rsidRPr="00595F5A">
              <w:rPr>
                <w:rFonts w:cstheme="minorHAnsi"/>
                <w:bCs/>
                <w:sz w:val="20"/>
                <w:szCs w:val="20"/>
              </w:rPr>
              <w:t>“anatoxin-a(s)”[nm:noexp]</w:t>
            </w:r>
          </w:p>
          <w:p w14:paraId="1137C93A" w14:textId="77777777" w:rsidR="00E315FE" w:rsidRPr="00595F5A" w:rsidRDefault="00000000" w:rsidP="00A45CA3">
            <w:pPr>
              <w:rPr>
                <w:rFonts w:cstheme="minorHAnsi"/>
                <w:bCs/>
                <w:sz w:val="20"/>
                <w:szCs w:val="20"/>
              </w:rPr>
            </w:pPr>
            <w:r w:rsidRPr="00595F5A">
              <w:rPr>
                <w:rFonts w:cstheme="minorHAnsi"/>
                <w:bCs/>
                <w:sz w:val="20"/>
                <w:szCs w:val="20"/>
              </w:rPr>
              <w:t>anatoxin*[tiab]</w:t>
            </w:r>
          </w:p>
          <w:p w14:paraId="242F5DEF" w14:textId="77777777" w:rsidR="00E315FE" w:rsidRPr="00595F5A" w:rsidRDefault="00000000" w:rsidP="00A45CA3">
            <w:pPr>
              <w:rPr>
                <w:rFonts w:cstheme="minorHAnsi"/>
                <w:bCs/>
                <w:sz w:val="20"/>
                <w:szCs w:val="20"/>
              </w:rPr>
            </w:pPr>
            <w:r w:rsidRPr="00595F5A">
              <w:rPr>
                <w:rFonts w:cstheme="minorHAnsi"/>
                <w:bCs/>
                <w:sz w:val="20"/>
                <w:szCs w:val="20"/>
              </w:rPr>
              <w:t>“homoanatoxin”[nm:noexp]</w:t>
            </w:r>
          </w:p>
          <w:p w14:paraId="48337114" w14:textId="77777777" w:rsidR="00E315FE" w:rsidRPr="00595F5A" w:rsidRDefault="00000000" w:rsidP="00A45CA3">
            <w:pPr>
              <w:rPr>
                <w:rFonts w:cstheme="minorHAnsi"/>
                <w:bCs/>
                <w:sz w:val="20"/>
                <w:szCs w:val="20"/>
              </w:rPr>
            </w:pPr>
            <w:r w:rsidRPr="00595F5A">
              <w:rPr>
                <w:rFonts w:cstheme="minorHAnsi"/>
                <w:bCs/>
                <w:sz w:val="20"/>
                <w:szCs w:val="20"/>
              </w:rPr>
              <w:t>homoanatoxin*[tiab]</w:t>
            </w:r>
          </w:p>
          <w:p w14:paraId="7885E6E3" w14:textId="77777777" w:rsidR="00E315FE" w:rsidRPr="00595F5A" w:rsidRDefault="00000000" w:rsidP="00A45CA3">
            <w:pPr>
              <w:rPr>
                <w:rFonts w:cstheme="minorHAnsi"/>
                <w:bCs/>
                <w:sz w:val="20"/>
                <w:szCs w:val="20"/>
              </w:rPr>
            </w:pPr>
            <w:r w:rsidRPr="00595F5A">
              <w:rPr>
                <w:rFonts w:cstheme="minorHAnsi"/>
                <w:bCs/>
                <w:sz w:val="20"/>
                <w:szCs w:val="20"/>
              </w:rPr>
              <w:t>“nodularin”[nm:noexp]</w:t>
            </w:r>
          </w:p>
          <w:p w14:paraId="43F79A16" w14:textId="77777777" w:rsidR="00E315FE" w:rsidRPr="00595F5A" w:rsidRDefault="00000000" w:rsidP="00A45CA3">
            <w:pPr>
              <w:rPr>
                <w:rFonts w:cstheme="minorHAnsi"/>
                <w:bCs/>
                <w:sz w:val="20"/>
                <w:szCs w:val="20"/>
              </w:rPr>
            </w:pPr>
            <w:r w:rsidRPr="00595F5A">
              <w:rPr>
                <w:rFonts w:cstheme="minorHAnsi"/>
                <w:bCs/>
                <w:sz w:val="20"/>
                <w:szCs w:val="20"/>
              </w:rPr>
              <w:t>nodularin*[tiab]</w:t>
            </w:r>
          </w:p>
          <w:p w14:paraId="0CDF0F25" w14:textId="77777777" w:rsidR="00E315FE" w:rsidRPr="00595F5A" w:rsidRDefault="00000000" w:rsidP="00A45CA3">
            <w:pPr>
              <w:rPr>
                <w:rFonts w:cstheme="minorHAnsi"/>
                <w:bCs/>
                <w:sz w:val="20"/>
                <w:szCs w:val="20"/>
              </w:rPr>
            </w:pPr>
            <w:r w:rsidRPr="00595F5A">
              <w:rPr>
                <w:rFonts w:cstheme="minorHAnsi"/>
                <w:bCs/>
                <w:sz w:val="20"/>
                <w:szCs w:val="20"/>
              </w:rPr>
              <w:t>BMAA[tiab]</w:t>
            </w:r>
          </w:p>
          <w:p w14:paraId="6454A70D" w14:textId="77777777" w:rsidR="00E315FE" w:rsidRPr="00595F5A" w:rsidRDefault="00000000" w:rsidP="00A45CA3">
            <w:pPr>
              <w:rPr>
                <w:rFonts w:cstheme="minorHAnsi"/>
                <w:bCs/>
                <w:sz w:val="20"/>
                <w:szCs w:val="20"/>
              </w:rPr>
            </w:pPr>
            <w:r w:rsidRPr="00595F5A">
              <w:rPr>
                <w:rFonts w:cstheme="minorHAnsi"/>
                <w:bCs/>
                <w:sz w:val="20"/>
                <w:szCs w:val="20"/>
              </w:rPr>
              <w:t>β‐N‐methylamino‐L‐alanine[tiab]</w:t>
            </w:r>
          </w:p>
          <w:p w14:paraId="1E9988CC" w14:textId="77777777" w:rsidR="00E315FE" w:rsidRPr="00595F5A" w:rsidRDefault="00000000" w:rsidP="00A45CA3">
            <w:pPr>
              <w:rPr>
                <w:rFonts w:cstheme="minorHAnsi"/>
                <w:bCs/>
                <w:sz w:val="20"/>
                <w:szCs w:val="20"/>
              </w:rPr>
            </w:pPr>
            <w:r w:rsidRPr="00595F5A">
              <w:rPr>
                <w:rFonts w:cstheme="minorHAnsi"/>
                <w:bCs/>
                <w:sz w:val="20"/>
                <w:szCs w:val="20"/>
              </w:rPr>
              <w:t>“beta-N-methylamino-L-alanine”[nm:noexp]</w:t>
            </w:r>
          </w:p>
          <w:p w14:paraId="0321C33E" w14:textId="77777777" w:rsidR="00E315FE" w:rsidRPr="00595F5A" w:rsidRDefault="00000000" w:rsidP="00A45CA3">
            <w:pPr>
              <w:rPr>
                <w:rFonts w:cstheme="minorHAnsi"/>
                <w:bCs/>
                <w:sz w:val="20"/>
                <w:szCs w:val="20"/>
              </w:rPr>
            </w:pPr>
            <w:r w:rsidRPr="00595F5A">
              <w:rPr>
                <w:rFonts w:cstheme="minorHAnsi"/>
                <w:bCs/>
                <w:sz w:val="20"/>
                <w:szCs w:val="20"/>
              </w:rPr>
              <w:t>beta-N-methylamino-L-alanine[tiab]</w:t>
            </w:r>
          </w:p>
          <w:p w14:paraId="414BDFCA" w14:textId="77777777" w:rsidR="00E315FE" w:rsidRPr="00595F5A" w:rsidRDefault="00000000" w:rsidP="00A45CA3">
            <w:pPr>
              <w:rPr>
                <w:rFonts w:cstheme="minorHAnsi"/>
                <w:bCs/>
                <w:sz w:val="20"/>
                <w:szCs w:val="20"/>
              </w:rPr>
            </w:pPr>
            <w:r w:rsidRPr="00595F5A">
              <w:rPr>
                <w:rFonts w:cstheme="minorHAnsi"/>
                <w:bCs/>
                <w:sz w:val="20"/>
                <w:szCs w:val="20"/>
              </w:rPr>
              <w:t>“beta-(N-carboxy-N-methyl)aminoalanine”[nm:noexp]</w:t>
            </w:r>
          </w:p>
          <w:p w14:paraId="16D5200E" w14:textId="77777777" w:rsidR="00E315FE" w:rsidRPr="00595F5A" w:rsidRDefault="00000000" w:rsidP="00A45CA3">
            <w:pPr>
              <w:rPr>
                <w:rFonts w:cstheme="minorHAnsi"/>
                <w:bCs/>
                <w:sz w:val="20"/>
                <w:szCs w:val="20"/>
              </w:rPr>
            </w:pPr>
            <w:r w:rsidRPr="00595F5A">
              <w:rPr>
                <w:rFonts w:cstheme="minorHAnsi"/>
                <w:bCs/>
                <w:sz w:val="20"/>
                <w:szCs w:val="20"/>
              </w:rPr>
              <w:t>“Lyngbya Toxins”[mh:noexp]</w:t>
            </w:r>
          </w:p>
          <w:p w14:paraId="093B7123" w14:textId="77777777" w:rsidR="00E315FE" w:rsidRPr="00595F5A" w:rsidRDefault="00000000" w:rsidP="00A45CA3">
            <w:pPr>
              <w:rPr>
                <w:rFonts w:cstheme="minorHAnsi"/>
                <w:bCs/>
                <w:sz w:val="20"/>
                <w:szCs w:val="20"/>
              </w:rPr>
            </w:pPr>
            <w:r w:rsidRPr="00595F5A">
              <w:rPr>
                <w:rFonts w:cstheme="minorHAnsi"/>
                <w:bCs/>
                <w:sz w:val="20"/>
                <w:szCs w:val="20"/>
              </w:rPr>
              <w:t>Lyngbya toxin*[tiab]</w:t>
            </w:r>
          </w:p>
          <w:p w14:paraId="486FFA18" w14:textId="77777777" w:rsidR="00E315FE" w:rsidRPr="00595F5A" w:rsidRDefault="00000000" w:rsidP="00A45CA3">
            <w:pPr>
              <w:rPr>
                <w:rFonts w:cstheme="minorHAnsi"/>
                <w:bCs/>
                <w:sz w:val="20"/>
                <w:szCs w:val="20"/>
              </w:rPr>
            </w:pPr>
            <w:r w:rsidRPr="00595F5A">
              <w:rPr>
                <w:rFonts w:cstheme="minorHAnsi"/>
                <w:bCs/>
                <w:sz w:val="20"/>
                <w:szCs w:val="20"/>
              </w:rPr>
              <w:t>“aplysiatoxin”[nm:noexp]</w:t>
            </w:r>
          </w:p>
          <w:p w14:paraId="0ADA5545" w14:textId="77777777" w:rsidR="00E315FE" w:rsidRPr="00595F5A" w:rsidRDefault="00000000" w:rsidP="00A45CA3">
            <w:pPr>
              <w:rPr>
                <w:rFonts w:cstheme="minorHAnsi"/>
                <w:bCs/>
                <w:sz w:val="20"/>
                <w:szCs w:val="20"/>
              </w:rPr>
            </w:pPr>
            <w:r w:rsidRPr="00595F5A">
              <w:rPr>
                <w:rFonts w:cstheme="minorHAnsi"/>
                <w:bCs/>
                <w:sz w:val="20"/>
                <w:szCs w:val="20"/>
              </w:rPr>
              <w:t>aplysiatoxin*[tiab]</w:t>
            </w:r>
          </w:p>
          <w:p w14:paraId="7505F6C7" w14:textId="77777777" w:rsidR="00E315FE" w:rsidRPr="00595F5A" w:rsidRDefault="00000000" w:rsidP="00A45CA3">
            <w:pPr>
              <w:rPr>
                <w:rFonts w:cstheme="minorHAnsi"/>
                <w:bCs/>
                <w:sz w:val="20"/>
                <w:szCs w:val="20"/>
              </w:rPr>
            </w:pPr>
            <w:r w:rsidRPr="00595F5A">
              <w:rPr>
                <w:rFonts w:cstheme="minorHAnsi"/>
                <w:bCs/>
                <w:sz w:val="20"/>
                <w:szCs w:val="20"/>
              </w:rPr>
              <w:t>“debromoaplysiatoxin”[nm:noexp]</w:t>
            </w:r>
          </w:p>
          <w:p w14:paraId="00D931C6" w14:textId="77777777" w:rsidR="00E315FE" w:rsidRPr="00595F5A" w:rsidRDefault="00000000" w:rsidP="00A45CA3">
            <w:pPr>
              <w:rPr>
                <w:rFonts w:cstheme="minorHAnsi"/>
                <w:bCs/>
                <w:sz w:val="20"/>
                <w:szCs w:val="20"/>
              </w:rPr>
            </w:pPr>
            <w:r w:rsidRPr="00595F5A">
              <w:rPr>
                <w:rFonts w:cstheme="minorHAnsi"/>
                <w:bCs/>
                <w:sz w:val="20"/>
                <w:szCs w:val="20"/>
              </w:rPr>
              <w:t>Debromoaplysiatoxin*[tiab]</w:t>
            </w:r>
          </w:p>
          <w:p w14:paraId="2757279D" w14:textId="77777777" w:rsidR="00E315FE" w:rsidRPr="00595F5A" w:rsidRDefault="00000000" w:rsidP="00A45CA3">
            <w:pPr>
              <w:rPr>
                <w:rFonts w:cstheme="minorHAnsi"/>
                <w:bCs/>
                <w:sz w:val="20"/>
                <w:szCs w:val="20"/>
              </w:rPr>
            </w:pPr>
            <w:r w:rsidRPr="00595F5A">
              <w:rPr>
                <w:rFonts w:cstheme="minorHAnsi"/>
                <w:bCs/>
                <w:sz w:val="20"/>
                <w:szCs w:val="20"/>
              </w:rPr>
              <w:t>“homoanatoxin-a”[nm:noexp]</w:t>
            </w:r>
          </w:p>
          <w:p w14:paraId="55976BBB" w14:textId="77777777" w:rsidR="00E315FE" w:rsidRPr="00595F5A" w:rsidRDefault="00000000" w:rsidP="00A45CA3">
            <w:pPr>
              <w:rPr>
                <w:rFonts w:cstheme="minorHAnsi"/>
                <w:bCs/>
                <w:sz w:val="20"/>
                <w:szCs w:val="20"/>
              </w:rPr>
            </w:pPr>
            <w:r w:rsidRPr="00595F5A">
              <w:rPr>
                <w:rFonts w:cstheme="minorHAnsi"/>
                <w:bCs/>
                <w:sz w:val="20"/>
                <w:szCs w:val="20"/>
              </w:rPr>
              <w:t>homoanatoxin-a[tiab]</w:t>
            </w:r>
          </w:p>
          <w:p w14:paraId="2D0CC508" w14:textId="77777777" w:rsidR="00E315FE" w:rsidRPr="00595F5A" w:rsidRDefault="00000000" w:rsidP="00A45CA3">
            <w:pPr>
              <w:rPr>
                <w:rFonts w:cstheme="minorHAnsi"/>
                <w:bCs/>
                <w:sz w:val="20"/>
                <w:szCs w:val="20"/>
              </w:rPr>
            </w:pPr>
            <w:r w:rsidRPr="00595F5A">
              <w:rPr>
                <w:rFonts w:cstheme="minorHAnsi"/>
                <w:bCs/>
                <w:sz w:val="20"/>
                <w:szCs w:val="20"/>
              </w:rPr>
              <w:t>“cylindrospermopsis raciborskii”[nm:noexp]</w:t>
            </w:r>
          </w:p>
          <w:p w14:paraId="5DEF88D7" w14:textId="77777777" w:rsidR="00E315FE" w:rsidRPr="00595F5A" w:rsidRDefault="00000000" w:rsidP="00A45CA3">
            <w:pPr>
              <w:rPr>
                <w:rFonts w:cstheme="minorHAnsi"/>
                <w:bCs/>
                <w:sz w:val="20"/>
                <w:szCs w:val="20"/>
              </w:rPr>
            </w:pPr>
            <w:r w:rsidRPr="00595F5A">
              <w:rPr>
                <w:rFonts w:cstheme="minorHAnsi"/>
                <w:bCs/>
                <w:sz w:val="20"/>
                <w:szCs w:val="20"/>
              </w:rPr>
              <w:t>cylindrospermopsis raciborskii[tiab]</w:t>
            </w:r>
          </w:p>
          <w:p w14:paraId="49617E24" w14:textId="77777777" w:rsidR="00E315FE" w:rsidRPr="00595F5A" w:rsidRDefault="00000000" w:rsidP="00A45CA3">
            <w:pPr>
              <w:rPr>
                <w:rFonts w:cstheme="minorHAnsi"/>
                <w:bCs/>
                <w:sz w:val="20"/>
                <w:szCs w:val="20"/>
              </w:rPr>
            </w:pPr>
            <w:r w:rsidRPr="00595F5A">
              <w:rPr>
                <w:rFonts w:cstheme="minorHAnsi"/>
                <w:bCs/>
                <w:sz w:val="20"/>
                <w:szCs w:val="20"/>
              </w:rPr>
              <w:t>“Microcystis”[mh:noexp]</w:t>
            </w:r>
          </w:p>
          <w:p w14:paraId="3C310358" w14:textId="77777777" w:rsidR="00E315FE" w:rsidRPr="00595F5A" w:rsidRDefault="00000000" w:rsidP="00A45CA3">
            <w:pPr>
              <w:rPr>
                <w:rFonts w:cstheme="minorHAnsi"/>
                <w:bCs/>
                <w:sz w:val="20"/>
                <w:szCs w:val="20"/>
              </w:rPr>
            </w:pPr>
            <w:r w:rsidRPr="00595F5A">
              <w:rPr>
                <w:rFonts w:cstheme="minorHAnsi"/>
                <w:bCs/>
                <w:sz w:val="20"/>
                <w:szCs w:val="20"/>
              </w:rPr>
              <w:t>Microcystis[tiab]</w:t>
            </w:r>
          </w:p>
          <w:p w14:paraId="3F5A1FC2" w14:textId="77777777" w:rsidR="00E315FE" w:rsidRPr="00595F5A" w:rsidRDefault="00000000" w:rsidP="00A45CA3">
            <w:pPr>
              <w:rPr>
                <w:rFonts w:cstheme="minorHAnsi"/>
                <w:bCs/>
                <w:sz w:val="20"/>
                <w:szCs w:val="20"/>
              </w:rPr>
            </w:pPr>
            <w:bookmarkStart w:id="41" w:name="_Hlk70414367"/>
            <w:r w:rsidRPr="00595F5A">
              <w:rPr>
                <w:rFonts w:cstheme="minorHAnsi"/>
                <w:bCs/>
                <w:sz w:val="20"/>
                <w:szCs w:val="20"/>
              </w:rPr>
              <w:t>“Dolichospermum circinale”[nm:noexp]</w:t>
            </w:r>
          </w:p>
          <w:p w14:paraId="7F8138AE" w14:textId="77777777" w:rsidR="00E315FE" w:rsidRPr="00595F5A" w:rsidRDefault="00000000" w:rsidP="00A45CA3">
            <w:pPr>
              <w:rPr>
                <w:rFonts w:cstheme="minorHAnsi"/>
                <w:bCs/>
                <w:sz w:val="20"/>
                <w:szCs w:val="20"/>
              </w:rPr>
            </w:pPr>
            <w:r w:rsidRPr="00595F5A">
              <w:rPr>
                <w:rFonts w:cstheme="minorHAnsi"/>
                <w:bCs/>
                <w:sz w:val="20"/>
                <w:szCs w:val="20"/>
              </w:rPr>
              <w:t>Dolichospermum circinale[tiab]</w:t>
            </w:r>
          </w:p>
          <w:p w14:paraId="1B6857EF" w14:textId="77777777" w:rsidR="00E315FE" w:rsidRPr="00595F5A" w:rsidRDefault="00000000" w:rsidP="00A45CA3">
            <w:pPr>
              <w:rPr>
                <w:rFonts w:cstheme="minorHAnsi"/>
                <w:bCs/>
                <w:sz w:val="20"/>
                <w:szCs w:val="20"/>
              </w:rPr>
            </w:pPr>
            <w:r w:rsidRPr="00595F5A">
              <w:rPr>
                <w:rFonts w:cstheme="minorHAnsi"/>
                <w:bCs/>
                <w:sz w:val="20"/>
                <w:szCs w:val="20"/>
              </w:rPr>
              <w:t>Anabaena circinalis[tiab]</w:t>
            </w:r>
          </w:p>
          <w:p w14:paraId="0D0234E2" w14:textId="77777777" w:rsidR="00E315FE" w:rsidRPr="00595F5A" w:rsidRDefault="00000000" w:rsidP="00A45CA3">
            <w:pPr>
              <w:rPr>
                <w:rFonts w:cstheme="minorHAnsi"/>
                <w:bCs/>
                <w:sz w:val="20"/>
                <w:szCs w:val="20"/>
              </w:rPr>
            </w:pPr>
            <w:r w:rsidRPr="00595F5A">
              <w:rPr>
                <w:rFonts w:cstheme="minorHAnsi"/>
                <w:bCs/>
                <w:sz w:val="20"/>
                <w:szCs w:val="20"/>
              </w:rPr>
              <w:t>“Nodularia spumigena”[nm:noexp]</w:t>
            </w:r>
          </w:p>
          <w:p w14:paraId="28B37967" w14:textId="77777777" w:rsidR="00E315FE" w:rsidRPr="00595F5A" w:rsidRDefault="00000000" w:rsidP="00A45CA3">
            <w:pPr>
              <w:rPr>
                <w:rFonts w:cstheme="minorHAnsi"/>
                <w:bCs/>
                <w:sz w:val="20"/>
                <w:szCs w:val="20"/>
              </w:rPr>
            </w:pPr>
            <w:r w:rsidRPr="00595F5A">
              <w:rPr>
                <w:rFonts w:cstheme="minorHAnsi"/>
                <w:bCs/>
                <w:sz w:val="20"/>
                <w:szCs w:val="20"/>
              </w:rPr>
              <w:t>Nodularia spumigena[tiab]</w:t>
            </w:r>
          </w:p>
          <w:p w14:paraId="084519D8" w14:textId="77777777" w:rsidR="00E315FE" w:rsidRPr="00595F5A" w:rsidRDefault="00000000" w:rsidP="00A45CA3">
            <w:pPr>
              <w:rPr>
                <w:rFonts w:cstheme="minorHAnsi"/>
                <w:bCs/>
                <w:sz w:val="20"/>
                <w:szCs w:val="20"/>
              </w:rPr>
            </w:pPr>
            <w:r w:rsidRPr="00595F5A">
              <w:rPr>
                <w:rFonts w:cstheme="minorHAnsi"/>
                <w:bCs/>
                <w:sz w:val="20"/>
                <w:szCs w:val="20"/>
              </w:rPr>
              <w:t>Anabaenopsis[tiab]</w:t>
            </w:r>
          </w:p>
          <w:p w14:paraId="5DFD3A80" w14:textId="77777777" w:rsidR="00E315FE" w:rsidRPr="00595F5A" w:rsidRDefault="00000000" w:rsidP="00A45CA3">
            <w:pPr>
              <w:rPr>
                <w:rFonts w:cstheme="minorHAnsi"/>
                <w:bCs/>
                <w:sz w:val="20"/>
                <w:szCs w:val="20"/>
              </w:rPr>
            </w:pPr>
            <w:r w:rsidRPr="00595F5A">
              <w:rPr>
                <w:rFonts w:cstheme="minorHAnsi"/>
                <w:bCs/>
                <w:sz w:val="20"/>
                <w:szCs w:val="20"/>
              </w:rPr>
              <w:t>“Aphanizomenon”[mh:noexp]</w:t>
            </w:r>
          </w:p>
          <w:bookmarkEnd w:id="41"/>
          <w:p w14:paraId="56BA21D5" w14:textId="77777777" w:rsidR="00E315FE" w:rsidRPr="00595F5A" w:rsidRDefault="00000000" w:rsidP="00A45CA3">
            <w:pPr>
              <w:rPr>
                <w:rFonts w:cstheme="minorHAnsi"/>
                <w:bCs/>
                <w:sz w:val="20"/>
                <w:szCs w:val="20"/>
              </w:rPr>
            </w:pPr>
            <w:r w:rsidRPr="00595F5A">
              <w:rPr>
                <w:rFonts w:cstheme="minorHAnsi"/>
                <w:bCs/>
                <w:sz w:val="20"/>
                <w:szCs w:val="20"/>
              </w:rPr>
              <w:t>Aphanizomenon[tiab]</w:t>
            </w:r>
          </w:p>
          <w:p w14:paraId="3DB0C058" w14:textId="77777777" w:rsidR="00E315FE" w:rsidRPr="00595F5A" w:rsidRDefault="00000000" w:rsidP="00A45CA3">
            <w:pPr>
              <w:rPr>
                <w:rFonts w:cstheme="minorHAnsi"/>
                <w:bCs/>
                <w:sz w:val="20"/>
                <w:szCs w:val="20"/>
              </w:rPr>
            </w:pPr>
            <w:r w:rsidRPr="00595F5A">
              <w:rPr>
                <w:rFonts w:cstheme="minorHAnsi"/>
                <w:bCs/>
                <w:sz w:val="20"/>
                <w:szCs w:val="20"/>
              </w:rPr>
              <w:t>Aphanocapsa[tiab]</w:t>
            </w:r>
          </w:p>
          <w:p w14:paraId="40CFD340" w14:textId="77777777" w:rsidR="00E315FE" w:rsidRPr="00595F5A" w:rsidRDefault="00000000" w:rsidP="00A45CA3">
            <w:pPr>
              <w:rPr>
                <w:rFonts w:cstheme="minorHAnsi"/>
                <w:bCs/>
                <w:sz w:val="20"/>
                <w:szCs w:val="20"/>
              </w:rPr>
            </w:pPr>
            <w:r w:rsidRPr="00595F5A">
              <w:rPr>
                <w:rFonts w:cstheme="minorHAnsi"/>
                <w:bCs/>
                <w:sz w:val="20"/>
                <w:szCs w:val="20"/>
              </w:rPr>
              <w:t>Aphanothece[tiab]</w:t>
            </w:r>
          </w:p>
          <w:p w14:paraId="7FE80B93" w14:textId="77777777" w:rsidR="00E315FE" w:rsidRPr="00595F5A" w:rsidRDefault="00000000" w:rsidP="00A45CA3">
            <w:pPr>
              <w:rPr>
                <w:rFonts w:cstheme="minorHAnsi"/>
                <w:bCs/>
                <w:sz w:val="20"/>
                <w:szCs w:val="20"/>
              </w:rPr>
            </w:pPr>
            <w:r w:rsidRPr="00595F5A">
              <w:rPr>
                <w:rFonts w:cstheme="minorHAnsi"/>
                <w:bCs/>
                <w:sz w:val="20"/>
                <w:szCs w:val="20"/>
              </w:rPr>
              <w:t>Arthrospira[tiab]</w:t>
            </w:r>
          </w:p>
          <w:p w14:paraId="0410F1A1" w14:textId="77777777" w:rsidR="00E315FE" w:rsidRPr="00595F5A" w:rsidRDefault="00000000" w:rsidP="00A45CA3">
            <w:pPr>
              <w:rPr>
                <w:rFonts w:cstheme="minorHAnsi"/>
                <w:bCs/>
                <w:sz w:val="20"/>
                <w:szCs w:val="20"/>
              </w:rPr>
            </w:pPr>
            <w:r w:rsidRPr="00595F5A">
              <w:rPr>
                <w:rFonts w:cstheme="minorHAnsi"/>
                <w:bCs/>
                <w:sz w:val="20"/>
                <w:szCs w:val="20"/>
              </w:rPr>
              <w:t>Calothrix[tiab]</w:t>
            </w:r>
          </w:p>
          <w:p w14:paraId="19125E45" w14:textId="77777777" w:rsidR="00E315FE" w:rsidRPr="00595F5A" w:rsidRDefault="00000000" w:rsidP="00A45CA3">
            <w:pPr>
              <w:rPr>
                <w:rFonts w:cstheme="minorHAnsi"/>
                <w:bCs/>
                <w:sz w:val="20"/>
                <w:szCs w:val="20"/>
              </w:rPr>
            </w:pPr>
            <w:r w:rsidRPr="00595F5A">
              <w:rPr>
                <w:rFonts w:cstheme="minorHAnsi"/>
                <w:bCs/>
                <w:sz w:val="20"/>
                <w:szCs w:val="20"/>
              </w:rPr>
              <w:t>Cuspidothrix issatschenkoi[tiab]</w:t>
            </w:r>
          </w:p>
          <w:p w14:paraId="70B73A0E" w14:textId="77777777" w:rsidR="00E315FE" w:rsidRPr="00595F5A" w:rsidRDefault="00000000" w:rsidP="00A45CA3">
            <w:pPr>
              <w:rPr>
                <w:rFonts w:cstheme="minorHAnsi"/>
                <w:bCs/>
                <w:sz w:val="20"/>
                <w:szCs w:val="20"/>
              </w:rPr>
            </w:pPr>
            <w:r w:rsidRPr="00595F5A">
              <w:rPr>
                <w:rFonts w:cstheme="minorHAnsi"/>
                <w:bCs/>
                <w:sz w:val="20"/>
                <w:szCs w:val="20"/>
              </w:rPr>
              <w:t>Aphanizomenon issatschenkoi[tiab]</w:t>
            </w:r>
          </w:p>
          <w:p w14:paraId="403B25BE" w14:textId="77777777" w:rsidR="00E315FE" w:rsidRPr="00595F5A" w:rsidRDefault="00000000" w:rsidP="00A45CA3">
            <w:pPr>
              <w:rPr>
                <w:rFonts w:cstheme="minorHAnsi"/>
                <w:bCs/>
                <w:sz w:val="20"/>
                <w:szCs w:val="20"/>
              </w:rPr>
            </w:pPr>
            <w:r w:rsidRPr="00595F5A">
              <w:rPr>
                <w:rFonts w:cstheme="minorHAnsi"/>
                <w:bCs/>
                <w:sz w:val="20"/>
                <w:szCs w:val="20"/>
              </w:rPr>
              <w:t>geitlerinema[tiab]</w:t>
            </w:r>
          </w:p>
          <w:p w14:paraId="3823D133" w14:textId="77777777" w:rsidR="00E315FE" w:rsidRPr="00595F5A" w:rsidRDefault="00000000" w:rsidP="00A45CA3">
            <w:pPr>
              <w:rPr>
                <w:rFonts w:cstheme="minorHAnsi"/>
                <w:bCs/>
                <w:sz w:val="20"/>
                <w:szCs w:val="20"/>
              </w:rPr>
            </w:pPr>
            <w:r w:rsidRPr="00595F5A">
              <w:rPr>
                <w:rFonts w:cstheme="minorHAnsi"/>
                <w:bCs/>
                <w:sz w:val="20"/>
                <w:szCs w:val="20"/>
              </w:rPr>
              <w:t>Hapalosiphon[tiab]</w:t>
            </w:r>
          </w:p>
          <w:p w14:paraId="511D6FF0" w14:textId="77777777" w:rsidR="00E315FE" w:rsidRPr="00595F5A" w:rsidRDefault="00000000" w:rsidP="00A45CA3">
            <w:pPr>
              <w:rPr>
                <w:rFonts w:cstheme="minorHAnsi"/>
                <w:bCs/>
                <w:sz w:val="20"/>
                <w:szCs w:val="20"/>
              </w:rPr>
            </w:pPr>
            <w:r w:rsidRPr="00595F5A">
              <w:rPr>
                <w:rFonts w:cstheme="minorHAnsi"/>
                <w:bCs/>
                <w:sz w:val="20"/>
                <w:szCs w:val="20"/>
              </w:rPr>
              <w:t>Leptolyngbya[tiab]</w:t>
            </w:r>
          </w:p>
          <w:p w14:paraId="715C1EEE" w14:textId="77777777" w:rsidR="00E315FE" w:rsidRPr="00595F5A" w:rsidRDefault="00000000" w:rsidP="00A45CA3">
            <w:pPr>
              <w:rPr>
                <w:rFonts w:cstheme="minorHAnsi"/>
                <w:bCs/>
                <w:sz w:val="20"/>
                <w:szCs w:val="20"/>
              </w:rPr>
            </w:pPr>
            <w:r w:rsidRPr="00595F5A">
              <w:rPr>
                <w:rFonts w:cstheme="minorHAnsi"/>
                <w:bCs/>
                <w:sz w:val="20"/>
                <w:szCs w:val="20"/>
              </w:rPr>
              <w:t>Lyngbya[tiab]</w:t>
            </w:r>
          </w:p>
          <w:p w14:paraId="761B7B02" w14:textId="77777777" w:rsidR="00E315FE" w:rsidRPr="00595F5A" w:rsidRDefault="00000000" w:rsidP="00A45CA3">
            <w:pPr>
              <w:rPr>
                <w:rFonts w:cstheme="minorHAnsi"/>
                <w:bCs/>
                <w:sz w:val="20"/>
                <w:szCs w:val="20"/>
              </w:rPr>
            </w:pPr>
            <w:r w:rsidRPr="00595F5A">
              <w:rPr>
                <w:rFonts w:cstheme="minorHAnsi"/>
                <w:bCs/>
                <w:sz w:val="20"/>
                <w:szCs w:val="20"/>
              </w:rPr>
              <w:t>Microcoleus[tiab]</w:t>
            </w:r>
          </w:p>
          <w:p w14:paraId="174AE0F5" w14:textId="77777777" w:rsidR="00E315FE" w:rsidRPr="00595F5A" w:rsidRDefault="00000000" w:rsidP="00A45CA3">
            <w:pPr>
              <w:rPr>
                <w:rFonts w:cstheme="minorHAnsi"/>
                <w:bCs/>
                <w:sz w:val="20"/>
                <w:szCs w:val="20"/>
              </w:rPr>
            </w:pPr>
            <w:r w:rsidRPr="00595F5A">
              <w:rPr>
                <w:rFonts w:cstheme="minorHAnsi"/>
                <w:bCs/>
                <w:sz w:val="20"/>
                <w:szCs w:val="20"/>
              </w:rPr>
              <w:t>Microseira[tiab]</w:t>
            </w:r>
          </w:p>
          <w:p w14:paraId="2EA4D9C4" w14:textId="77777777" w:rsidR="00E315FE" w:rsidRPr="00595F5A" w:rsidRDefault="00000000" w:rsidP="00A45CA3">
            <w:pPr>
              <w:rPr>
                <w:rFonts w:cstheme="minorHAnsi"/>
                <w:bCs/>
                <w:sz w:val="20"/>
                <w:szCs w:val="20"/>
              </w:rPr>
            </w:pPr>
            <w:bookmarkStart w:id="42" w:name="_Hlk70414933"/>
            <w:r w:rsidRPr="00595F5A">
              <w:rPr>
                <w:rFonts w:cstheme="minorHAnsi"/>
                <w:bCs/>
                <w:sz w:val="20"/>
                <w:szCs w:val="20"/>
              </w:rPr>
              <w:t>“Microseira wollei”[nm:noexp]</w:t>
            </w:r>
          </w:p>
          <w:p w14:paraId="054307FA" w14:textId="77777777" w:rsidR="00E315FE" w:rsidRPr="00595F5A" w:rsidRDefault="00000000" w:rsidP="00A45CA3">
            <w:pPr>
              <w:rPr>
                <w:rFonts w:cstheme="minorHAnsi"/>
                <w:bCs/>
                <w:sz w:val="20"/>
                <w:szCs w:val="20"/>
              </w:rPr>
            </w:pPr>
            <w:r w:rsidRPr="00595F5A">
              <w:rPr>
                <w:rFonts w:cstheme="minorHAnsi"/>
                <w:bCs/>
                <w:sz w:val="20"/>
                <w:szCs w:val="20"/>
              </w:rPr>
              <w:t>Moorea[tiab]</w:t>
            </w:r>
          </w:p>
          <w:p w14:paraId="7795B824" w14:textId="77777777" w:rsidR="00E315FE" w:rsidRPr="00595F5A" w:rsidRDefault="00000000" w:rsidP="00A45CA3">
            <w:pPr>
              <w:rPr>
                <w:rFonts w:cstheme="minorHAnsi"/>
                <w:bCs/>
                <w:sz w:val="20"/>
                <w:szCs w:val="20"/>
              </w:rPr>
            </w:pPr>
            <w:r w:rsidRPr="00595F5A">
              <w:rPr>
                <w:rFonts w:cstheme="minorHAnsi"/>
                <w:bCs/>
                <w:sz w:val="20"/>
                <w:szCs w:val="20"/>
              </w:rPr>
              <w:t>“Nostoc”[mh:noexp]</w:t>
            </w:r>
          </w:p>
          <w:p w14:paraId="45C6315E" w14:textId="77777777" w:rsidR="00E315FE" w:rsidRPr="00595F5A" w:rsidRDefault="00000000" w:rsidP="00A45CA3">
            <w:pPr>
              <w:rPr>
                <w:rFonts w:cstheme="minorHAnsi"/>
                <w:bCs/>
                <w:sz w:val="20"/>
                <w:szCs w:val="20"/>
              </w:rPr>
            </w:pPr>
            <w:r w:rsidRPr="00595F5A">
              <w:rPr>
                <w:rFonts w:cstheme="minorHAnsi"/>
                <w:bCs/>
                <w:sz w:val="20"/>
                <w:szCs w:val="20"/>
              </w:rPr>
              <w:t>Nostoc*[tiab]</w:t>
            </w:r>
          </w:p>
          <w:p w14:paraId="5F60B964" w14:textId="77777777" w:rsidR="00E315FE" w:rsidRPr="00595F5A" w:rsidRDefault="00000000" w:rsidP="00A45CA3">
            <w:pPr>
              <w:rPr>
                <w:rFonts w:cstheme="minorHAnsi"/>
                <w:bCs/>
                <w:sz w:val="20"/>
                <w:szCs w:val="20"/>
              </w:rPr>
            </w:pPr>
            <w:r w:rsidRPr="00595F5A">
              <w:rPr>
                <w:rFonts w:cstheme="minorHAnsi"/>
                <w:bCs/>
                <w:sz w:val="20"/>
                <w:szCs w:val="20"/>
              </w:rPr>
              <w:t>“Oscillatoria”[mh:noexp]</w:t>
            </w:r>
          </w:p>
          <w:bookmarkEnd w:id="42"/>
          <w:p w14:paraId="1CB50DCB" w14:textId="77777777" w:rsidR="00E315FE" w:rsidRPr="00595F5A" w:rsidRDefault="00000000" w:rsidP="00A45CA3">
            <w:pPr>
              <w:rPr>
                <w:rFonts w:cstheme="minorHAnsi"/>
                <w:bCs/>
                <w:sz w:val="20"/>
                <w:szCs w:val="20"/>
              </w:rPr>
            </w:pPr>
            <w:r w:rsidRPr="00595F5A">
              <w:rPr>
                <w:rFonts w:cstheme="minorHAnsi"/>
                <w:bCs/>
                <w:sz w:val="20"/>
                <w:szCs w:val="20"/>
              </w:rPr>
              <w:t>Oscillatoria*[tiab]</w:t>
            </w:r>
          </w:p>
          <w:p w14:paraId="68DEDDC4" w14:textId="77777777" w:rsidR="00E315FE" w:rsidRPr="00595F5A" w:rsidRDefault="00000000" w:rsidP="00A45CA3">
            <w:pPr>
              <w:rPr>
                <w:rFonts w:cstheme="minorHAnsi"/>
                <w:bCs/>
                <w:sz w:val="20"/>
                <w:szCs w:val="20"/>
              </w:rPr>
            </w:pPr>
            <w:r w:rsidRPr="00595F5A">
              <w:rPr>
                <w:rFonts w:cstheme="minorHAnsi"/>
                <w:bCs/>
                <w:sz w:val="20"/>
                <w:szCs w:val="20"/>
              </w:rPr>
              <w:t>Phormidium[tiab]</w:t>
            </w:r>
          </w:p>
          <w:p w14:paraId="48EE8ACF" w14:textId="77777777" w:rsidR="00E315FE" w:rsidRPr="00595F5A" w:rsidRDefault="00000000" w:rsidP="00A45CA3">
            <w:pPr>
              <w:rPr>
                <w:rFonts w:cstheme="minorHAnsi"/>
                <w:bCs/>
                <w:sz w:val="20"/>
                <w:szCs w:val="20"/>
              </w:rPr>
            </w:pPr>
            <w:r w:rsidRPr="00595F5A">
              <w:rPr>
                <w:rFonts w:cstheme="minorHAnsi"/>
                <w:bCs/>
                <w:sz w:val="20"/>
                <w:szCs w:val="20"/>
              </w:rPr>
              <w:t>Planktothrix[tiab]</w:t>
            </w:r>
          </w:p>
          <w:p w14:paraId="0250028A" w14:textId="77777777" w:rsidR="00E315FE" w:rsidRPr="00595F5A" w:rsidRDefault="00000000" w:rsidP="00A45CA3">
            <w:pPr>
              <w:rPr>
                <w:rFonts w:cstheme="minorHAnsi"/>
                <w:bCs/>
                <w:sz w:val="20"/>
                <w:szCs w:val="20"/>
              </w:rPr>
            </w:pPr>
            <w:r w:rsidRPr="00595F5A">
              <w:rPr>
                <w:rFonts w:cstheme="minorHAnsi"/>
                <w:bCs/>
                <w:sz w:val="20"/>
                <w:szCs w:val="20"/>
              </w:rPr>
              <w:t>“Plectonema”[mh:noexp]</w:t>
            </w:r>
          </w:p>
          <w:p w14:paraId="527E2BB8" w14:textId="77777777" w:rsidR="00E315FE" w:rsidRPr="00595F5A" w:rsidRDefault="00000000" w:rsidP="00A45CA3">
            <w:pPr>
              <w:rPr>
                <w:rFonts w:cstheme="minorHAnsi"/>
                <w:bCs/>
                <w:sz w:val="20"/>
                <w:szCs w:val="20"/>
              </w:rPr>
            </w:pPr>
            <w:r w:rsidRPr="00595F5A">
              <w:rPr>
                <w:rFonts w:cstheme="minorHAnsi"/>
                <w:bCs/>
                <w:sz w:val="20"/>
                <w:szCs w:val="20"/>
              </w:rPr>
              <w:t>Plectonema[tiab]</w:t>
            </w:r>
          </w:p>
          <w:p w14:paraId="4D60058A" w14:textId="77777777" w:rsidR="00E315FE" w:rsidRPr="00595F5A" w:rsidRDefault="00000000" w:rsidP="00A45CA3">
            <w:pPr>
              <w:rPr>
                <w:rFonts w:cstheme="minorHAnsi"/>
                <w:bCs/>
                <w:sz w:val="20"/>
                <w:szCs w:val="20"/>
              </w:rPr>
            </w:pPr>
            <w:r w:rsidRPr="00595F5A">
              <w:rPr>
                <w:rFonts w:cstheme="minorHAnsi"/>
                <w:bCs/>
                <w:sz w:val="20"/>
                <w:szCs w:val="20"/>
              </w:rPr>
              <w:t>Radiocystis[tiab]</w:t>
            </w:r>
          </w:p>
          <w:p w14:paraId="77C16BDA" w14:textId="77777777" w:rsidR="00E315FE" w:rsidRPr="00595F5A" w:rsidRDefault="00000000" w:rsidP="00A45CA3">
            <w:pPr>
              <w:rPr>
                <w:rFonts w:cstheme="minorHAnsi"/>
                <w:bCs/>
                <w:sz w:val="20"/>
                <w:szCs w:val="20"/>
              </w:rPr>
            </w:pPr>
            <w:r w:rsidRPr="00595F5A">
              <w:rPr>
                <w:rFonts w:cstheme="minorHAnsi"/>
                <w:bCs/>
                <w:sz w:val="20"/>
                <w:szCs w:val="20"/>
              </w:rPr>
              <w:t>Raphidiopsis[tiab]</w:t>
            </w:r>
          </w:p>
          <w:p w14:paraId="5253798A" w14:textId="77777777" w:rsidR="00E315FE" w:rsidRPr="00595F5A" w:rsidRDefault="00000000" w:rsidP="00A45CA3">
            <w:pPr>
              <w:rPr>
                <w:rFonts w:cstheme="minorHAnsi"/>
                <w:bCs/>
                <w:sz w:val="20"/>
                <w:szCs w:val="20"/>
              </w:rPr>
            </w:pPr>
            <w:r w:rsidRPr="00595F5A">
              <w:rPr>
                <w:rFonts w:cstheme="minorHAnsi"/>
                <w:bCs/>
                <w:sz w:val="20"/>
                <w:szCs w:val="20"/>
              </w:rPr>
              <w:t>Schizothrix[tiab]</w:t>
            </w:r>
          </w:p>
          <w:p w14:paraId="676A79F9" w14:textId="77777777" w:rsidR="00E315FE" w:rsidRPr="00595F5A" w:rsidRDefault="00000000" w:rsidP="00A45CA3">
            <w:pPr>
              <w:rPr>
                <w:rFonts w:cstheme="minorHAnsi"/>
                <w:bCs/>
                <w:sz w:val="20"/>
                <w:szCs w:val="20"/>
              </w:rPr>
            </w:pPr>
            <w:r w:rsidRPr="00595F5A">
              <w:rPr>
                <w:rFonts w:cstheme="minorHAnsi"/>
                <w:bCs/>
                <w:sz w:val="20"/>
                <w:szCs w:val="20"/>
              </w:rPr>
              <w:t>Scytonema[tiab]</w:t>
            </w:r>
          </w:p>
          <w:p w14:paraId="7AD6334C" w14:textId="77777777" w:rsidR="00E315FE" w:rsidRPr="00595F5A" w:rsidRDefault="00000000" w:rsidP="00A45CA3">
            <w:pPr>
              <w:rPr>
                <w:rFonts w:cstheme="minorHAnsi"/>
                <w:bCs/>
                <w:sz w:val="20"/>
                <w:szCs w:val="20"/>
              </w:rPr>
            </w:pPr>
            <w:r w:rsidRPr="00595F5A">
              <w:rPr>
                <w:rFonts w:cstheme="minorHAnsi"/>
                <w:bCs/>
                <w:sz w:val="20"/>
                <w:szCs w:val="20"/>
              </w:rPr>
              <w:t>Heteroscytonema[tiab]</w:t>
            </w:r>
          </w:p>
          <w:p w14:paraId="067AF5C1" w14:textId="77777777" w:rsidR="00E315FE" w:rsidRPr="00595F5A" w:rsidRDefault="00000000" w:rsidP="00A45CA3">
            <w:pPr>
              <w:rPr>
                <w:rFonts w:cstheme="minorHAnsi"/>
                <w:bCs/>
                <w:sz w:val="20"/>
                <w:szCs w:val="20"/>
              </w:rPr>
            </w:pPr>
            <w:r w:rsidRPr="00595F5A">
              <w:rPr>
                <w:rFonts w:cstheme="minorHAnsi"/>
                <w:bCs/>
                <w:sz w:val="20"/>
                <w:szCs w:val="20"/>
              </w:rPr>
              <w:t>Snowella[tiab]</w:t>
            </w:r>
          </w:p>
          <w:p w14:paraId="3632AC6E" w14:textId="77777777" w:rsidR="00E315FE" w:rsidRPr="00595F5A" w:rsidRDefault="00000000" w:rsidP="00A45CA3">
            <w:pPr>
              <w:rPr>
                <w:rFonts w:cstheme="minorHAnsi"/>
                <w:bCs/>
                <w:sz w:val="20"/>
                <w:szCs w:val="20"/>
              </w:rPr>
            </w:pPr>
            <w:r w:rsidRPr="00595F5A">
              <w:rPr>
                <w:rFonts w:cstheme="minorHAnsi"/>
                <w:bCs/>
                <w:sz w:val="20"/>
                <w:szCs w:val="20"/>
              </w:rPr>
              <w:t>“Synechococcus”[mh:noexp]</w:t>
            </w:r>
          </w:p>
          <w:p w14:paraId="510DBE18" w14:textId="77777777" w:rsidR="00E315FE" w:rsidRPr="00595F5A" w:rsidRDefault="00000000" w:rsidP="00A45CA3">
            <w:pPr>
              <w:rPr>
                <w:rFonts w:cstheme="minorHAnsi"/>
                <w:bCs/>
                <w:sz w:val="20"/>
                <w:szCs w:val="20"/>
              </w:rPr>
            </w:pPr>
            <w:r w:rsidRPr="00595F5A">
              <w:rPr>
                <w:rFonts w:cstheme="minorHAnsi"/>
                <w:bCs/>
                <w:sz w:val="20"/>
                <w:szCs w:val="20"/>
              </w:rPr>
              <w:t>Synechococcus[tiab]</w:t>
            </w:r>
          </w:p>
          <w:p w14:paraId="17427929" w14:textId="77777777" w:rsidR="00E315FE" w:rsidRPr="00595F5A" w:rsidRDefault="00000000" w:rsidP="00A45CA3">
            <w:pPr>
              <w:rPr>
                <w:rFonts w:cstheme="minorHAnsi"/>
                <w:bCs/>
                <w:sz w:val="20"/>
                <w:szCs w:val="20"/>
              </w:rPr>
            </w:pPr>
            <w:r w:rsidRPr="00595F5A">
              <w:rPr>
                <w:rFonts w:cstheme="minorHAnsi"/>
                <w:bCs/>
                <w:sz w:val="20"/>
                <w:szCs w:val="20"/>
              </w:rPr>
              <w:t>“Synechocystis”[mh:noexp]</w:t>
            </w:r>
          </w:p>
          <w:p w14:paraId="6C2ED696" w14:textId="77777777" w:rsidR="00E315FE" w:rsidRPr="00595F5A" w:rsidRDefault="00000000" w:rsidP="00A45CA3">
            <w:pPr>
              <w:rPr>
                <w:rFonts w:cstheme="minorHAnsi"/>
                <w:bCs/>
                <w:sz w:val="20"/>
                <w:szCs w:val="20"/>
              </w:rPr>
            </w:pPr>
            <w:r w:rsidRPr="00595F5A">
              <w:rPr>
                <w:rFonts w:cstheme="minorHAnsi"/>
                <w:bCs/>
                <w:sz w:val="20"/>
                <w:szCs w:val="20"/>
              </w:rPr>
              <w:t>Synechocystis[tiab]</w:t>
            </w:r>
          </w:p>
          <w:p w14:paraId="5BEB1746" w14:textId="77777777" w:rsidR="00E315FE" w:rsidRPr="00595F5A" w:rsidRDefault="00000000" w:rsidP="00A45CA3">
            <w:pPr>
              <w:rPr>
                <w:rFonts w:cstheme="minorHAnsi"/>
                <w:bCs/>
                <w:sz w:val="20"/>
                <w:szCs w:val="20"/>
              </w:rPr>
            </w:pPr>
            <w:r w:rsidRPr="00595F5A">
              <w:rPr>
                <w:rFonts w:cstheme="minorHAnsi"/>
                <w:bCs/>
                <w:sz w:val="20"/>
                <w:szCs w:val="20"/>
              </w:rPr>
              <w:t>Tychonema[tiab]</w:t>
            </w:r>
          </w:p>
          <w:p w14:paraId="64E8D017" w14:textId="77777777" w:rsidR="00E315FE" w:rsidRPr="00595F5A" w:rsidRDefault="00000000" w:rsidP="00A45CA3">
            <w:pPr>
              <w:rPr>
                <w:rFonts w:cstheme="minorHAnsi"/>
                <w:bCs/>
                <w:sz w:val="20"/>
                <w:szCs w:val="20"/>
              </w:rPr>
            </w:pPr>
            <w:r w:rsidRPr="00595F5A">
              <w:rPr>
                <w:rFonts w:cstheme="minorHAnsi"/>
                <w:bCs/>
                <w:sz w:val="20"/>
                <w:szCs w:val="20"/>
              </w:rPr>
              <w:t>Umezakia[tiab]</w:t>
            </w:r>
          </w:p>
          <w:p w14:paraId="5283DF44" w14:textId="77777777" w:rsidR="00E315FE" w:rsidRPr="00595F5A" w:rsidRDefault="00000000" w:rsidP="00A45CA3">
            <w:pPr>
              <w:rPr>
                <w:rFonts w:cstheme="minorHAnsi"/>
                <w:bCs/>
                <w:sz w:val="20"/>
                <w:szCs w:val="20"/>
              </w:rPr>
            </w:pPr>
            <w:r w:rsidRPr="00595F5A">
              <w:rPr>
                <w:rFonts w:cstheme="minorHAnsi"/>
                <w:bCs/>
                <w:sz w:val="20"/>
                <w:szCs w:val="20"/>
              </w:rPr>
              <w:t>Woronichinia[tiab]</w:t>
            </w:r>
          </w:p>
          <w:p w14:paraId="28191689" w14:textId="77777777" w:rsidR="00E315FE" w:rsidRPr="00595F5A" w:rsidRDefault="00000000" w:rsidP="00A45CA3">
            <w:pPr>
              <w:rPr>
                <w:rFonts w:cstheme="minorHAnsi"/>
                <w:bCs/>
                <w:sz w:val="20"/>
                <w:szCs w:val="20"/>
              </w:rPr>
            </w:pPr>
            <w:r w:rsidRPr="00595F5A">
              <w:rPr>
                <w:rFonts w:cstheme="minorHAnsi"/>
                <w:bCs/>
                <w:sz w:val="20"/>
                <w:szCs w:val="20"/>
              </w:rPr>
              <w:t>“Trichodesmium”[mh:noexp]</w:t>
            </w:r>
          </w:p>
          <w:p w14:paraId="65824FA6" w14:textId="77777777" w:rsidR="00E315FE" w:rsidRPr="00595F5A" w:rsidRDefault="00000000" w:rsidP="00A45CA3">
            <w:pPr>
              <w:rPr>
                <w:rFonts w:cstheme="minorHAnsi"/>
                <w:bCs/>
                <w:sz w:val="20"/>
                <w:szCs w:val="20"/>
              </w:rPr>
            </w:pPr>
            <w:r w:rsidRPr="00595F5A">
              <w:rPr>
                <w:rFonts w:cstheme="minorHAnsi"/>
                <w:bCs/>
                <w:sz w:val="20"/>
                <w:szCs w:val="20"/>
              </w:rPr>
              <w:t>Trichodesmium[tiab]</w:t>
            </w:r>
          </w:p>
          <w:p w14:paraId="533670E4" w14:textId="77777777" w:rsidR="00E315FE" w:rsidRPr="00595F5A" w:rsidRDefault="00000000" w:rsidP="00A45CA3">
            <w:pPr>
              <w:rPr>
                <w:rFonts w:cstheme="minorHAnsi"/>
                <w:bCs/>
                <w:sz w:val="20"/>
                <w:szCs w:val="20"/>
              </w:rPr>
            </w:pPr>
            <w:r w:rsidRPr="00595F5A">
              <w:rPr>
                <w:rFonts w:cstheme="minorHAnsi"/>
                <w:bCs/>
                <w:sz w:val="20"/>
                <w:szCs w:val="20"/>
              </w:rPr>
              <w:t>Karenia[tiab]</w:t>
            </w:r>
          </w:p>
          <w:p w14:paraId="6A95AFA5" w14:textId="77777777" w:rsidR="00E315FE" w:rsidRPr="00595F5A" w:rsidRDefault="00000000" w:rsidP="00A45CA3">
            <w:pPr>
              <w:rPr>
                <w:rFonts w:cstheme="minorHAnsi"/>
                <w:bCs/>
                <w:sz w:val="20"/>
                <w:szCs w:val="20"/>
              </w:rPr>
            </w:pPr>
            <w:r w:rsidRPr="00595F5A">
              <w:rPr>
                <w:rFonts w:cstheme="minorHAnsi"/>
                <w:bCs/>
                <w:sz w:val="20"/>
                <w:szCs w:val="20"/>
              </w:rPr>
              <w:t>Alexandrium[tiab]</w:t>
            </w:r>
          </w:p>
          <w:p w14:paraId="0B803E76" w14:textId="77777777" w:rsidR="00E315FE" w:rsidRPr="00595F5A" w:rsidRDefault="00000000" w:rsidP="00A45CA3">
            <w:pPr>
              <w:rPr>
                <w:rFonts w:cstheme="minorHAnsi"/>
                <w:bCs/>
                <w:sz w:val="20"/>
                <w:szCs w:val="20"/>
              </w:rPr>
            </w:pPr>
            <w:r w:rsidRPr="00595F5A">
              <w:rPr>
                <w:rFonts w:cstheme="minorHAnsi"/>
                <w:bCs/>
                <w:sz w:val="20"/>
                <w:szCs w:val="20"/>
              </w:rPr>
              <w:t>Gymnodinium[tiab]</w:t>
            </w:r>
          </w:p>
          <w:p w14:paraId="51E8EF76" w14:textId="77777777" w:rsidR="00E315FE" w:rsidRPr="00595F5A" w:rsidRDefault="00000000" w:rsidP="00A45CA3">
            <w:pPr>
              <w:rPr>
                <w:rFonts w:cstheme="minorHAnsi"/>
                <w:bCs/>
                <w:sz w:val="20"/>
                <w:szCs w:val="20"/>
              </w:rPr>
            </w:pPr>
            <w:r w:rsidRPr="00595F5A">
              <w:rPr>
                <w:rFonts w:cstheme="minorHAnsi"/>
                <w:bCs/>
                <w:sz w:val="20"/>
                <w:szCs w:val="20"/>
              </w:rPr>
              <w:t>Dinophysis[tiab]</w:t>
            </w:r>
          </w:p>
          <w:p w14:paraId="70375D5A" w14:textId="77777777" w:rsidR="00E315FE" w:rsidRPr="00595F5A" w:rsidRDefault="00000000" w:rsidP="00A45CA3">
            <w:pPr>
              <w:rPr>
                <w:rFonts w:cstheme="minorHAnsi"/>
                <w:bCs/>
                <w:sz w:val="20"/>
                <w:szCs w:val="20"/>
              </w:rPr>
            </w:pPr>
            <w:r w:rsidRPr="00595F5A">
              <w:rPr>
                <w:rFonts w:cstheme="minorHAnsi"/>
                <w:bCs/>
                <w:sz w:val="20"/>
                <w:szCs w:val="20"/>
              </w:rPr>
              <w:t>“Marine Toxins”[mh:noexp]</w:t>
            </w:r>
          </w:p>
          <w:p w14:paraId="17053D95" w14:textId="77777777" w:rsidR="00E315FE" w:rsidRPr="00595F5A" w:rsidRDefault="00000000" w:rsidP="00A45CA3">
            <w:pPr>
              <w:rPr>
                <w:rFonts w:cstheme="minorHAnsi"/>
                <w:bCs/>
                <w:sz w:val="20"/>
                <w:szCs w:val="20"/>
              </w:rPr>
            </w:pPr>
            <w:r w:rsidRPr="00595F5A">
              <w:rPr>
                <w:rFonts w:cstheme="minorHAnsi"/>
                <w:bCs/>
                <w:sz w:val="20"/>
                <w:szCs w:val="20"/>
              </w:rPr>
              <w:t>pectenotoxin*[tiab]</w:t>
            </w:r>
          </w:p>
          <w:p w14:paraId="3F184895" w14:textId="77777777" w:rsidR="00E315FE" w:rsidRPr="00595F5A" w:rsidRDefault="00000000" w:rsidP="00A45CA3">
            <w:pPr>
              <w:rPr>
                <w:rFonts w:cstheme="minorHAnsi"/>
                <w:bCs/>
                <w:sz w:val="20"/>
                <w:szCs w:val="20"/>
              </w:rPr>
            </w:pPr>
            <w:bookmarkStart w:id="43" w:name="_Hlk70415436"/>
            <w:r w:rsidRPr="00595F5A">
              <w:rPr>
                <w:rFonts w:cstheme="minorHAnsi"/>
                <w:bCs/>
                <w:sz w:val="20"/>
                <w:szCs w:val="20"/>
              </w:rPr>
              <w:t>“pectenotoxin-4”[nm:noexp]</w:t>
            </w:r>
          </w:p>
          <w:bookmarkEnd w:id="43"/>
          <w:p w14:paraId="21A55299" w14:textId="77777777" w:rsidR="00E315FE" w:rsidRPr="00595F5A" w:rsidRDefault="00000000" w:rsidP="00A45CA3">
            <w:pPr>
              <w:rPr>
                <w:rFonts w:cstheme="minorHAnsi"/>
                <w:bCs/>
                <w:sz w:val="20"/>
                <w:szCs w:val="20"/>
              </w:rPr>
            </w:pPr>
            <w:r w:rsidRPr="00595F5A">
              <w:rPr>
                <w:rFonts w:cstheme="minorHAnsi"/>
                <w:bCs/>
                <w:sz w:val="20"/>
                <w:szCs w:val="20"/>
              </w:rPr>
              <w:t>“pectenotoxin-2-seco acid”[nm:noexp]</w:t>
            </w:r>
          </w:p>
          <w:p w14:paraId="5E5E8295" w14:textId="77777777" w:rsidR="00E315FE" w:rsidRPr="00595F5A" w:rsidRDefault="00000000" w:rsidP="00A45CA3">
            <w:pPr>
              <w:rPr>
                <w:rFonts w:cstheme="minorHAnsi"/>
                <w:bCs/>
                <w:sz w:val="20"/>
                <w:szCs w:val="20"/>
              </w:rPr>
            </w:pPr>
            <w:r w:rsidRPr="00595F5A">
              <w:rPr>
                <w:rFonts w:cstheme="minorHAnsi"/>
                <w:bCs/>
                <w:sz w:val="20"/>
                <w:szCs w:val="20"/>
              </w:rPr>
              <w:t>“pectenotoxin 2”[nm:noexp]</w:t>
            </w:r>
          </w:p>
          <w:p w14:paraId="6AC48783" w14:textId="77777777" w:rsidR="00E315FE" w:rsidRPr="00595F5A" w:rsidRDefault="00000000" w:rsidP="00A45CA3">
            <w:pPr>
              <w:rPr>
                <w:rFonts w:cstheme="minorHAnsi"/>
                <w:bCs/>
                <w:sz w:val="20"/>
                <w:szCs w:val="20"/>
              </w:rPr>
            </w:pPr>
            <w:r w:rsidRPr="00595F5A">
              <w:rPr>
                <w:rFonts w:cstheme="minorHAnsi"/>
                <w:bCs/>
                <w:sz w:val="20"/>
                <w:szCs w:val="20"/>
              </w:rPr>
              <w:t>“pectenotoxin 1”[nm:noexp]</w:t>
            </w:r>
          </w:p>
          <w:p w14:paraId="108F9053" w14:textId="77777777" w:rsidR="00E315FE" w:rsidRPr="00595F5A" w:rsidRDefault="00000000" w:rsidP="00A45CA3">
            <w:pPr>
              <w:rPr>
                <w:rFonts w:cstheme="minorHAnsi"/>
                <w:bCs/>
                <w:sz w:val="20"/>
                <w:szCs w:val="20"/>
              </w:rPr>
            </w:pPr>
            <w:r w:rsidRPr="00595F5A">
              <w:rPr>
                <w:rFonts w:cstheme="minorHAnsi"/>
                <w:bCs/>
                <w:sz w:val="20"/>
                <w:szCs w:val="20"/>
              </w:rPr>
              <w:t>“pectenotoxin 11”[nm:noexp]</w:t>
            </w:r>
          </w:p>
          <w:p w14:paraId="6EA06AA2" w14:textId="77777777" w:rsidR="00E315FE" w:rsidRPr="00595F5A" w:rsidRDefault="00000000" w:rsidP="00A45CA3">
            <w:pPr>
              <w:rPr>
                <w:rFonts w:cstheme="minorHAnsi"/>
                <w:bCs/>
                <w:sz w:val="20"/>
                <w:szCs w:val="20"/>
              </w:rPr>
            </w:pPr>
            <w:r w:rsidRPr="00595F5A">
              <w:rPr>
                <w:rFonts w:cstheme="minorHAnsi"/>
                <w:bCs/>
                <w:sz w:val="20"/>
                <w:szCs w:val="20"/>
              </w:rPr>
              <w:t>“pectenotoxin 9”[nm:noexp]</w:t>
            </w:r>
          </w:p>
          <w:p w14:paraId="1B27C8AF" w14:textId="77777777" w:rsidR="00E315FE" w:rsidRPr="00595F5A" w:rsidRDefault="00000000" w:rsidP="00A45CA3">
            <w:pPr>
              <w:rPr>
                <w:rFonts w:cstheme="minorHAnsi"/>
                <w:bCs/>
                <w:sz w:val="20"/>
                <w:szCs w:val="20"/>
              </w:rPr>
            </w:pPr>
            <w:r w:rsidRPr="00595F5A">
              <w:rPr>
                <w:rFonts w:cstheme="minorHAnsi"/>
                <w:bCs/>
                <w:sz w:val="20"/>
                <w:szCs w:val="20"/>
              </w:rPr>
              <w:t>“pectenotoxin-11, Dinophysis acuta”[nm:noexp]</w:t>
            </w:r>
          </w:p>
          <w:p w14:paraId="604A908D" w14:textId="77777777" w:rsidR="00E315FE" w:rsidRPr="00595F5A" w:rsidRDefault="00000000" w:rsidP="00A45CA3">
            <w:pPr>
              <w:rPr>
                <w:rFonts w:cstheme="minorHAnsi"/>
                <w:bCs/>
                <w:sz w:val="20"/>
                <w:szCs w:val="20"/>
              </w:rPr>
            </w:pPr>
            <w:r w:rsidRPr="00595F5A">
              <w:rPr>
                <w:rFonts w:cstheme="minorHAnsi"/>
                <w:bCs/>
                <w:sz w:val="20"/>
                <w:szCs w:val="20"/>
              </w:rPr>
              <w:t>“pectenotoxin-14”[nm:noexp]</w:t>
            </w:r>
          </w:p>
          <w:p w14:paraId="27986D28" w14:textId="77777777" w:rsidR="00E315FE" w:rsidRPr="00595F5A" w:rsidRDefault="00000000" w:rsidP="00A45CA3">
            <w:pPr>
              <w:rPr>
                <w:rFonts w:cstheme="minorHAnsi"/>
                <w:bCs/>
                <w:sz w:val="20"/>
                <w:szCs w:val="20"/>
              </w:rPr>
            </w:pPr>
            <w:r w:rsidRPr="00595F5A">
              <w:rPr>
                <w:rFonts w:cstheme="minorHAnsi"/>
                <w:bCs/>
                <w:sz w:val="20"/>
                <w:szCs w:val="20"/>
              </w:rPr>
              <w:t>“pectenotoxin-13”[nm:noexp]</w:t>
            </w:r>
          </w:p>
          <w:p w14:paraId="1DA05BA5" w14:textId="77777777" w:rsidR="00E315FE" w:rsidRPr="00595F5A" w:rsidRDefault="00000000" w:rsidP="00A45CA3">
            <w:pPr>
              <w:rPr>
                <w:rFonts w:cstheme="minorHAnsi"/>
                <w:bCs/>
                <w:sz w:val="20"/>
                <w:szCs w:val="20"/>
              </w:rPr>
            </w:pPr>
            <w:r w:rsidRPr="00595F5A">
              <w:rPr>
                <w:rFonts w:cstheme="minorHAnsi"/>
                <w:bCs/>
                <w:sz w:val="20"/>
                <w:szCs w:val="20"/>
              </w:rPr>
              <w:t>“pectenotoxin 7”[nm:noexp]</w:t>
            </w:r>
          </w:p>
          <w:p w14:paraId="2BE880B1" w14:textId="77777777" w:rsidR="00E315FE" w:rsidRPr="00595F5A" w:rsidRDefault="00000000" w:rsidP="00A45CA3">
            <w:pPr>
              <w:rPr>
                <w:rFonts w:cstheme="minorHAnsi"/>
                <w:bCs/>
                <w:sz w:val="20"/>
                <w:szCs w:val="20"/>
              </w:rPr>
            </w:pPr>
            <w:r w:rsidRPr="00595F5A">
              <w:rPr>
                <w:rFonts w:cstheme="minorHAnsi"/>
                <w:bCs/>
                <w:sz w:val="20"/>
                <w:szCs w:val="20"/>
              </w:rPr>
              <w:t>“pectenotoxin-8”[nm:noexp]</w:t>
            </w:r>
          </w:p>
          <w:p w14:paraId="119DBF2D" w14:textId="77777777" w:rsidR="00E315FE" w:rsidRPr="00595F5A" w:rsidRDefault="00000000" w:rsidP="00A45CA3">
            <w:pPr>
              <w:rPr>
                <w:rFonts w:cstheme="minorHAnsi"/>
                <w:bCs/>
                <w:sz w:val="20"/>
                <w:szCs w:val="20"/>
              </w:rPr>
            </w:pPr>
            <w:r w:rsidRPr="00595F5A">
              <w:rPr>
                <w:rFonts w:cstheme="minorHAnsi"/>
                <w:bCs/>
                <w:sz w:val="20"/>
                <w:szCs w:val="20"/>
              </w:rPr>
              <w:t>“pectenotoxin 6”[nm:noexp]</w:t>
            </w:r>
          </w:p>
          <w:p w14:paraId="6BBBCFA7" w14:textId="77777777" w:rsidR="00E315FE" w:rsidRPr="00595F5A" w:rsidRDefault="00000000" w:rsidP="00A45CA3">
            <w:pPr>
              <w:rPr>
                <w:rFonts w:cstheme="minorHAnsi"/>
                <w:bCs/>
                <w:sz w:val="20"/>
                <w:szCs w:val="20"/>
              </w:rPr>
            </w:pPr>
            <w:r w:rsidRPr="00595F5A">
              <w:rPr>
                <w:rFonts w:cstheme="minorHAnsi"/>
                <w:bCs/>
                <w:sz w:val="20"/>
                <w:szCs w:val="20"/>
              </w:rPr>
              <w:t>Brevetoxin*[tiab]</w:t>
            </w:r>
          </w:p>
          <w:p w14:paraId="1F1A1D40" w14:textId="77777777" w:rsidR="00E315FE" w:rsidRPr="00595F5A" w:rsidRDefault="00000000" w:rsidP="00A45CA3">
            <w:pPr>
              <w:rPr>
                <w:rFonts w:cstheme="minorHAnsi"/>
                <w:bCs/>
                <w:sz w:val="20"/>
                <w:szCs w:val="20"/>
              </w:rPr>
            </w:pPr>
            <w:r w:rsidRPr="00595F5A">
              <w:rPr>
                <w:rFonts w:cstheme="minorHAnsi"/>
                <w:bCs/>
                <w:sz w:val="20"/>
                <w:szCs w:val="20"/>
              </w:rPr>
              <w:t>“brevetoxin T17”[nm:noexp]</w:t>
            </w:r>
          </w:p>
          <w:p w14:paraId="47E0E329" w14:textId="77777777" w:rsidR="00E315FE" w:rsidRPr="00595F5A" w:rsidRDefault="00000000" w:rsidP="00A45CA3">
            <w:pPr>
              <w:rPr>
                <w:rFonts w:cstheme="minorHAnsi"/>
                <w:bCs/>
                <w:sz w:val="20"/>
                <w:szCs w:val="20"/>
              </w:rPr>
            </w:pPr>
            <w:r w:rsidRPr="00595F5A">
              <w:rPr>
                <w:rFonts w:cstheme="minorHAnsi"/>
                <w:bCs/>
                <w:sz w:val="20"/>
                <w:szCs w:val="20"/>
              </w:rPr>
              <w:t>“Brevetoxin”[nm:noexp]</w:t>
            </w:r>
            <w:bookmarkStart w:id="44" w:name="_Hlk70415500"/>
          </w:p>
          <w:p w14:paraId="19777D9B" w14:textId="77777777" w:rsidR="00E315FE" w:rsidRPr="00595F5A" w:rsidRDefault="00000000" w:rsidP="00A45CA3">
            <w:pPr>
              <w:rPr>
                <w:rFonts w:cstheme="minorHAnsi"/>
                <w:bCs/>
                <w:sz w:val="20"/>
                <w:szCs w:val="20"/>
              </w:rPr>
            </w:pPr>
            <w:r w:rsidRPr="00595F5A">
              <w:rPr>
                <w:rFonts w:cstheme="minorHAnsi"/>
                <w:bCs/>
                <w:sz w:val="20"/>
                <w:szCs w:val="20"/>
              </w:rPr>
              <w:t>“brevetoxin 3, Karenia brevis”[nm:noexp]</w:t>
            </w:r>
          </w:p>
          <w:p w14:paraId="181A5164" w14:textId="77777777" w:rsidR="00E315FE" w:rsidRPr="00595F5A" w:rsidRDefault="00000000" w:rsidP="00A45CA3">
            <w:pPr>
              <w:rPr>
                <w:rFonts w:cstheme="minorHAnsi"/>
                <w:bCs/>
                <w:sz w:val="20"/>
                <w:szCs w:val="20"/>
              </w:rPr>
            </w:pPr>
            <w:r w:rsidRPr="00595F5A">
              <w:rPr>
                <w:rFonts w:cstheme="minorHAnsi"/>
                <w:bCs/>
                <w:sz w:val="20"/>
                <w:szCs w:val="20"/>
              </w:rPr>
              <w:t>“brevetoxin 3”[nm:noexp]</w:t>
            </w:r>
          </w:p>
          <w:p w14:paraId="44B13801" w14:textId="77777777" w:rsidR="00E315FE" w:rsidRPr="00595F5A" w:rsidRDefault="00000000" w:rsidP="00A45CA3">
            <w:pPr>
              <w:rPr>
                <w:rFonts w:cstheme="minorHAnsi"/>
                <w:bCs/>
                <w:sz w:val="20"/>
                <w:szCs w:val="20"/>
              </w:rPr>
            </w:pPr>
            <w:r w:rsidRPr="00595F5A">
              <w:rPr>
                <w:rFonts w:cstheme="minorHAnsi"/>
                <w:bCs/>
                <w:sz w:val="20"/>
                <w:szCs w:val="20"/>
              </w:rPr>
              <w:t>“brevetoxin 2”[nm:noexp]</w:t>
            </w:r>
          </w:p>
          <w:p w14:paraId="5DBE4D90" w14:textId="77777777" w:rsidR="00E315FE" w:rsidRPr="00595F5A" w:rsidRDefault="00000000" w:rsidP="00A45CA3">
            <w:pPr>
              <w:rPr>
                <w:rFonts w:cstheme="minorHAnsi"/>
                <w:bCs/>
                <w:sz w:val="20"/>
                <w:szCs w:val="20"/>
              </w:rPr>
            </w:pPr>
            <w:r w:rsidRPr="00595F5A">
              <w:rPr>
                <w:rFonts w:cstheme="minorHAnsi"/>
                <w:bCs/>
                <w:sz w:val="20"/>
                <w:szCs w:val="20"/>
              </w:rPr>
              <w:t>“Brevetoxin A”[nm:noexp]</w:t>
            </w:r>
          </w:p>
          <w:p w14:paraId="68B266ED" w14:textId="77777777" w:rsidR="00E315FE" w:rsidRPr="00595F5A" w:rsidRDefault="00000000" w:rsidP="00A45CA3">
            <w:pPr>
              <w:rPr>
                <w:rFonts w:cstheme="minorHAnsi"/>
                <w:bCs/>
                <w:sz w:val="20"/>
                <w:szCs w:val="20"/>
              </w:rPr>
            </w:pPr>
            <w:r w:rsidRPr="00595F5A">
              <w:rPr>
                <w:rFonts w:cstheme="minorHAnsi"/>
                <w:bCs/>
                <w:sz w:val="20"/>
                <w:szCs w:val="20"/>
              </w:rPr>
              <w:t>“brevetoxin B”[nm:noexp]</w:t>
            </w:r>
          </w:p>
          <w:p w14:paraId="1F23753B" w14:textId="77777777" w:rsidR="00E315FE" w:rsidRPr="00595F5A" w:rsidRDefault="00000000" w:rsidP="00A45CA3">
            <w:pPr>
              <w:rPr>
                <w:rFonts w:cstheme="minorHAnsi"/>
                <w:bCs/>
                <w:sz w:val="20"/>
                <w:szCs w:val="20"/>
              </w:rPr>
            </w:pPr>
            <w:r w:rsidRPr="00595F5A">
              <w:rPr>
                <w:rFonts w:cstheme="minorHAnsi"/>
                <w:bCs/>
                <w:sz w:val="20"/>
                <w:szCs w:val="20"/>
              </w:rPr>
              <w:t>“T34 toxin”[nm:noexp]</w:t>
            </w:r>
          </w:p>
          <w:p w14:paraId="2E5517D3" w14:textId="77777777" w:rsidR="00E315FE" w:rsidRPr="00595F5A" w:rsidRDefault="00000000" w:rsidP="00A45CA3">
            <w:pPr>
              <w:rPr>
                <w:rFonts w:cstheme="minorHAnsi"/>
                <w:bCs/>
                <w:sz w:val="20"/>
                <w:szCs w:val="20"/>
              </w:rPr>
            </w:pPr>
            <w:r w:rsidRPr="00595F5A">
              <w:rPr>
                <w:rFonts w:cstheme="minorHAnsi"/>
                <w:bCs/>
                <w:sz w:val="20"/>
                <w:szCs w:val="20"/>
              </w:rPr>
              <w:t>“brevetoxin 7”[nm:noexp]</w:t>
            </w:r>
          </w:p>
          <w:p w14:paraId="117FC6C2" w14:textId="77777777" w:rsidR="00E315FE" w:rsidRPr="00595F5A" w:rsidRDefault="00000000" w:rsidP="00A45CA3">
            <w:pPr>
              <w:rPr>
                <w:rFonts w:cstheme="minorHAnsi"/>
                <w:bCs/>
                <w:sz w:val="20"/>
                <w:szCs w:val="20"/>
              </w:rPr>
            </w:pPr>
            <w:r w:rsidRPr="00595F5A">
              <w:rPr>
                <w:rFonts w:cstheme="minorHAnsi"/>
                <w:bCs/>
                <w:sz w:val="20"/>
                <w:szCs w:val="20"/>
              </w:rPr>
              <w:t>“brevenal (polyether)”[nm:noexp]</w:t>
            </w:r>
          </w:p>
          <w:p w14:paraId="6DF8B06E" w14:textId="77777777" w:rsidR="00E315FE" w:rsidRPr="00595F5A" w:rsidRDefault="00000000" w:rsidP="00A45CA3">
            <w:pPr>
              <w:rPr>
                <w:rFonts w:cstheme="minorHAnsi"/>
                <w:bCs/>
                <w:sz w:val="20"/>
                <w:szCs w:val="20"/>
              </w:rPr>
            </w:pPr>
            <w:r w:rsidRPr="00595F5A">
              <w:rPr>
                <w:rFonts w:cstheme="minorHAnsi"/>
                <w:bCs/>
                <w:sz w:val="20"/>
                <w:szCs w:val="20"/>
              </w:rPr>
              <w:t>domoic acid[tiab]</w:t>
            </w:r>
          </w:p>
          <w:p w14:paraId="78954F63" w14:textId="77777777" w:rsidR="00E315FE" w:rsidRPr="00595F5A" w:rsidRDefault="00000000" w:rsidP="00A45CA3">
            <w:pPr>
              <w:rPr>
                <w:rFonts w:cstheme="minorHAnsi"/>
                <w:bCs/>
                <w:sz w:val="20"/>
                <w:szCs w:val="20"/>
              </w:rPr>
            </w:pPr>
            <w:r w:rsidRPr="00595F5A">
              <w:rPr>
                <w:rFonts w:cstheme="minorHAnsi"/>
                <w:bCs/>
                <w:sz w:val="20"/>
                <w:szCs w:val="20"/>
              </w:rPr>
              <w:t>“domoic acid”[nm:noexp]</w:t>
            </w:r>
          </w:p>
          <w:bookmarkEnd w:id="40"/>
          <w:bookmarkEnd w:id="44"/>
          <w:p w14:paraId="13138AAB" w14:textId="77777777" w:rsidR="00E315FE" w:rsidRPr="00595F5A" w:rsidRDefault="00E315FE" w:rsidP="00A45CA3">
            <w:pPr>
              <w:rPr>
                <w:bCs/>
                <w:sz w:val="20"/>
                <w:szCs w:val="20"/>
              </w:rPr>
            </w:pPr>
          </w:p>
        </w:tc>
        <w:tc>
          <w:tcPr>
            <w:tcW w:w="1454" w:type="pct"/>
          </w:tcPr>
          <w:p w14:paraId="6FBB85C7" w14:textId="77777777" w:rsidR="00E315FE" w:rsidRPr="00595F5A" w:rsidRDefault="00E315FE" w:rsidP="00A45CA3">
            <w:pPr>
              <w:rPr>
                <w:bCs/>
                <w:sz w:val="20"/>
                <w:szCs w:val="20"/>
              </w:rPr>
            </w:pPr>
          </w:p>
          <w:p w14:paraId="08082453" w14:textId="77777777" w:rsidR="00E315FE" w:rsidRPr="00595F5A" w:rsidRDefault="00000000" w:rsidP="00A45CA3">
            <w:pPr>
              <w:rPr>
                <w:bCs/>
                <w:sz w:val="20"/>
                <w:szCs w:val="20"/>
              </w:rPr>
            </w:pPr>
            <w:r w:rsidRPr="00595F5A">
              <w:rPr>
                <w:bCs/>
                <w:sz w:val="20"/>
                <w:szCs w:val="20"/>
              </w:rPr>
              <w:t>“recreation”[mh:noexp]</w:t>
            </w:r>
          </w:p>
          <w:p w14:paraId="3B662F89" w14:textId="77777777" w:rsidR="00E315FE" w:rsidRPr="00595F5A" w:rsidRDefault="00000000" w:rsidP="00A45CA3">
            <w:pPr>
              <w:rPr>
                <w:bCs/>
                <w:sz w:val="20"/>
                <w:szCs w:val="20"/>
              </w:rPr>
            </w:pPr>
            <w:r w:rsidRPr="00595F5A">
              <w:rPr>
                <w:bCs/>
                <w:sz w:val="20"/>
                <w:szCs w:val="20"/>
              </w:rPr>
              <w:t>recreation*[tiab]</w:t>
            </w:r>
          </w:p>
          <w:p w14:paraId="5A3A7B20" w14:textId="77777777" w:rsidR="00E315FE" w:rsidRPr="00595F5A" w:rsidRDefault="00000000" w:rsidP="00A45CA3">
            <w:pPr>
              <w:rPr>
                <w:bCs/>
                <w:sz w:val="20"/>
                <w:szCs w:val="20"/>
              </w:rPr>
            </w:pPr>
            <w:r w:rsidRPr="00595F5A">
              <w:rPr>
                <w:bCs/>
                <w:sz w:val="20"/>
                <w:szCs w:val="20"/>
              </w:rPr>
              <w:t>“Leisure Activities”[mh:noexp]</w:t>
            </w:r>
          </w:p>
          <w:p w14:paraId="10926B18" w14:textId="77777777" w:rsidR="00E315FE" w:rsidRPr="00595F5A" w:rsidRDefault="00000000" w:rsidP="00A45CA3">
            <w:pPr>
              <w:rPr>
                <w:bCs/>
                <w:sz w:val="20"/>
                <w:szCs w:val="20"/>
              </w:rPr>
            </w:pPr>
            <w:r w:rsidRPr="00595F5A">
              <w:rPr>
                <w:bCs/>
                <w:sz w:val="20"/>
                <w:szCs w:val="20"/>
              </w:rPr>
              <w:t>Leisure Activities[tiab]</w:t>
            </w:r>
          </w:p>
          <w:p w14:paraId="5C2343D8" w14:textId="77777777" w:rsidR="00E315FE" w:rsidRPr="00595F5A" w:rsidRDefault="00000000" w:rsidP="00A45CA3">
            <w:pPr>
              <w:rPr>
                <w:bCs/>
                <w:sz w:val="20"/>
                <w:szCs w:val="20"/>
              </w:rPr>
            </w:pPr>
            <w:r w:rsidRPr="00595F5A">
              <w:rPr>
                <w:bCs/>
                <w:sz w:val="20"/>
                <w:szCs w:val="20"/>
              </w:rPr>
              <w:t>“Water Sports”[mh]</w:t>
            </w:r>
          </w:p>
          <w:p w14:paraId="4FEEA449" w14:textId="77777777" w:rsidR="00E315FE" w:rsidRPr="00595F5A" w:rsidRDefault="00000000" w:rsidP="00A45CA3">
            <w:pPr>
              <w:rPr>
                <w:bCs/>
                <w:sz w:val="20"/>
                <w:szCs w:val="20"/>
              </w:rPr>
            </w:pPr>
            <w:r w:rsidRPr="00595F5A">
              <w:rPr>
                <w:bCs/>
                <w:sz w:val="20"/>
                <w:szCs w:val="20"/>
              </w:rPr>
              <w:t>Water sport*[tiab]</w:t>
            </w:r>
          </w:p>
          <w:p w14:paraId="1121772A" w14:textId="77777777" w:rsidR="00E315FE" w:rsidRPr="00595F5A" w:rsidRDefault="00000000" w:rsidP="00A45CA3">
            <w:pPr>
              <w:rPr>
                <w:bCs/>
                <w:sz w:val="20"/>
                <w:szCs w:val="20"/>
              </w:rPr>
            </w:pPr>
            <w:r w:rsidRPr="00595F5A">
              <w:rPr>
                <w:bCs/>
                <w:sz w:val="20"/>
                <w:szCs w:val="20"/>
              </w:rPr>
              <w:t>“swimming”[mh]</w:t>
            </w:r>
          </w:p>
          <w:p w14:paraId="4BE53649" w14:textId="77777777" w:rsidR="00E315FE" w:rsidRPr="00595F5A" w:rsidRDefault="00000000" w:rsidP="00A45CA3">
            <w:pPr>
              <w:rPr>
                <w:bCs/>
                <w:sz w:val="20"/>
                <w:szCs w:val="20"/>
              </w:rPr>
            </w:pPr>
            <w:r w:rsidRPr="00595F5A">
              <w:rPr>
                <w:bCs/>
                <w:sz w:val="20"/>
                <w:szCs w:val="20"/>
              </w:rPr>
              <w:t>swimming[tiab]</w:t>
            </w:r>
          </w:p>
          <w:p w14:paraId="336078EB" w14:textId="77777777" w:rsidR="00E315FE" w:rsidRPr="00595F5A" w:rsidRDefault="00000000" w:rsidP="00A45CA3">
            <w:pPr>
              <w:rPr>
                <w:bCs/>
                <w:sz w:val="20"/>
                <w:szCs w:val="20"/>
              </w:rPr>
            </w:pPr>
            <w:r w:rsidRPr="00595F5A">
              <w:rPr>
                <w:bCs/>
                <w:sz w:val="20"/>
                <w:szCs w:val="20"/>
              </w:rPr>
              <w:t>bathing[tiab]</w:t>
            </w:r>
          </w:p>
          <w:p w14:paraId="170BA684" w14:textId="77777777" w:rsidR="00E315FE" w:rsidRPr="00595F5A" w:rsidRDefault="00000000" w:rsidP="00A45CA3">
            <w:pPr>
              <w:rPr>
                <w:bCs/>
                <w:sz w:val="20"/>
                <w:szCs w:val="20"/>
              </w:rPr>
            </w:pPr>
            <w:r w:rsidRPr="00595F5A">
              <w:rPr>
                <w:bCs/>
                <w:sz w:val="20"/>
                <w:szCs w:val="20"/>
              </w:rPr>
              <w:t>wading[tiab]</w:t>
            </w:r>
          </w:p>
          <w:p w14:paraId="34FFD2F2" w14:textId="77777777" w:rsidR="00E315FE" w:rsidRPr="00595F5A" w:rsidRDefault="00000000" w:rsidP="00A45CA3">
            <w:pPr>
              <w:rPr>
                <w:bCs/>
                <w:sz w:val="20"/>
                <w:szCs w:val="20"/>
              </w:rPr>
            </w:pPr>
            <w:r w:rsidRPr="00595F5A">
              <w:rPr>
                <w:bCs/>
                <w:sz w:val="20"/>
                <w:szCs w:val="20"/>
              </w:rPr>
              <w:t>paddling[tiab]</w:t>
            </w:r>
          </w:p>
          <w:p w14:paraId="554C6235" w14:textId="77777777" w:rsidR="00E315FE" w:rsidRPr="00595F5A" w:rsidRDefault="00000000" w:rsidP="00A45CA3">
            <w:pPr>
              <w:rPr>
                <w:bCs/>
                <w:sz w:val="20"/>
                <w:szCs w:val="20"/>
              </w:rPr>
            </w:pPr>
            <w:r w:rsidRPr="00595F5A">
              <w:rPr>
                <w:bCs/>
                <w:sz w:val="20"/>
                <w:szCs w:val="20"/>
              </w:rPr>
              <w:t>“diving”[mh:noexp]</w:t>
            </w:r>
          </w:p>
          <w:p w14:paraId="6E60725A" w14:textId="77777777" w:rsidR="00E315FE" w:rsidRPr="00595F5A" w:rsidRDefault="00000000" w:rsidP="00A45CA3">
            <w:pPr>
              <w:rPr>
                <w:bCs/>
                <w:sz w:val="20"/>
                <w:szCs w:val="20"/>
              </w:rPr>
            </w:pPr>
            <w:r w:rsidRPr="00595F5A">
              <w:rPr>
                <w:bCs/>
                <w:sz w:val="20"/>
                <w:szCs w:val="20"/>
              </w:rPr>
              <w:t>diving[tiab]</w:t>
            </w:r>
          </w:p>
          <w:p w14:paraId="050FE481" w14:textId="77777777" w:rsidR="00E315FE" w:rsidRPr="00595F5A" w:rsidRDefault="00000000" w:rsidP="00A45CA3">
            <w:pPr>
              <w:rPr>
                <w:bCs/>
                <w:sz w:val="20"/>
                <w:szCs w:val="20"/>
              </w:rPr>
            </w:pPr>
            <w:r w:rsidRPr="00595F5A">
              <w:rPr>
                <w:bCs/>
                <w:sz w:val="20"/>
                <w:szCs w:val="20"/>
              </w:rPr>
              <w:t>scuba[tiab]</w:t>
            </w:r>
          </w:p>
          <w:p w14:paraId="4DBDDB70" w14:textId="77777777" w:rsidR="00E315FE" w:rsidRPr="00595F5A" w:rsidRDefault="00000000" w:rsidP="00A45CA3">
            <w:pPr>
              <w:rPr>
                <w:bCs/>
                <w:sz w:val="20"/>
                <w:szCs w:val="20"/>
              </w:rPr>
            </w:pPr>
            <w:r w:rsidRPr="00595F5A">
              <w:rPr>
                <w:bCs/>
                <w:sz w:val="20"/>
                <w:szCs w:val="20"/>
              </w:rPr>
              <w:t>boating[tiab]</w:t>
            </w:r>
          </w:p>
          <w:p w14:paraId="079848D5" w14:textId="77777777" w:rsidR="00E315FE" w:rsidRPr="00595F5A" w:rsidRDefault="00000000" w:rsidP="00A45CA3">
            <w:pPr>
              <w:rPr>
                <w:bCs/>
                <w:sz w:val="20"/>
                <w:szCs w:val="20"/>
              </w:rPr>
            </w:pPr>
            <w:r w:rsidRPr="00595F5A">
              <w:rPr>
                <w:bCs/>
                <w:sz w:val="20"/>
                <w:szCs w:val="20"/>
              </w:rPr>
              <w:t>sailing[tiab]</w:t>
            </w:r>
          </w:p>
          <w:p w14:paraId="782ED17E" w14:textId="77777777" w:rsidR="00E315FE" w:rsidRPr="00595F5A" w:rsidRDefault="00000000" w:rsidP="00A45CA3">
            <w:pPr>
              <w:rPr>
                <w:bCs/>
                <w:sz w:val="20"/>
                <w:szCs w:val="20"/>
              </w:rPr>
            </w:pPr>
            <w:r w:rsidRPr="00595F5A">
              <w:rPr>
                <w:bCs/>
                <w:sz w:val="20"/>
                <w:szCs w:val="20"/>
              </w:rPr>
              <w:t>surfing[tiab]</w:t>
            </w:r>
          </w:p>
          <w:p w14:paraId="3727BEDE" w14:textId="77777777" w:rsidR="00E315FE" w:rsidRPr="00595F5A" w:rsidRDefault="00000000" w:rsidP="00A45CA3">
            <w:pPr>
              <w:rPr>
                <w:bCs/>
                <w:sz w:val="20"/>
                <w:szCs w:val="20"/>
              </w:rPr>
            </w:pPr>
            <w:r w:rsidRPr="00595F5A">
              <w:rPr>
                <w:bCs/>
                <w:sz w:val="20"/>
                <w:szCs w:val="20"/>
              </w:rPr>
              <w:t>wind surfing[tiab]</w:t>
            </w:r>
          </w:p>
          <w:p w14:paraId="0AD21A4D" w14:textId="77777777" w:rsidR="00E315FE" w:rsidRPr="00595F5A" w:rsidRDefault="00000000" w:rsidP="00A45CA3">
            <w:pPr>
              <w:rPr>
                <w:bCs/>
                <w:sz w:val="20"/>
                <w:szCs w:val="20"/>
              </w:rPr>
            </w:pPr>
            <w:r w:rsidRPr="00595F5A">
              <w:rPr>
                <w:bCs/>
                <w:sz w:val="20"/>
                <w:szCs w:val="20"/>
              </w:rPr>
              <w:t>water skiing[tiab]</w:t>
            </w:r>
          </w:p>
          <w:p w14:paraId="3947B2AC" w14:textId="77777777" w:rsidR="00E315FE" w:rsidRPr="00595F5A" w:rsidRDefault="00000000" w:rsidP="00A45CA3">
            <w:pPr>
              <w:rPr>
                <w:bCs/>
                <w:sz w:val="20"/>
                <w:szCs w:val="20"/>
              </w:rPr>
            </w:pPr>
            <w:r w:rsidRPr="00595F5A">
              <w:rPr>
                <w:bCs/>
                <w:sz w:val="20"/>
                <w:szCs w:val="20"/>
              </w:rPr>
              <w:t>angling[tiab]</w:t>
            </w:r>
          </w:p>
          <w:p w14:paraId="0E9E3AE4" w14:textId="77777777" w:rsidR="00E315FE" w:rsidRPr="00595F5A" w:rsidRDefault="00000000" w:rsidP="00A45CA3">
            <w:pPr>
              <w:rPr>
                <w:bCs/>
                <w:sz w:val="20"/>
                <w:szCs w:val="20"/>
              </w:rPr>
            </w:pPr>
            <w:r w:rsidRPr="00595F5A">
              <w:rPr>
                <w:bCs/>
                <w:sz w:val="20"/>
                <w:szCs w:val="20"/>
              </w:rPr>
              <w:t>fishing[tiab]</w:t>
            </w:r>
          </w:p>
          <w:p w14:paraId="6745FE77" w14:textId="77777777" w:rsidR="00E315FE" w:rsidRPr="00595F5A" w:rsidRDefault="00000000" w:rsidP="00A45CA3">
            <w:pPr>
              <w:rPr>
                <w:bCs/>
                <w:sz w:val="20"/>
                <w:szCs w:val="20"/>
              </w:rPr>
            </w:pPr>
            <w:r w:rsidRPr="00595F5A">
              <w:rPr>
                <w:bCs/>
                <w:sz w:val="20"/>
                <w:szCs w:val="20"/>
              </w:rPr>
              <w:t>kayaking[tiab]</w:t>
            </w:r>
          </w:p>
          <w:p w14:paraId="033FF992" w14:textId="77777777" w:rsidR="00E315FE" w:rsidRPr="00595F5A" w:rsidRDefault="00000000" w:rsidP="00A45CA3">
            <w:pPr>
              <w:rPr>
                <w:bCs/>
                <w:sz w:val="20"/>
                <w:szCs w:val="20"/>
              </w:rPr>
            </w:pPr>
            <w:r w:rsidRPr="00595F5A">
              <w:rPr>
                <w:bCs/>
                <w:sz w:val="20"/>
                <w:szCs w:val="20"/>
              </w:rPr>
              <w:t>canoeing[tiab]</w:t>
            </w:r>
          </w:p>
          <w:p w14:paraId="4855FD73" w14:textId="77777777" w:rsidR="00E315FE" w:rsidRPr="00595F5A" w:rsidRDefault="00000000" w:rsidP="00A45CA3">
            <w:pPr>
              <w:rPr>
                <w:bCs/>
                <w:sz w:val="20"/>
                <w:szCs w:val="20"/>
              </w:rPr>
            </w:pPr>
            <w:r w:rsidRPr="00595F5A">
              <w:rPr>
                <w:bCs/>
                <w:sz w:val="20"/>
                <w:szCs w:val="20"/>
              </w:rPr>
              <w:t>jet-skiing[tiab]</w:t>
            </w:r>
          </w:p>
          <w:p w14:paraId="25E91373" w14:textId="77777777" w:rsidR="00E315FE" w:rsidRPr="00595F5A" w:rsidRDefault="00000000" w:rsidP="00A45CA3">
            <w:pPr>
              <w:rPr>
                <w:bCs/>
                <w:sz w:val="20"/>
                <w:szCs w:val="20"/>
              </w:rPr>
            </w:pPr>
            <w:r w:rsidRPr="00595F5A">
              <w:rPr>
                <w:bCs/>
                <w:sz w:val="20"/>
                <w:szCs w:val="20"/>
              </w:rPr>
              <w:t>rowing[tiab]</w:t>
            </w:r>
          </w:p>
          <w:p w14:paraId="799BF81E" w14:textId="77777777" w:rsidR="00E315FE" w:rsidRPr="00595F5A" w:rsidRDefault="00E315FE" w:rsidP="00A45CA3">
            <w:pPr>
              <w:rPr>
                <w:bCs/>
                <w:sz w:val="20"/>
                <w:szCs w:val="20"/>
              </w:rPr>
            </w:pPr>
          </w:p>
        </w:tc>
        <w:tc>
          <w:tcPr>
            <w:tcW w:w="1729" w:type="pct"/>
          </w:tcPr>
          <w:p w14:paraId="6F8A92D4" w14:textId="77777777" w:rsidR="00E315FE" w:rsidRPr="00595F5A" w:rsidRDefault="00E315FE" w:rsidP="00A45CA3">
            <w:pPr>
              <w:rPr>
                <w:bCs/>
                <w:sz w:val="20"/>
                <w:szCs w:val="20"/>
              </w:rPr>
            </w:pPr>
          </w:p>
          <w:p w14:paraId="322FB9A4" w14:textId="77777777" w:rsidR="00E315FE" w:rsidRPr="00595F5A" w:rsidRDefault="00000000" w:rsidP="00A45CA3">
            <w:pPr>
              <w:rPr>
                <w:bCs/>
                <w:sz w:val="20"/>
                <w:szCs w:val="20"/>
              </w:rPr>
            </w:pPr>
            <w:r w:rsidRPr="00595F5A">
              <w:rPr>
                <w:bCs/>
                <w:sz w:val="20"/>
                <w:szCs w:val="20"/>
              </w:rPr>
              <w:t>“Health”[mh:noexp]</w:t>
            </w:r>
          </w:p>
          <w:p w14:paraId="6BF18E56" w14:textId="77777777" w:rsidR="00E315FE" w:rsidRPr="00595F5A" w:rsidRDefault="00000000" w:rsidP="00A45CA3">
            <w:pPr>
              <w:rPr>
                <w:bCs/>
                <w:sz w:val="20"/>
                <w:szCs w:val="20"/>
              </w:rPr>
            </w:pPr>
            <w:r w:rsidRPr="00595F5A">
              <w:rPr>
                <w:bCs/>
                <w:sz w:val="20"/>
                <w:szCs w:val="20"/>
              </w:rPr>
              <w:t>health[tiab]</w:t>
            </w:r>
          </w:p>
          <w:p w14:paraId="2CEE5734" w14:textId="77777777" w:rsidR="00E315FE" w:rsidRPr="00595F5A" w:rsidRDefault="00000000" w:rsidP="00A45CA3">
            <w:pPr>
              <w:rPr>
                <w:bCs/>
                <w:sz w:val="20"/>
                <w:szCs w:val="20"/>
              </w:rPr>
            </w:pPr>
            <w:r w:rsidRPr="00595F5A">
              <w:rPr>
                <w:bCs/>
                <w:sz w:val="20"/>
                <w:szCs w:val="20"/>
              </w:rPr>
              <w:t>“Public Health”[mh:noexp]</w:t>
            </w:r>
          </w:p>
          <w:p w14:paraId="4E943756" w14:textId="77777777" w:rsidR="00E315FE" w:rsidRPr="00595F5A" w:rsidRDefault="00000000" w:rsidP="00A45CA3">
            <w:pPr>
              <w:rPr>
                <w:bCs/>
                <w:sz w:val="20"/>
                <w:szCs w:val="20"/>
              </w:rPr>
            </w:pPr>
            <w:r w:rsidRPr="00595F5A">
              <w:rPr>
                <w:bCs/>
                <w:sz w:val="20"/>
                <w:szCs w:val="20"/>
              </w:rPr>
              <w:t>public health[tiab]</w:t>
            </w:r>
          </w:p>
          <w:p w14:paraId="271BC917" w14:textId="77777777" w:rsidR="00E315FE" w:rsidRPr="00595F5A" w:rsidRDefault="00000000" w:rsidP="00A45CA3">
            <w:pPr>
              <w:rPr>
                <w:bCs/>
                <w:sz w:val="20"/>
                <w:szCs w:val="20"/>
              </w:rPr>
            </w:pPr>
            <w:r w:rsidRPr="00595F5A">
              <w:rPr>
                <w:bCs/>
                <w:sz w:val="20"/>
                <w:szCs w:val="20"/>
              </w:rPr>
              <w:t>“Epidemiology”[mh:noexp]</w:t>
            </w:r>
          </w:p>
          <w:p w14:paraId="6FFE51F1" w14:textId="77777777" w:rsidR="00E315FE" w:rsidRPr="00595F5A" w:rsidRDefault="00000000" w:rsidP="00A45CA3">
            <w:pPr>
              <w:rPr>
                <w:bCs/>
                <w:sz w:val="20"/>
                <w:szCs w:val="20"/>
              </w:rPr>
            </w:pPr>
            <w:r w:rsidRPr="00595F5A">
              <w:rPr>
                <w:bCs/>
                <w:sz w:val="20"/>
                <w:szCs w:val="20"/>
              </w:rPr>
              <w:t>epidemiology[tiab]</w:t>
            </w:r>
          </w:p>
          <w:p w14:paraId="0A9A7B8C" w14:textId="77777777" w:rsidR="00E315FE" w:rsidRPr="00595F5A" w:rsidRDefault="00000000" w:rsidP="00A45CA3">
            <w:pPr>
              <w:rPr>
                <w:bCs/>
                <w:sz w:val="20"/>
                <w:szCs w:val="20"/>
              </w:rPr>
            </w:pPr>
            <w:r w:rsidRPr="00595F5A">
              <w:rPr>
                <w:bCs/>
                <w:sz w:val="20"/>
                <w:szCs w:val="20"/>
              </w:rPr>
              <w:t>“adverse effects”[sh:noexp]</w:t>
            </w:r>
          </w:p>
          <w:p w14:paraId="63825A09" w14:textId="77777777" w:rsidR="00E315FE" w:rsidRPr="00595F5A" w:rsidRDefault="00000000" w:rsidP="00A45CA3">
            <w:pPr>
              <w:rPr>
                <w:bCs/>
                <w:sz w:val="20"/>
                <w:szCs w:val="20"/>
              </w:rPr>
            </w:pPr>
            <w:r w:rsidRPr="00595F5A">
              <w:rPr>
                <w:bCs/>
                <w:sz w:val="20"/>
                <w:szCs w:val="20"/>
              </w:rPr>
              <w:t>adverse effect*[tiab]</w:t>
            </w:r>
          </w:p>
          <w:p w14:paraId="1AC5039B" w14:textId="77777777" w:rsidR="00E315FE" w:rsidRPr="00595F5A" w:rsidRDefault="00000000" w:rsidP="00A45CA3">
            <w:pPr>
              <w:rPr>
                <w:bCs/>
                <w:sz w:val="20"/>
                <w:szCs w:val="20"/>
              </w:rPr>
            </w:pPr>
            <w:r w:rsidRPr="00595F5A">
              <w:rPr>
                <w:bCs/>
                <w:sz w:val="20"/>
                <w:szCs w:val="20"/>
              </w:rPr>
              <w:t>“Disease”[mh:noexp]</w:t>
            </w:r>
          </w:p>
          <w:p w14:paraId="13282036" w14:textId="77777777" w:rsidR="00E315FE" w:rsidRPr="00595F5A" w:rsidRDefault="00000000" w:rsidP="00A45CA3">
            <w:pPr>
              <w:rPr>
                <w:bCs/>
                <w:sz w:val="20"/>
                <w:szCs w:val="20"/>
              </w:rPr>
            </w:pPr>
            <w:r w:rsidRPr="00595F5A">
              <w:rPr>
                <w:bCs/>
                <w:sz w:val="20"/>
                <w:szCs w:val="20"/>
              </w:rPr>
              <w:t>disease*[tiab]</w:t>
            </w:r>
          </w:p>
          <w:p w14:paraId="0568755D" w14:textId="77777777" w:rsidR="00E315FE" w:rsidRPr="00595F5A" w:rsidRDefault="00000000" w:rsidP="00A45CA3">
            <w:pPr>
              <w:rPr>
                <w:bCs/>
                <w:sz w:val="20"/>
                <w:szCs w:val="20"/>
              </w:rPr>
            </w:pPr>
            <w:r w:rsidRPr="00595F5A">
              <w:rPr>
                <w:bCs/>
                <w:sz w:val="20"/>
                <w:szCs w:val="20"/>
              </w:rPr>
              <w:t>illness*[tiab]</w:t>
            </w:r>
          </w:p>
          <w:p w14:paraId="136B17AD" w14:textId="77777777" w:rsidR="00E315FE" w:rsidRPr="00595F5A" w:rsidRDefault="00000000" w:rsidP="00A45CA3">
            <w:pPr>
              <w:rPr>
                <w:bCs/>
                <w:sz w:val="20"/>
                <w:szCs w:val="20"/>
              </w:rPr>
            </w:pPr>
            <w:r w:rsidRPr="00595F5A">
              <w:rPr>
                <w:bCs/>
                <w:sz w:val="20"/>
                <w:szCs w:val="20"/>
              </w:rPr>
              <w:t>symptom*[tiab]</w:t>
            </w:r>
          </w:p>
          <w:p w14:paraId="0E7805BE" w14:textId="77777777" w:rsidR="00E315FE" w:rsidRPr="00595F5A" w:rsidRDefault="00000000" w:rsidP="00A45CA3">
            <w:pPr>
              <w:rPr>
                <w:bCs/>
                <w:sz w:val="20"/>
                <w:szCs w:val="20"/>
              </w:rPr>
            </w:pPr>
            <w:r w:rsidRPr="00595F5A">
              <w:rPr>
                <w:bCs/>
                <w:sz w:val="20"/>
                <w:szCs w:val="20"/>
              </w:rPr>
              <w:t>“Poisoning”[mh:noexp]</w:t>
            </w:r>
          </w:p>
          <w:p w14:paraId="2D80FED9" w14:textId="77777777" w:rsidR="00E315FE" w:rsidRPr="00595F5A" w:rsidRDefault="00000000" w:rsidP="00A45CA3">
            <w:pPr>
              <w:rPr>
                <w:bCs/>
                <w:sz w:val="20"/>
                <w:szCs w:val="20"/>
              </w:rPr>
            </w:pPr>
            <w:r w:rsidRPr="00595F5A">
              <w:rPr>
                <w:bCs/>
                <w:sz w:val="20"/>
                <w:szCs w:val="20"/>
              </w:rPr>
              <w:t>Poison*[tiab]</w:t>
            </w:r>
          </w:p>
          <w:p w14:paraId="48BDA6D8" w14:textId="77777777" w:rsidR="00E315FE" w:rsidRPr="00595F5A" w:rsidRDefault="00000000" w:rsidP="00A45CA3">
            <w:pPr>
              <w:rPr>
                <w:bCs/>
                <w:sz w:val="20"/>
                <w:szCs w:val="20"/>
              </w:rPr>
            </w:pPr>
            <w:r w:rsidRPr="00595F5A">
              <w:rPr>
                <w:bCs/>
                <w:sz w:val="20"/>
                <w:szCs w:val="20"/>
              </w:rPr>
              <w:t>“toxicity”[sh:noexp]</w:t>
            </w:r>
          </w:p>
          <w:p w14:paraId="2EB68868" w14:textId="77777777" w:rsidR="00E315FE" w:rsidRPr="00595F5A" w:rsidRDefault="00000000" w:rsidP="00A45CA3">
            <w:pPr>
              <w:rPr>
                <w:bCs/>
                <w:sz w:val="20"/>
                <w:szCs w:val="20"/>
              </w:rPr>
            </w:pPr>
            <w:r w:rsidRPr="00595F5A">
              <w:rPr>
                <w:bCs/>
                <w:sz w:val="20"/>
                <w:szCs w:val="20"/>
              </w:rPr>
              <w:t>toxi*[tiab]</w:t>
            </w:r>
          </w:p>
          <w:p w14:paraId="2B9BD2C0" w14:textId="77777777" w:rsidR="00E315FE" w:rsidRPr="00595F5A" w:rsidRDefault="00000000" w:rsidP="00A45CA3">
            <w:pPr>
              <w:rPr>
                <w:bCs/>
                <w:sz w:val="20"/>
                <w:szCs w:val="20"/>
              </w:rPr>
            </w:pPr>
            <w:r w:rsidRPr="00595F5A">
              <w:rPr>
                <w:bCs/>
                <w:sz w:val="20"/>
                <w:szCs w:val="20"/>
              </w:rPr>
              <w:t>gastrointestinal[tiab]</w:t>
            </w:r>
          </w:p>
          <w:p w14:paraId="13F0E8D8" w14:textId="77777777" w:rsidR="00E315FE" w:rsidRPr="00595F5A" w:rsidRDefault="00000000" w:rsidP="00A45CA3">
            <w:pPr>
              <w:rPr>
                <w:bCs/>
                <w:sz w:val="20"/>
                <w:szCs w:val="20"/>
              </w:rPr>
            </w:pPr>
            <w:r w:rsidRPr="00595F5A">
              <w:rPr>
                <w:bCs/>
                <w:sz w:val="20"/>
                <w:szCs w:val="20"/>
              </w:rPr>
              <w:t>“Gastroenteritis”[mh:noexp]</w:t>
            </w:r>
          </w:p>
          <w:p w14:paraId="1C2158D3" w14:textId="77777777" w:rsidR="00E315FE" w:rsidRPr="00595F5A" w:rsidRDefault="00000000" w:rsidP="00A45CA3">
            <w:pPr>
              <w:rPr>
                <w:bCs/>
                <w:sz w:val="20"/>
                <w:szCs w:val="20"/>
              </w:rPr>
            </w:pPr>
            <w:r w:rsidRPr="00595F5A">
              <w:rPr>
                <w:bCs/>
                <w:sz w:val="20"/>
                <w:szCs w:val="20"/>
              </w:rPr>
              <w:t>gastroenteritis[tiab]</w:t>
            </w:r>
          </w:p>
          <w:p w14:paraId="46594C87" w14:textId="77777777" w:rsidR="00E315FE" w:rsidRPr="00595F5A" w:rsidRDefault="00000000" w:rsidP="00A45CA3">
            <w:pPr>
              <w:rPr>
                <w:bCs/>
                <w:sz w:val="20"/>
                <w:szCs w:val="20"/>
              </w:rPr>
            </w:pPr>
            <w:r w:rsidRPr="00595F5A">
              <w:rPr>
                <w:bCs/>
                <w:sz w:val="20"/>
                <w:szCs w:val="20"/>
              </w:rPr>
              <w:t>“Nausea”[mh:noexp]</w:t>
            </w:r>
          </w:p>
          <w:p w14:paraId="6AD9A185" w14:textId="77777777" w:rsidR="00E315FE" w:rsidRPr="00595F5A" w:rsidRDefault="00000000" w:rsidP="00A45CA3">
            <w:pPr>
              <w:rPr>
                <w:bCs/>
                <w:sz w:val="20"/>
                <w:szCs w:val="20"/>
              </w:rPr>
            </w:pPr>
            <w:r w:rsidRPr="00595F5A">
              <w:rPr>
                <w:bCs/>
                <w:sz w:val="20"/>
                <w:szCs w:val="20"/>
              </w:rPr>
              <w:t>nausea*[tiab]</w:t>
            </w:r>
          </w:p>
          <w:p w14:paraId="3A165A49" w14:textId="77777777" w:rsidR="00E315FE" w:rsidRPr="00595F5A" w:rsidRDefault="00000000" w:rsidP="00A45CA3">
            <w:pPr>
              <w:rPr>
                <w:bCs/>
                <w:sz w:val="20"/>
                <w:szCs w:val="20"/>
              </w:rPr>
            </w:pPr>
            <w:r w:rsidRPr="00595F5A">
              <w:rPr>
                <w:bCs/>
                <w:sz w:val="20"/>
                <w:szCs w:val="20"/>
              </w:rPr>
              <w:t>“Vomiting”[mh:noexp]</w:t>
            </w:r>
          </w:p>
          <w:p w14:paraId="06927CD0" w14:textId="77777777" w:rsidR="00E315FE" w:rsidRPr="00595F5A" w:rsidRDefault="00000000" w:rsidP="00A45CA3">
            <w:pPr>
              <w:rPr>
                <w:bCs/>
                <w:sz w:val="20"/>
                <w:szCs w:val="20"/>
              </w:rPr>
            </w:pPr>
            <w:r w:rsidRPr="00595F5A">
              <w:rPr>
                <w:bCs/>
                <w:sz w:val="20"/>
                <w:szCs w:val="20"/>
              </w:rPr>
              <w:t>vomiting[tiab]</w:t>
            </w:r>
          </w:p>
          <w:p w14:paraId="3CCAE651" w14:textId="77777777" w:rsidR="00E315FE" w:rsidRPr="00595F5A" w:rsidRDefault="00000000" w:rsidP="00A45CA3">
            <w:pPr>
              <w:rPr>
                <w:bCs/>
                <w:sz w:val="20"/>
                <w:szCs w:val="20"/>
              </w:rPr>
            </w:pPr>
            <w:r w:rsidRPr="00595F5A">
              <w:rPr>
                <w:bCs/>
                <w:sz w:val="20"/>
                <w:szCs w:val="20"/>
              </w:rPr>
              <w:t>“Diarrhea”[mh:noexp]</w:t>
            </w:r>
          </w:p>
          <w:p w14:paraId="4EF29874" w14:textId="77777777" w:rsidR="00E315FE" w:rsidRPr="00595F5A" w:rsidRDefault="00000000" w:rsidP="00A45CA3">
            <w:pPr>
              <w:rPr>
                <w:bCs/>
                <w:sz w:val="20"/>
                <w:szCs w:val="20"/>
              </w:rPr>
            </w:pPr>
            <w:r w:rsidRPr="00595F5A">
              <w:rPr>
                <w:bCs/>
                <w:sz w:val="20"/>
                <w:szCs w:val="20"/>
              </w:rPr>
              <w:t>diarrhea[tiab]</w:t>
            </w:r>
          </w:p>
          <w:p w14:paraId="4BCF6A9D" w14:textId="77777777" w:rsidR="00E315FE" w:rsidRPr="00595F5A" w:rsidRDefault="00000000" w:rsidP="00A45CA3">
            <w:pPr>
              <w:rPr>
                <w:bCs/>
                <w:sz w:val="20"/>
                <w:szCs w:val="20"/>
              </w:rPr>
            </w:pPr>
            <w:r w:rsidRPr="00595F5A">
              <w:rPr>
                <w:bCs/>
                <w:sz w:val="20"/>
                <w:szCs w:val="20"/>
              </w:rPr>
              <w:t>diarrhoea[tiab]</w:t>
            </w:r>
          </w:p>
          <w:p w14:paraId="6F39E605" w14:textId="77777777" w:rsidR="00E315FE" w:rsidRPr="00595F5A" w:rsidRDefault="00000000" w:rsidP="00A45CA3">
            <w:pPr>
              <w:rPr>
                <w:bCs/>
                <w:sz w:val="20"/>
                <w:szCs w:val="20"/>
              </w:rPr>
            </w:pPr>
            <w:r w:rsidRPr="00595F5A">
              <w:rPr>
                <w:bCs/>
                <w:sz w:val="20"/>
                <w:szCs w:val="20"/>
              </w:rPr>
              <w:t>pneumonia like symptom*[tiab]</w:t>
            </w:r>
          </w:p>
          <w:p w14:paraId="1B3A379E" w14:textId="77777777" w:rsidR="00E315FE" w:rsidRPr="00595F5A" w:rsidRDefault="00000000" w:rsidP="00A45CA3">
            <w:pPr>
              <w:rPr>
                <w:bCs/>
                <w:sz w:val="20"/>
                <w:szCs w:val="20"/>
              </w:rPr>
            </w:pPr>
            <w:r w:rsidRPr="00595F5A">
              <w:rPr>
                <w:bCs/>
                <w:sz w:val="20"/>
                <w:szCs w:val="20"/>
              </w:rPr>
              <w:t>“Fever”[mh:noexp]</w:t>
            </w:r>
          </w:p>
          <w:p w14:paraId="23746E29" w14:textId="77777777" w:rsidR="00E315FE" w:rsidRPr="00595F5A" w:rsidRDefault="00000000" w:rsidP="00A45CA3">
            <w:pPr>
              <w:rPr>
                <w:bCs/>
                <w:sz w:val="20"/>
                <w:szCs w:val="20"/>
              </w:rPr>
            </w:pPr>
            <w:r w:rsidRPr="00595F5A">
              <w:rPr>
                <w:bCs/>
                <w:sz w:val="20"/>
                <w:szCs w:val="20"/>
              </w:rPr>
              <w:t>fever*[tiab]</w:t>
            </w:r>
          </w:p>
          <w:p w14:paraId="44B2D27E" w14:textId="77777777" w:rsidR="00E315FE" w:rsidRPr="00595F5A" w:rsidRDefault="00000000" w:rsidP="00A45CA3">
            <w:pPr>
              <w:rPr>
                <w:bCs/>
                <w:sz w:val="20"/>
                <w:szCs w:val="20"/>
              </w:rPr>
            </w:pPr>
            <w:r w:rsidRPr="00595F5A">
              <w:rPr>
                <w:bCs/>
                <w:sz w:val="20"/>
                <w:szCs w:val="20"/>
              </w:rPr>
              <w:t>“Headache”[mh:noexp]</w:t>
            </w:r>
          </w:p>
          <w:p w14:paraId="1B41FD13" w14:textId="77777777" w:rsidR="00E315FE" w:rsidRPr="00595F5A" w:rsidRDefault="00000000" w:rsidP="00A45CA3">
            <w:pPr>
              <w:rPr>
                <w:bCs/>
                <w:sz w:val="20"/>
                <w:szCs w:val="20"/>
              </w:rPr>
            </w:pPr>
            <w:r w:rsidRPr="00595F5A">
              <w:rPr>
                <w:bCs/>
                <w:sz w:val="20"/>
                <w:szCs w:val="20"/>
              </w:rPr>
              <w:t>headache*[tiab]</w:t>
            </w:r>
          </w:p>
          <w:p w14:paraId="4D967873" w14:textId="77777777" w:rsidR="00E315FE" w:rsidRPr="00595F5A" w:rsidRDefault="00000000" w:rsidP="00A45CA3">
            <w:pPr>
              <w:rPr>
                <w:bCs/>
                <w:sz w:val="20"/>
                <w:szCs w:val="20"/>
              </w:rPr>
            </w:pPr>
            <w:r w:rsidRPr="00595F5A">
              <w:rPr>
                <w:bCs/>
                <w:sz w:val="20"/>
                <w:szCs w:val="20"/>
              </w:rPr>
              <w:t>“Rhinitis, Allergic”[mh:noexp]</w:t>
            </w:r>
          </w:p>
          <w:p w14:paraId="2097B69C" w14:textId="77777777" w:rsidR="00E315FE" w:rsidRPr="00595F5A" w:rsidRDefault="00000000" w:rsidP="00A45CA3">
            <w:pPr>
              <w:rPr>
                <w:bCs/>
                <w:sz w:val="20"/>
                <w:szCs w:val="20"/>
              </w:rPr>
            </w:pPr>
            <w:r w:rsidRPr="00595F5A">
              <w:rPr>
                <w:bCs/>
                <w:sz w:val="20"/>
                <w:szCs w:val="20"/>
              </w:rPr>
              <w:t>rhinitis[tiab]</w:t>
            </w:r>
          </w:p>
          <w:p w14:paraId="7745488C" w14:textId="77777777" w:rsidR="00E315FE" w:rsidRPr="00595F5A" w:rsidRDefault="00000000" w:rsidP="00A45CA3">
            <w:pPr>
              <w:rPr>
                <w:bCs/>
                <w:sz w:val="20"/>
                <w:szCs w:val="20"/>
              </w:rPr>
            </w:pPr>
            <w:r w:rsidRPr="00595F5A">
              <w:rPr>
                <w:bCs/>
                <w:sz w:val="20"/>
                <w:szCs w:val="20"/>
              </w:rPr>
              <w:t>hay fever-like[tiab]</w:t>
            </w:r>
          </w:p>
          <w:p w14:paraId="37FD26CF" w14:textId="77777777" w:rsidR="00E315FE" w:rsidRPr="00595F5A" w:rsidRDefault="00000000" w:rsidP="00A45CA3">
            <w:pPr>
              <w:rPr>
                <w:bCs/>
                <w:sz w:val="20"/>
                <w:szCs w:val="20"/>
              </w:rPr>
            </w:pPr>
            <w:r w:rsidRPr="00595F5A">
              <w:rPr>
                <w:bCs/>
                <w:sz w:val="20"/>
                <w:szCs w:val="20"/>
              </w:rPr>
              <w:t>flu-like[tiab]</w:t>
            </w:r>
          </w:p>
          <w:p w14:paraId="05C6A819" w14:textId="77777777" w:rsidR="00E315FE" w:rsidRPr="00595F5A" w:rsidRDefault="00000000" w:rsidP="00A45CA3">
            <w:pPr>
              <w:rPr>
                <w:bCs/>
                <w:sz w:val="20"/>
                <w:szCs w:val="20"/>
              </w:rPr>
            </w:pPr>
            <w:r w:rsidRPr="00595F5A">
              <w:rPr>
                <w:bCs/>
                <w:sz w:val="20"/>
                <w:szCs w:val="20"/>
              </w:rPr>
              <w:t>allergic reaction*[tiab]</w:t>
            </w:r>
          </w:p>
          <w:p w14:paraId="312B72D7" w14:textId="77777777" w:rsidR="00E315FE" w:rsidRPr="00595F5A" w:rsidRDefault="00000000" w:rsidP="00A45CA3">
            <w:pPr>
              <w:rPr>
                <w:bCs/>
                <w:sz w:val="20"/>
                <w:szCs w:val="20"/>
              </w:rPr>
            </w:pPr>
            <w:r w:rsidRPr="00595F5A">
              <w:rPr>
                <w:bCs/>
                <w:sz w:val="20"/>
                <w:szCs w:val="20"/>
              </w:rPr>
              <w:t>“Exanthema”[mh:noexp]</w:t>
            </w:r>
          </w:p>
          <w:p w14:paraId="6AE17EF0" w14:textId="77777777" w:rsidR="00E315FE" w:rsidRPr="00595F5A" w:rsidRDefault="00000000" w:rsidP="00A45CA3">
            <w:pPr>
              <w:rPr>
                <w:bCs/>
                <w:sz w:val="20"/>
                <w:szCs w:val="20"/>
              </w:rPr>
            </w:pPr>
            <w:r w:rsidRPr="00595F5A">
              <w:rPr>
                <w:bCs/>
                <w:sz w:val="20"/>
                <w:szCs w:val="20"/>
              </w:rPr>
              <w:t>exanthema[tiab]</w:t>
            </w:r>
          </w:p>
          <w:p w14:paraId="67CFBF69" w14:textId="77777777" w:rsidR="00E315FE" w:rsidRPr="00595F5A" w:rsidRDefault="00000000" w:rsidP="00A45CA3">
            <w:pPr>
              <w:rPr>
                <w:bCs/>
                <w:sz w:val="20"/>
                <w:szCs w:val="20"/>
              </w:rPr>
            </w:pPr>
            <w:r w:rsidRPr="00595F5A">
              <w:rPr>
                <w:bCs/>
                <w:sz w:val="20"/>
                <w:szCs w:val="20"/>
              </w:rPr>
              <w:t>“Dermatitis”[mh:noexp]</w:t>
            </w:r>
          </w:p>
          <w:p w14:paraId="27EF13A9" w14:textId="77777777" w:rsidR="00E315FE" w:rsidRPr="00595F5A" w:rsidRDefault="00000000" w:rsidP="00A45CA3">
            <w:pPr>
              <w:rPr>
                <w:bCs/>
                <w:sz w:val="20"/>
                <w:szCs w:val="20"/>
              </w:rPr>
            </w:pPr>
            <w:r w:rsidRPr="00595F5A">
              <w:rPr>
                <w:bCs/>
                <w:sz w:val="20"/>
                <w:szCs w:val="20"/>
              </w:rPr>
              <w:t>dermatitis[tiab]</w:t>
            </w:r>
          </w:p>
          <w:p w14:paraId="19D1FF2E" w14:textId="77777777" w:rsidR="00E315FE" w:rsidRPr="00595F5A" w:rsidRDefault="00000000" w:rsidP="00A45CA3">
            <w:pPr>
              <w:rPr>
                <w:bCs/>
                <w:sz w:val="20"/>
                <w:szCs w:val="20"/>
              </w:rPr>
            </w:pPr>
            <w:r w:rsidRPr="00595F5A">
              <w:rPr>
                <w:bCs/>
                <w:sz w:val="20"/>
                <w:szCs w:val="20"/>
              </w:rPr>
              <w:t>“Hypersensitivity”[mh:noexp]</w:t>
            </w:r>
          </w:p>
          <w:p w14:paraId="283757D0" w14:textId="77777777" w:rsidR="00E315FE" w:rsidRPr="00595F5A" w:rsidRDefault="00000000" w:rsidP="00A45CA3">
            <w:pPr>
              <w:rPr>
                <w:bCs/>
                <w:sz w:val="20"/>
                <w:szCs w:val="20"/>
              </w:rPr>
            </w:pPr>
            <w:r w:rsidRPr="00595F5A">
              <w:rPr>
                <w:bCs/>
                <w:sz w:val="20"/>
                <w:szCs w:val="20"/>
              </w:rPr>
              <w:t>hypersensitiv*[tiab]</w:t>
            </w:r>
          </w:p>
          <w:p w14:paraId="6E3080B4" w14:textId="77777777" w:rsidR="00E315FE" w:rsidRPr="00595F5A" w:rsidRDefault="00000000" w:rsidP="00A45CA3">
            <w:pPr>
              <w:rPr>
                <w:bCs/>
                <w:sz w:val="20"/>
                <w:szCs w:val="20"/>
              </w:rPr>
            </w:pPr>
            <w:r w:rsidRPr="00595F5A">
              <w:rPr>
                <w:bCs/>
                <w:sz w:val="20"/>
                <w:szCs w:val="20"/>
              </w:rPr>
              <w:t>skin rash*[tiab]</w:t>
            </w:r>
          </w:p>
          <w:p w14:paraId="55C677CB" w14:textId="77777777" w:rsidR="00E315FE" w:rsidRPr="00595F5A" w:rsidRDefault="00000000" w:rsidP="00A45CA3">
            <w:pPr>
              <w:rPr>
                <w:bCs/>
                <w:sz w:val="20"/>
                <w:szCs w:val="20"/>
              </w:rPr>
            </w:pPr>
            <w:r w:rsidRPr="00595F5A">
              <w:rPr>
                <w:bCs/>
                <w:sz w:val="20"/>
                <w:szCs w:val="20"/>
              </w:rPr>
              <w:t>dermal irrita*[tiab]</w:t>
            </w:r>
          </w:p>
          <w:p w14:paraId="39EE9112" w14:textId="77777777" w:rsidR="00E315FE" w:rsidRPr="00595F5A" w:rsidRDefault="00000000" w:rsidP="00A45CA3">
            <w:pPr>
              <w:rPr>
                <w:bCs/>
                <w:sz w:val="20"/>
                <w:szCs w:val="20"/>
              </w:rPr>
            </w:pPr>
            <w:r w:rsidRPr="00595F5A">
              <w:rPr>
                <w:bCs/>
                <w:sz w:val="20"/>
                <w:szCs w:val="20"/>
              </w:rPr>
              <w:t>skin irrita*[tiab]</w:t>
            </w:r>
          </w:p>
          <w:p w14:paraId="10402FB7" w14:textId="77777777" w:rsidR="00E315FE" w:rsidRPr="00595F5A" w:rsidRDefault="00000000" w:rsidP="00A45CA3">
            <w:pPr>
              <w:rPr>
                <w:bCs/>
                <w:sz w:val="20"/>
                <w:szCs w:val="20"/>
              </w:rPr>
            </w:pPr>
            <w:r w:rsidRPr="00595F5A">
              <w:rPr>
                <w:bCs/>
                <w:sz w:val="20"/>
                <w:szCs w:val="20"/>
              </w:rPr>
              <w:t>“Skin Manifestations”[mh:noexp]</w:t>
            </w:r>
          </w:p>
          <w:p w14:paraId="09734099" w14:textId="77777777" w:rsidR="00E315FE" w:rsidRPr="00595F5A" w:rsidRDefault="00000000" w:rsidP="00A45CA3">
            <w:pPr>
              <w:rPr>
                <w:bCs/>
                <w:sz w:val="20"/>
                <w:szCs w:val="20"/>
              </w:rPr>
            </w:pPr>
            <w:r w:rsidRPr="00595F5A">
              <w:rPr>
                <w:bCs/>
                <w:sz w:val="20"/>
                <w:szCs w:val="20"/>
              </w:rPr>
              <w:t>skin manifestation*[tiab]</w:t>
            </w:r>
          </w:p>
          <w:p w14:paraId="2581DB24" w14:textId="77777777" w:rsidR="00E315FE" w:rsidRPr="00595F5A" w:rsidRDefault="00000000" w:rsidP="00A45CA3">
            <w:pPr>
              <w:rPr>
                <w:bCs/>
                <w:sz w:val="20"/>
                <w:szCs w:val="20"/>
              </w:rPr>
            </w:pPr>
            <w:r w:rsidRPr="00595F5A">
              <w:rPr>
                <w:bCs/>
                <w:sz w:val="20"/>
                <w:szCs w:val="20"/>
              </w:rPr>
              <w:t>“Erythema”[mh:noexp]</w:t>
            </w:r>
          </w:p>
          <w:p w14:paraId="01C0B858" w14:textId="77777777" w:rsidR="00E315FE" w:rsidRPr="00595F5A" w:rsidRDefault="00000000" w:rsidP="00A45CA3">
            <w:pPr>
              <w:rPr>
                <w:bCs/>
                <w:sz w:val="20"/>
                <w:szCs w:val="20"/>
              </w:rPr>
            </w:pPr>
            <w:r w:rsidRPr="00595F5A">
              <w:rPr>
                <w:bCs/>
                <w:sz w:val="20"/>
                <w:szCs w:val="20"/>
              </w:rPr>
              <w:t>erythema[tiab]</w:t>
            </w:r>
          </w:p>
          <w:p w14:paraId="596CA74A" w14:textId="77777777" w:rsidR="00E315FE" w:rsidRPr="00595F5A" w:rsidRDefault="00000000" w:rsidP="00A45CA3">
            <w:pPr>
              <w:rPr>
                <w:bCs/>
                <w:sz w:val="20"/>
                <w:szCs w:val="20"/>
              </w:rPr>
            </w:pPr>
            <w:r w:rsidRPr="00595F5A">
              <w:rPr>
                <w:bCs/>
                <w:sz w:val="20"/>
                <w:szCs w:val="20"/>
              </w:rPr>
              <w:t>“Pruritus”[mh:noexp]</w:t>
            </w:r>
          </w:p>
          <w:p w14:paraId="385A98E1" w14:textId="77777777" w:rsidR="00E315FE" w:rsidRPr="00595F5A" w:rsidRDefault="00000000" w:rsidP="00A45CA3">
            <w:pPr>
              <w:rPr>
                <w:bCs/>
                <w:sz w:val="20"/>
                <w:szCs w:val="20"/>
              </w:rPr>
            </w:pPr>
            <w:r w:rsidRPr="00595F5A">
              <w:rPr>
                <w:bCs/>
                <w:sz w:val="20"/>
                <w:szCs w:val="20"/>
              </w:rPr>
              <w:t>pruriti*[tiab]</w:t>
            </w:r>
          </w:p>
          <w:p w14:paraId="06A7B5CD" w14:textId="77777777" w:rsidR="00E315FE" w:rsidRPr="00595F5A" w:rsidRDefault="00000000" w:rsidP="00A45CA3">
            <w:pPr>
              <w:rPr>
                <w:bCs/>
                <w:sz w:val="20"/>
                <w:szCs w:val="20"/>
              </w:rPr>
            </w:pPr>
            <w:r w:rsidRPr="00595F5A">
              <w:rPr>
                <w:bCs/>
                <w:sz w:val="20"/>
                <w:szCs w:val="20"/>
              </w:rPr>
              <w:t>dermatologic*[tiab]</w:t>
            </w:r>
          </w:p>
          <w:p w14:paraId="6AF62694" w14:textId="77777777" w:rsidR="00E315FE" w:rsidRPr="00595F5A" w:rsidRDefault="00000000" w:rsidP="00A45CA3">
            <w:pPr>
              <w:rPr>
                <w:bCs/>
                <w:sz w:val="20"/>
                <w:szCs w:val="20"/>
              </w:rPr>
            </w:pPr>
            <w:r w:rsidRPr="00595F5A">
              <w:rPr>
                <w:bCs/>
                <w:sz w:val="20"/>
                <w:szCs w:val="20"/>
              </w:rPr>
              <w:t>eye irrita*[tiab]</w:t>
            </w:r>
          </w:p>
          <w:p w14:paraId="0032E2F2" w14:textId="77777777" w:rsidR="00E315FE" w:rsidRPr="00595F5A" w:rsidRDefault="00000000" w:rsidP="00A45CA3">
            <w:pPr>
              <w:rPr>
                <w:bCs/>
                <w:sz w:val="20"/>
                <w:szCs w:val="20"/>
              </w:rPr>
            </w:pPr>
            <w:r w:rsidRPr="00595F5A">
              <w:rPr>
                <w:bCs/>
                <w:sz w:val="20"/>
                <w:szCs w:val="20"/>
              </w:rPr>
              <w:t>“Neurotoxicity Syndromes”[mh:noexp]</w:t>
            </w:r>
          </w:p>
          <w:p w14:paraId="3B391609" w14:textId="77777777" w:rsidR="00E315FE" w:rsidRPr="00595F5A" w:rsidRDefault="00000000" w:rsidP="00A45CA3">
            <w:pPr>
              <w:rPr>
                <w:bCs/>
                <w:sz w:val="20"/>
                <w:szCs w:val="20"/>
              </w:rPr>
            </w:pPr>
            <w:r w:rsidRPr="00595F5A">
              <w:rPr>
                <w:bCs/>
                <w:sz w:val="20"/>
                <w:szCs w:val="20"/>
              </w:rPr>
              <w:t>neurotoxicity syndrome*[tiab]</w:t>
            </w:r>
          </w:p>
          <w:p w14:paraId="180F32FC" w14:textId="77777777" w:rsidR="00E315FE" w:rsidRPr="00595F5A" w:rsidRDefault="00000000" w:rsidP="00A45CA3">
            <w:pPr>
              <w:rPr>
                <w:bCs/>
                <w:sz w:val="20"/>
                <w:szCs w:val="20"/>
              </w:rPr>
            </w:pPr>
            <w:r w:rsidRPr="00595F5A">
              <w:rPr>
                <w:bCs/>
                <w:sz w:val="20"/>
                <w:szCs w:val="20"/>
              </w:rPr>
              <w:t>“Neurologic Manifestations”[mh:noexp]</w:t>
            </w:r>
          </w:p>
          <w:p w14:paraId="1A23BC00" w14:textId="77777777" w:rsidR="00E315FE" w:rsidRPr="00595F5A" w:rsidRDefault="00000000" w:rsidP="00A45CA3">
            <w:pPr>
              <w:rPr>
                <w:bCs/>
                <w:sz w:val="20"/>
                <w:szCs w:val="20"/>
              </w:rPr>
            </w:pPr>
            <w:r w:rsidRPr="00595F5A">
              <w:rPr>
                <w:bCs/>
                <w:sz w:val="20"/>
                <w:szCs w:val="20"/>
              </w:rPr>
              <w:t>neurologic manifestation*[tiab]</w:t>
            </w:r>
          </w:p>
          <w:p w14:paraId="67F0064B" w14:textId="77777777" w:rsidR="00E315FE" w:rsidRPr="00595F5A" w:rsidRDefault="00000000" w:rsidP="00A45CA3">
            <w:pPr>
              <w:rPr>
                <w:bCs/>
                <w:sz w:val="20"/>
                <w:szCs w:val="20"/>
              </w:rPr>
            </w:pPr>
            <w:r w:rsidRPr="00595F5A">
              <w:rPr>
                <w:bCs/>
                <w:sz w:val="20"/>
                <w:szCs w:val="20"/>
              </w:rPr>
              <w:t>neurotoxic*[tiab]</w:t>
            </w:r>
          </w:p>
          <w:p w14:paraId="7E2E5138" w14:textId="77777777" w:rsidR="00E315FE" w:rsidRPr="00595F5A" w:rsidRDefault="00000000" w:rsidP="00A45CA3">
            <w:pPr>
              <w:rPr>
                <w:bCs/>
                <w:sz w:val="20"/>
                <w:szCs w:val="20"/>
              </w:rPr>
            </w:pPr>
            <w:r w:rsidRPr="00595F5A">
              <w:rPr>
                <w:bCs/>
                <w:sz w:val="20"/>
                <w:szCs w:val="20"/>
              </w:rPr>
              <w:t>neurologic*[tiab]</w:t>
            </w:r>
          </w:p>
          <w:p w14:paraId="51EED9B6" w14:textId="77777777" w:rsidR="00E315FE" w:rsidRPr="00595F5A" w:rsidRDefault="00000000" w:rsidP="00A45CA3">
            <w:pPr>
              <w:rPr>
                <w:bCs/>
                <w:sz w:val="20"/>
                <w:szCs w:val="20"/>
              </w:rPr>
            </w:pPr>
            <w:r w:rsidRPr="00595F5A">
              <w:rPr>
                <w:bCs/>
                <w:sz w:val="20"/>
                <w:szCs w:val="20"/>
              </w:rPr>
              <w:t>“Chemical and Drug Induced Liver Injury”[mh:noexp]</w:t>
            </w:r>
          </w:p>
          <w:p w14:paraId="53230B6F" w14:textId="77777777" w:rsidR="00E315FE" w:rsidRPr="00595F5A" w:rsidRDefault="00000000" w:rsidP="00A45CA3">
            <w:pPr>
              <w:rPr>
                <w:bCs/>
                <w:sz w:val="20"/>
                <w:szCs w:val="20"/>
              </w:rPr>
            </w:pPr>
            <w:r w:rsidRPr="00595F5A">
              <w:rPr>
                <w:bCs/>
                <w:sz w:val="20"/>
                <w:szCs w:val="20"/>
              </w:rPr>
              <w:t>liver injury[tiab]</w:t>
            </w:r>
          </w:p>
          <w:p w14:paraId="027A85E2" w14:textId="77777777" w:rsidR="00E315FE" w:rsidRPr="00595F5A" w:rsidRDefault="00000000" w:rsidP="00A45CA3">
            <w:pPr>
              <w:rPr>
                <w:bCs/>
                <w:sz w:val="20"/>
                <w:szCs w:val="20"/>
              </w:rPr>
            </w:pPr>
            <w:r w:rsidRPr="00595F5A">
              <w:rPr>
                <w:bCs/>
                <w:sz w:val="20"/>
                <w:szCs w:val="20"/>
              </w:rPr>
              <w:t>“Liver Failure, Acute”[mh:noexp]</w:t>
            </w:r>
          </w:p>
          <w:p w14:paraId="316ED970" w14:textId="77777777" w:rsidR="00E315FE" w:rsidRPr="00595F5A" w:rsidRDefault="00000000" w:rsidP="00A45CA3">
            <w:pPr>
              <w:rPr>
                <w:bCs/>
                <w:sz w:val="20"/>
                <w:szCs w:val="20"/>
              </w:rPr>
            </w:pPr>
            <w:r w:rsidRPr="00595F5A">
              <w:rPr>
                <w:bCs/>
                <w:sz w:val="20"/>
                <w:szCs w:val="20"/>
              </w:rPr>
              <w:t>liver failure[tiab]</w:t>
            </w:r>
          </w:p>
          <w:p w14:paraId="04986939" w14:textId="77777777" w:rsidR="00E315FE" w:rsidRPr="00595F5A" w:rsidRDefault="00000000" w:rsidP="00A45CA3">
            <w:pPr>
              <w:rPr>
                <w:bCs/>
                <w:sz w:val="20"/>
                <w:szCs w:val="20"/>
              </w:rPr>
            </w:pPr>
            <w:r w:rsidRPr="00595F5A">
              <w:rPr>
                <w:bCs/>
                <w:sz w:val="20"/>
                <w:szCs w:val="20"/>
              </w:rPr>
              <w:t>“Massive Hepatic Necrosis”[mh:noexp]</w:t>
            </w:r>
          </w:p>
          <w:p w14:paraId="6609576B" w14:textId="77777777" w:rsidR="00E315FE" w:rsidRPr="00595F5A" w:rsidRDefault="00000000" w:rsidP="00A45CA3">
            <w:pPr>
              <w:rPr>
                <w:bCs/>
                <w:sz w:val="20"/>
                <w:szCs w:val="20"/>
              </w:rPr>
            </w:pPr>
            <w:r w:rsidRPr="00595F5A">
              <w:rPr>
                <w:bCs/>
                <w:sz w:val="20"/>
                <w:szCs w:val="20"/>
              </w:rPr>
              <w:t>hepatic necros*[tiab]</w:t>
            </w:r>
          </w:p>
          <w:p w14:paraId="0F6B880E" w14:textId="77777777" w:rsidR="00E315FE" w:rsidRPr="00595F5A" w:rsidRDefault="00000000" w:rsidP="00A45CA3">
            <w:pPr>
              <w:rPr>
                <w:bCs/>
                <w:sz w:val="20"/>
                <w:szCs w:val="20"/>
              </w:rPr>
            </w:pPr>
            <w:r w:rsidRPr="00595F5A">
              <w:rPr>
                <w:bCs/>
                <w:sz w:val="20"/>
                <w:szCs w:val="20"/>
              </w:rPr>
              <w:t>hepatotoxi*[tiab]</w:t>
            </w:r>
          </w:p>
          <w:p w14:paraId="2B4F2EF2" w14:textId="77777777" w:rsidR="00E315FE" w:rsidRPr="00595F5A" w:rsidRDefault="00000000" w:rsidP="00A45CA3">
            <w:pPr>
              <w:rPr>
                <w:bCs/>
                <w:sz w:val="20"/>
                <w:szCs w:val="20"/>
              </w:rPr>
            </w:pPr>
            <w:r w:rsidRPr="00595F5A">
              <w:rPr>
                <w:bCs/>
                <w:sz w:val="20"/>
                <w:szCs w:val="20"/>
              </w:rPr>
              <w:t>“Inhalation Exposure”[mh:noexp]</w:t>
            </w:r>
          </w:p>
          <w:p w14:paraId="17C8B3B0" w14:textId="77777777" w:rsidR="00E315FE" w:rsidRPr="00595F5A" w:rsidRDefault="00000000" w:rsidP="00A45CA3">
            <w:pPr>
              <w:rPr>
                <w:bCs/>
                <w:sz w:val="20"/>
                <w:szCs w:val="20"/>
              </w:rPr>
            </w:pPr>
            <w:r w:rsidRPr="00595F5A">
              <w:rPr>
                <w:bCs/>
                <w:sz w:val="20"/>
                <w:szCs w:val="20"/>
              </w:rPr>
              <w:t>inhalation exposure[tiab]</w:t>
            </w:r>
          </w:p>
          <w:p w14:paraId="09A21C24" w14:textId="77777777" w:rsidR="00E315FE" w:rsidRPr="00595F5A" w:rsidRDefault="00000000" w:rsidP="00A45CA3">
            <w:pPr>
              <w:rPr>
                <w:bCs/>
                <w:sz w:val="20"/>
                <w:szCs w:val="20"/>
              </w:rPr>
            </w:pPr>
            <w:r w:rsidRPr="00595F5A">
              <w:rPr>
                <w:bCs/>
                <w:sz w:val="20"/>
                <w:szCs w:val="20"/>
              </w:rPr>
              <w:t>shortness of breath[tiab]</w:t>
            </w:r>
          </w:p>
          <w:p w14:paraId="2B1E4335" w14:textId="77777777" w:rsidR="00E315FE" w:rsidRPr="00595F5A" w:rsidRDefault="00000000" w:rsidP="00A45CA3">
            <w:pPr>
              <w:rPr>
                <w:bCs/>
                <w:sz w:val="20"/>
                <w:szCs w:val="20"/>
              </w:rPr>
            </w:pPr>
            <w:r w:rsidRPr="00595F5A">
              <w:rPr>
                <w:bCs/>
                <w:sz w:val="20"/>
                <w:szCs w:val="20"/>
              </w:rPr>
              <w:t>“Asthma”[mh:noexp]</w:t>
            </w:r>
          </w:p>
          <w:p w14:paraId="43050F96" w14:textId="77777777" w:rsidR="00E315FE" w:rsidRPr="00595F5A" w:rsidRDefault="00000000" w:rsidP="00A45CA3">
            <w:pPr>
              <w:rPr>
                <w:bCs/>
                <w:sz w:val="20"/>
                <w:szCs w:val="20"/>
              </w:rPr>
            </w:pPr>
            <w:r w:rsidRPr="00595F5A">
              <w:rPr>
                <w:bCs/>
                <w:sz w:val="20"/>
                <w:szCs w:val="20"/>
              </w:rPr>
              <w:t>asthma*[tiab]</w:t>
            </w:r>
          </w:p>
          <w:p w14:paraId="3433C456" w14:textId="77777777" w:rsidR="00E315FE" w:rsidRPr="00595F5A" w:rsidRDefault="00000000" w:rsidP="00A45CA3">
            <w:pPr>
              <w:rPr>
                <w:bCs/>
                <w:sz w:val="20"/>
                <w:szCs w:val="20"/>
              </w:rPr>
            </w:pPr>
            <w:r w:rsidRPr="00595F5A">
              <w:rPr>
                <w:bCs/>
                <w:sz w:val="20"/>
                <w:szCs w:val="20"/>
              </w:rPr>
              <w:t>“Respiratory Hypersensitivity”[mh:noexp]</w:t>
            </w:r>
          </w:p>
          <w:p w14:paraId="40FFDEB9" w14:textId="77777777" w:rsidR="00E315FE" w:rsidRPr="00595F5A" w:rsidRDefault="00000000" w:rsidP="00A45CA3">
            <w:pPr>
              <w:rPr>
                <w:bCs/>
                <w:sz w:val="20"/>
                <w:szCs w:val="20"/>
              </w:rPr>
            </w:pPr>
            <w:r w:rsidRPr="00595F5A">
              <w:rPr>
                <w:bCs/>
                <w:sz w:val="20"/>
                <w:szCs w:val="20"/>
              </w:rPr>
              <w:t>respiratory hypersensitiv*[tiab]</w:t>
            </w:r>
          </w:p>
          <w:p w14:paraId="331043FD" w14:textId="77777777" w:rsidR="00E315FE" w:rsidRPr="00595F5A" w:rsidRDefault="00000000" w:rsidP="00A45CA3">
            <w:pPr>
              <w:rPr>
                <w:bCs/>
                <w:sz w:val="20"/>
                <w:szCs w:val="20"/>
              </w:rPr>
            </w:pPr>
            <w:r w:rsidRPr="00595F5A">
              <w:rPr>
                <w:bCs/>
                <w:sz w:val="20"/>
                <w:szCs w:val="20"/>
              </w:rPr>
              <w:t>“Dyspnea”[mh:noexp]</w:t>
            </w:r>
          </w:p>
          <w:p w14:paraId="120D0027" w14:textId="77777777" w:rsidR="00E315FE" w:rsidRPr="00595F5A" w:rsidRDefault="00000000" w:rsidP="00A45CA3">
            <w:pPr>
              <w:rPr>
                <w:bCs/>
                <w:sz w:val="20"/>
                <w:szCs w:val="20"/>
              </w:rPr>
            </w:pPr>
            <w:r w:rsidRPr="00595F5A">
              <w:rPr>
                <w:bCs/>
                <w:sz w:val="20"/>
                <w:szCs w:val="20"/>
              </w:rPr>
              <w:t>dyspnea[tiab]</w:t>
            </w:r>
          </w:p>
          <w:p w14:paraId="17CB9756" w14:textId="77777777" w:rsidR="00E315FE" w:rsidRPr="00595F5A" w:rsidRDefault="00000000" w:rsidP="00A45CA3">
            <w:pPr>
              <w:rPr>
                <w:bCs/>
                <w:sz w:val="20"/>
                <w:szCs w:val="20"/>
              </w:rPr>
            </w:pPr>
            <w:r w:rsidRPr="00595F5A">
              <w:rPr>
                <w:bCs/>
                <w:sz w:val="20"/>
                <w:szCs w:val="20"/>
              </w:rPr>
              <w:t>exposure[tiab]</w:t>
            </w:r>
          </w:p>
          <w:p w14:paraId="7879766F" w14:textId="77777777" w:rsidR="00E315FE" w:rsidRPr="00595F5A" w:rsidRDefault="00000000" w:rsidP="00A45CA3">
            <w:pPr>
              <w:rPr>
                <w:bCs/>
                <w:sz w:val="20"/>
                <w:szCs w:val="20"/>
              </w:rPr>
            </w:pPr>
            <w:r w:rsidRPr="00595F5A">
              <w:rPr>
                <w:bCs/>
                <w:sz w:val="20"/>
                <w:szCs w:val="20"/>
              </w:rPr>
              <w:t>oral[tiab]</w:t>
            </w:r>
          </w:p>
          <w:p w14:paraId="66C1895E" w14:textId="77777777" w:rsidR="00E315FE" w:rsidRPr="00595F5A" w:rsidRDefault="00000000" w:rsidP="00A45CA3">
            <w:pPr>
              <w:rPr>
                <w:bCs/>
                <w:sz w:val="20"/>
                <w:szCs w:val="20"/>
              </w:rPr>
            </w:pPr>
            <w:r w:rsidRPr="00595F5A">
              <w:rPr>
                <w:bCs/>
                <w:sz w:val="20"/>
                <w:szCs w:val="20"/>
              </w:rPr>
              <w:t>ingestion[tiab]</w:t>
            </w:r>
          </w:p>
          <w:p w14:paraId="29BFBD88" w14:textId="77777777" w:rsidR="00E315FE" w:rsidRPr="00595F5A" w:rsidRDefault="00000000" w:rsidP="00A45CA3">
            <w:pPr>
              <w:rPr>
                <w:bCs/>
                <w:sz w:val="20"/>
                <w:szCs w:val="20"/>
              </w:rPr>
            </w:pPr>
            <w:r w:rsidRPr="00595F5A">
              <w:rPr>
                <w:bCs/>
                <w:sz w:val="20"/>
                <w:szCs w:val="20"/>
              </w:rPr>
              <w:t>dermal[tiab]</w:t>
            </w:r>
          </w:p>
          <w:p w14:paraId="3BD6D0D7" w14:textId="77777777" w:rsidR="00E315FE" w:rsidRPr="00595F5A" w:rsidRDefault="00000000" w:rsidP="00A45CA3">
            <w:pPr>
              <w:rPr>
                <w:bCs/>
                <w:sz w:val="20"/>
                <w:szCs w:val="20"/>
              </w:rPr>
            </w:pPr>
            <w:r w:rsidRPr="00595F5A">
              <w:rPr>
                <w:bCs/>
                <w:sz w:val="20"/>
                <w:szCs w:val="20"/>
              </w:rPr>
              <w:t>inhalation[tiab]</w:t>
            </w:r>
          </w:p>
          <w:p w14:paraId="3B16980E" w14:textId="77777777" w:rsidR="00E315FE" w:rsidRPr="00595F5A" w:rsidRDefault="00000000" w:rsidP="00A45CA3">
            <w:pPr>
              <w:rPr>
                <w:bCs/>
                <w:sz w:val="20"/>
                <w:szCs w:val="20"/>
              </w:rPr>
            </w:pPr>
            <w:r w:rsidRPr="00595F5A">
              <w:rPr>
                <w:bCs/>
                <w:sz w:val="20"/>
                <w:szCs w:val="20"/>
              </w:rPr>
              <w:t>“Aerosols”[mh:noexp]</w:t>
            </w:r>
          </w:p>
          <w:p w14:paraId="6CD423A8" w14:textId="77777777" w:rsidR="00E315FE" w:rsidRPr="00595F5A" w:rsidRDefault="00000000" w:rsidP="00A45CA3">
            <w:pPr>
              <w:rPr>
                <w:bCs/>
                <w:sz w:val="20"/>
                <w:szCs w:val="20"/>
              </w:rPr>
            </w:pPr>
            <w:r w:rsidRPr="00595F5A">
              <w:rPr>
                <w:bCs/>
                <w:sz w:val="20"/>
                <w:szCs w:val="20"/>
              </w:rPr>
              <w:t>aerosol*[tiab]</w:t>
            </w:r>
          </w:p>
          <w:p w14:paraId="2168C451" w14:textId="77777777" w:rsidR="00E315FE" w:rsidRPr="00595F5A" w:rsidRDefault="00E315FE" w:rsidP="00A45CA3">
            <w:pPr>
              <w:rPr>
                <w:bCs/>
                <w:sz w:val="20"/>
                <w:szCs w:val="20"/>
              </w:rPr>
            </w:pPr>
          </w:p>
        </w:tc>
      </w:tr>
      <w:tr w:rsidR="00503460" w14:paraId="4E458449" w14:textId="77777777" w:rsidTr="00A45CA3">
        <w:tc>
          <w:tcPr>
            <w:tcW w:w="5000" w:type="pct"/>
            <w:gridSpan w:val="3"/>
          </w:tcPr>
          <w:p w14:paraId="754AB66E" w14:textId="70276D54" w:rsidR="00E315FE" w:rsidRPr="00595F5A" w:rsidRDefault="00000000" w:rsidP="00A45CA3">
            <w:pPr>
              <w:rPr>
                <w:b/>
                <w:sz w:val="20"/>
                <w:szCs w:val="20"/>
              </w:rPr>
            </w:pPr>
            <w:r w:rsidRPr="00595F5A">
              <w:rPr>
                <w:b/>
                <w:sz w:val="20"/>
                <w:szCs w:val="20"/>
              </w:rPr>
              <w:t xml:space="preserve">Individual Concept Search Results </w:t>
            </w:r>
            <w:r w:rsidR="00340DF7">
              <w:rPr>
                <w:b/>
                <w:sz w:val="20"/>
                <w:szCs w:val="20"/>
              </w:rPr>
              <w:t xml:space="preserve">(number of papers) </w:t>
            </w:r>
            <w:r w:rsidRPr="00595F5A">
              <w:rPr>
                <w:b/>
                <w:sz w:val="20"/>
                <w:szCs w:val="20"/>
              </w:rPr>
              <w:t>and date periods</w:t>
            </w:r>
          </w:p>
        </w:tc>
      </w:tr>
      <w:tr w:rsidR="00503460" w14:paraId="6C6C4B75" w14:textId="77777777" w:rsidTr="00A45CA3">
        <w:tc>
          <w:tcPr>
            <w:tcW w:w="1817" w:type="pct"/>
          </w:tcPr>
          <w:p w14:paraId="5BF0B4C4" w14:textId="77777777" w:rsidR="00E315FE" w:rsidRPr="00BB3DAD" w:rsidRDefault="00000000" w:rsidP="00A45CA3">
            <w:pPr>
              <w:rPr>
                <w:bCs/>
                <w:sz w:val="20"/>
                <w:szCs w:val="20"/>
              </w:rPr>
            </w:pPr>
            <w:r w:rsidRPr="00BB3DAD">
              <w:rPr>
                <w:bCs/>
                <w:sz w:val="20"/>
                <w:szCs w:val="20"/>
              </w:rPr>
              <w:t>Code: Search #117</w:t>
            </w:r>
          </w:p>
          <w:p w14:paraId="3C53B1A6" w14:textId="77777777" w:rsidR="00E315FE" w:rsidRPr="00BB3DAD" w:rsidRDefault="00000000" w:rsidP="00A45CA3">
            <w:pPr>
              <w:rPr>
                <w:bCs/>
                <w:sz w:val="20"/>
                <w:szCs w:val="20"/>
              </w:rPr>
            </w:pPr>
            <w:r w:rsidRPr="00BB3DAD">
              <w:rPr>
                <w:bCs/>
                <w:sz w:val="20"/>
                <w:szCs w:val="20"/>
              </w:rPr>
              <w:t>Date Run: 11/11/2020</w:t>
            </w:r>
          </w:p>
        </w:tc>
        <w:tc>
          <w:tcPr>
            <w:tcW w:w="1454" w:type="pct"/>
          </w:tcPr>
          <w:p w14:paraId="71D2FD1A" w14:textId="77777777" w:rsidR="00E315FE" w:rsidRPr="00595F5A" w:rsidRDefault="00000000" w:rsidP="00A45CA3">
            <w:pPr>
              <w:rPr>
                <w:bCs/>
                <w:sz w:val="20"/>
                <w:szCs w:val="20"/>
              </w:rPr>
            </w:pPr>
            <w:r w:rsidRPr="00595F5A">
              <w:rPr>
                <w:bCs/>
                <w:sz w:val="20"/>
                <w:szCs w:val="20"/>
              </w:rPr>
              <w:t>Code: Search #207</w:t>
            </w:r>
          </w:p>
          <w:p w14:paraId="4644B971" w14:textId="77777777" w:rsidR="00E315FE" w:rsidRPr="00595F5A" w:rsidRDefault="00000000" w:rsidP="00A45CA3">
            <w:pPr>
              <w:rPr>
                <w:bCs/>
                <w:sz w:val="20"/>
                <w:szCs w:val="20"/>
              </w:rPr>
            </w:pPr>
            <w:r w:rsidRPr="00595F5A">
              <w:rPr>
                <w:bCs/>
                <w:sz w:val="20"/>
                <w:szCs w:val="20"/>
              </w:rPr>
              <w:t>Date Run: 11/11/2020</w:t>
            </w:r>
          </w:p>
        </w:tc>
        <w:tc>
          <w:tcPr>
            <w:tcW w:w="1729" w:type="pct"/>
          </w:tcPr>
          <w:p w14:paraId="558B0C93" w14:textId="77777777" w:rsidR="00E315FE" w:rsidRPr="00595F5A" w:rsidRDefault="00000000" w:rsidP="00A45CA3">
            <w:pPr>
              <w:rPr>
                <w:bCs/>
                <w:sz w:val="20"/>
                <w:szCs w:val="20"/>
              </w:rPr>
            </w:pPr>
            <w:r w:rsidRPr="00595F5A">
              <w:rPr>
                <w:bCs/>
                <w:sz w:val="20"/>
                <w:szCs w:val="20"/>
              </w:rPr>
              <w:t>Code: Search #305</w:t>
            </w:r>
          </w:p>
          <w:p w14:paraId="526E4C27" w14:textId="77777777" w:rsidR="00E315FE" w:rsidRPr="00595F5A" w:rsidRDefault="00000000" w:rsidP="00A45CA3">
            <w:pPr>
              <w:rPr>
                <w:bCs/>
                <w:sz w:val="20"/>
                <w:szCs w:val="20"/>
              </w:rPr>
            </w:pPr>
            <w:r w:rsidRPr="00595F5A">
              <w:rPr>
                <w:bCs/>
                <w:sz w:val="20"/>
                <w:szCs w:val="20"/>
              </w:rPr>
              <w:t>Date Run: 11/11/2020</w:t>
            </w:r>
          </w:p>
        </w:tc>
      </w:tr>
      <w:tr w:rsidR="00503460" w14:paraId="2054FE8F" w14:textId="77777777" w:rsidTr="00A45CA3">
        <w:tc>
          <w:tcPr>
            <w:tcW w:w="1817" w:type="pct"/>
          </w:tcPr>
          <w:p w14:paraId="1197B8CC" w14:textId="77777777" w:rsidR="00E315FE" w:rsidRPr="00BB3DAD" w:rsidRDefault="00000000" w:rsidP="00A45CA3">
            <w:pPr>
              <w:rPr>
                <w:rFonts w:cstheme="minorHAnsi"/>
                <w:bCs/>
                <w:sz w:val="20"/>
                <w:szCs w:val="20"/>
              </w:rPr>
            </w:pPr>
            <w:r w:rsidRPr="00BB3DAD">
              <w:rPr>
                <w:rFonts w:cstheme="minorHAnsi"/>
                <w:bCs/>
                <w:sz w:val="20"/>
                <w:szCs w:val="20"/>
              </w:rPr>
              <w:t>(1880-2021):   90,104</w:t>
            </w:r>
          </w:p>
          <w:p w14:paraId="0499362A" w14:textId="77777777" w:rsidR="00E315FE" w:rsidRPr="00BB3DAD" w:rsidRDefault="00000000" w:rsidP="00A45CA3">
            <w:pPr>
              <w:rPr>
                <w:rFonts w:cstheme="minorHAnsi"/>
                <w:b/>
                <w:sz w:val="20"/>
                <w:szCs w:val="20"/>
              </w:rPr>
            </w:pPr>
            <w:r w:rsidRPr="00BB3DAD">
              <w:rPr>
                <w:rFonts w:cstheme="minorHAnsi"/>
                <w:b/>
                <w:sz w:val="20"/>
                <w:szCs w:val="20"/>
              </w:rPr>
              <w:t>(2006-2021):   60,517</w:t>
            </w:r>
          </w:p>
          <w:p w14:paraId="04BFAAC0" w14:textId="77777777" w:rsidR="00E315FE" w:rsidRPr="00BB3DAD" w:rsidRDefault="00E315FE" w:rsidP="00A45CA3">
            <w:pPr>
              <w:rPr>
                <w:bCs/>
                <w:sz w:val="20"/>
                <w:szCs w:val="20"/>
              </w:rPr>
            </w:pPr>
          </w:p>
        </w:tc>
        <w:tc>
          <w:tcPr>
            <w:tcW w:w="1454" w:type="pct"/>
          </w:tcPr>
          <w:p w14:paraId="480631C9" w14:textId="77777777" w:rsidR="00E315FE" w:rsidRPr="00595F5A" w:rsidRDefault="00000000" w:rsidP="00A45CA3">
            <w:pPr>
              <w:rPr>
                <w:bCs/>
                <w:sz w:val="20"/>
                <w:szCs w:val="20"/>
              </w:rPr>
            </w:pPr>
            <w:r w:rsidRPr="00595F5A">
              <w:rPr>
                <w:bCs/>
                <w:sz w:val="20"/>
                <w:szCs w:val="20"/>
              </w:rPr>
              <w:t>(1803-2021):   106,595</w:t>
            </w:r>
          </w:p>
          <w:p w14:paraId="30B0C20A" w14:textId="667BC4C2" w:rsidR="00E315FE" w:rsidRPr="00595F5A" w:rsidRDefault="00000000" w:rsidP="00A45CA3">
            <w:pPr>
              <w:rPr>
                <w:b/>
                <w:sz w:val="20"/>
                <w:szCs w:val="20"/>
              </w:rPr>
            </w:pPr>
            <w:r w:rsidRPr="00595F5A">
              <w:rPr>
                <w:b/>
                <w:sz w:val="20"/>
                <w:szCs w:val="20"/>
              </w:rPr>
              <w:t xml:space="preserve">(2006-2021):  </w:t>
            </w:r>
            <w:r w:rsidR="00BB3DAD">
              <w:rPr>
                <w:b/>
                <w:sz w:val="20"/>
                <w:szCs w:val="20"/>
              </w:rPr>
              <w:t xml:space="preserve"> </w:t>
            </w:r>
            <w:r w:rsidRPr="00595F5A">
              <w:rPr>
                <w:b/>
                <w:sz w:val="20"/>
                <w:szCs w:val="20"/>
              </w:rPr>
              <w:t xml:space="preserve">  65,623</w:t>
            </w:r>
          </w:p>
        </w:tc>
        <w:tc>
          <w:tcPr>
            <w:tcW w:w="1729" w:type="pct"/>
          </w:tcPr>
          <w:p w14:paraId="0810C131" w14:textId="77777777" w:rsidR="00E315FE" w:rsidRPr="00595F5A" w:rsidRDefault="00000000" w:rsidP="00A45CA3">
            <w:pPr>
              <w:rPr>
                <w:bCs/>
                <w:sz w:val="20"/>
                <w:szCs w:val="20"/>
              </w:rPr>
            </w:pPr>
            <w:r w:rsidRPr="00595F5A">
              <w:rPr>
                <w:bCs/>
                <w:sz w:val="20"/>
                <w:szCs w:val="20"/>
              </w:rPr>
              <w:t>(1781-2021):   10,064,190</w:t>
            </w:r>
          </w:p>
          <w:p w14:paraId="05D03A30" w14:textId="77777777" w:rsidR="00E315FE" w:rsidRPr="00595F5A" w:rsidRDefault="00000000" w:rsidP="00A45CA3">
            <w:pPr>
              <w:rPr>
                <w:b/>
                <w:sz w:val="20"/>
                <w:szCs w:val="20"/>
              </w:rPr>
            </w:pPr>
            <w:r w:rsidRPr="00595F5A">
              <w:rPr>
                <w:b/>
                <w:sz w:val="20"/>
                <w:szCs w:val="20"/>
              </w:rPr>
              <w:t>(2006-2021):     5,706,671</w:t>
            </w:r>
          </w:p>
        </w:tc>
      </w:tr>
    </w:tbl>
    <w:p w14:paraId="77B6737C" w14:textId="77777777" w:rsidR="00E315FE" w:rsidRDefault="00E315FE" w:rsidP="00E315FE"/>
    <w:p w14:paraId="673AD73F" w14:textId="77777777" w:rsidR="00031486" w:rsidRDefault="00000000">
      <w:r>
        <w:br w:type="page"/>
      </w:r>
    </w:p>
    <w:p w14:paraId="2402D2EE" w14:textId="728FC150" w:rsidR="00E315FE" w:rsidRPr="00F25CE9" w:rsidRDefault="00000000" w:rsidP="00E315FE">
      <w:r w:rsidRPr="00673035">
        <w:rPr>
          <w:b/>
          <w:bCs/>
        </w:rPr>
        <w:t xml:space="preserve">Table </w:t>
      </w:r>
      <w:r w:rsidR="0042474E" w:rsidRPr="00673035">
        <w:rPr>
          <w:b/>
          <w:bCs/>
        </w:rPr>
        <w:t>6</w:t>
      </w:r>
      <w:r w:rsidRPr="00673035">
        <w:rPr>
          <w:b/>
          <w:bCs/>
        </w:rPr>
        <w:t>:</w:t>
      </w:r>
      <w:r w:rsidRPr="00673035">
        <w:t xml:space="preserve"> </w:t>
      </w:r>
      <w:r w:rsidRPr="00673035">
        <w:rPr>
          <w:bCs/>
        </w:rPr>
        <w:t xml:space="preserve">The search terms listed as strings entered into PubMed® for each concept used for the </w:t>
      </w:r>
      <w:bookmarkStart w:id="45" w:name="_Hlk70501123"/>
      <w:r w:rsidRPr="00673035">
        <w:rPr>
          <w:bCs/>
        </w:rPr>
        <w:t>Final</w:t>
      </w:r>
      <w:r w:rsidRPr="00031486">
        <w:rPr>
          <w:bCs/>
        </w:rPr>
        <w:t xml:space="preserve"> Combined Search</w:t>
      </w:r>
      <w:bookmarkEnd w:id="45"/>
      <w:r w:rsidRPr="00031486">
        <w:rPr>
          <w:bCs/>
        </w:rPr>
        <w:t xml:space="preserve"> (11/11/2020) for the Primary Question</w:t>
      </w:r>
      <w:r w:rsidRPr="00F25CE9">
        <w:rPr>
          <w:bCs/>
        </w:rPr>
        <w:t>: “What is the risk of any adverse health outcome for water users from exposure to cyanobacteria or algae in recreational water?”</w:t>
      </w:r>
    </w:p>
    <w:tbl>
      <w:tblPr>
        <w:tblStyle w:val="TableGrid"/>
        <w:tblW w:w="0" w:type="auto"/>
        <w:tblLook w:val="04A0" w:firstRow="1" w:lastRow="0" w:firstColumn="1" w:lastColumn="0" w:noHBand="0" w:noVBand="1"/>
      </w:tblPr>
      <w:tblGrid>
        <w:gridCol w:w="9016"/>
      </w:tblGrid>
      <w:tr w:rsidR="00503460" w14:paraId="29E0250E" w14:textId="77777777" w:rsidTr="0071574E">
        <w:tc>
          <w:tcPr>
            <w:tcW w:w="9016" w:type="dxa"/>
          </w:tcPr>
          <w:p w14:paraId="1B62B93F" w14:textId="56E321EF" w:rsidR="00E315FE" w:rsidRPr="00595F5A" w:rsidRDefault="00000000" w:rsidP="00A45CA3">
            <w:pPr>
              <w:rPr>
                <w:b/>
              </w:rPr>
            </w:pPr>
            <w:r>
              <w:rPr>
                <w:b/>
              </w:rPr>
              <w:t>PubMed®</w:t>
            </w:r>
          </w:p>
          <w:p w14:paraId="356975FC" w14:textId="77777777" w:rsidR="00E315FE" w:rsidRPr="00595F5A" w:rsidRDefault="00E315FE" w:rsidP="00A45CA3">
            <w:pPr>
              <w:rPr>
                <w:b/>
              </w:rPr>
            </w:pPr>
          </w:p>
        </w:tc>
      </w:tr>
      <w:tr w:rsidR="00503460" w14:paraId="146C0D95" w14:textId="77777777" w:rsidTr="0071574E">
        <w:tc>
          <w:tcPr>
            <w:tcW w:w="9016" w:type="dxa"/>
          </w:tcPr>
          <w:p w14:paraId="16FA6221" w14:textId="3B6E9A2E" w:rsidR="00E315FE" w:rsidRPr="00E3434C" w:rsidRDefault="00000000" w:rsidP="00A45CA3">
            <w:pPr>
              <w:rPr>
                <w:b/>
                <w:sz w:val="20"/>
                <w:szCs w:val="20"/>
              </w:rPr>
            </w:pPr>
            <w:r w:rsidRPr="00E3434C">
              <w:rPr>
                <w:b/>
                <w:sz w:val="20"/>
                <w:szCs w:val="20"/>
              </w:rPr>
              <w:t>Concept 1: Cyanobacteria/Algae/Toxins. (</w:t>
            </w:r>
            <w:r w:rsidR="00FB110F" w:rsidRPr="00E3434C">
              <w:rPr>
                <w:b/>
                <w:sz w:val="20"/>
                <w:szCs w:val="20"/>
              </w:rPr>
              <w:t>PubMed®</w:t>
            </w:r>
            <w:r w:rsidRPr="00E3434C">
              <w:rPr>
                <w:b/>
                <w:sz w:val="20"/>
                <w:szCs w:val="20"/>
              </w:rPr>
              <w:t xml:space="preserve"> Code: Search #117)</w:t>
            </w:r>
          </w:p>
          <w:p w14:paraId="1E934FE0" w14:textId="1425AA41" w:rsidR="00E315FE" w:rsidRPr="00595F5A" w:rsidRDefault="00000000" w:rsidP="00A45CA3">
            <w:pPr>
              <w:rPr>
                <w:sz w:val="20"/>
                <w:szCs w:val="20"/>
              </w:rPr>
            </w:pPr>
            <w:r w:rsidRPr="00E3434C">
              <w:rPr>
                <w:sz w:val="20"/>
                <w:szCs w:val="20"/>
              </w:rPr>
              <w:t xml:space="preserve">Includes: Freshwater, Marine, Benthic Algae </w:t>
            </w:r>
            <w:r w:rsidR="001A0758">
              <w:rPr>
                <w:sz w:val="20"/>
                <w:szCs w:val="20"/>
              </w:rPr>
              <w:t>and</w:t>
            </w:r>
            <w:r w:rsidRPr="00E3434C">
              <w:rPr>
                <w:sz w:val="20"/>
                <w:szCs w:val="20"/>
              </w:rPr>
              <w:t xml:space="preserve"> Cyanobacteria (all known potentially toxic genera); Freshwater </w:t>
            </w:r>
            <w:r w:rsidR="001A0758">
              <w:rPr>
                <w:sz w:val="20"/>
                <w:szCs w:val="20"/>
              </w:rPr>
              <w:t>and</w:t>
            </w:r>
            <w:r w:rsidRPr="00E3434C">
              <w:rPr>
                <w:sz w:val="20"/>
                <w:szCs w:val="20"/>
              </w:rPr>
              <w:t xml:space="preserve"> Marine toxins (Includes BMAA; does not include LPS/Endotoxins)</w:t>
            </w:r>
          </w:p>
        </w:tc>
      </w:tr>
      <w:tr w:rsidR="00503460" w14:paraId="17A656B0" w14:textId="77777777" w:rsidTr="0071574E">
        <w:tc>
          <w:tcPr>
            <w:tcW w:w="9016" w:type="dxa"/>
          </w:tcPr>
          <w:p w14:paraId="1051D25E" w14:textId="77777777" w:rsidR="00E315FE" w:rsidRPr="00595F5A" w:rsidRDefault="00E315FE" w:rsidP="00A45CA3">
            <w:pPr>
              <w:rPr>
                <w:bCs/>
                <w:sz w:val="20"/>
                <w:szCs w:val="20"/>
              </w:rPr>
            </w:pPr>
          </w:p>
          <w:p w14:paraId="2E000D55" w14:textId="77777777" w:rsidR="00E315FE" w:rsidRPr="00595F5A" w:rsidRDefault="00000000" w:rsidP="00A45CA3">
            <w:pPr>
              <w:rPr>
                <w:bCs/>
                <w:sz w:val="20"/>
                <w:szCs w:val="20"/>
              </w:rPr>
            </w:pPr>
            <w:r w:rsidRPr="00595F5A">
              <w:rPr>
                <w:bCs/>
                <w:sz w:val="20"/>
                <w:szCs w:val="20"/>
              </w:rPr>
              <w:t>"Cyanobacteria"[mh:noexp] OR cyanobacteri*[tiab] OR Blue-green alga*[tiab] OR toxic alga*[tiab] OR cyanobacteria bloom*[tiab] OR cyanobacterial bloom*[tiab] OR algae bloom*[tiab] OR algal bloom*[tiab] OR "Harmful Algal Bloom"[mh:noexp] OR harmful algal bloom*[tiab] OR HAB[tiab] OR "phytoplankton"[mh:noexp] OR phytoplankton*[tiab] OR "microalgae"[mh:noexp] OR microalga*[tiab] OR "Chlorophyta"[mh:noexp] OR chlorophyta[tiab] OR green alga*[tiab] OR "Dinoflagellida"[mh:noexp] OR dinoflagell*[tiab] OR "Pfiesteria piscicida"[mh:noexp] OR pfiesteria piscicida[tiab] OR "Diatoms"[mh:noexp] OR diatom*[tiab] OR brown alga*[tiab] OR marine alga*[tiab] OR cyanotoxin*[tiab] OR "microcystin"[nm:noexp] OR microcysti*[tiab] OR "Saxitoxin"[mh:noexp] OR saxitoxin*[tiab] OR "cylindrospermopsin"[nm:noexp] OR cylindrospermopsin*[tiab] OR "anatoxin a"[nm:noexp] OR "anatoxin-a(s)"[nm:noexp] OR anatoxin*[tiab] OR "homoanatoxin"[nm:noexp] OR homoanatoxin*[tiab] OR"nodularin"[nm:noexp] OR nodularin*[tiab] OR BMAA[tiab] OR β‐N‐methylamino‐L‐alanine[tiab] OR "beta-N-methylamino-L-alanine"[nm:noexp] OR beta-N-methylamino-L-alanine[tiab] OR "beta-(N-carboxy-N-methyl)aminoalanine"[nm:noexp] OR "Lyngbya Toxins"[mh:noexp] OR Lyngbya toxin*[tiab] OR "aplysiatoxin"[nm:noexp] OR aplysiatoxin*[tiab] OR "debromoaplysiatoxin"[nm:noexp] OR Debromoaplysiatoxin*[tiab] OR "homoanatoxin-a"[nm:noexp] OR homoanatoxin-a[tiab] OR "cylindrospermopsis raciborskii"[nm:noexp] OR cylindrospermopsis raciborskii[tiab] OR "Microcystis"[mh:noexp] OR Microcystis[tiab] OR "Dolichospermum circinale"[nm:noexp] OR Dolichospermum circinale[tiab] OR Anabaena circinalis[tiab] OR "Nodularia spumigena"[nm:noexp] OR Nodularia spumigena[tiab] OR Anabaenopsis[tiab] OR "Aphanizomenon"[mh:noexp] OR Aphanizomenon[tiab] OR Aphanocapsa[tiab] OR Aphanothece[tiab] OR Arthrospira[tiab] OR Calothrix[tiab] OR Cuspidothrix issatschenkoi[tiab] OR Aphanizomenon issatschenkoi[tiab] OR geitlerinema[tiab] OR Hapalosiphon[tiab] OR Leptolyngbya[tiab] OR Lyngbya[tiab] OR Microcoleus[tiab] OR Microseira[tiab] OR "Microseira wollei"[nm:noexp] OR Moorea[tiab] OR "Nostoc"[mh:noexp] OR Nostoc*[tiab] OR "Oscillatoria"[mh:noexp] OR Oscillatoria*[tiab] OR Phormidium[tiab] OR Planktothrix[tiab] OR "Plectonema"[mh:noexp] OR Plectonema[tiab] OR Radiocystis[tiab] OR Raphidiopsis[tiab] OR Schizothrix[tiab] OR Scytonema[tiab] OR Heteroscytonema[tiab] OR Snowella[tiab] OR "Synechococcus"[mh:noexp] OR Synechococcus[tiab] OR "Synechocystis"[mh:noexp] OR Synechocystis[tiab] OR Tychonema[tiab] OR Umezakia[tiab] OR Woronichinia[tiab] OR "Trichodesmium"[mh:noexp] OR Trichodesmium[tiab] OR Karenia[tiab] OR Alexandrium[tiab] OR Gymnodinium[tiab] OR Dinophysis[tiab] OR "Marine Toxins"[mh:noexp] OR pectenotoxin*[tiab] OR "pectenotoxin-4"[nm:noexp] OR "pectenotoxin-2-seco acid"[nm:noexp] OR "pectenotoxin 2"[nm:noexp] OR "pectenotoxin 1"[nm:noexp] OR "pectenotoxin 11"[nm:noexp] OR "pectenotoxin 9"[nm:noexp] OR "pectenotoxin-11, Dinophysis acuta"[nm:noexp] OR "pectenotoxin-14"[nm:noexp] OR "pectenotoxin-13"[nm:noexp] OR "pectenotoxin 7"[nm:noexp] OR "pectenotoxin-8"[nm:noexp] OR "pectenotoxin 6"[nm:noexp] OR Brevetoxin*[tiab] OR "brevetoxin T17"[nm:noexp] OR "Brevetoxin"[nm:noexp] OR "brevetoxin 3, Karenia brevis"[nm:noexp] OR "brevetoxin 3"[nm:noexp] OR "brevetoxin 2"[nm:noexp] OR "Brevetoxin A"[nm:noexp] OR "brevetoxin B"[nm:noexp] OR "T34 toxin"[nm:noexp] OR "brevetoxin 7"[nm:noexp] OR "brevenal (polyether)"[nm:noexp] OR domoic acid[tiab] OR "domoic acid"[nm:noexp]</w:t>
            </w:r>
          </w:p>
          <w:p w14:paraId="530C3DA9" w14:textId="77777777" w:rsidR="00E315FE" w:rsidRPr="00595F5A" w:rsidRDefault="00E315FE" w:rsidP="00A45CA3">
            <w:pPr>
              <w:rPr>
                <w:bCs/>
                <w:sz w:val="20"/>
                <w:szCs w:val="20"/>
              </w:rPr>
            </w:pPr>
          </w:p>
        </w:tc>
      </w:tr>
    </w:tbl>
    <w:p w14:paraId="756A0944" w14:textId="7FF27C58" w:rsidR="0071574E" w:rsidRDefault="00000000">
      <w:r>
        <w:br w:type="page"/>
      </w:r>
    </w:p>
    <w:p w14:paraId="14994BE9" w14:textId="2D92B4FC" w:rsidR="0071574E" w:rsidRDefault="00000000">
      <w:r w:rsidRPr="00673035">
        <w:rPr>
          <w:b/>
          <w:bCs/>
        </w:rPr>
        <w:t xml:space="preserve">Table </w:t>
      </w:r>
      <w:r w:rsidR="0042474E" w:rsidRPr="00673035">
        <w:rPr>
          <w:b/>
          <w:bCs/>
        </w:rPr>
        <w:t>6</w:t>
      </w:r>
      <w:r w:rsidR="00673035" w:rsidRPr="00673035">
        <w:rPr>
          <w:b/>
          <w:bCs/>
        </w:rPr>
        <w:t>:</w:t>
      </w:r>
      <w:r w:rsidRPr="00673035">
        <w:t xml:space="preserve"> </w:t>
      </w:r>
      <w:r w:rsidR="00794E4F" w:rsidRPr="00673035">
        <w:t>(continued)</w:t>
      </w:r>
    </w:p>
    <w:tbl>
      <w:tblPr>
        <w:tblStyle w:val="TableGrid"/>
        <w:tblW w:w="0" w:type="auto"/>
        <w:tblLook w:val="04A0" w:firstRow="1" w:lastRow="0" w:firstColumn="1" w:lastColumn="0" w:noHBand="0" w:noVBand="1"/>
      </w:tblPr>
      <w:tblGrid>
        <w:gridCol w:w="9016"/>
      </w:tblGrid>
      <w:tr w:rsidR="00503460" w14:paraId="4D830954" w14:textId="77777777" w:rsidTr="0071574E">
        <w:tc>
          <w:tcPr>
            <w:tcW w:w="9016" w:type="dxa"/>
          </w:tcPr>
          <w:p w14:paraId="63584CB1" w14:textId="0FC0E050" w:rsidR="00E315FE" w:rsidRPr="00595F5A" w:rsidRDefault="00000000" w:rsidP="00A45CA3">
            <w:pPr>
              <w:rPr>
                <w:sz w:val="20"/>
                <w:szCs w:val="20"/>
              </w:rPr>
            </w:pPr>
            <w:r w:rsidRPr="00595F5A">
              <w:rPr>
                <w:b/>
                <w:sz w:val="20"/>
                <w:szCs w:val="20"/>
              </w:rPr>
              <w:t>Concept 2: Recreation/Recreational. (</w:t>
            </w:r>
            <w:r w:rsidR="00FB110F">
              <w:rPr>
                <w:b/>
                <w:sz w:val="20"/>
                <w:szCs w:val="20"/>
              </w:rPr>
              <w:t>PubMed®</w:t>
            </w:r>
            <w:r w:rsidRPr="00595F5A">
              <w:rPr>
                <w:b/>
                <w:sz w:val="20"/>
                <w:szCs w:val="20"/>
              </w:rPr>
              <w:t xml:space="preserve"> Code: Search #207)</w:t>
            </w:r>
          </w:p>
        </w:tc>
      </w:tr>
      <w:tr w:rsidR="00503460" w14:paraId="20CAB509" w14:textId="77777777" w:rsidTr="0071574E">
        <w:tc>
          <w:tcPr>
            <w:tcW w:w="9016" w:type="dxa"/>
          </w:tcPr>
          <w:p w14:paraId="3709ABFD" w14:textId="77777777" w:rsidR="00E315FE" w:rsidRPr="00595F5A" w:rsidRDefault="00E315FE" w:rsidP="00A45CA3">
            <w:pPr>
              <w:rPr>
                <w:sz w:val="20"/>
                <w:szCs w:val="20"/>
              </w:rPr>
            </w:pPr>
          </w:p>
          <w:p w14:paraId="0917E5E6" w14:textId="77777777" w:rsidR="00E315FE" w:rsidRPr="00595F5A" w:rsidRDefault="00000000" w:rsidP="00A45CA3">
            <w:pPr>
              <w:rPr>
                <w:sz w:val="20"/>
                <w:szCs w:val="20"/>
              </w:rPr>
            </w:pPr>
            <w:r w:rsidRPr="00595F5A">
              <w:rPr>
                <w:sz w:val="20"/>
                <w:szCs w:val="20"/>
              </w:rPr>
              <w:t>"recreation"[mh:noexp] OR recreation*[tiab] OR "Leisure Activities"[mh:noexp] OR Leisure Activities[tiab] OR "Water Sports"[mh] OR Water sport*[tiab] OR "swimming"[mh] OR swimming[tiab] OR bathing[tiab] OR wading[tiab] OR paddling[tiab] OR "diving"[mh:noexp] OR diving[tiab] OR scuba[tiab] OR boating[tiab] OR sailing[tiab] OR surfing[tiab] OR wind surfing[tiab] OR water skiing[tiab] OR angling[tiab] OR fishing[tiab] OR kayaking[tiab] OR canoeing[tiab] OR jet-skiing[tiab] OR rowing[tiab]</w:t>
            </w:r>
          </w:p>
          <w:p w14:paraId="74DB6BFD" w14:textId="77777777" w:rsidR="00E315FE" w:rsidRPr="00595F5A" w:rsidRDefault="00E315FE" w:rsidP="00A45CA3">
            <w:pPr>
              <w:rPr>
                <w:sz w:val="20"/>
                <w:szCs w:val="20"/>
              </w:rPr>
            </w:pPr>
          </w:p>
        </w:tc>
      </w:tr>
      <w:tr w:rsidR="00503460" w14:paraId="7775E2D0" w14:textId="77777777" w:rsidTr="0071574E">
        <w:tc>
          <w:tcPr>
            <w:tcW w:w="9016" w:type="dxa"/>
          </w:tcPr>
          <w:p w14:paraId="1B8FD1F2" w14:textId="68B37119" w:rsidR="00E315FE" w:rsidRPr="00595F5A" w:rsidRDefault="00000000" w:rsidP="00A45CA3">
            <w:pPr>
              <w:rPr>
                <w:sz w:val="20"/>
                <w:szCs w:val="20"/>
              </w:rPr>
            </w:pPr>
            <w:r w:rsidRPr="00595F5A">
              <w:rPr>
                <w:b/>
                <w:sz w:val="20"/>
                <w:szCs w:val="20"/>
              </w:rPr>
              <w:t>Concept 3: Health Outcomes (</w:t>
            </w:r>
            <w:r w:rsidR="00FB110F">
              <w:rPr>
                <w:b/>
                <w:sz w:val="20"/>
                <w:szCs w:val="20"/>
              </w:rPr>
              <w:t>PubMed®</w:t>
            </w:r>
            <w:r w:rsidRPr="00595F5A">
              <w:rPr>
                <w:b/>
                <w:sz w:val="20"/>
                <w:szCs w:val="20"/>
              </w:rPr>
              <w:t xml:space="preserve"> Code: Search #305)</w:t>
            </w:r>
          </w:p>
        </w:tc>
      </w:tr>
      <w:tr w:rsidR="00503460" w14:paraId="180CCB06" w14:textId="77777777" w:rsidTr="0071574E">
        <w:tc>
          <w:tcPr>
            <w:tcW w:w="9016" w:type="dxa"/>
          </w:tcPr>
          <w:p w14:paraId="008B44B8" w14:textId="77777777" w:rsidR="00E315FE" w:rsidRPr="00595F5A" w:rsidRDefault="00E315FE" w:rsidP="00A45CA3">
            <w:pPr>
              <w:rPr>
                <w:sz w:val="20"/>
                <w:szCs w:val="20"/>
              </w:rPr>
            </w:pPr>
          </w:p>
          <w:p w14:paraId="79D803C2" w14:textId="77777777" w:rsidR="00E315FE" w:rsidRPr="00595F5A" w:rsidRDefault="00000000" w:rsidP="00A45CA3">
            <w:pPr>
              <w:rPr>
                <w:sz w:val="20"/>
                <w:szCs w:val="20"/>
              </w:rPr>
            </w:pPr>
            <w:r w:rsidRPr="00595F5A">
              <w:rPr>
                <w:sz w:val="20"/>
                <w:szCs w:val="20"/>
              </w:rPr>
              <w:t>“Health”[mh:noexp] OR health[tiab] OR “Public Health”[mh:noexp] OR public health[tiab] OR “Epidemiology”[mh:noexp] OR epidemiology[tiab] OR “adverse effects”[sh:noexp] OR adverse effect*[tiab] OR “Disease”[mh:noexp] OR disease*[tiab] OR illness*[tiab] OR symptom*[tiab] OR “Poisoning”[mh:noexp] OR Poison*[tiab] OR “toxicity”[sh:noexp] OR toxi*[tiab] OR gastrointestinal[tiab] OR “Gastroenteritis”[mh:noexp] OR gastroenteritis[tiab] OR “Nausea”[mh:noexp] OR nausea*[tiab] OR “Vomiting”[mh:noexp] OR vomiting[tiab] OR “Diarrhea”[mh:noexp] OR diarrhea[tiab] OR diarrhoea[tiab] OR pneumonia like symptom*[tiab] OR “Fever”[mh:noexp] OR fever*[tiab] OR “Headache”[mh:noexp] OR headache*[tiab] OR “Rhinitis, Allergic”[mh:noexp] OR rhinitis[tiab] OR hay fever-like[tiab] OR flu-like[tiab] OR allergic reaction*[tiab] OR “Exanthema”[mh:noexp] OR exanthema[tiab] OR “Dermatitis”[mh:noexp] OR dermatitis[tiab] OR “Hypersensitivity”[mh:noexp] OR hypersensitiv*[tiab] OR skin rash*[tiab] OR dermal irrita*[tiab] OR skin irrita*[tiab] OR “Skin Manifestations”[mh:noexp] OR skin manifestation*[tiab] OR “Erythema”[mh:noexp] OR erythema[tiab] OR “Pruritus”[mh:noexp] OR pruriti*[tiab] OR dermatologic*[tiab] OR eye irrita*[tiab] OR “Neurotoxicity Syndromes”[mh:noexp] OR neurotoxicity syndrome*[tiab] OR “Neurologic Manifestations”[mh:noexp] OR neurologic manifestation*[tiab] OR neurotoxic*[tiab] OR neurologic*[tiab] OR “Chemical and Drug Induced Liver Injury”[mh:noexp] OR liver injury[tiab] OR “Liver Failure, Acute”[mh:noexp] OR liver failure[tiab] OR “Massive Hepatic Necrosis”[mh:noexp] OR hepatic necros*[tiab] OR hepatotoxi*[tiab] OR “Inhalation Exposure”[mh:noexp] OR inhalation exposure[tiab] OR shortness of breath[tiab] OR “Asthma”[mh:noexp] OR asthma*[tiab] OR “Respiratory Hypersensitivity”[mh:noexp] OR respiratory hypersensitiv*[tiab] OR “Dyspnea”[mh:noexp] OR dyspnea[tiab] OR exposure[tiab] OR oral[tiab] OR ingestion[tiab] OR dermal[tiab] OR inhalation[tiab] OR “Aerosols”[mh:noexp] OR aerosol*[tiab]</w:t>
            </w:r>
          </w:p>
          <w:p w14:paraId="6F151D2A" w14:textId="77777777" w:rsidR="00E315FE" w:rsidRPr="00595F5A" w:rsidRDefault="00E315FE" w:rsidP="00A45CA3">
            <w:pPr>
              <w:rPr>
                <w:sz w:val="20"/>
                <w:szCs w:val="20"/>
              </w:rPr>
            </w:pPr>
          </w:p>
        </w:tc>
      </w:tr>
    </w:tbl>
    <w:p w14:paraId="3DD554E9" w14:textId="77777777" w:rsidR="00E315FE" w:rsidRPr="00F25CE9" w:rsidRDefault="00E315FE" w:rsidP="00E315FE"/>
    <w:p w14:paraId="3C273D2C" w14:textId="77777777" w:rsidR="00E315FE" w:rsidRDefault="00000000" w:rsidP="00E315FE">
      <w:r>
        <w:br w:type="page"/>
      </w:r>
    </w:p>
    <w:p w14:paraId="4862823F" w14:textId="180F0ECC" w:rsidR="00E315FE" w:rsidRPr="008E5E2C" w:rsidRDefault="00000000" w:rsidP="00E315FE">
      <w:pPr>
        <w:rPr>
          <w:bCs/>
        </w:rPr>
      </w:pPr>
      <w:r w:rsidRPr="00673035">
        <w:rPr>
          <w:b/>
          <w:bCs/>
        </w:rPr>
        <w:t xml:space="preserve">Table </w:t>
      </w:r>
      <w:r w:rsidR="0042474E" w:rsidRPr="00673035">
        <w:rPr>
          <w:b/>
          <w:bCs/>
        </w:rPr>
        <w:t>7</w:t>
      </w:r>
      <w:r w:rsidRPr="00673035">
        <w:rPr>
          <w:b/>
          <w:bCs/>
        </w:rPr>
        <w:t>:</w:t>
      </w:r>
      <w:r w:rsidRPr="00673035">
        <w:t xml:space="preserve"> </w:t>
      </w:r>
      <w:r w:rsidRPr="00673035">
        <w:rPr>
          <w:bCs/>
        </w:rPr>
        <w:t>Logic Grid for construction of the Final Combined Search in Scopus® (17/11/2020) for the</w:t>
      </w:r>
      <w:r w:rsidRPr="00F25CE9">
        <w:rPr>
          <w:bCs/>
        </w:rPr>
        <w:t xml:space="preserve"> Primary Question: “What is the risk of any adverse health outcome for water users from exposure to cyanobacteria or algae in recreational water?”</w:t>
      </w:r>
    </w:p>
    <w:tbl>
      <w:tblPr>
        <w:tblStyle w:val="TableGrid"/>
        <w:tblW w:w="5000" w:type="pct"/>
        <w:tblLook w:val="04A0" w:firstRow="1" w:lastRow="0" w:firstColumn="1" w:lastColumn="0" w:noHBand="0" w:noVBand="1"/>
      </w:tblPr>
      <w:tblGrid>
        <w:gridCol w:w="3276"/>
        <w:gridCol w:w="2622"/>
        <w:gridCol w:w="3118"/>
      </w:tblGrid>
      <w:tr w:rsidR="00503460" w14:paraId="0F315738" w14:textId="77777777" w:rsidTr="00A45CA3">
        <w:tc>
          <w:tcPr>
            <w:tcW w:w="5000" w:type="pct"/>
            <w:gridSpan w:val="3"/>
          </w:tcPr>
          <w:p w14:paraId="062B8CBF" w14:textId="0F9B4343" w:rsidR="00E315FE" w:rsidRPr="00595F5A" w:rsidRDefault="00000000" w:rsidP="00A45CA3">
            <w:pPr>
              <w:rPr>
                <w:b/>
              </w:rPr>
            </w:pPr>
            <w:r>
              <w:rPr>
                <w:b/>
              </w:rPr>
              <w:t>Scopus®</w:t>
            </w:r>
          </w:p>
          <w:p w14:paraId="4FC33767" w14:textId="77777777" w:rsidR="00E315FE" w:rsidRPr="00595F5A" w:rsidRDefault="00E315FE" w:rsidP="00A45CA3">
            <w:pPr>
              <w:rPr>
                <w:b/>
              </w:rPr>
            </w:pPr>
          </w:p>
        </w:tc>
      </w:tr>
      <w:tr w:rsidR="00503460" w14:paraId="7EFFBF9F" w14:textId="77777777" w:rsidTr="00A45CA3">
        <w:tc>
          <w:tcPr>
            <w:tcW w:w="1817" w:type="pct"/>
          </w:tcPr>
          <w:p w14:paraId="72EBA8ED" w14:textId="77777777" w:rsidR="00E315FE" w:rsidRPr="00E3434C" w:rsidRDefault="00000000" w:rsidP="00A45CA3">
            <w:pPr>
              <w:rPr>
                <w:b/>
                <w:sz w:val="20"/>
                <w:szCs w:val="20"/>
              </w:rPr>
            </w:pPr>
            <w:r w:rsidRPr="00E3434C">
              <w:rPr>
                <w:b/>
                <w:sz w:val="20"/>
                <w:szCs w:val="20"/>
              </w:rPr>
              <w:t>Concept 1: Cyanobacteria/Algae/Toxins</w:t>
            </w:r>
          </w:p>
          <w:p w14:paraId="55BC8508" w14:textId="368C6D14" w:rsidR="00E315FE" w:rsidRPr="00E3434C" w:rsidRDefault="00000000" w:rsidP="00A45CA3">
            <w:pPr>
              <w:rPr>
                <w:bCs/>
                <w:sz w:val="20"/>
                <w:szCs w:val="20"/>
              </w:rPr>
            </w:pPr>
            <w:r w:rsidRPr="00E3434C">
              <w:rPr>
                <w:bCs/>
                <w:sz w:val="20"/>
                <w:szCs w:val="20"/>
              </w:rPr>
              <w:t xml:space="preserve">Includes: Freshwater, Marine, Benthic Algae </w:t>
            </w:r>
            <w:r w:rsidR="001A0758">
              <w:rPr>
                <w:bCs/>
                <w:sz w:val="20"/>
                <w:szCs w:val="20"/>
              </w:rPr>
              <w:t>and</w:t>
            </w:r>
            <w:r w:rsidRPr="00E3434C">
              <w:rPr>
                <w:bCs/>
                <w:sz w:val="20"/>
                <w:szCs w:val="20"/>
              </w:rPr>
              <w:t xml:space="preserve"> Cyanobacteria (all known potentially toxic genera); Freshwater </w:t>
            </w:r>
            <w:r w:rsidR="001A0758">
              <w:rPr>
                <w:bCs/>
                <w:sz w:val="20"/>
                <w:szCs w:val="20"/>
              </w:rPr>
              <w:t>and</w:t>
            </w:r>
            <w:r w:rsidRPr="00E3434C">
              <w:rPr>
                <w:bCs/>
                <w:sz w:val="20"/>
                <w:szCs w:val="20"/>
              </w:rPr>
              <w:t xml:space="preserve"> Marine toxins (Includes BMAA; does not include LPS/Endotoxins)</w:t>
            </w:r>
          </w:p>
          <w:p w14:paraId="3C486457" w14:textId="3395E82C" w:rsidR="00E315FE" w:rsidRPr="00E3434C" w:rsidRDefault="00000000" w:rsidP="00A45CA3">
            <w:pPr>
              <w:rPr>
                <w:b/>
                <w:sz w:val="20"/>
                <w:szCs w:val="20"/>
              </w:rPr>
            </w:pPr>
            <w:r w:rsidRPr="00E3434C">
              <w:rPr>
                <w:b/>
                <w:sz w:val="20"/>
                <w:szCs w:val="20"/>
              </w:rPr>
              <w:t>(</w:t>
            </w:r>
            <w:r w:rsidR="00FB110F" w:rsidRPr="00E3434C">
              <w:rPr>
                <w:b/>
                <w:sz w:val="20"/>
                <w:szCs w:val="20"/>
              </w:rPr>
              <w:t>Scopus®</w:t>
            </w:r>
            <w:r w:rsidRPr="00E3434C">
              <w:rPr>
                <w:b/>
                <w:sz w:val="20"/>
                <w:szCs w:val="20"/>
              </w:rPr>
              <w:t xml:space="preserve"> Code: Search CAT#1)</w:t>
            </w:r>
          </w:p>
          <w:p w14:paraId="403E2EAE" w14:textId="77777777" w:rsidR="00E315FE" w:rsidRPr="00E3434C" w:rsidRDefault="00E315FE" w:rsidP="00A45CA3">
            <w:pPr>
              <w:rPr>
                <w:bCs/>
                <w:sz w:val="20"/>
                <w:szCs w:val="20"/>
              </w:rPr>
            </w:pPr>
          </w:p>
        </w:tc>
        <w:tc>
          <w:tcPr>
            <w:tcW w:w="1454" w:type="pct"/>
          </w:tcPr>
          <w:p w14:paraId="2C919138" w14:textId="77777777" w:rsidR="00E315FE" w:rsidRPr="00E3434C" w:rsidRDefault="00000000" w:rsidP="00A45CA3">
            <w:pPr>
              <w:rPr>
                <w:b/>
                <w:sz w:val="20"/>
                <w:szCs w:val="20"/>
              </w:rPr>
            </w:pPr>
            <w:r w:rsidRPr="00E3434C">
              <w:rPr>
                <w:b/>
                <w:sz w:val="20"/>
                <w:szCs w:val="20"/>
              </w:rPr>
              <w:t>Concept 2: Recreation/Recreational</w:t>
            </w:r>
          </w:p>
          <w:p w14:paraId="677CDA2C" w14:textId="77777777" w:rsidR="00E315FE" w:rsidRPr="00E3434C" w:rsidRDefault="00E315FE" w:rsidP="00A45CA3">
            <w:pPr>
              <w:rPr>
                <w:b/>
                <w:sz w:val="20"/>
                <w:szCs w:val="20"/>
              </w:rPr>
            </w:pPr>
          </w:p>
          <w:p w14:paraId="3BCAB91B" w14:textId="18540CF5" w:rsidR="00E315FE" w:rsidRPr="00E3434C" w:rsidRDefault="00000000" w:rsidP="00A45CA3">
            <w:pPr>
              <w:rPr>
                <w:b/>
                <w:sz w:val="20"/>
                <w:szCs w:val="20"/>
              </w:rPr>
            </w:pPr>
            <w:r w:rsidRPr="00E3434C">
              <w:rPr>
                <w:b/>
                <w:sz w:val="20"/>
                <w:szCs w:val="20"/>
              </w:rPr>
              <w:t>(</w:t>
            </w:r>
            <w:r w:rsidR="00FB110F" w:rsidRPr="00E3434C">
              <w:rPr>
                <w:b/>
                <w:sz w:val="20"/>
                <w:szCs w:val="20"/>
              </w:rPr>
              <w:t>Scopus®</w:t>
            </w:r>
            <w:r w:rsidRPr="00E3434C">
              <w:rPr>
                <w:b/>
                <w:sz w:val="20"/>
                <w:szCs w:val="20"/>
              </w:rPr>
              <w:t xml:space="preserve"> Code: Search R#1)</w:t>
            </w:r>
          </w:p>
        </w:tc>
        <w:tc>
          <w:tcPr>
            <w:tcW w:w="1729" w:type="pct"/>
          </w:tcPr>
          <w:p w14:paraId="6B2C0298" w14:textId="77777777" w:rsidR="00E315FE" w:rsidRPr="00E3434C" w:rsidRDefault="00000000" w:rsidP="00A45CA3">
            <w:pPr>
              <w:rPr>
                <w:b/>
                <w:sz w:val="20"/>
                <w:szCs w:val="20"/>
              </w:rPr>
            </w:pPr>
            <w:r w:rsidRPr="00E3434C">
              <w:rPr>
                <w:b/>
                <w:sz w:val="20"/>
                <w:szCs w:val="20"/>
              </w:rPr>
              <w:t>Concept 3: Health Outcomes</w:t>
            </w:r>
          </w:p>
          <w:p w14:paraId="126C6D7E" w14:textId="77777777" w:rsidR="00E315FE" w:rsidRPr="00E3434C" w:rsidRDefault="00E315FE" w:rsidP="00A45CA3">
            <w:pPr>
              <w:rPr>
                <w:b/>
                <w:sz w:val="20"/>
                <w:szCs w:val="20"/>
              </w:rPr>
            </w:pPr>
          </w:p>
          <w:p w14:paraId="64B14061" w14:textId="6E8838C1" w:rsidR="00E315FE" w:rsidRPr="00595F5A" w:rsidRDefault="00000000" w:rsidP="00A45CA3">
            <w:pPr>
              <w:rPr>
                <w:b/>
                <w:sz w:val="20"/>
                <w:szCs w:val="20"/>
              </w:rPr>
            </w:pPr>
            <w:r w:rsidRPr="00E3434C">
              <w:rPr>
                <w:b/>
                <w:sz w:val="20"/>
                <w:szCs w:val="20"/>
              </w:rPr>
              <w:t>(</w:t>
            </w:r>
            <w:r w:rsidR="00FB110F" w:rsidRPr="00E3434C">
              <w:rPr>
                <w:b/>
                <w:sz w:val="20"/>
                <w:szCs w:val="20"/>
              </w:rPr>
              <w:t>Scopus®</w:t>
            </w:r>
            <w:r w:rsidRPr="00E3434C">
              <w:rPr>
                <w:b/>
                <w:sz w:val="20"/>
                <w:szCs w:val="20"/>
              </w:rPr>
              <w:t xml:space="preserve"> Code: Search H#1)</w:t>
            </w:r>
          </w:p>
        </w:tc>
      </w:tr>
      <w:tr w:rsidR="00503460" w14:paraId="41CC6FA7" w14:textId="77777777" w:rsidTr="00A45CA3">
        <w:tc>
          <w:tcPr>
            <w:tcW w:w="1817" w:type="pct"/>
          </w:tcPr>
          <w:p w14:paraId="346736AA" w14:textId="77777777" w:rsidR="00E315FE" w:rsidRPr="00595F5A" w:rsidRDefault="00000000" w:rsidP="00A45CA3">
            <w:pPr>
              <w:rPr>
                <w:bCs/>
                <w:sz w:val="20"/>
                <w:szCs w:val="20"/>
                <w:highlight w:val="yellow"/>
              </w:rPr>
            </w:pPr>
            <w:r>
              <w:rPr>
                <w:bCs/>
                <w:sz w:val="20"/>
                <w:szCs w:val="20"/>
              </w:rPr>
              <w:t>75</w:t>
            </w:r>
            <w:r w:rsidRPr="00595F5A">
              <w:rPr>
                <w:bCs/>
                <w:sz w:val="20"/>
                <w:szCs w:val="20"/>
              </w:rPr>
              <w:t xml:space="preserve"> terms</w:t>
            </w:r>
          </w:p>
        </w:tc>
        <w:tc>
          <w:tcPr>
            <w:tcW w:w="1454" w:type="pct"/>
          </w:tcPr>
          <w:p w14:paraId="76A8F3FE" w14:textId="77777777" w:rsidR="00E315FE" w:rsidRPr="00595F5A" w:rsidRDefault="00000000" w:rsidP="00A45CA3">
            <w:pPr>
              <w:rPr>
                <w:bCs/>
                <w:sz w:val="20"/>
                <w:szCs w:val="20"/>
              </w:rPr>
            </w:pPr>
            <w:r w:rsidRPr="00595F5A">
              <w:rPr>
                <w:bCs/>
                <w:sz w:val="20"/>
                <w:szCs w:val="20"/>
              </w:rPr>
              <w:t>20 terms</w:t>
            </w:r>
          </w:p>
        </w:tc>
        <w:tc>
          <w:tcPr>
            <w:tcW w:w="1729" w:type="pct"/>
          </w:tcPr>
          <w:p w14:paraId="4AA5481D" w14:textId="77777777" w:rsidR="00E315FE" w:rsidRPr="00595F5A" w:rsidRDefault="00000000" w:rsidP="00A45CA3">
            <w:pPr>
              <w:rPr>
                <w:bCs/>
                <w:sz w:val="20"/>
                <w:szCs w:val="20"/>
              </w:rPr>
            </w:pPr>
            <w:r w:rsidRPr="00595F5A">
              <w:rPr>
                <w:bCs/>
                <w:sz w:val="20"/>
                <w:szCs w:val="20"/>
              </w:rPr>
              <w:t>53 terms</w:t>
            </w:r>
          </w:p>
        </w:tc>
      </w:tr>
      <w:tr w:rsidR="00503460" w14:paraId="1F470270" w14:textId="77777777" w:rsidTr="00A45CA3">
        <w:tc>
          <w:tcPr>
            <w:tcW w:w="1817" w:type="pct"/>
          </w:tcPr>
          <w:p w14:paraId="5AE441D1" w14:textId="77777777" w:rsidR="00E315FE" w:rsidRPr="00595F5A" w:rsidRDefault="00E315FE" w:rsidP="00A45CA3">
            <w:pPr>
              <w:rPr>
                <w:bCs/>
                <w:sz w:val="20"/>
                <w:szCs w:val="20"/>
              </w:rPr>
            </w:pPr>
          </w:p>
          <w:p w14:paraId="01BDDB34" w14:textId="77777777" w:rsidR="00E315FE" w:rsidRPr="00595F5A" w:rsidRDefault="00000000" w:rsidP="00A45CA3">
            <w:pPr>
              <w:rPr>
                <w:rFonts w:cstheme="minorHAnsi"/>
                <w:bCs/>
                <w:sz w:val="20"/>
                <w:szCs w:val="20"/>
              </w:rPr>
            </w:pPr>
            <w:r w:rsidRPr="00595F5A">
              <w:rPr>
                <w:rFonts w:cstheme="minorHAnsi"/>
                <w:bCs/>
                <w:sz w:val="20"/>
                <w:szCs w:val="20"/>
              </w:rPr>
              <w:t>cyanobacteri*</w:t>
            </w:r>
          </w:p>
          <w:p w14:paraId="6B8EF90F" w14:textId="77777777" w:rsidR="00E315FE" w:rsidRPr="00595F5A" w:rsidRDefault="00000000" w:rsidP="00A45CA3">
            <w:pPr>
              <w:rPr>
                <w:rFonts w:cstheme="minorHAnsi"/>
                <w:bCs/>
                <w:sz w:val="20"/>
                <w:szCs w:val="20"/>
              </w:rPr>
            </w:pPr>
            <w:r w:rsidRPr="00595F5A">
              <w:rPr>
                <w:rFonts w:cstheme="minorHAnsi"/>
                <w:bCs/>
                <w:sz w:val="20"/>
                <w:szCs w:val="20"/>
              </w:rPr>
              <w:t>“Blue-green alga*”</w:t>
            </w:r>
          </w:p>
          <w:p w14:paraId="66F5A3DE" w14:textId="77777777" w:rsidR="00E315FE" w:rsidRPr="00595F5A" w:rsidRDefault="00000000" w:rsidP="00A45CA3">
            <w:pPr>
              <w:rPr>
                <w:rFonts w:cstheme="minorHAnsi"/>
                <w:bCs/>
                <w:sz w:val="20"/>
                <w:szCs w:val="20"/>
              </w:rPr>
            </w:pPr>
            <w:r w:rsidRPr="00595F5A">
              <w:rPr>
                <w:rFonts w:cstheme="minorHAnsi"/>
                <w:bCs/>
                <w:sz w:val="20"/>
                <w:szCs w:val="20"/>
              </w:rPr>
              <w:t>“toxic alga*”</w:t>
            </w:r>
          </w:p>
          <w:p w14:paraId="789C704F" w14:textId="77777777" w:rsidR="00E315FE" w:rsidRPr="00595F5A" w:rsidRDefault="00000000" w:rsidP="00A45CA3">
            <w:pPr>
              <w:rPr>
                <w:rFonts w:cstheme="minorHAnsi"/>
                <w:bCs/>
                <w:sz w:val="20"/>
                <w:szCs w:val="20"/>
              </w:rPr>
            </w:pPr>
            <w:r w:rsidRPr="00595F5A">
              <w:rPr>
                <w:rFonts w:cstheme="minorHAnsi"/>
                <w:bCs/>
                <w:sz w:val="20"/>
                <w:szCs w:val="20"/>
              </w:rPr>
              <w:t>“cyanobacteria* bloom”</w:t>
            </w:r>
          </w:p>
          <w:p w14:paraId="248D7FC9" w14:textId="77777777" w:rsidR="00E315FE" w:rsidRPr="00595F5A" w:rsidRDefault="00000000" w:rsidP="00A45CA3">
            <w:pPr>
              <w:rPr>
                <w:rFonts w:cstheme="minorHAnsi"/>
                <w:bCs/>
                <w:sz w:val="20"/>
                <w:szCs w:val="20"/>
              </w:rPr>
            </w:pPr>
            <w:r w:rsidRPr="00595F5A">
              <w:rPr>
                <w:rFonts w:cstheme="minorHAnsi"/>
                <w:bCs/>
                <w:sz w:val="20"/>
                <w:szCs w:val="20"/>
              </w:rPr>
              <w:t>“alga* bloom”</w:t>
            </w:r>
          </w:p>
          <w:p w14:paraId="636C09E0" w14:textId="77777777" w:rsidR="00E315FE" w:rsidRPr="00595F5A" w:rsidRDefault="00000000" w:rsidP="00A45CA3">
            <w:pPr>
              <w:rPr>
                <w:rFonts w:cstheme="minorHAnsi"/>
                <w:bCs/>
                <w:sz w:val="20"/>
                <w:szCs w:val="20"/>
              </w:rPr>
            </w:pPr>
            <w:r w:rsidRPr="00595F5A">
              <w:rPr>
                <w:rFonts w:cstheme="minorHAnsi"/>
                <w:bCs/>
                <w:sz w:val="20"/>
                <w:szCs w:val="20"/>
              </w:rPr>
              <w:t>“harmful algal bloom”</w:t>
            </w:r>
          </w:p>
          <w:p w14:paraId="42C3B7A2" w14:textId="77777777" w:rsidR="00E315FE" w:rsidRPr="00595F5A" w:rsidRDefault="00000000" w:rsidP="00A45CA3">
            <w:pPr>
              <w:rPr>
                <w:rFonts w:cstheme="minorHAnsi"/>
                <w:bCs/>
                <w:sz w:val="20"/>
                <w:szCs w:val="20"/>
              </w:rPr>
            </w:pPr>
            <w:r w:rsidRPr="00595F5A">
              <w:rPr>
                <w:rFonts w:cstheme="minorHAnsi"/>
                <w:bCs/>
                <w:sz w:val="20"/>
                <w:szCs w:val="20"/>
              </w:rPr>
              <w:t>{HAB}</w:t>
            </w:r>
          </w:p>
          <w:p w14:paraId="696892D9" w14:textId="77777777" w:rsidR="00E315FE" w:rsidRPr="00595F5A" w:rsidRDefault="00000000" w:rsidP="00A45CA3">
            <w:pPr>
              <w:rPr>
                <w:rFonts w:cstheme="minorHAnsi"/>
                <w:bCs/>
                <w:sz w:val="20"/>
                <w:szCs w:val="20"/>
              </w:rPr>
            </w:pPr>
            <w:r w:rsidRPr="00595F5A">
              <w:rPr>
                <w:rFonts w:cstheme="minorHAnsi"/>
                <w:bCs/>
                <w:sz w:val="20"/>
                <w:szCs w:val="20"/>
              </w:rPr>
              <w:t>phytoplankton*</w:t>
            </w:r>
          </w:p>
          <w:p w14:paraId="6BD6763B" w14:textId="77777777" w:rsidR="00E315FE" w:rsidRPr="00595F5A" w:rsidRDefault="00000000" w:rsidP="00A45CA3">
            <w:pPr>
              <w:rPr>
                <w:rFonts w:cstheme="minorHAnsi"/>
                <w:bCs/>
                <w:sz w:val="20"/>
                <w:szCs w:val="20"/>
              </w:rPr>
            </w:pPr>
            <w:r w:rsidRPr="00595F5A">
              <w:rPr>
                <w:rFonts w:cstheme="minorHAnsi"/>
                <w:bCs/>
                <w:sz w:val="20"/>
                <w:szCs w:val="20"/>
              </w:rPr>
              <w:t>microalga*</w:t>
            </w:r>
          </w:p>
          <w:p w14:paraId="1D82A8C0" w14:textId="77777777" w:rsidR="00E315FE" w:rsidRPr="00595F5A" w:rsidRDefault="00000000" w:rsidP="00A45CA3">
            <w:pPr>
              <w:rPr>
                <w:rFonts w:cstheme="minorHAnsi"/>
                <w:bCs/>
                <w:sz w:val="20"/>
                <w:szCs w:val="20"/>
              </w:rPr>
            </w:pPr>
            <w:r w:rsidRPr="00595F5A">
              <w:rPr>
                <w:rFonts w:cstheme="minorHAnsi"/>
                <w:bCs/>
                <w:sz w:val="20"/>
                <w:szCs w:val="20"/>
              </w:rPr>
              <w:t>chlorophyta</w:t>
            </w:r>
          </w:p>
          <w:p w14:paraId="38909635" w14:textId="77777777" w:rsidR="00E315FE" w:rsidRPr="00595F5A" w:rsidRDefault="00000000" w:rsidP="00A45CA3">
            <w:pPr>
              <w:rPr>
                <w:rFonts w:cstheme="minorHAnsi"/>
                <w:bCs/>
                <w:sz w:val="20"/>
                <w:szCs w:val="20"/>
              </w:rPr>
            </w:pPr>
            <w:r w:rsidRPr="00595F5A">
              <w:rPr>
                <w:rFonts w:cstheme="minorHAnsi"/>
                <w:bCs/>
                <w:sz w:val="20"/>
                <w:szCs w:val="20"/>
              </w:rPr>
              <w:t>“green alga*”</w:t>
            </w:r>
          </w:p>
          <w:p w14:paraId="1DDF3B89" w14:textId="77777777" w:rsidR="00E315FE" w:rsidRPr="00595F5A" w:rsidRDefault="00000000" w:rsidP="00A45CA3">
            <w:pPr>
              <w:rPr>
                <w:rFonts w:cstheme="minorHAnsi"/>
                <w:bCs/>
                <w:sz w:val="20"/>
                <w:szCs w:val="20"/>
              </w:rPr>
            </w:pPr>
            <w:r w:rsidRPr="00595F5A">
              <w:rPr>
                <w:rFonts w:cstheme="minorHAnsi"/>
                <w:bCs/>
                <w:sz w:val="20"/>
                <w:szCs w:val="20"/>
              </w:rPr>
              <w:t>dinoflagell*</w:t>
            </w:r>
          </w:p>
          <w:p w14:paraId="17FBA6CD" w14:textId="77777777" w:rsidR="00E315FE" w:rsidRPr="00595F5A" w:rsidRDefault="00000000" w:rsidP="00A45CA3">
            <w:pPr>
              <w:rPr>
                <w:rFonts w:cstheme="minorHAnsi"/>
                <w:bCs/>
                <w:sz w:val="20"/>
                <w:szCs w:val="20"/>
              </w:rPr>
            </w:pPr>
            <w:r w:rsidRPr="00595F5A">
              <w:rPr>
                <w:rFonts w:cstheme="minorHAnsi"/>
                <w:bCs/>
                <w:sz w:val="20"/>
                <w:szCs w:val="20"/>
              </w:rPr>
              <w:t>“pfiesteria piscicida”</w:t>
            </w:r>
          </w:p>
          <w:p w14:paraId="2C3ACA82" w14:textId="77777777" w:rsidR="00E315FE" w:rsidRPr="00595F5A" w:rsidRDefault="00000000" w:rsidP="00A45CA3">
            <w:pPr>
              <w:rPr>
                <w:rFonts w:cstheme="minorHAnsi"/>
                <w:bCs/>
                <w:sz w:val="20"/>
                <w:szCs w:val="20"/>
              </w:rPr>
            </w:pPr>
            <w:r w:rsidRPr="00595F5A">
              <w:rPr>
                <w:rFonts w:cstheme="minorHAnsi"/>
                <w:bCs/>
                <w:sz w:val="20"/>
                <w:szCs w:val="20"/>
              </w:rPr>
              <w:t>diatom</w:t>
            </w:r>
          </w:p>
          <w:p w14:paraId="6677B45E" w14:textId="77777777" w:rsidR="00E315FE" w:rsidRPr="00595F5A" w:rsidRDefault="00000000" w:rsidP="00A45CA3">
            <w:pPr>
              <w:rPr>
                <w:rFonts w:cstheme="minorHAnsi"/>
                <w:bCs/>
                <w:sz w:val="20"/>
                <w:szCs w:val="20"/>
              </w:rPr>
            </w:pPr>
            <w:r w:rsidRPr="00595F5A">
              <w:rPr>
                <w:rFonts w:cstheme="minorHAnsi"/>
                <w:bCs/>
                <w:sz w:val="20"/>
                <w:szCs w:val="20"/>
              </w:rPr>
              <w:t>“brown alga*”</w:t>
            </w:r>
          </w:p>
          <w:p w14:paraId="194F5D82" w14:textId="77777777" w:rsidR="00E315FE" w:rsidRPr="00595F5A" w:rsidRDefault="00000000" w:rsidP="00A45CA3">
            <w:pPr>
              <w:rPr>
                <w:rFonts w:cstheme="minorHAnsi"/>
                <w:bCs/>
                <w:sz w:val="20"/>
                <w:szCs w:val="20"/>
              </w:rPr>
            </w:pPr>
            <w:r w:rsidRPr="00595F5A">
              <w:rPr>
                <w:rFonts w:cstheme="minorHAnsi"/>
                <w:bCs/>
                <w:sz w:val="20"/>
                <w:szCs w:val="20"/>
              </w:rPr>
              <w:t>“marine alga*”</w:t>
            </w:r>
          </w:p>
          <w:p w14:paraId="14C2F229" w14:textId="77777777" w:rsidR="00E315FE" w:rsidRPr="00595F5A" w:rsidRDefault="00000000" w:rsidP="00A45CA3">
            <w:pPr>
              <w:rPr>
                <w:rFonts w:cstheme="minorHAnsi"/>
                <w:bCs/>
                <w:sz w:val="20"/>
                <w:szCs w:val="20"/>
              </w:rPr>
            </w:pPr>
            <w:r w:rsidRPr="00595F5A">
              <w:rPr>
                <w:rFonts w:cstheme="minorHAnsi"/>
                <w:bCs/>
                <w:sz w:val="20"/>
                <w:szCs w:val="20"/>
              </w:rPr>
              <w:t>cyanotoxin</w:t>
            </w:r>
          </w:p>
          <w:p w14:paraId="15D0CFA3" w14:textId="77777777" w:rsidR="00E315FE" w:rsidRPr="00595F5A" w:rsidRDefault="00000000" w:rsidP="00A45CA3">
            <w:pPr>
              <w:rPr>
                <w:rFonts w:cstheme="minorHAnsi"/>
                <w:bCs/>
                <w:sz w:val="20"/>
                <w:szCs w:val="20"/>
              </w:rPr>
            </w:pPr>
            <w:r w:rsidRPr="00595F5A">
              <w:rPr>
                <w:rFonts w:cstheme="minorHAnsi"/>
                <w:bCs/>
                <w:sz w:val="20"/>
                <w:szCs w:val="20"/>
              </w:rPr>
              <w:t>microcysti*</w:t>
            </w:r>
          </w:p>
          <w:p w14:paraId="06BA514C" w14:textId="77777777" w:rsidR="00E315FE" w:rsidRPr="00595F5A" w:rsidRDefault="00000000" w:rsidP="00A45CA3">
            <w:pPr>
              <w:rPr>
                <w:rFonts w:cstheme="minorHAnsi"/>
                <w:bCs/>
                <w:sz w:val="20"/>
                <w:szCs w:val="20"/>
              </w:rPr>
            </w:pPr>
            <w:r w:rsidRPr="00595F5A">
              <w:rPr>
                <w:rFonts w:cstheme="minorHAnsi"/>
                <w:bCs/>
                <w:sz w:val="20"/>
                <w:szCs w:val="20"/>
              </w:rPr>
              <w:t>saxitoxin</w:t>
            </w:r>
          </w:p>
          <w:p w14:paraId="34CD831D" w14:textId="77777777" w:rsidR="00E315FE" w:rsidRPr="00595F5A" w:rsidRDefault="00000000" w:rsidP="00A45CA3">
            <w:pPr>
              <w:rPr>
                <w:rFonts w:cstheme="minorHAnsi"/>
                <w:bCs/>
                <w:sz w:val="20"/>
                <w:szCs w:val="20"/>
              </w:rPr>
            </w:pPr>
            <w:r w:rsidRPr="00595F5A">
              <w:rPr>
                <w:rFonts w:cstheme="minorHAnsi"/>
                <w:bCs/>
                <w:sz w:val="20"/>
                <w:szCs w:val="20"/>
              </w:rPr>
              <w:t>cylindrospermopsin</w:t>
            </w:r>
          </w:p>
          <w:p w14:paraId="4B2BB358" w14:textId="77777777" w:rsidR="00E315FE" w:rsidRPr="00595F5A" w:rsidRDefault="00000000" w:rsidP="00A45CA3">
            <w:pPr>
              <w:rPr>
                <w:rFonts w:cstheme="minorHAnsi"/>
                <w:bCs/>
                <w:sz w:val="20"/>
                <w:szCs w:val="20"/>
              </w:rPr>
            </w:pPr>
            <w:r w:rsidRPr="00595F5A">
              <w:rPr>
                <w:rFonts w:cstheme="minorHAnsi"/>
                <w:bCs/>
                <w:sz w:val="20"/>
                <w:szCs w:val="20"/>
              </w:rPr>
              <w:t>anatoxin</w:t>
            </w:r>
          </w:p>
          <w:p w14:paraId="668C1F91" w14:textId="77777777" w:rsidR="00E315FE" w:rsidRPr="00595F5A" w:rsidRDefault="00000000" w:rsidP="00A45CA3">
            <w:pPr>
              <w:rPr>
                <w:rFonts w:cstheme="minorHAnsi"/>
                <w:bCs/>
                <w:sz w:val="20"/>
                <w:szCs w:val="20"/>
              </w:rPr>
            </w:pPr>
            <w:r w:rsidRPr="00595F5A">
              <w:rPr>
                <w:rFonts w:cstheme="minorHAnsi"/>
                <w:bCs/>
                <w:sz w:val="20"/>
                <w:szCs w:val="20"/>
              </w:rPr>
              <w:t>homoanatoxin</w:t>
            </w:r>
          </w:p>
          <w:p w14:paraId="28A3ED65" w14:textId="77777777" w:rsidR="00E315FE" w:rsidRPr="00595F5A" w:rsidRDefault="00000000" w:rsidP="00A45CA3">
            <w:pPr>
              <w:rPr>
                <w:rFonts w:cstheme="minorHAnsi"/>
                <w:bCs/>
                <w:sz w:val="20"/>
                <w:szCs w:val="20"/>
              </w:rPr>
            </w:pPr>
            <w:r w:rsidRPr="00595F5A">
              <w:rPr>
                <w:rFonts w:cstheme="minorHAnsi"/>
                <w:bCs/>
                <w:sz w:val="20"/>
                <w:szCs w:val="20"/>
              </w:rPr>
              <w:t>nodularin</w:t>
            </w:r>
          </w:p>
          <w:p w14:paraId="33D70EDD" w14:textId="77777777" w:rsidR="00E315FE" w:rsidRPr="00595F5A" w:rsidRDefault="00000000" w:rsidP="00A45CA3">
            <w:pPr>
              <w:rPr>
                <w:rFonts w:cstheme="minorHAnsi"/>
                <w:bCs/>
                <w:sz w:val="20"/>
                <w:szCs w:val="20"/>
              </w:rPr>
            </w:pPr>
            <w:r w:rsidRPr="00595F5A">
              <w:rPr>
                <w:rFonts w:cstheme="minorHAnsi"/>
                <w:bCs/>
                <w:sz w:val="20"/>
                <w:szCs w:val="20"/>
              </w:rPr>
              <w:t>{BMAA}</w:t>
            </w:r>
          </w:p>
          <w:p w14:paraId="5C61FF96" w14:textId="77777777" w:rsidR="00E315FE" w:rsidRPr="00595F5A" w:rsidRDefault="00000000" w:rsidP="00A45CA3">
            <w:pPr>
              <w:rPr>
                <w:rFonts w:cstheme="minorHAnsi"/>
                <w:bCs/>
                <w:sz w:val="20"/>
                <w:szCs w:val="20"/>
              </w:rPr>
            </w:pPr>
            <w:r w:rsidRPr="00595F5A">
              <w:rPr>
                <w:rFonts w:cstheme="minorHAnsi"/>
                <w:bCs/>
                <w:sz w:val="20"/>
                <w:szCs w:val="20"/>
              </w:rPr>
              <w:t>{β‐N‐methylamino‐L‐alanine}</w:t>
            </w:r>
          </w:p>
          <w:p w14:paraId="36970C63" w14:textId="77777777" w:rsidR="00E315FE" w:rsidRPr="00595F5A" w:rsidRDefault="00000000" w:rsidP="00A45CA3">
            <w:pPr>
              <w:rPr>
                <w:rFonts w:cstheme="minorHAnsi"/>
                <w:bCs/>
                <w:sz w:val="20"/>
                <w:szCs w:val="20"/>
              </w:rPr>
            </w:pPr>
            <w:r w:rsidRPr="00595F5A">
              <w:rPr>
                <w:rFonts w:cstheme="minorHAnsi"/>
                <w:bCs/>
                <w:sz w:val="20"/>
                <w:szCs w:val="20"/>
              </w:rPr>
              <w:t>{beta-N-methylamino-L-alanine}</w:t>
            </w:r>
          </w:p>
          <w:p w14:paraId="5BC30535" w14:textId="77777777" w:rsidR="00E315FE" w:rsidRPr="00595F5A" w:rsidRDefault="00000000" w:rsidP="00A45CA3">
            <w:pPr>
              <w:rPr>
                <w:rFonts w:cstheme="minorHAnsi"/>
                <w:bCs/>
                <w:sz w:val="20"/>
                <w:szCs w:val="20"/>
              </w:rPr>
            </w:pPr>
            <w:r w:rsidRPr="00595F5A">
              <w:rPr>
                <w:rFonts w:cstheme="minorHAnsi"/>
                <w:bCs/>
                <w:sz w:val="20"/>
                <w:szCs w:val="20"/>
              </w:rPr>
              <w:t>“Lyngbya toxin*”</w:t>
            </w:r>
          </w:p>
          <w:p w14:paraId="63ABBAE3" w14:textId="77777777" w:rsidR="00E315FE" w:rsidRPr="00595F5A" w:rsidRDefault="00000000" w:rsidP="00A45CA3">
            <w:pPr>
              <w:rPr>
                <w:rFonts w:cstheme="minorHAnsi"/>
                <w:bCs/>
                <w:sz w:val="20"/>
                <w:szCs w:val="20"/>
              </w:rPr>
            </w:pPr>
            <w:r w:rsidRPr="00595F5A">
              <w:rPr>
                <w:rFonts w:cstheme="minorHAnsi"/>
                <w:bCs/>
                <w:sz w:val="20"/>
                <w:szCs w:val="20"/>
              </w:rPr>
              <w:t>aplysiatoxin</w:t>
            </w:r>
          </w:p>
          <w:p w14:paraId="4E2D813D" w14:textId="77777777" w:rsidR="00E315FE" w:rsidRPr="00595F5A" w:rsidRDefault="00000000" w:rsidP="00A45CA3">
            <w:pPr>
              <w:rPr>
                <w:rFonts w:cstheme="minorHAnsi"/>
                <w:bCs/>
                <w:sz w:val="20"/>
                <w:szCs w:val="20"/>
              </w:rPr>
            </w:pPr>
            <w:r w:rsidRPr="00595F5A">
              <w:rPr>
                <w:rFonts w:cstheme="minorHAnsi"/>
                <w:bCs/>
                <w:sz w:val="20"/>
                <w:szCs w:val="20"/>
              </w:rPr>
              <w:t>debromoaplysiatoxin</w:t>
            </w:r>
          </w:p>
          <w:p w14:paraId="42C3D4C8" w14:textId="77777777" w:rsidR="00E315FE" w:rsidRPr="00595F5A" w:rsidRDefault="00000000" w:rsidP="00A45CA3">
            <w:pPr>
              <w:rPr>
                <w:rFonts w:cstheme="minorHAnsi"/>
                <w:bCs/>
                <w:sz w:val="20"/>
                <w:szCs w:val="20"/>
              </w:rPr>
            </w:pPr>
            <w:r w:rsidRPr="00595F5A">
              <w:rPr>
                <w:rFonts w:cstheme="minorHAnsi"/>
                <w:bCs/>
                <w:sz w:val="20"/>
                <w:szCs w:val="20"/>
              </w:rPr>
              <w:t>{homoanatoxin-a}</w:t>
            </w:r>
          </w:p>
          <w:p w14:paraId="6DC6CB67" w14:textId="77777777" w:rsidR="00E315FE" w:rsidRPr="00595F5A" w:rsidRDefault="00000000" w:rsidP="00A45CA3">
            <w:pPr>
              <w:rPr>
                <w:rFonts w:cstheme="minorHAnsi"/>
                <w:bCs/>
                <w:sz w:val="20"/>
                <w:szCs w:val="20"/>
              </w:rPr>
            </w:pPr>
            <w:r w:rsidRPr="00595F5A">
              <w:rPr>
                <w:rFonts w:cstheme="minorHAnsi"/>
                <w:bCs/>
                <w:sz w:val="20"/>
                <w:szCs w:val="20"/>
              </w:rPr>
              <w:t>“Cylindrospermopsis raciborskii”</w:t>
            </w:r>
          </w:p>
          <w:p w14:paraId="7E762AF2" w14:textId="77777777" w:rsidR="00E315FE" w:rsidRPr="00595F5A" w:rsidRDefault="00000000" w:rsidP="00A45CA3">
            <w:pPr>
              <w:rPr>
                <w:rFonts w:cstheme="minorHAnsi"/>
                <w:bCs/>
                <w:sz w:val="20"/>
                <w:szCs w:val="20"/>
              </w:rPr>
            </w:pPr>
            <w:r w:rsidRPr="00595F5A">
              <w:rPr>
                <w:rFonts w:cstheme="minorHAnsi"/>
                <w:bCs/>
                <w:sz w:val="20"/>
                <w:szCs w:val="20"/>
              </w:rPr>
              <w:t>Microcystis</w:t>
            </w:r>
          </w:p>
          <w:p w14:paraId="165A81EC" w14:textId="77777777" w:rsidR="00E315FE" w:rsidRPr="00595F5A" w:rsidRDefault="00000000" w:rsidP="00A45CA3">
            <w:pPr>
              <w:rPr>
                <w:rFonts w:cstheme="minorHAnsi"/>
                <w:bCs/>
                <w:sz w:val="20"/>
                <w:szCs w:val="20"/>
              </w:rPr>
            </w:pPr>
            <w:r w:rsidRPr="00595F5A">
              <w:rPr>
                <w:rFonts w:cstheme="minorHAnsi"/>
                <w:bCs/>
                <w:sz w:val="20"/>
                <w:szCs w:val="20"/>
              </w:rPr>
              <w:t>“Dolichospermum circinale”</w:t>
            </w:r>
          </w:p>
          <w:p w14:paraId="293705E4" w14:textId="77777777" w:rsidR="00E315FE" w:rsidRPr="00595F5A" w:rsidRDefault="00000000" w:rsidP="00A45CA3">
            <w:pPr>
              <w:rPr>
                <w:rFonts w:cstheme="minorHAnsi"/>
                <w:bCs/>
                <w:sz w:val="20"/>
                <w:szCs w:val="20"/>
              </w:rPr>
            </w:pPr>
            <w:r w:rsidRPr="00595F5A">
              <w:rPr>
                <w:rFonts w:cstheme="minorHAnsi"/>
                <w:bCs/>
                <w:sz w:val="20"/>
                <w:szCs w:val="20"/>
              </w:rPr>
              <w:t>“Anabaena circinalis”</w:t>
            </w:r>
          </w:p>
          <w:p w14:paraId="3EE9B66C" w14:textId="77777777" w:rsidR="00E315FE" w:rsidRPr="00595F5A" w:rsidRDefault="00000000" w:rsidP="00A45CA3">
            <w:pPr>
              <w:rPr>
                <w:rFonts w:cstheme="minorHAnsi"/>
                <w:bCs/>
                <w:sz w:val="20"/>
                <w:szCs w:val="20"/>
              </w:rPr>
            </w:pPr>
            <w:r w:rsidRPr="00595F5A">
              <w:rPr>
                <w:rFonts w:cstheme="minorHAnsi"/>
                <w:bCs/>
                <w:sz w:val="20"/>
                <w:szCs w:val="20"/>
              </w:rPr>
              <w:t>“Nodularia spumigena”</w:t>
            </w:r>
          </w:p>
          <w:p w14:paraId="270828B9" w14:textId="77777777" w:rsidR="00E315FE" w:rsidRPr="00595F5A" w:rsidRDefault="00000000" w:rsidP="00A45CA3">
            <w:pPr>
              <w:rPr>
                <w:rFonts w:cstheme="minorHAnsi"/>
                <w:bCs/>
                <w:sz w:val="20"/>
                <w:szCs w:val="20"/>
              </w:rPr>
            </w:pPr>
            <w:r w:rsidRPr="00595F5A">
              <w:rPr>
                <w:rFonts w:cstheme="minorHAnsi"/>
                <w:bCs/>
                <w:sz w:val="20"/>
                <w:szCs w:val="20"/>
              </w:rPr>
              <w:t>Anabaenopsis</w:t>
            </w:r>
          </w:p>
          <w:p w14:paraId="7F0F12BA" w14:textId="77777777" w:rsidR="00E315FE" w:rsidRPr="00595F5A" w:rsidRDefault="00000000" w:rsidP="00A45CA3">
            <w:pPr>
              <w:rPr>
                <w:rFonts w:cstheme="minorHAnsi"/>
                <w:bCs/>
                <w:sz w:val="20"/>
                <w:szCs w:val="20"/>
              </w:rPr>
            </w:pPr>
            <w:r w:rsidRPr="00595F5A">
              <w:rPr>
                <w:rFonts w:cstheme="minorHAnsi"/>
                <w:bCs/>
                <w:sz w:val="20"/>
                <w:szCs w:val="20"/>
              </w:rPr>
              <w:t>Aphanizomenon</w:t>
            </w:r>
          </w:p>
          <w:p w14:paraId="004E5B64" w14:textId="77777777" w:rsidR="00E315FE" w:rsidRPr="00595F5A" w:rsidRDefault="00000000" w:rsidP="00A45CA3">
            <w:pPr>
              <w:rPr>
                <w:rFonts w:cstheme="minorHAnsi"/>
                <w:bCs/>
                <w:sz w:val="20"/>
                <w:szCs w:val="20"/>
              </w:rPr>
            </w:pPr>
            <w:r w:rsidRPr="00595F5A">
              <w:rPr>
                <w:rFonts w:cstheme="minorHAnsi"/>
                <w:bCs/>
                <w:sz w:val="20"/>
                <w:szCs w:val="20"/>
              </w:rPr>
              <w:t>Aphanocapsa</w:t>
            </w:r>
          </w:p>
          <w:p w14:paraId="5914BB81" w14:textId="77777777" w:rsidR="00E315FE" w:rsidRPr="00595F5A" w:rsidRDefault="00000000" w:rsidP="00A45CA3">
            <w:pPr>
              <w:rPr>
                <w:rFonts w:cstheme="minorHAnsi"/>
                <w:bCs/>
                <w:sz w:val="20"/>
                <w:szCs w:val="20"/>
              </w:rPr>
            </w:pPr>
            <w:r w:rsidRPr="00595F5A">
              <w:rPr>
                <w:rFonts w:cstheme="minorHAnsi"/>
                <w:bCs/>
                <w:sz w:val="20"/>
                <w:szCs w:val="20"/>
              </w:rPr>
              <w:t>Aphanothece</w:t>
            </w:r>
          </w:p>
          <w:p w14:paraId="0B6A3C34" w14:textId="77777777" w:rsidR="00E315FE" w:rsidRPr="00595F5A" w:rsidRDefault="00000000" w:rsidP="00A45CA3">
            <w:pPr>
              <w:rPr>
                <w:rFonts w:cstheme="minorHAnsi"/>
                <w:bCs/>
                <w:sz w:val="20"/>
                <w:szCs w:val="20"/>
              </w:rPr>
            </w:pPr>
            <w:r w:rsidRPr="00595F5A">
              <w:rPr>
                <w:rFonts w:cstheme="minorHAnsi"/>
                <w:bCs/>
                <w:sz w:val="20"/>
                <w:szCs w:val="20"/>
              </w:rPr>
              <w:t>Arthrospira</w:t>
            </w:r>
          </w:p>
          <w:p w14:paraId="05944DD1" w14:textId="77777777" w:rsidR="00E315FE" w:rsidRPr="00595F5A" w:rsidRDefault="00000000" w:rsidP="00A45CA3">
            <w:pPr>
              <w:rPr>
                <w:rFonts w:cstheme="minorHAnsi"/>
                <w:bCs/>
                <w:sz w:val="20"/>
                <w:szCs w:val="20"/>
              </w:rPr>
            </w:pPr>
            <w:r w:rsidRPr="00595F5A">
              <w:rPr>
                <w:rFonts w:cstheme="minorHAnsi"/>
                <w:bCs/>
                <w:sz w:val="20"/>
                <w:szCs w:val="20"/>
              </w:rPr>
              <w:t>Calothrix</w:t>
            </w:r>
          </w:p>
          <w:p w14:paraId="257A03E0" w14:textId="77777777" w:rsidR="00E315FE" w:rsidRPr="00595F5A" w:rsidRDefault="00000000" w:rsidP="00A45CA3">
            <w:pPr>
              <w:rPr>
                <w:rFonts w:cstheme="minorHAnsi"/>
                <w:bCs/>
                <w:sz w:val="20"/>
                <w:szCs w:val="20"/>
              </w:rPr>
            </w:pPr>
            <w:r w:rsidRPr="00595F5A">
              <w:rPr>
                <w:rFonts w:cstheme="minorHAnsi"/>
                <w:bCs/>
                <w:sz w:val="20"/>
                <w:szCs w:val="20"/>
              </w:rPr>
              <w:t>“Cuspidothrix issatschenkoi”</w:t>
            </w:r>
          </w:p>
          <w:p w14:paraId="54F35DA6" w14:textId="77777777" w:rsidR="00E315FE" w:rsidRPr="00595F5A" w:rsidRDefault="00000000" w:rsidP="00A45CA3">
            <w:pPr>
              <w:rPr>
                <w:rFonts w:cstheme="minorHAnsi"/>
                <w:bCs/>
                <w:sz w:val="20"/>
                <w:szCs w:val="20"/>
              </w:rPr>
            </w:pPr>
            <w:r w:rsidRPr="00595F5A">
              <w:rPr>
                <w:rFonts w:cstheme="minorHAnsi"/>
                <w:bCs/>
                <w:sz w:val="20"/>
                <w:szCs w:val="20"/>
              </w:rPr>
              <w:t>“Aphanizomenon issatschenkoi”</w:t>
            </w:r>
          </w:p>
          <w:p w14:paraId="175C88C4" w14:textId="77777777" w:rsidR="00E315FE" w:rsidRPr="00595F5A" w:rsidRDefault="00000000" w:rsidP="00A45CA3">
            <w:pPr>
              <w:rPr>
                <w:rFonts w:cstheme="minorHAnsi"/>
                <w:bCs/>
                <w:sz w:val="20"/>
                <w:szCs w:val="20"/>
              </w:rPr>
            </w:pPr>
            <w:r w:rsidRPr="00595F5A">
              <w:rPr>
                <w:rFonts w:cstheme="minorHAnsi"/>
                <w:bCs/>
                <w:sz w:val="20"/>
                <w:szCs w:val="20"/>
              </w:rPr>
              <w:t>geitlerinema</w:t>
            </w:r>
          </w:p>
          <w:p w14:paraId="53F78A6A" w14:textId="77777777" w:rsidR="00E315FE" w:rsidRPr="00595F5A" w:rsidRDefault="00000000" w:rsidP="00A45CA3">
            <w:pPr>
              <w:rPr>
                <w:rFonts w:cstheme="minorHAnsi"/>
                <w:bCs/>
                <w:sz w:val="20"/>
                <w:szCs w:val="20"/>
              </w:rPr>
            </w:pPr>
            <w:r w:rsidRPr="00595F5A">
              <w:rPr>
                <w:rFonts w:cstheme="minorHAnsi"/>
                <w:bCs/>
                <w:sz w:val="20"/>
                <w:szCs w:val="20"/>
              </w:rPr>
              <w:t>Hapalosiphon</w:t>
            </w:r>
          </w:p>
          <w:p w14:paraId="5A85DBB9" w14:textId="77777777" w:rsidR="00E315FE" w:rsidRPr="00595F5A" w:rsidRDefault="00000000" w:rsidP="00A45CA3">
            <w:pPr>
              <w:rPr>
                <w:rFonts w:cstheme="minorHAnsi"/>
                <w:bCs/>
                <w:sz w:val="20"/>
                <w:szCs w:val="20"/>
              </w:rPr>
            </w:pPr>
            <w:r w:rsidRPr="00595F5A">
              <w:rPr>
                <w:rFonts w:cstheme="minorHAnsi"/>
                <w:bCs/>
                <w:sz w:val="20"/>
                <w:szCs w:val="20"/>
              </w:rPr>
              <w:t>Leptolyngbya</w:t>
            </w:r>
          </w:p>
          <w:p w14:paraId="5C4B3287" w14:textId="77777777" w:rsidR="00E315FE" w:rsidRPr="00595F5A" w:rsidRDefault="00000000" w:rsidP="00A45CA3">
            <w:pPr>
              <w:rPr>
                <w:rFonts w:cstheme="minorHAnsi"/>
                <w:bCs/>
                <w:sz w:val="20"/>
                <w:szCs w:val="20"/>
              </w:rPr>
            </w:pPr>
            <w:r w:rsidRPr="00595F5A">
              <w:rPr>
                <w:rFonts w:cstheme="minorHAnsi"/>
                <w:bCs/>
                <w:sz w:val="20"/>
                <w:szCs w:val="20"/>
              </w:rPr>
              <w:t>Lyngbya</w:t>
            </w:r>
          </w:p>
          <w:p w14:paraId="4BDE5B94" w14:textId="77777777" w:rsidR="00E315FE" w:rsidRPr="00595F5A" w:rsidRDefault="00000000" w:rsidP="00A45CA3">
            <w:pPr>
              <w:rPr>
                <w:rFonts w:cstheme="minorHAnsi"/>
                <w:bCs/>
                <w:sz w:val="20"/>
                <w:szCs w:val="20"/>
              </w:rPr>
            </w:pPr>
            <w:r w:rsidRPr="00595F5A">
              <w:rPr>
                <w:rFonts w:cstheme="minorHAnsi"/>
                <w:bCs/>
                <w:sz w:val="20"/>
                <w:szCs w:val="20"/>
              </w:rPr>
              <w:t>Microcoleus</w:t>
            </w:r>
          </w:p>
          <w:p w14:paraId="2C6C243E" w14:textId="77777777" w:rsidR="00E315FE" w:rsidRPr="00595F5A" w:rsidRDefault="00000000" w:rsidP="00A45CA3">
            <w:pPr>
              <w:rPr>
                <w:rFonts w:cstheme="minorHAnsi"/>
                <w:bCs/>
                <w:sz w:val="20"/>
                <w:szCs w:val="20"/>
              </w:rPr>
            </w:pPr>
            <w:r w:rsidRPr="00595F5A">
              <w:rPr>
                <w:rFonts w:cstheme="minorHAnsi"/>
                <w:bCs/>
                <w:sz w:val="20"/>
                <w:szCs w:val="20"/>
              </w:rPr>
              <w:t>Microseira</w:t>
            </w:r>
          </w:p>
          <w:p w14:paraId="4BB73271" w14:textId="77777777" w:rsidR="00E315FE" w:rsidRPr="00595F5A" w:rsidRDefault="00000000" w:rsidP="00A45CA3">
            <w:pPr>
              <w:rPr>
                <w:rFonts w:cstheme="minorHAnsi"/>
                <w:bCs/>
                <w:sz w:val="20"/>
                <w:szCs w:val="20"/>
              </w:rPr>
            </w:pPr>
            <w:r w:rsidRPr="00595F5A">
              <w:rPr>
                <w:rFonts w:cstheme="minorHAnsi"/>
                <w:bCs/>
                <w:sz w:val="20"/>
                <w:szCs w:val="20"/>
              </w:rPr>
              <w:t>Moorea</w:t>
            </w:r>
          </w:p>
          <w:p w14:paraId="4E1703AC" w14:textId="77777777" w:rsidR="00E315FE" w:rsidRPr="00595F5A" w:rsidRDefault="00000000" w:rsidP="00A45CA3">
            <w:pPr>
              <w:rPr>
                <w:rFonts w:cstheme="minorHAnsi"/>
                <w:bCs/>
                <w:sz w:val="20"/>
                <w:szCs w:val="20"/>
              </w:rPr>
            </w:pPr>
            <w:r w:rsidRPr="00595F5A">
              <w:rPr>
                <w:rFonts w:cstheme="minorHAnsi"/>
                <w:bCs/>
                <w:sz w:val="20"/>
                <w:szCs w:val="20"/>
              </w:rPr>
              <w:t>Nostoc*</w:t>
            </w:r>
          </w:p>
          <w:p w14:paraId="63F4C987" w14:textId="77777777" w:rsidR="00E315FE" w:rsidRPr="00595F5A" w:rsidRDefault="00000000" w:rsidP="00A45CA3">
            <w:pPr>
              <w:rPr>
                <w:rFonts w:cstheme="minorHAnsi"/>
                <w:bCs/>
                <w:sz w:val="20"/>
                <w:szCs w:val="20"/>
              </w:rPr>
            </w:pPr>
            <w:r w:rsidRPr="00595F5A">
              <w:rPr>
                <w:rFonts w:cstheme="minorHAnsi"/>
                <w:bCs/>
                <w:sz w:val="20"/>
                <w:szCs w:val="20"/>
              </w:rPr>
              <w:t>Oscillatoria*</w:t>
            </w:r>
          </w:p>
          <w:p w14:paraId="40E43D66" w14:textId="77777777" w:rsidR="00E315FE" w:rsidRPr="00595F5A" w:rsidRDefault="00000000" w:rsidP="00A45CA3">
            <w:pPr>
              <w:rPr>
                <w:rFonts w:cstheme="minorHAnsi"/>
                <w:bCs/>
                <w:sz w:val="20"/>
                <w:szCs w:val="20"/>
              </w:rPr>
            </w:pPr>
            <w:r w:rsidRPr="00595F5A">
              <w:rPr>
                <w:rFonts w:cstheme="minorHAnsi"/>
                <w:bCs/>
                <w:sz w:val="20"/>
                <w:szCs w:val="20"/>
              </w:rPr>
              <w:t>Phormidium</w:t>
            </w:r>
          </w:p>
          <w:p w14:paraId="0F14477A" w14:textId="77777777" w:rsidR="00E315FE" w:rsidRPr="00595F5A" w:rsidRDefault="00000000" w:rsidP="00A45CA3">
            <w:pPr>
              <w:rPr>
                <w:rFonts w:cstheme="minorHAnsi"/>
                <w:bCs/>
                <w:sz w:val="20"/>
                <w:szCs w:val="20"/>
              </w:rPr>
            </w:pPr>
            <w:r w:rsidRPr="00595F5A">
              <w:rPr>
                <w:rFonts w:cstheme="minorHAnsi"/>
                <w:bCs/>
                <w:sz w:val="20"/>
                <w:szCs w:val="20"/>
              </w:rPr>
              <w:t>Planktothrix</w:t>
            </w:r>
          </w:p>
          <w:p w14:paraId="1806C97F" w14:textId="77777777" w:rsidR="00E315FE" w:rsidRPr="00595F5A" w:rsidRDefault="00000000" w:rsidP="00A45CA3">
            <w:pPr>
              <w:rPr>
                <w:rFonts w:cstheme="minorHAnsi"/>
                <w:bCs/>
                <w:sz w:val="20"/>
                <w:szCs w:val="20"/>
              </w:rPr>
            </w:pPr>
            <w:r w:rsidRPr="00595F5A">
              <w:rPr>
                <w:rFonts w:cstheme="minorHAnsi"/>
                <w:bCs/>
                <w:sz w:val="20"/>
                <w:szCs w:val="20"/>
              </w:rPr>
              <w:t>Plectonema</w:t>
            </w:r>
          </w:p>
          <w:p w14:paraId="576CCD20" w14:textId="77777777" w:rsidR="00E315FE" w:rsidRPr="00595F5A" w:rsidRDefault="00000000" w:rsidP="00A45CA3">
            <w:pPr>
              <w:rPr>
                <w:rFonts w:cstheme="minorHAnsi"/>
                <w:bCs/>
                <w:sz w:val="20"/>
                <w:szCs w:val="20"/>
              </w:rPr>
            </w:pPr>
            <w:r w:rsidRPr="00595F5A">
              <w:rPr>
                <w:rFonts w:cstheme="minorHAnsi"/>
                <w:bCs/>
                <w:sz w:val="20"/>
                <w:szCs w:val="20"/>
              </w:rPr>
              <w:t>Radiocystis</w:t>
            </w:r>
          </w:p>
          <w:p w14:paraId="0406231D" w14:textId="77777777" w:rsidR="00E315FE" w:rsidRPr="00595F5A" w:rsidRDefault="00000000" w:rsidP="00A45CA3">
            <w:pPr>
              <w:rPr>
                <w:rFonts w:cstheme="minorHAnsi"/>
                <w:bCs/>
                <w:sz w:val="20"/>
                <w:szCs w:val="20"/>
              </w:rPr>
            </w:pPr>
            <w:r w:rsidRPr="00595F5A">
              <w:rPr>
                <w:rFonts w:cstheme="minorHAnsi"/>
                <w:bCs/>
                <w:sz w:val="20"/>
                <w:szCs w:val="20"/>
              </w:rPr>
              <w:t>Raphidiopsis</w:t>
            </w:r>
          </w:p>
          <w:p w14:paraId="7A7DC4E2" w14:textId="77777777" w:rsidR="00E315FE" w:rsidRPr="00595F5A" w:rsidRDefault="00000000" w:rsidP="00A45CA3">
            <w:pPr>
              <w:rPr>
                <w:rFonts w:cstheme="minorHAnsi"/>
                <w:bCs/>
                <w:sz w:val="20"/>
                <w:szCs w:val="20"/>
              </w:rPr>
            </w:pPr>
            <w:r w:rsidRPr="00595F5A">
              <w:rPr>
                <w:rFonts w:cstheme="minorHAnsi"/>
                <w:bCs/>
                <w:sz w:val="20"/>
                <w:szCs w:val="20"/>
              </w:rPr>
              <w:t>Schizothrix</w:t>
            </w:r>
          </w:p>
          <w:p w14:paraId="45F6F887" w14:textId="77777777" w:rsidR="00E315FE" w:rsidRPr="00595F5A" w:rsidRDefault="00000000" w:rsidP="00A45CA3">
            <w:pPr>
              <w:rPr>
                <w:rFonts w:cstheme="minorHAnsi"/>
                <w:bCs/>
                <w:sz w:val="20"/>
                <w:szCs w:val="20"/>
              </w:rPr>
            </w:pPr>
            <w:r w:rsidRPr="00595F5A">
              <w:rPr>
                <w:rFonts w:cstheme="minorHAnsi"/>
                <w:bCs/>
                <w:sz w:val="20"/>
                <w:szCs w:val="20"/>
              </w:rPr>
              <w:t>Scytonema</w:t>
            </w:r>
          </w:p>
          <w:p w14:paraId="2EA93892" w14:textId="77777777" w:rsidR="00E315FE" w:rsidRPr="00595F5A" w:rsidRDefault="00000000" w:rsidP="00A45CA3">
            <w:pPr>
              <w:rPr>
                <w:rFonts w:cstheme="minorHAnsi"/>
                <w:bCs/>
                <w:sz w:val="20"/>
                <w:szCs w:val="20"/>
              </w:rPr>
            </w:pPr>
            <w:r w:rsidRPr="00595F5A">
              <w:rPr>
                <w:rFonts w:cstheme="minorHAnsi"/>
                <w:bCs/>
                <w:sz w:val="20"/>
                <w:szCs w:val="20"/>
              </w:rPr>
              <w:t>Heteroscytonema</w:t>
            </w:r>
          </w:p>
          <w:p w14:paraId="2CEC179A" w14:textId="77777777" w:rsidR="00E315FE" w:rsidRPr="00595F5A" w:rsidRDefault="00000000" w:rsidP="00A45CA3">
            <w:pPr>
              <w:rPr>
                <w:rFonts w:cstheme="minorHAnsi"/>
                <w:bCs/>
                <w:sz w:val="20"/>
                <w:szCs w:val="20"/>
              </w:rPr>
            </w:pPr>
            <w:r w:rsidRPr="00595F5A">
              <w:rPr>
                <w:rFonts w:cstheme="minorHAnsi"/>
                <w:bCs/>
                <w:sz w:val="20"/>
                <w:szCs w:val="20"/>
              </w:rPr>
              <w:t>Snowella</w:t>
            </w:r>
          </w:p>
          <w:p w14:paraId="78522B42" w14:textId="77777777" w:rsidR="00E315FE" w:rsidRPr="00595F5A" w:rsidRDefault="00000000" w:rsidP="00A45CA3">
            <w:pPr>
              <w:rPr>
                <w:rFonts w:cstheme="minorHAnsi"/>
                <w:bCs/>
                <w:sz w:val="20"/>
                <w:szCs w:val="20"/>
              </w:rPr>
            </w:pPr>
            <w:r w:rsidRPr="00595F5A">
              <w:rPr>
                <w:rFonts w:cstheme="minorHAnsi"/>
                <w:bCs/>
                <w:sz w:val="20"/>
                <w:szCs w:val="20"/>
              </w:rPr>
              <w:t>Synechococcus</w:t>
            </w:r>
          </w:p>
          <w:p w14:paraId="03528BA6" w14:textId="77777777" w:rsidR="00E315FE" w:rsidRPr="00595F5A" w:rsidRDefault="00000000" w:rsidP="00A45CA3">
            <w:pPr>
              <w:rPr>
                <w:rFonts w:cstheme="minorHAnsi"/>
                <w:bCs/>
                <w:sz w:val="20"/>
                <w:szCs w:val="20"/>
              </w:rPr>
            </w:pPr>
            <w:r w:rsidRPr="00595F5A">
              <w:rPr>
                <w:rFonts w:cstheme="minorHAnsi"/>
                <w:bCs/>
                <w:sz w:val="20"/>
                <w:szCs w:val="20"/>
              </w:rPr>
              <w:t>Synechocystis</w:t>
            </w:r>
          </w:p>
          <w:p w14:paraId="10C41EC6" w14:textId="77777777" w:rsidR="00E315FE" w:rsidRPr="00595F5A" w:rsidRDefault="00000000" w:rsidP="00A45CA3">
            <w:pPr>
              <w:rPr>
                <w:rFonts w:cstheme="minorHAnsi"/>
                <w:bCs/>
                <w:sz w:val="20"/>
                <w:szCs w:val="20"/>
              </w:rPr>
            </w:pPr>
            <w:r w:rsidRPr="00595F5A">
              <w:rPr>
                <w:rFonts w:cstheme="minorHAnsi"/>
                <w:bCs/>
                <w:sz w:val="20"/>
                <w:szCs w:val="20"/>
              </w:rPr>
              <w:t>Tychonema</w:t>
            </w:r>
          </w:p>
          <w:p w14:paraId="4EDD3FA3" w14:textId="77777777" w:rsidR="00E315FE" w:rsidRPr="00595F5A" w:rsidRDefault="00000000" w:rsidP="00A45CA3">
            <w:pPr>
              <w:rPr>
                <w:rFonts w:cstheme="minorHAnsi"/>
                <w:bCs/>
                <w:sz w:val="20"/>
                <w:szCs w:val="20"/>
              </w:rPr>
            </w:pPr>
            <w:r w:rsidRPr="00595F5A">
              <w:rPr>
                <w:rFonts w:cstheme="minorHAnsi"/>
                <w:bCs/>
                <w:sz w:val="20"/>
                <w:szCs w:val="20"/>
              </w:rPr>
              <w:t>Umezakia</w:t>
            </w:r>
          </w:p>
          <w:p w14:paraId="18DF396B" w14:textId="77777777" w:rsidR="00E315FE" w:rsidRPr="00595F5A" w:rsidRDefault="00000000" w:rsidP="00A45CA3">
            <w:pPr>
              <w:rPr>
                <w:rFonts w:cstheme="minorHAnsi"/>
                <w:bCs/>
                <w:sz w:val="20"/>
                <w:szCs w:val="20"/>
              </w:rPr>
            </w:pPr>
            <w:r w:rsidRPr="00595F5A">
              <w:rPr>
                <w:rFonts w:cstheme="minorHAnsi"/>
                <w:bCs/>
                <w:sz w:val="20"/>
                <w:szCs w:val="20"/>
              </w:rPr>
              <w:t>Woronichinia</w:t>
            </w:r>
          </w:p>
          <w:p w14:paraId="46AA723F" w14:textId="77777777" w:rsidR="00E315FE" w:rsidRPr="00595F5A" w:rsidRDefault="00000000" w:rsidP="00A45CA3">
            <w:pPr>
              <w:rPr>
                <w:rFonts w:cstheme="minorHAnsi"/>
                <w:bCs/>
                <w:sz w:val="20"/>
                <w:szCs w:val="20"/>
              </w:rPr>
            </w:pPr>
            <w:r w:rsidRPr="00595F5A">
              <w:rPr>
                <w:rFonts w:cstheme="minorHAnsi"/>
                <w:bCs/>
                <w:sz w:val="20"/>
                <w:szCs w:val="20"/>
              </w:rPr>
              <w:t>Trichodesmium</w:t>
            </w:r>
          </w:p>
          <w:p w14:paraId="13EDB374" w14:textId="77777777" w:rsidR="00E315FE" w:rsidRPr="00595F5A" w:rsidRDefault="00000000" w:rsidP="00A45CA3">
            <w:pPr>
              <w:rPr>
                <w:rFonts w:cstheme="minorHAnsi"/>
                <w:bCs/>
                <w:sz w:val="20"/>
                <w:szCs w:val="20"/>
              </w:rPr>
            </w:pPr>
            <w:r w:rsidRPr="00595F5A">
              <w:rPr>
                <w:rFonts w:cstheme="minorHAnsi"/>
                <w:bCs/>
                <w:sz w:val="20"/>
                <w:szCs w:val="20"/>
              </w:rPr>
              <w:t>Karenia</w:t>
            </w:r>
          </w:p>
          <w:p w14:paraId="210A3771" w14:textId="77777777" w:rsidR="00E315FE" w:rsidRPr="00595F5A" w:rsidRDefault="00000000" w:rsidP="00A45CA3">
            <w:pPr>
              <w:rPr>
                <w:rFonts w:cstheme="minorHAnsi"/>
                <w:bCs/>
                <w:sz w:val="20"/>
                <w:szCs w:val="20"/>
              </w:rPr>
            </w:pPr>
            <w:r w:rsidRPr="00595F5A">
              <w:rPr>
                <w:rFonts w:cstheme="minorHAnsi"/>
                <w:bCs/>
                <w:sz w:val="20"/>
                <w:szCs w:val="20"/>
              </w:rPr>
              <w:t>Alexandrium</w:t>
            </w:r>
          </w:p>
          <w:p w14:paraId="1FFDBCC6" w14:textId="77777777" w:rsidR="00E315FE" w:rsidRPr="00595F5A" w:rsidRDefault="00000000" w:rsidP="00A45CA3">
            <w:pPr>
              <w:rPr>
                <w:rFonts w:cstheme="minorHAnsi"/>
                <w:bCs/>
                <w:sz w:val="20"/>
                <w:szCs w:val="20"/>
              </w:rPr>
            </w:pPr>
            <w:r w:rsidRPr="00595F5A">
              <w:rPr>
                <w:rFonts w:cstheme="minorHAnsi"/>
                <w:bCs/>
                <w:sz w:val="20"/>
                <w:szCs w:val="20"/>
              </w:rPr>
              <w:t>Gymnodinium</w:t>
            </w:r>
          </w:p>
          <w:p w14:paraId="643FBFC9" w14:textId="77777777" w:rsidR="00E315FE" w:rsidRPr="00595F5A" w:rsidRDefault="00000000" w:rsidP="00A45CA3">
            <w:pPr>
              <w:rPr>
                <w:rFonts w:cstheme="minorHAnsi"/>
                <w:bCs/>
                <w:sz w:val="20"/>
                <w:szCs w:val="20"/>
              </w:rPr>
            </w:pPr>
            <w:r w:rsidRPr="00595F5A">
              <w:rPr>
                <w:rFonts w:cstheme="minorHAnsi"/>
                <w:bCs/>
                <w:sz w:val="20"/>
                <w:szCs w:val="20"/>
              </w:rPr>
              <w:t>Dinophysis</w:t>
            </w:r>
          </w:p>
          <w:p w14:paraId="7CAD6346" w14:textId="77777777" w:rsidR="00E315FE" w:rsidRPr="00595F5A" w:rsidRDefault="00000000" w:rsidP="00A45CA3">
            <w:pPr>
              <w:rPr>
                <w:rFonts w:cstheme="minorHAnsi"/>
                <w:bCs/>
                <w:sz w:val="20"/>
                <w:szCs w:val="20"/>
              </w:rPr>
            </w:pPr>
            <w:r w:rsidRPr="00595F5A">
              <w:rPr>
                <w:rFonts w:cstheme="minorHAnsi"/>
                <w:bCs/>
                <w:sz w:val="20"/>
                <w:szCs w:val="20"/>
              </w:rPr>
              <w:t>“Marine Toxin*”</w:t>
            </w:r>
          </w:p>
          <w:p w14:paraId="22C66BCB" w14:textId="77777777" w:rsidR="00E315FE" w:rsidRPr="00595F5A" w:rsidRDefault="00000000" w:rsidP="00A45CA3">
            <w:pPr>
              <w:rPr>
                <w:rFonts w:cstheme="minorHAnsi"/>
                <w:bCs/>
                <w:sz w:val="20"/>
                <w:szCs w:val="20"/>
              </w:rPr>
            </w:pPr>
            <w:r w:rsidRPr="00595F5A">
              <w:rPr>
                <w:rFonts w:cstheme="minorHAnsi"/>
                <w:bCs/>
                <w:sz w:val="20"/>
                <w:szCs w:val="20"/>
              </w:rPr>
              <w:t>pectenotoxin</w:t>
            </w:r>
          </w:p>
          <w:p w14:paraId="31220BDC" w14:textId="77777777" w:rsidR="00E315FE" w:rsidRPr="00595F5A" w:rsidRDefault="00000000" w:rsidP="00A45CA3">
            <w:pPr>
              <w:rPr>
                <w:rFonts w:cstheme="minorHAnsi"/>
                <w:bCs/>
                <w:sz w:val="20"/>
                <w:szCs w:val="20"/>
              </w:rPr>
            </w:pPr>
            <w:r w:rsidRPr="00595F5A">
              <w:rPr>
                <w:rFonts w:cstheme="minorHAnsi"/>
                <w:bCs/>
                <w:sz w:val="20"/>
                <w:szCs w:val="20"/>
              </w:rPr>
              <w:t>Brevetoxin</w:t>
            </w:r>
          </w:p>
          <w:p w14:paraId="022DCAD8" w14:textId="77777777" w:rsidR="00E315FE" w:rsidRPr="00F0765B" w:rsidRDefault="00000000" w:rsidP="00A45CA3">
            <w:pPr>
              <w:rPr>
                <w:rFonts w:cstheme="minorHAnsi"/>
                <w:bCs/>
                <w:sz w:val="20"/>
                <w:szCs w:val="20"/>
              </w:rPr>
            </w:pPr>
            <w:r w:rsidRPr="00595F5A">
              <w:rPr>
                <w:rFonts w:cstheme="minorHAnsi"/>
                <w:bCs/>
                <w:sz w:val="20"/>
                <w:szCs w:val="20"/>
              </w:rPr>
              <w:t>“domoic acid”</w:t>
            </w:r>
          </w:p>
          <w:p w14:paraId="31CB84BB" w14:textId="77777777" w:rsidR="00E315FE" w:rsidRPr="00595F5A" w:rsidRDefault="00E315FE" w:rsidP="00A45CA3">
            <w:pPr>
              <w:rPr>
                <w:bCs/>
                <w:sz w:val="20"/>
                <w:szCs w:val="20"/>
              </w:rPr>
            </w:pPr>
          </w:p>
        </w:tc>
        <w:tc>
          <w:tcPr>
            <w:tcW w:w="1454" w:type="pct"/>
          </w:tcPr>
          <w:p w14:paraId="67AFBF9E" w14:textId="77777777" w:rsidR="00E315FE" w:rsidRPr="00595F5A" w:rsidRDefault="00E315FE" w:rsidP="00A45CA3">
            <w:pPr>
              <w:rPr>
                <w:sz w:val="20"/>
                <w:szCs w:val="20"/>
              </w:rPr>
            </w:pPr>
          </w:p>
          <w:p w14:paraId="5C56FE64" w14:textId="77777777" w:rsidR="00E315FE" w:rsidRPr="00595F5A" w:rsidRDefault="00000000" w:rsidP="00A45CA3">
            <w:pPr>
              <w:rPr>
                <w:sz w:val="20"/>
                <w:szCs w:val="20"/>
              </w:rPr>
            </w:pPr>
            <w:r w:rsidRPr="00595F5A">
              <w:rPr>
                <w:sz w:val="20"/>
                <w:szCs w:val="20"/>
              </w:rPr>
              <w:t>recreation*</w:t>
            </w:r>
          </w:p>
          <w:p w14:paraId="106A350C" w14:textId="77777777" w:rsidR="00E315FE" w:rsidRPr="00595F5A" w:rsidRDefault="00000000" w:rsidP="00A45CA3">
            <w:pPr>
              <w:rPr>
                <w:sz w:val="20"/>
                <w:szCs w:val="20"/>
              </w:rPr>
            </w:pPr>
            <w:r w:rsidRPr="00595F5A">
              <w:rPr>
                <w:sz w:val="20"/>
                <w:szCs w:val="20"/>
              </w:rPr>
              <w:t>“leisure activit*”</w:t>
            </w:r>
          </w:p>
          <w:p w14:paraId="5581C45B" w14:textId="77777777" w:rsidR="00E315FE" w:rsidRPr="00595F5A" w:rsidRDefault="00000000" w:rsidP="00A45CA3">
            <w:pPr>
              <w:rPr>
                <w:sz w:val="20"/>
                <w:szCs w:val="20"/>
              </w:rPr>
            </w:pPr>
            <w:r w:rsidRPr="00595F5A">
              <w:rPr>
                <w:sz w:val="20"/>
                <w:szCs w:val="20"/>
              </w:rPr>
              <w:t>“water sport*”</w:t>
            </w:r>
          </w:p>
          <w:p w14:paraId="6E56BD55" w14:textId="77777777" w:rsidR="00E315FE" w:rsidRPr="00595F5A" w:rsidRDefault="00000000" w:rsidP="00A45CA3">
            <w:pPr>
              <w:rPr>
                <w:sz w:val="20"/>
                <w:szCs w:val="20"/>
              </w:rPr>
            </w:pPr>
            <w:r w:rsidRPr="00595F5A">
              <w:rPr>
                <w:sz w:val="20"/>
                <w:szCs w:val="20"/>
              </w:rPr>
              <w:t>swimming</w:t>
            </w:r>
          </w:p>
          <w:p w14:paraId="10AA63C3" w14:textId="77777777" w:rsidR="00E315FE" w:rsidRPr="00595F5A" w:rsidRDefault="00000000" w:rsidP="00A45CA3">
            <w:pPr>
              <w:rPr>
                <w:sz w:val="20"/>
                <w:szCs w:val="20"/>
              </w:rPr>
            </w:pPr>
            <w:r w:rsidRPr="00595F5A">
              <w:rPr>
                <w:sz w:val="20"/>
                <w:szCs w:val="20"/>
              </w:rPr>
              <w:t>bathing</w:t>
            </w:r>
          </w:p>
          <w:p w14:paraId="73C1E94F" w14:textId="77777777" w:rsidR="00E315FE" w:rsidRPr="00595F5A" w:rsidRDefault="00000000" w:rsidP="00A45CA3">
            <w:pPr>
              <w:rPr>
                <w:sz w:val="20"/>
                <w:szCs w:val="20"/>
              </w:rPr>
            </w:pPr>
            <w:r w:rsidRPr="00595F5A">
              <w:rPr>
                <w:sz w:val="20"/>
                <w:szCs w:val="20"/>
              </w:rPr>
              <w:t>wading</w:t>
            </w:r>
          </w:p>
          <w:p w14:paraId="712061C0" w14:textId="77777777" w:rsidR="00E315FE" w:rsidRPr="00595F5A" w:rsidRDefault="00000000" w:rsidP="00A45CA3">
            <w:pPr>
              <w:rPr>
                <w:sz w:val="20"/>
                <w:szCs w:val="20"/>
              </w:rPr>
            </w:pPr>
            <w:r w:rsidRPr="00595F5A">
              <w:rPr>
                <w:sz w:val="20"/>
                <w:szCs w:val="20"/>
              </w:rPr>
              <w:t>paddling</w:t>
            </w:r>
          </w:p>
          <w:p w14:paraId="0252EBE1" w14:textId="77777777" w:rsidR="00E315FE" w:rsidRPr="00595F5A" w:rsidRDefault="00000000" w:rsidP="00A45CA3">
            <w:pPr>
              <w:rPr>
                <w:sz w:val="20"/>
                <w:szCs w:val="20"/>
              </w:rPr>
            </w:pPr>
            <w:r w:rsidRPr="00595F5A">
              <w:rPr>
                <w:sz w:val="20"/>
                <w:szCs w:val="20"/>
              </w:rPr>
              <w:t>diving</w:t>
            </w:r>
          </w:p>
          <w:p w14:paraId="422FC438" w14:textId="77777777" w:rsidR="00E315FE" w:rsidRPr="00595F5A" w:rsidRDefault="00000000" w:rsidP="00A45CA3">
            <w:pPr>
              <w:rPr>
                <w:sz w:val="20"/>
                <w:szCs w:val="20"/>
              </w:rPr>
            </w:pPr>
            <w:r w:rsidRPr="00595F5A">
              <w:rPr>
                <w:sz w:val="20"/>
                <w:szCs w:val="20"/>
              </w:rPr>
              <w:t>scuba</w:t>
            </w:r>
          </w:p>
          <w:p w14:paraId="3D877C00" w14:textId="77777777" w:rsidR="00E315FE" w:rsidRPr="00595F5A" w:rsidRDefault="00000000" w:rsidP="00A45CA3">
            <w:pPr>
              <w:rPr>
                <w:sz w:val="20"/>
                <w:szCs w:val="20"/>
              </w:rPr>
            </w:pPr>
            <w:r w:rsidRPr="00595F5A">
              <w:rPr>
                <w:sz w:val="20"/>
                <w:szCs w:val="20"/>
              </w:rPr>
              <w:t>boating</w:t>
            </w:r>
          </w:p>
          <w:p w14:paraId="11ACECCF" w14:textId="77777777" w:rsidR="00E315FE" w:rsidRPr="00595F5A" w:rsidRDefault="00000000" w:rsidP="00A45CA3">
            <w:pPr>
              <w:rPr>
                <w:sz w:val="20"/>
                <w:szCs w:val="20"/>
              </w:rPr>
            </w:pPr>
            <w:r w:rsidRPr="00595F5A">
              <w:rPr>
                <w:sz w:val="20"/>
                <w:szCs w:val="20"/>
              </w:rPr>
              <w:t>sailing</w:t>
            </w:r>
          </w:p>
          <w:p w14:paraId="32058EC0" w14:textId="77777777" w:rsidR="00E315FE" w:rsidRPr="00595F5A" w:rsidRDefault="00000000" w:rsidP="00A45CA3">
            <w:pPr>
              <w:rPr>
                <w:sz w:val="20"/>
                <w:szCs w:val="20"/>
              </w:rPr>
            </w:pPr>
            <w:r w:rsidRPr="00595F5A">
              <w:rPr>
                <w:sz w:val="20"/>
                <w:szCs w:val="20"/>
              </w:rPr>
              <w:t>surfing</w:t>
            </w:r>
          </w:p>
          <w:p w14:paraId="1A423584" w14:textId="77777777" w:rsidR="00E315FE" w:rsidRPr="00595F5A" w:rsidRDefault="00000000" w:rsidP="00A45CA3">
            <w:pPr>
              <w:rPr>
                <w:sz w:val="20"/>
                <w:szCs w:val="20"/>
              </w:rPr>
            </w:pPr>
            <w:r w:rsidRPr="00595F5A">
              <w:rPr>
                <w:sz w:val="20"/>
                <w:szCs w:val="20"/>
              </w:rPr>
              <w:t>“wind surfing”</w:t>
            </w:r>
          </w:p>
          <w:p w14:paraId="790BD3A7" w14:textId="77777777" w:rsidR="00E315FE" w:rsidRPr="00595F5A" w:rsidRDefault="00000000" w:rsidP="00A45CA3">
            <w:pPr>
              <w:rPr>
                <w:sz w:val="20"/>
                <w:szCs w:val="20"/>
              </w:rPr>
            </w:pPr>
            <w:r w:rsidRPr="00595F5A">
              <w:rPr>
                <w:sz w:val="20"/>
                <w:szCs w:val="20"/>
              </w:rPr>
              <w:t>“water skiing”</w:t>
            </w:r>
          </w:p>
          <w:p w14:paraId="55C3B18A" w14:textId="77777777" w:rsidR="00E315FE" w:rsidRPr="00595F5A" w:rsidRDefault="00000000" w:rsidP="00A45CA3">
            <w:pPr>
              <w:rPr>
                <w:sz w:val="20"/>
                <w:szCs w:val="20"/>
              </w:rPr>
            </w:pPr>
            <w:r w:rsidRPr="00595F5A">
              <w:rPr>
                <w:sz w:val="20"/>
                <w:szCs w:val="20"/>
              </w:rPr>
              <w:t>angling</w:t>
            </w:r>
          </w:p>
          <w:p w14:paraId="4F7EEF59" w14:textId="77777777" w:rsidR="00E315FE" w:rsidRPr="00595F5A" w:rsidRDefault="00000000" w:rsidP="00A45CA3">
            <w:pPr>
              <w:rPr>
                <w:sz w:val="20"/>
                <w:szCs w:val="20"/>
              </w:rPr>
            </w:pPr>
            <w:r w:rsidRPr="00595F5A">
              <w:rPr>
                <w:sz w:val="20"/>
                <w:szCs w:val="20"/>
              </w:rPr>
              <w:t>fishing</w:t>
            </w:r>
          </w:p>
          <w:p w14:paraId="53B0F89B" w14:textId="77777777" w:rsidR="00E315FE" w:rsidRPr="00595F5A" w:rsidRDefault="00000000" w:rsidP="00A45CA3">
            <w:pPr>
              <w:rPr>
                <w:sz w:val="20"/>
                <w:szCs w:val="20"/>
              </w:rPr>
            </w:pPr>
            <w:r w:rsidRPr="00595F5A">
              <w:rPr>
                <w:sz w:val="20"/>
                <w:szCs w:val="20"/>
              </w:rPr>
              <w:t>kayaking</w:t>
            </w:r>
          </w:p>
          <w:p w14:paraId="473E32E4" w14:textId="77777777" w:rsidR="00E315FE" w:rsidRPr="00595F5A" w:rsidRDefault="00000000" w:rsidP="00A45CA3">
            <w:pPr>
              <w:rPr>
                <w:sz w:val="20"/>
                <w:szCs w:val="20"/>
              </w:rPr>
            </w:pPr>
            <w:r w:rsidRPr="00595F5A">
              <w:rPr>
                <w:sz w:val="20"/>
                <w:szCs w:val="20"/>
              </w:rPr>
              <w:t>canoeing</w:t>
            </w:r>
          </w:p>
          <w:p w14:paraId="383333D7" w14:textId="77777777" w:rsidR="00E315FE" w:rsidRPr="00595F5A" w:rsidRDefault="00000000" w:rsidP="00A45CA3">
            <w:pPr>
              <w:rPr>
                <w:sz w:val="20"/>
                <w:szCs w:val="20"/>
              </w:rPr>
            </w:pPr>
            <w:r w:rsidRPr="00595F5A">
              <w:rPr>
                <w:sz w:val="20"/>
                <w:szCs w:val="20"/>
              </w:rPr>
              <w:t>“jet skiing”</w:t>
            </w:r>
          </w:p>
          <w:p w14:paraId="1F587EDF" w14:textId="77777777" w:rsidR="00E315FE" w:rsidRPr="00595F5A" w:rsidRDefault="00000000" w:rsidP="00A45CA3">
            <w:pPr>
              <w:rPr>
                <w:sz w:val="20"/>
                <w:szCs w:val="20"/>
              </w:rPr>
            </w:pPr>
            <w:r w:rsidRPr="00595F5A">
              <w:rPr>
                <w:sz w:val="20"/>
                <w:szCs w:val="20"/>
              </w:rPr>
              <w:t>rowing</w:t>
            </w:r>
          </w:p>
          <w:p w14:paraId="2107FA98" w14:textId="77777777" w:rsidR="00E315FE" w:rsidRPr="00595F5A" w:rsidRDefault="00E315FE" w:rsidP="00A45CA3">
            <w:pPr>
              <w:rPr>
                <w:bCs/>
                <w:sz w:val="20"/>
                <w:szCs w:val="20"/>
              </w:rPr>
            </w:pPr>
          </w:p>
        </w:tc>
        <w:tc>
          <w:tcPr>
            <w:tcW w:w="1729" w:type="pct"/>
          </w:tcPr>
          <w:p w14:paraId="4A255AEE" w14:textId="77777777" w:rsidR="00E315FE" w:rsidRPr="00595F5A" w:rsidRDefault="00E315FE" w:rsidP="00A45CA3">
            <w:pPr>
              <w:rPr>
                <w:sz w:val="20"/>
                <w:szCs w:val="20"/>
              </w:rPr>
            </w:pPr>
          </w:p>
          <w:p w14:paraId="161E41C4" w14:textId="77777777" w:rsidR="00E315FE" w:rsidRPr="00595F5A" w:rsidRDefault="00000000" w:rsidP="00A45CA3">
            <w:pPr>
              <w:rPr>
                <w:sz w:val="20"/>
                <w:szCs w:val="20"/>
              </w:rPr>
            </w:pPr>
            <w:bookmarkStart w:id="46" w:name="_Hlk70502071"/>
            <w:r w:rsidRPr="00595F5A">
              <w:rPr>
                <w:sz w:val="20"/>
                <w:szCs w:val="20"/>
              </w:rPr>
              <w:t>health</w:t>
            </w:r>
          </w:p>
          <w:p w14:paraId="21CDC5DC" w14:textId="77777777" w:rsidR="00E315FE" w:rsidRPr="00595F5A" w:rsidRDefault="00000000" w:rsidP="00A45CA3">
            <w:pPr>
              <w:rPr>
                <w:sz w:val="20"/>
                <w:szCs w:val="20"/>
              </w:rPr>
            </w:pPr>
            <w:r w:rsidRPr="00595F5A">
              <w:rPr>
                <w:sz w:val="20"/>
                <w:szCs w:val="20"/>
              </w:rPr>
              <w:t>“public health”</w:t>
            </w:r>
          </w:p>
          <w:p w14:paraId="6E2C519A" w14:textId="77777777" w:rsidR="00E315FE" w:rsidRPr="00595F5A" w:rsidRDefault="00000000" w:rsidP="00A45CA3">
            <w:pPr>
              <w:rPr>
                <w:sz w:val="20"/>
                <w:szCs w:val="20"/>
              </w:rPr>
            </w:pPr>
            <w:r w:rsidRPr="00595F5A">
              <w:rPr>
                <w:sz w:val="20"/>
                <w:szCs w:val="20"/>
              </w:rPr>
              <w:t>epidemiology</w:t>
            </w:r>
          </w:p>
          <w:p w14:paraId="35436221" w14:textId="77777777" w:rsidR="00E315FE" w:rsidRPr="00595F5A" w:rsidRDefault="00000000" w:rsidP="00A45CA3">
            <w:pPr>
              <w:rPr>
                <w:sz w:val="20"/>
                <w:szCs w:val="20"/>
              </w:rPr>
            </w:pPr>
            <w:r w:rsidRPr="00595F5A">
              <w:rPr>
                <w:sz w:val="20"/>
                <w:szCs w:val="20"/>
              </w:rPr>
              <w:t>“adverse effect*”</w:t>
            </w:r>
          </w:p>
          <w:p w14:paraId="75185617" w14:textId="77777777" w:rsidR="00E315FE" w:rsidRPr="00595F5A" w:rsidRDefault="00000000" w:rsidP="00A45CA3">
            <w:pPr>
              <w:rPr>
                <w:sz w:val="20"/>
                <w:szCs w:val="20"/>
              </w:rPr>
            </w:pPr>
            <w:r w:rsidRPr="00595F5A">
              <w:rPr>
                <w:sz w:val="20"/>
                <w:szCs w:val="20"/>
              </w:rPr>
              <w:t>disease*</w:t>
            </w:r>
          </w:p>
          <w:p w14:paraId="41ABA2D9" w14:textId="77777777" w:rsidR="00E315FE" w:rsidRPr="00595F5A" w:rsidRDefault="00000000" w:rsidP="00A45CA3">
            <w:pPr>
              <w:rPr>
                <w:sz w:val="20"/>
                <w:szCs w:val="20"/>
              </w:rPr>
            </w:pPr>
            <w:r w:rsidRPr="00595F5A">
              <w:rPr>
                <w:sz w:val="20"/>
                <w:szCs w:val="20"/>
              </w:rPr>
              <w:t>illness*</w:t>
            </w:r>
          </w:p>
          <w:p w14:paraId="70932749" w14:textId="77777777" w:rsidR="00E315FE" w:rsidRPr="00595F5A" w:rsidRDefault="00000000" w:rsidP="00A45CA3">
            <w:pPr>
              <w:rPr>
                <w:sz w:val="20"/>
                <w:szCs w:val="20"/>
              </w:rPr>
            </w:pPr>
            <w:r w:rsidRPr="00595F5A">
              <w:rPr>
                <w:sz w:val="20"/>
                <w:szCs w:val="20"/>
              </w:rPr>
              <w:t>symptom*</w:t>
            </w:r>
          </w:p>
          <w:p w14:paraId="58570E29" w14:textId="77777777" w:rsidR="00E315FE" w:rsidRPr="00595F5A" w:rsidRDefault="00000000" w:rsidP="00A45CA3">
            <w:pPr>
              <w:rPr>
                <w:sz w:val="20"/>
                <w:szCs w:val="20"/>
              </w:rPr>
            </w:pPr>
            <w:r w:rsidRPr="00595F5A">
              <w:rPr>
                <w:sz w:val="20"/>
                <w:szCs w:val="20"/>
              </w:rPr>
              <w:t>poison*</w:t>
            </w:r>
          </w:p>
          <w:p w14:paraId="1EC71170" w14:textId="77777777" w:rsidR="00E315FE" w:rsidRPr="00595F5A" w:rsidRDefault="00000000" w:rsidP="00A45CA3">
            <w:pPr>
              <w:rPr>
                <w:sz w:val="20"/>
                <w:szCs w:val="20"/>
              </w:rPr>
            </w:pPr>
            <w:r w:rsidRPr="00595F5A">
              <w:rPr>
                <w:sz w:val="20"/>
                <w:szCs w:val="20"/>
              </w:rPr>
              <w:t>toxi*</w:t>
            </w:r>
          </w:p>
          <w:p w14:paraId="55F4C7A8" w14:textId="77777777" w:rsidR="00E315FE" w:rsidRPr="00595F5A" w:rsidRDefault="00000000" w:rsidP="00A45CA3">
            <w:pPr>
              <w:rPr>
                <w:sz w:val="20"/>
                <w:szCs w:val="20"/>
              </w:rPr>
            </w:pPr>
            <w:r w:rsidRPr="00595F5A">
              <w:rPr>
                <w:sz w:val="20"/>
                <w:szCs w:val="20"/>
              </w:rPr>
              <w:t>gastrointestinal</w:t>
            </w:r>
          </w:p>
          <w:p w14:paraId="2A9C6D4C" w14:textId="77777777" w:rsidR="00E315FE" w:rsidRPr="00595F5A" w:rsidRDefault="00000000" w:rsidP="00A45CA3">
            <w:pPr>
              <w:rPr>
                <w:sz w:val="20"/>
                <w:szCs w:val="20"/>
              </w:rPr>
            </w:pPr>
            <w:r w:rsidRPr="00595F5A">
              <w:rPr>
                <w:sz w:val="20"/>
                <w:szCs w:val="20"/>
              </w:rPr>
              <w:t>gastroenteritis</w:t>
            </w:r>
          </w:p>
          <w:p w14:paraId="4E19BA5A" w14:textId="77777777" w:rsidR="00E315FE" w:rsidRPr="00595F5A" w:rsidRDefault="00000000" w:rsidP="00A45CA3">
            <w:pPr>
              <w:rPr>
                <w:sz w:val="20"/>
                <w:szCs w:val="20"/>
              </w:rPr>
            </w:pPr>
            <w:r w:rsidRPr="00595F5A">
              <w:rPr>
                <w:sz w:val="20"/>
                <w:szCs w:val="20"/>
              </w:rPr>
              <w:t>nausea*</w:t>
            </w:r>
          </w:p>
          <w:p w14:paraId="4C0EDBF2" w14:textId="77777777" w:rsidR="00E315FE" w:rsidRPr="00595F5A" w:rsidRDefault="00000000" w:rsidP="00A45CA3">
            <w:pPr>
              <w:rPr>
                <w:sz w:val="20"/>
                <w:szCs w:val="20"/>
              </w:rPr>
            </w:pPr>
            <w:r w:rsidRPr="00595F5A">
              <w:rPr>
                <w:sz w:val="20"/>
                <w:szCs w:val="20"/>
              </w:rPr>
              <w:t>vomiting</w:t>
            </w:r>
          </w:p>
          <w:p w14:paraId="7118B72A" w14:textId="77777777" w:rsidR="00E315FE" w:rsidRPr="00595F5A" w:rsidRDefault="00000000" w:rsidP="00A45CA3">
            <w:pPr>
              <w:rPr>
                <w:sz w:val="20"/>
                <w:szCs w:val="20"/>
              </w:rPr>
            </w:pPr>
            <w:r w:rsidRPr="00595F5A">
              <w:rPr>
                <w:sz w:val="20"/>
                <w:szCs w:val="20"/>
              </w:rPr>
              <w:t>diarrhea</w:t>
            </w:r>
          </w:p>
          <w:p w14:paraId="5C37C7CF" w14:textId="77777777" w:rsidR="00E315FE" w:rsidRPr="00595F5A" w:rsidRDefault="00000000" w:rsidP="00A45CA3">
            <w:pPr>
              <w:rPr>
                <w:sz w:val="20"/>
                <w:szCs w:val="20"/>
              </w:rPr>
            </w:pPr>
            <w:r w:rsidRPr="00595F5A">
              <w:rPr>
                <w:sz w:val="20"/>
                <w:szCs w:val="20"/>
              </w:rPr>
              <w:t>diarrhoea</w:t>
            </w:r>
          </w:p>
          <w:p w14:paraId="62F92C49" w14:textId="77777777" w:rsidR="00E315FE" w:rsidRPr="00595F5A" w:rsidRDefault="00000000" w:rsidP="00A45CA3">
            <w:pPr>
              <w:rPr>
                <w:sz w:val="20"/>
                <w:szCs w:val="20"/>
              </w:rPr>
            </w:pPr>
            <w:r w:rsidRPr="00595F5A">
              <w:rPr>
                <w:sz w:val="20"/>
                <w:szCs w:val="20"/>
              </w:rPr>
              <w:t>“pneumonia like symptoms”</w:t>
            </w:r>
          </w:p>
          <w:p w14:paraId="0C24CF6E" w14:textId="77777777" w:rsidR="00E315FE" w:rsidRPr="00595F5A" w:rsidRDefault="00000000" w:rsidP="00A45CA3">
            <w:pPr>
              <w:rPr>
                <w:sz w:val="20"/>
                <w:szCs w:val="20"/>
              </w:rPr>
            </w:pPr>
            <w:r w:rsidRPr="00595F5A">
              <w:rPr>
                <w:sz w:val="20"/>
                <w:szCs w:val="20"/>
              </w:rPr>
              <w:t>fever*</w:t>
            </w:r>
          </w:p>
          <w:p w14:paraId="7B365971" w14:textId="77777777" w:rsidR="00E315FE" w:rsidRPr="00595F5A" w:rsidRDefault="00000000" w:rsidP="00A45CA3">
            <w:pPr>
              <w:rPr>
                <w:sz w:val="20"/>
                <w:szCs w:val="20"/>
              </w:rPr>
            </w:pPr>
            <w:r w:rsidRPr="00595F5A">
              <w:rPr>
                <w:sz w:val="20"/>
                <w:szCs w:val="20"/>
              </w:rPr>
              <w:t>headache*</w:t>
            </w:r>
          </w:p>
          <w:p w14:paraId="6F1243E0" w14:textId="77777777" w:rsidR="00E315FE" w:rsidRPr="00595F5A" w:rsidRDefault="00000000" w:rsidP="00A45CA3">
            <w:pPr>
              <w:rPr>
                <w:sz w:val="20"/>
                <w:szCs w:val="20"/>
              </w:rPr>
            </w:pPr>
            <w:r w:rsidRPr="00595F5A">
              <w:rPr>
                <w:sz w:val="20"/>
                <w:szCs w:val="20"/>
              </w:rPr>
              <w:t>rhinitis</w:t>
            </w:r>
          </w:p>
          <w:p w14:paraId="2AC2E415" w14:textId="77777777" w:rsidR="00E315FE" w:rsidRPr="00595F5A" w:rsidRDefault="00000000" w:rsidP="00A45CA3">
            <w:pPr>
              <w:rPr>
                <w:sz w:val="20"/>
                <w:szCs w:val="20"/>
              </w:rPr>
            </w:pPr>
            <w:r w:rsidRPr="00595F5A">
              <w:rPr>
                <w:sz w:val="20"/>
                <w:szCs w:val="20"/>
              </w:rPr>
              <w:t>“hay fever like”</w:t>
            </w:r>
          </w:p>
          <w:p w14:paraId="11B4CF46" w14:textId="77777777" w:rsidR="00E315FE" w:rsidRPr="00595F5A" w:rsidRDefault="00000000" w:rsidP="00A45CA3">
            <w:pPr>
              <w:rPr>
                <w:sz w:val="20"/>
                <w:szCs w:val="20"/>
              </w:rPr>
            </w:pPr>
            <w:r w:rsidRPr="00595F5A">
              <w:rPr>
                <w:sz w:val="20"/>
                <w:szCs w:val="20"/>
              </w:rPr>
              <w:t>{flu-like}</w:t>
            </w:r>
          </w:p>
          <w:p w14:paraId="60807B82" w14:textId="77777777" w:rsidR="00E315FE" w:rsidRPr="00595F5A" w:rsidRDefault="00000000" w:rsidP="00A45CA3">
            <w:pPr>
              <w:rPr>
                <w:sz w:val="20"/>
                <w:szCs w:val="20"/>
              </w:rPr>
            </w:pPr>
            <w:r w:rsidRPr="00595F5A">
              <w:rPr>
                <w:sz w:val="20"/>
                <w:szCs w:val="20"/>
              </w:rPr>
              <w:t>“flu like”</w:t>
            </w:r>
          </w:p>
          <w:p w14:paraId="3C0F0437" w14:textId="77777777" w:rsidR="00E315FE" w:rsidRPr="00595F5A" w:rsidRDefault="00000000" w:rsidP="00A45CA3">
            <w:pPr>
              <w:rPr>
                <w:sz w:val="20"/>
                <w:szCs w:val="20"/>
              </w:rPr>
            </w:pPr>
            <w:r w:rsidRPr="00595F5A">
              <w:rPr>
                <w:sz w:val="20"/>
                <w:szCs w:val="20"/>
              </w:rPr>
              <w:t>“allergic reaction*”</w:t>
            </w:r>
          </w:p>
          <w:p w14:paraId="27219197" w14:textId="77777777" w:rsidR="00E315FE" w:rsidRPr="00595F5A" w:rsidRDefault="00000000" w:rsidP="00A45CA3">
            <w:pPr>
              <w:rPr>
                <w:sz w:val="20"/>
                <w:szCs w:val="20"/>
              </w:rPr>
            </w:pPr>
            <w:r w:rsidRPr="00595F5A">
              <w:rPr>
                <w:sz w:val="20"/>
                <w:szCs w:val="20"/>
              </w:rPr>
              <w:t>exanthema</w:t>
            </w:r>
          </w:p>
          <w:p w14:paraId="4DDB1F01" w14:textId="77777777" w:rsidR="00E315FE" w:rsidRPr="00595F5A" w:rsidRDefault="00000000" w:rsidP="00A45CA3">
            <w:pPr>
              <w:rPr>
                <w:sz w:val="20"/>
                <w:szCs w:val="20"/>
              </w:rPr>
            </w:pPr>
            <w:r w:rsidRPr="00595F5A">
              <w:rPr>
                <w:sz w:val="20"/>
                <w:szCs w:val="20"/>
              </w:rPr>
              <w:t>dermatitis</w:t>
            </w:r>
          </w:p>
          <w:p w14:paraId="6A413856" w14:textId="77777777" w:rsidR="00E315FE" w:rsidRPr="00595F5A" w:rsidRDefault="00000000" w:rsidP="00A45CA3">
            <w:pPr>
              <w:rPr>
                <w:sz w:val="20"/>
                <w:szCs w:val="20"/>
              </w:rPr>
            </w:pPr>
            <w:r w:rsidRPr="00595F5A">
              <w:rPr>
                <w:sz w:val="20"/>
                <w:szCs w:val="20"/>
              </w:rPr>
              <w:t>hypersensitiv*</w:t>
            </w:r>
          </w:p>
          <w:p w14:paraId="631B2650" w14:textId="77777777" w:rsidR="00E315FE" w:rsidRPr="00595F5A" w:rsidRDefault="00000000" w:rsidP="00A45CA3">
            <w:pPr>
              <w:rPr>
                <w:sz w:val="20"/>
                <w:szCs w:val="20"/>
              </w:rPr>
            </w:pPr>
            <w:r w:rsidRPr="00595F5A">
              <w:rPr>
                <w:sz w:val="20"/>
                <w:szCs w:val="20"/>
              </w:rPr>
              <w:t>“skin rash*”</w:t>
            </w:r>
          </w:p>
          <w:p w14:paraId="2399BA8F" w14:textId="77777777" w:rsidR="00E315FE" w:rsidRPr="00595F5A" w:rsidRDefault="00000000" w:rsidP="00A45CA3">
            <w:pPr>
              <w:rPr>
                <w:sz w:val="20"/>
                <w:szCs w:val="20"/>
              </w:rPr>
            </w:pPr>
            <w:r w:rsidRPr="00595F5A">
              <w:rPr>
                <w:sz w:val="20"/>
                <w:szCs w:val="20"/>
              </w:rPr>
              <w:t>“dermal irrita*”</w:t>
            </w:r>
          </w:p>
          <w:p w14:paraId="5B96BE37" w14:textId="77777777" w:rsidR="00E315FE" w:rsidRPr="00595F5A" w:rsidRDefault="00000000" w:rsidP="00A45CA3">
            <w:pPr>
              <w:rPr>
                <w:sz w:val="20"/>
                <w:szCs w:val="20"/>
              </w:rPr>
            </w:pPr>
            <w:r w:rsidRPr="00595F5A">
              <w:rPr>
                <w:sz w:val="20"/>
                <w:szCs w:val="20"/>
              </w:rPr>
              <w:t>“skin irrita*”</w:t>
            </w:r>
          </w:p>
          <w:p w14:paraId="410C1BA6" w14:textId="77777777" w:rsidR="00E315FE" w:rsidRPr="00595F5A" w:rsidRDefault="00000000" w:rsidP="00A45CA3">
            <w:pPr>
              <w:rPr>
                <w:sz w:val="20"/>
                <w:szCs w:val="20"/>
              </w:rPr>
            </w:pPr>
            <w:r w:rsidRPr="00595F5A">
              <w:rPr>
                <w:sz w:val="20"/>
                <w:szCs w:val="20"/>
              </w:rPr>
              <w:t>“skin manifestation*”</w:t>
            </w:r>
          </w:p>
          <w:p w14:paraId="088D76B7" w14:textId="77777777" w:rsidR="00E315FE" w:rsidRPr="00595F5A" w:rsidRDefault="00000000" w:rsidP="00A45CA3">
            <w:pPr>
              <w:rPr>
                <w:sz w:val="20"/>
                <w:szCs w:val="20"/>
              </w:rPr>
            </w:pPr>
            <w:r w:rsidRPr="00595F5A">
              <w:rPr>
                <w:sz w:val="20"/>
                <w:szCs w:val="20"/>
              </w:rPr>
              <w:t>erythema</w:t>
            </w:r>
          </w:p>
          <w:p w14:paraId="361001EE" w14:textId="77777777" w:rsidR="00E315FE" w:rsidRPr="00595F5A" w:rsidRDefault="00000000" w:rsidP="00A45CA3">
            <w:pPr>
              <w:rPr>
                <w:sz w:val="20"/>
                <w:szCs w:val="20"/>
              </w:rPr>
            </w:pPr>
            <w:r w:rsidRPr="00595F5A">
              <w:rPr>
                <w:sz w:val="20"/>
                <w:szCs w:val="20"/>
              </w:rPr>
              <w:t>prurit*</w:t>
            </w:r>
          </w:p>
          <w:p w14:paraId="1F26CAD3" w14:textId="77777777" w:rsidR="00E315FE" w:rsidRPr="00595F5A" w:rsidRDefault="00000000" w:rsidP="00A45CA3">
            <w:pPr>
              <w:rPr>
                <w:sz w:val="20"/>
                <w:szCs w:val="20"/>
              </w:rPr>
            </w:pPr>
            <w:r w:rsidRPr="00595F5A">
              <w:rPr>
                <w:sz w:val="20"/>
                <w:szCs w:val="20"/>
              </w:rPr>
              <w:t>dermatologic*</w:t>
            </w:r>
          </w:p>
          <w:p w14:paraId="2E3FBF72" w14:textId="77777777" w:rsidR="00E315FE" w:rsidRPr="00595F5A" w:rsidRDefault="00000000" w:rsidP="00A45CA3">
            <w:pPr>
              <w:rPr>
                <w:sz w:val="20"/>
                <w:szCs w:val="20"/>
              </w:rPr>
            </w:pPr>
            <w:r w:rsidRPr="00595F5A">
              <w:rPr>
                <w:sz w:val="20"/>
                <w:szCs w:val="20"/>
              </w:rPr>
              <w:t>“eye irrita*”</w:t>
            </w:r>
          </w:p>
          <w:p w14:paraId="5EA03421" w14:textId="77777777" w:rsidR="00E315FE" w:rsidRPr="00595F5A" w:rsidRDefault="00000000" w:rsidP="00A45CA3">
            <w:pPr>
              <w:rPr>
                <w:sz w:val="20"/>
                <w:szCs w:val="20"/>
              </w:rPr>
            </w:pPr>
            <w:r w:rsidRPr="00595F5A">
              <w:rPr>
                <w:sz w:val="20"/>
                <w:szCs w:val="20"/>
              </w:rPr>
              <w:t>“neurotoxicity syndrome*”</w:t>
            </w:r>
          </w:p>
          <w:p w14:paraId="42FCCD46" w14:textId="77777777" w:rsidR="00E315FE" w:rsidRPr="00595F5A" w:rsidRDefault="00000000" w:rsidP="00A45CA3">
            <w:pPr>
              <w:rPr>
                <w:sz w:val="20"/>
                <w:szCs w:val="20"/>
              </w:rPr>
            </w:pPr>
            <w:r w:rsidRPr="00595F5A">
              <w:rPr>
                <w:sz w:val="20"/>
                <w:szCs w:val="20"/>
              </w:rPr>
              <w:t>“neurologic manifestation*”</w:t>
            </w:r>
          </w:p>
          <w:p w14:paraId="775BD6DC" w14:textId="77777777" w:rsidR="00E315FE" w:rsidRPr="00595F5A" w:rsidRDefault="00000000" w:rsidP="00A45CA3">
            <w:pPr>
              <w:rPr>
                <w:sz w:val="20"/>
                <w:szCs w:val="20"/>
              </w:rPr>
            </w:pPr>
            <w:r w:rsidRPr="00595F5A">
              <w:rPr>
                <w:sz w:val="20"/>
                <w:szCs w:val="20"/>
              </w:rPr>
              <w:t>neurotoxic*</w:t>
            </w:r>
          </w:p>
          <w:p w14:paraId="194EAD5C" w14:textId="77777777" w:rsidR="00E315FE" w:rsidRPr="00595F5A" w:rsidRDefault="00000000" w:rsidP="00A45CA3">
            <w:pPr>
              <w:rPr>
                <w:sz w:val="20"/>
                <w:szCs w:val="20"/>
              </w:rPr>
            </w:pPr>
            <w:r w:rsidRPr="00595F5A">
              <w:rPr>
                <w:sz w:val="20"/>
                <w:szCs w:val="20"/>
              </w:rPr>
              <w:t>neurologic*</w:t>
            </w:r>
          </w:p>
          <w:p w14:paraId="7A5D6A93" w14:textId="77777777" w:rsidR="00E315FE" w:rsidRPr="00595F5A" w:rsidRDefault="00000000" w:rsidP="00A45CA3">
            <w:pPr>
              <w:rPr>
                <w:sz w:val="20"/>
                <w:szCs w:val="20"/>
              </w:rPr>
            </w:pPr>
            <w:r w:rsidRPr="00595F5A">
              <w:rPr>
                <w:sz w:val="20"/>
                <w:szCs w:val="20"/>
              </w:rPr>
              <w:t>“liver injury”</w:t>
            </w:r>
          </w:p>
          <w:p w14:paraId="6CCE8688" w14:textId="77777777" w:rsidR="00E315FE" w:rsidRPr="00595F5A" w:rsidRDefault="00000000" w:rsidP="00A45CA3">
            <w:pPr>
              <w:rPr>
                <w:sz w:val="20"/>
                <w:szCs w:val="20"/>
              </w:rPr>
            </w:pPr>
            <w:r w:rsidRPr="00595F5A">
              <w:rPr>
                <w:sz w:val="20"/>
                <w:szCs w:val="20"/>
              </w:rPr>
              <w:t>“liver failure”</w:t>
            </w:r>
          </w:p>
          <w:p w14:paraId="4A0BF66F" w14:textId="77777777" w:rsidR="00E315FE" w:rsidRPr="00595F5A" w:rsidRDefault="00000000" w:rsidP="00A45CA3">
            <w:pPr>
              <w:rPr>
                <w:sz w:val="20"/>
                <w:szCs w:val="20"/>
              </w:rPr>
            </w:pPr>
            <w:r w:rsidRPr="00595F5A">
              <w:rPr>
                <w:sz w:val="20"/>
                <w:szCs w:val="20"/>
              </w:rPr>
              <w:t>“hepatic necros*”</w:t>
            </w:r>
          </w:p>
          <w:p w14:paraId="47F9D0DF" w14:textId="77777777" w:rsidR="00E315FE" w:rsidRPr="00595F5A" w:rsidRDefault="00000000" w:rsidP="00A45CA3">
            <w:pPr>
              <w:rPr>
                <w:sz w:val="20"/>
                <w:szCs w:val="20"/>
              </w:rPr>
            </w:pPr>
            <w:r w:rsidRPr="00595F5A">
              <w:rPr>
                <w:sz w:val="20"/>
                <w:szCs w:val="20"/>
              </w:rPr>
              <w:t>hepatotoxi*</w:t>
            </w:r>
          </w:p>
          <w:p w14:paraId="55CEDEF7" w14:textId="77777777" w:rsidR="00E315FE" w:rsidRPr="00595F5A" w:rsidRDefault="00000000" w:rsidP="00A45CA3">
            <w:pPr>
              <w:rPr>
                <w:sz w:val="20"/>
                <w:szCs w:val="20"/>
              </w:rPr>
            </w:pPr>
            <w:r w:rsidRPr="00595F5A">
              <w:rPr>
                <w:sz w:val="20"/>
                <w:szCs w:val="20"/>
              </w:rPr>
              <w:t>“inhalation exposure”</w:t>
            </w:r>
          </w:p>
          <w:p w14:paraId="7C4C8F68" w14:textId="77777777" w:rsidR="00E315FE" w:rsidRPr="00595F5A" w:rsidRDefault="00000000" w:rsidP="00A45CA3">
            <w:pPr>
              <w:rPr>
                <w:sz w:val="20"/>
                <w:szCs w:val="20"/>
              </w:rPr>
            </w:pPr>
            <w:r w:rsidRPr="00595F5A">
              <w:rPr>
                <w:sz w:val="20"/>
                <w:szCs w:val="20"/>
              </w:rPr>
              <w:t>“shortness of breath”</w:t>
            </w:r>
          </w:p>
          <w:p w14:paraId="20267548" w14:textId="77777777" w:rsidR="00E315FE" w:rsidRPr="00595F5A" w:rsidRDefault="00000000" w:rsidP="00A45CA3">
            <w:pPr>
              <w:rPr>
                <w:sz w:val="20"/>
                <w:szCs w:val="20"/>
              </w:rPr>
            </w:pPr>
            <w:r w:rsidRPr="00595F5A">
              <w:rPr>
                <w:sz w:val="20"/>
                <w:szCs w:val="20"/>
              </w:rPr>
              <w:t>asthma*</w:t>
            </w:r>
          </w:p>
          <w:p w14:paraId="7E6DFF3A" w14:textId="77777777" w:rsidR="00E315FE" w:rsidRPr="00595F5A" w:rsidRDefault="00000000" w:rsidP="00A45CA3">
            <w:pPr>
              <w:rPr>
                <w:sz w:val="20"/>
                <w:szCs w:val="20"/>
              </w:rPr>
            </w:pPr>
            <w:r w:rsidRPr="00595F5A">
              <w:rPr>
                <w:sz w:val="20"/>
                <w:szCs w:val="20"/>
              </w:rPr>
              <w:t>“respiratory hypersensitiv*”</w:t>
            </w:r>
          </w:p>
          <w:p w14:paraId="5CE55D7D" w14:textId="77777777" w:rsidR="00E315FE" w:rsidRPr="00595F5A" w:rsidRDefault="00000000" w:rsidP="00A45CA3">
            <w:pPr>
              <w:rPr>
                <w:sz w:val="20"/>
                <w:szCs w:val="20"/>
              </w:rPr>
            </w:pPr>
            <w:r w:rsidRPr="00595F5A">
              <w:rPr>
                <w:sz w:val="20"/>
                <w:szCs w:val="20"/>
              </w:rPr>
              <w:t>dyspnea</w:t>
            </w:r>
          </w:p>
          <w:p w14:paraId="66406358" w14:textId="77777777" w:rsidR="00E315FE" w:rsidRPr="00595F5A" w:rsidRDefault="00000000" w:rsidP="00A45CA3">
            <w:pPr>
              <w:rPr>
                <w:sz w:val="20"/>
                <w:szCs w:val="20"/>
              </w:rPr>
            </w:pPr>
            <w:r w:rsidRPr="00595F5A">
              <w:rPr>
                <w:sz w:val="20"/>
                <w:szCs w:val="20"/>
              </w:rPr>
              <w:t>exposure</w:t>
            </w:r>
          </w:p>
          <w:p w14:paraId="4F300621" w14:textId="77777777" w:rsidR="00E315FE" w:rsidRPr="00595F5A" w:rsidRDefault="00000000" w:rsidP="00A45CA3">
            <w:pPr>
              <w:rPr>
                <w:sz w:val="20"/>
                <w:szCs w:val="20"/>
              </w:rPr>
            </w:pPr>
            <w:r w:rsidRPr="00595F5A">
              <w:rPr>
                <w:sz w:val="20"/>
                <w:szCs w:val="20"/>
              </w:rPr>
              <w:t>oral</w:t>
            </w:r>
          </w:p>
          <w:p w14:paraId="0067EDB1" w14:textId="77777777" w:rsidR="00E315FE" w:rsidRPr="00595F5A" w:rsidRDefault="00000000" w:rsidP="00A45CA3">
            <w:pPr>
              <w:rPr>
                <w:sz w:val="20"/>
                <w:szCs w:val="20"/>
              </w:rPr>
            </w:pPr>
            <w:r w:rsidRPr="00595F5A">
              <w:rPr>
                <w:sz w:val="20"/>
                <w:szCs w:val="20"/>
              </w:rPr>
              <w:t>ingestion</w:t>
            </w:r>
          </w:p>
          <w:p w14:paraId="2E1660A4" w14:textId="77777777" w:rsidR="00E315FE" w:rsidRPr="00595F5A" w:rsidRDefault="00000000" w:rsidP="00A45CA3">
            <w:pPr>
              <w:rPr>
                <w:sz w:val="20"/>
                <w:szCs w:val="20"/>
              </w:rPr>
            </w:pPr>
            <w:r w:rsidRPr="00595F5A">
              <w:rPr>
                <w:sz w:val="20"/>
                <w:szCs w:val="20"/>
              </w:rPr>
              <w:t>dermal</w:t>
            </w:r>
          </w:p>
          <w:p w14:paraId="2B86360B" w14:textId="77777777" w:rsidR="00E315FE" w:rsidRPr="00595F5A" w:rsidRDefault="00000000" w:rsidP="00A45CA3">
            <w:pPr>
              <w:rPr>
                <w:sz w:val="20"/>
                <w:szCs w:val="20"/>
              </w:rPr>
            </w:pPr>
            <w:r w:rsidRPr="00595F5A">
              <w:rPr>
                <w:sz w:val="20"/>
                <w:szCs w:val="20"/>
              </w:rPr>
              <w:t>inhalation</w:t>
            </w:r>
          </w:p>
          <w:p w14:paraId="56D40A47" w14:textId="77777777" w:rsidR="00E315FE" w:rsidRPr="00595F5A" w:rsidRDefault="00000000" w:rsidP="00A45CA3">
            <w:pPr>
              <w:rPr>
                <w:sz w:val="20"/>
                <w:szCs w:val="20"/>
              </w:rPr>
            </w:pPr>
            <w:r w:rsidRPr="00595F5A">
              <w:rPr>
                <w:sz w:val="20"/>
                <w:szCs w:val="20"/>
              </w:rPr>
              <w:t>aerosol*</w:t>
            </w:r>
            <w:bookmarkEnd w:id="46"/>
          </w:p>
          <w:p w14:paraId="1F9B2E2C" w14:textId="77777777" w:rsidR="00E315FE" w:rsidRPr="00595F5A" w:rsidRDefault="00E315FE" w:rsidP="00A45CA3">
            <w:pPr>
              <w:rPr>
                <w:bCs/>
                <w:sz w:val="20"/>
                <w:szCs w:val="20"/>
              </w:rPr>
            </w:pPr>
          </w:p>
        </w:tc>
      </w:tr>
      <w:tr w:rsidR="00503460" w14:paraId="4F46311A" w14:textId="77777777" w:rsidTr="00A45CA3">
        <w:tc>
          <w:tcPr>
            <w:tcW w:w="5000" w:type="pct"/>
            <w:gridSpan w:val="3"/>
          </w:tcPr>
          <w:p w14:paraId="02353BDD" w14:textId="08BE4866" w:rsidR="00E315FE" w:rsidRPr="00E3434C" w:rsidRDefault="00000000" w:rsidP="00A45CA3">
            <w:pPr>
              <w:rPr>
                <w:b/>
                <w:bCs/>
                <w:sz w:val="20"/>
                <w:szCs w:val="20"/>
              </w:rPr>
            </w:pPr>
            <w:r w:rsidRPr="00E3434C">
              <w:rPr>
                <w:b/>
                <w:bCs/>
                <w:sz w:val="20"/>
                <w:szCs w:val="20"/>
              </w:rPr>
              <w:t xml:space="preserve">Individual Concept Search Results </w:t>
            </w:r>
            <w:r w:rsidR="00340DF7">
              <w:rPr>
                <w:b/>
                <w:bCs/>
                <w:sz w:val="20"/>
                <w:szCs w:val="20"/>
              </w:rPr>
              <w:t xml:space="preserve">(number of papers) </w:t>
            </w:r>
            <w:r w:rsidRPr="00E3434C">
              <w:rPr>
                <w:b/>
                <w:bCs/>
                <w:sz w:val="20"/>
                <w:szCs w:val="20"/>
              </w:rPr>
              <w:t>and date period</w:t>
            </w:r>
            <w:r w:rsidR="00E3434C">
              <w:rPr>
                <w:b/>
                <w:bCs/>
                <w:sz w:val="20"/>
                <w:szCs w:val="20"/>
              </w:rPr>
              <w:t>s</w:t>
            </w:r>
          </w:p>
        </w:tc>
      </w:tr>
      <w:tr w:rsidR="00503460" w14:paraId="7BBDB13F" w14:textId="77777777" w:rsidTr="00A45CA3">
        <w:tc>
          <w:tcPr>
            <w:tcW w:w="1817" w:type="pct"/>
          </w:tcPr>
          <w:p w14:paraId="52D6858B" w14:textId="77777777" w:rsidR="00E315FE" w:rsidRPr="00595F5A" w:rsidRDefault="00000000" w:rsidP="00A45CA3">
            <w:pPr>
              <w:rPr>
                <w:bCs/>
                <w:sz w:val="20"/>
                <w:szCs w:val="20"/>
              </w:rPr>
            </w:pPr>
            <w:r w:rsidRPr="00595F5A">
              <w:rPr>
                <w:bCs/>
                <w:sz w:val="20"/>
                <w:szCs w:val="20"/>
              </w:rPr>
              <w:t>Code: Search CAT#1</w:t>
            </w:r>
          </w:p>
          <w:p w14:paraId="0ACE00D6" w14:textId="77777777" w:rsidR="00E315FE" w:rsidRPr="00595F5A" w:rsidRDefault="00000000" w:rsidP="00A45CA3">
            <w:pPr>
              <w:rPr>
                <w:bCs/>
                <w:sz w:val="20"/>
                <w:szCs w:val="20"/>
              </w:rPr>
            </w:pPr>
            <w:r w:rsidRPr="00595F5A">
              <w:rPr>
                <w:bCs/>
                <w:sz w:val="20"/>
                <w:szCs w:val="20"/>
              </w:rPr>
              <w:t>Date Run: 17/11/2020</w:t>
            </w:r>
          </w:p>
          <w:p w14:paraId="1C02D554" w14:textId="77777777" w:rsidR="00E315FE" w:rsidRPr="00595F5A" w:rsidRDefault="00E315FE" w:rsidP="00A45CA3">
            <w:pPr>
              <w:rPr>
                <w:bCs/>
                <w:sz w:val="20"/>
                <w:szCs w:val="20"/>
              </w:rPr>
            </w:pPr>
          </w:p>
        </w:tc>
        <w:tc>
          <w:tcPr>
            <w:tcW w:w="1454" w:type="pct"/>
          </w:tcPr>
          <w:p w14:paraId="33BECB36" w14:textId="77777777" w:rsidR="00E315FE" w:rsidRPr="00595F5A" w:rsidRDefault="00000000" w:rsidP="00A45CA3">
            <w:pPr>
              <w:rPr>
                <w:bCs/>
                <w:sz w:val="20"/>
                <w:szCs w:val="20"/>
              </w:rPr>
            </w:pPr>
            <w:r w:rsidRPr="00595F5A">
              <w:rPr>
                <w:bCs/>
                <w:sz w:val="20"/>
                <w:szCs w:val="20"/>
              </w:rPr>
              <w:t>Code: Search R#1</w:t>
            </w:r>
          </w:p>
          <w:p w14:paraId="3986AC56" w14:textId="77777777" w:rsidR="00E315FE" w:rsidRPr="00595F5A" w:rsidRDefault="00000000" w:rsidP="00A45CA3">
            <w:pPr>
              <w:rPr>
                <w:bCs/>
                <w:sz w:val="20"/>
                <w:szCs w:val="20"/>
              </w:rPr>
            </w:pPr>
            <w:r w:rsidRPr="00595F5A">
              <w:rPr>
                <w:bCs/>
                <w:sz w:val="20"/>
                <w:szCs w:val="20"/>
              </w:rPr>
              <w:t>Date Run: 17/11/2020</w:t>
            </w:r>
          </w:p>
          <w:p w14:paraId="7E8E3149" w14:textId="77777777" w:rsidR="00E315FE" w:rsidRPr="00595F5A" w:rsidRDefault="00E315FE" w:rsidP="00A45CA3">
            <w:pPr>
              <w:rPr>
                <w:bCs/>
                <w:sz w:val="20"/>
                <w:szCs w:val="20"/>
              </w:rPr>
            </w:pPr>
          </w:p>
        </w:tc>
        <w:tc>
          <w:tcPr>
            <w:tcW w:w="1729" w:type="pct"/>
          </w:tcPr>
          <w:p w14:paraId="3005B9C0" w14:textId="77777777" w:rsidR="00E315FE" w:rsidRPr="00595F5A" w:rsidRDefault="00000000" w:rsidP="00A45CA3">
            <w:pPr>
              <w:rPr>
                <w:bCs/>
                <w:sz w:val="20"/>
                <w:szCs w:val="20"/>
              </w:rPr>
            </w:pPr>
            <w:r w:rsidRPr="00595F5A">
              <w:rPr>
                <w:bCs/>
                <w:sz w:val="20"/>
                <w:szCs w:val="20"/>
              </w:rPr>
              <w:t>Code: Search H#1</w:t>
            </w:r>
          </w:p>
          <w:p w14:paraId="66B3DAE2" w14:textId="77777777" w:rsidR="00E315FE" w:rsidRPr="00595F5A" w:rsidRDefault="00000000" w:rsidP="00A45CA3">
            <w:pPr>
              <w:rPr>
                <w:bCs/>
                <w:sz w:val="20"/>
                <w:szCs w:val="20"/>
              </w:rPr>
            </w:pPr>
            <w:r w:rsidRPr="00595F5A">
              <w:rPr>
                <w:bCs/>
                <w:sz w:val="20"/>
                <w:szCs w:val="20"/>
              </w:rPr>
              <w:t>Date Run: 17/11/2020</w:t>
            </w:r>
          </w:p>
          <w:p w14:paraId="1CE0EBAB" w14:textId="77777777" w:rsidR="00E315FE" w:rsidRPr="00595F5A" w:rsidRDefault="00E315FE" w:rsidP="00A45CA3">
            <w:pPr>
              <w:rPr>
                <w:bCs/>
                <w:sz w:val="20"/>
                <w:szCs w:val="20"/>
              </w:rPr>
            </w:pPr>
          </w:p>
        </w:tc>
      </w:tr>
      <w:tr w:rsidR="00503460" w14:paraId="32C15843" w14:textId="77777777" w:rsidTr="00A45CA3">
        <w:tc>
          <w:tcPr>
            <w:tcW w:w="1817" w:type="pct"/>
          </w:tcPr>
          <w:p w14:paraId="3745AB95" w14:textId="77777777" w:rsidR="00E315FE" w:rsidRPr="00595F5A" w:rsidRDefault="00000000" w:rsidP="00A45CA3">
            <w:pPr>
              <w:rPr>
                <w:bCs/>
                <w:sz w:val="20"/>
                <w:szCs w:val="20"/>
              </w:rPr>
            </w:pPr>
            <w:r w:rsidRPr="00595F5A">
              <w:rPr>
                <w:bCs/>
                <w:sz w:val="20"/>
                <w:szCs w:val="20"/>
              </w:rPr>
              <w:t>(1835-2021):   228,681</w:t>
            </w:r>
          </w:p>
          <w:p w14:paraId="06D449FA" w14:textId="77777777" w:rsidR="00E315FE" w:rsidRPr="00595F5A" w:rsidRDefault="00000000" w:rsidP="00A45CA3">
            <w:pPr>
              <w:rPr>
                <w:b/>
                <w:sz w:val="20"/>
                <w:szCs w:val="20"/>
              </w:rPr>
            </w:pPr>
            <w:r w:rsidRPr="00595F5A">
              <w:rPr>
                <w:b/>
                <w:sz w:val="20"/>
                <w:szCs w:val="20"/>
              </w:rPr>
              <w:t xml:space="preserve">(2006-2021):   </w:t>
            </w:r>
            <w:r w:rsidRPr="00595F5A">
              <w:rPr>
                <w:bCs/>
                <w:sz w:val="20"/>
                <w:szCs w:val="20"/>
              </w:rPr>
              <w:t>141,664</w:t>
            </w:r>
          </w:p>
          <w:p w14:paraId="19269CF1" w14:textId="77777777" w:rsidR="00E315FE" w:rsidRPr="00595F5A" w:rsidRDefault="00E315FE" w:rsidP="00A45CA3">
            <w:pPr>
              <w:rPr>
                <w:bCs/>
                <w:sz w:val="20"/>
                <w:szCs w:val="20"/>
              </w:rPr>
            </w:pPr>
          </w:p>
        </w:tc>
        <w:tc>
          <w:tcPr>
            <w:tcW w:w="1454" w:type="pct"/>
          </w:tcPr>
          <w:p w14:paraId="795F87F6" w14:textId="77777777" w:rsidR="00E315FE" w:rsidRPr="00595F5A" w:rsidRDefault="00E315FE" w:rsidP="00A45CA3">
            <w:pPr>
              <w:rPr>
                <w:bCs/>
                <w:sz w:val="20"/>
                <w:szCs w:val="20"/>
              </w:rPr>
            </w:pPr>
          </w:p>
          <w:p w14:paraId="60EFF455" w14:textId="77777777" w:rsidR="00E315FE" w:rsidRPr="00595F5A" w:rsidRDefault="00000000" w:rsidP="00A45CA3">
            <w:pPr>
              <w:rPr>
                <w:b/>
                <w:sz w:val="20"/>
                <w:szCs w:val="20"/>
              </w:rPr>
            </w:pPr>
            <w:r w:rsidRPr="00595F5A">
              <w:rPr>
                <w:b/>
                <w:sz w:val="20"/>
                <w:szCs w:val="20"/>
              </w:rPr>
              <w:t xml:space="preserve">(2006-2021):   </w:t>
            </w:r>
            <w:r w:rsidRPr="00595F5A">
              <w:rPr>
                <w:bCs/>
                <w:sz w:val="20"/>
                <w:szCs w:val="20"/>
              </w:rPr>
              <w:t>191,287</w:t>
            </w:r>
          </w:p>
          <w:p w14:paraId="707D4667" w14:textId="77777777" w:rsidR="00E315FE" w:rsidRPr="00595F5A" w:rsidRDefault="00E315FE" w:rsidP="00A45CA3">
            <w:pPr>
              <w:rPr>
                <w:b/>
                <w:sz w:val="20"/>
                <w:szCs w:val="20"/>
              </w:rPr>
            </w:pPr>
          </w:p>
        </w:tc>
        <w:tc>
          <w:tcPr>
            <w:tcW w:w="1729" w:type="pct"/>
          </w:tcPr>
          <w:p w14:paraId="1102E258" w14:textId="77777777" w:rsidR="00E315FE" w:rsidRPr="00595F5A" w:rsidRDefault="00000000" w:rsidP="00A45CA3">
            <w:pPr>
              <w:rPr>
                <w:bCs/>
                <w:sz w:val="20"/>
                <w:szCs w:val="20"/>
              </w:rPr>
            </w:pPr>
            <w:r w:rsidRPr="00595F5A">
              <w:rPr>
                <w:bCs/>
                <w:sz w:val="20"/>
                <w:szCs w:val="20"/>
              </w:rPr>
              <w:t>(1863-2021):  17,556,021</w:t>
            </w:r>
          </w:p>
          <w:p w14:paraId="36B20670" w14:textId="77777777" w:rsidR="00E315FE" w:rsidRPr="00595F5A" w:rsidRDefault="00000000" w:rsidP="00A45CA3">
            <w:pPr>
              <w:rPr>
                <w:b/>
                <w:sz w:val="20"/>
                <w:szCs w:val="20"/>
              </w:rPr>
            </w:pPr>
            <w:r w:rsidRPr="00595F5A">
              <w:rPr>
                <w:b/>
                <w:sz w:val="20"/>
                <w:szCs w:val="20"/>
              </w:rPr>
              <w:t xml:space="preserve">(2006-2022):    </w:t>
            </w:r>
            <w:r w:rsidRPr="00595F5A">
              <w:rPr>
                <w:bCs/>
                <w:sz w:val="20"/>
                <w:szCs w:val="20"/>
              </w:rPr>
              <w:t>9,739,949</w:t>
            </w:r>
          </w:p>
          <w:p w14:paraId="66ADC091" w14:textId="77777777" w:rsidR="00E315FE" w:rsidRPr="00595F5A" w:rsidRDefault="00E315FE" w:rsidP="00A45CA3">
            <w:pPr>
              <w:rPr>
                <w:b/>
                <w:sz w:val="20"/>
                <w:szCs w:val="20"/>
              </w:rPr>
            </w:pPr>
          </w:p>
        </w:tc>
      </w:tr>
    </w:tbl>
    <w:p w14:paraId="3E63D729" w14:textId="77777777" w:rsidR="00E315FE" w:rsidRPr="00F25CE9" w:rsidRDefault="00E315FE" w:rsidP="00E315FE"/>
    <w:p w14:paraId="17420B0D" w14:textId="77777777" w:rsidR="00E315FE" w:rsidRDefault="00000000" w:rsidP="00E315FE">
      <w:r>
        <w:br w:type="page"/>
      </w:r>
    </w:p>
    <w:p w14:paraId="5BAEAC51" w14:textId="389261E6" w:rsidR="00E315FE" w:rsidRPr="006A1E5E" w:rsidRDefault="00000000" w:rsidP="00E315FE">
      <w:r w:rsidRPr="00673035">
        <w:rPr>
          <w:b/>
          <w:bCs/>
        </w:rPr>
        <w:t xml:space="preserve">Table </w:t>
      </w:r>
      <w:r w:rsidR="0042474E" w:rsidRPr="00673035">
        <w:rPr>
          <w:b/>
          <w:bCs/>
        </w:rPr>
        <w:t>8</w:t>
      </w:r>
      <w:r w:rsidRPr="00673035">
        <w:rPr>
          <w:b/>
          <w:bCs/>
        </w:rPr>
        <w:t>:</w:t>
      </w:r>
      <w:r w:rsidRPr="00673035">
        <w:t xml:space="preserve"> </w:t>
      </w:r>
      <w:r w:rsidRPr="00673035">
        <w:rPr>
          <w:bCs/>
        </w:rPr>
        <w:t>The search terms listed as strings for each concept used for the Final Combined Search in</w:t>
      </w:r>
      <w:r w:rsidRPr="0071574E">
        <w:rPr>
          <w:bCs/>
        </w:rPr>
        <w:t xml:space="preserve"> Scopus® (17/11/2020) for the Primary Question: “What is the risk of any a</w:t>
      </w:r>
      <w:r w:rsidRPr="00F25CE9">
        <w:rPr>
          <w:bCs/>
        </w:rPr>
        <w:t>dverse health outcome for water users from exposure to cyanobacteria or algae in recreational water?”</w:t>
      </w:r>
    </w:p>
    <w:tbl>
      <w:tblPr>
        <w:tblStyle w:val="TableGrid"/>
        <w:tblW w:w="0" w:type="auto"/>
        <w:tblLook w:val="04A0" w:firstRow="1" w:lastRow="0" w:firstColumn="1" w:lastColumn="0" w:noHBand="0" w:noVBand="1"/>
      </w:tblPr>
      <w:tblGrid>
        <w:gridCol w:w="9016"/>
      </w:tblGrid>
      <w:tr w:rsidR="00503460" w14:paraId="580110DC" w14:textId="77777777" w:rsidTr="00A45CA3">
        <w:tc>
          <w:tcPr>
            <w:tcW w:w="9736" w:type="dxa"/>
          </w:tcPr>
          <w:p w14:paraId="57157AEA" w14:textId="54F265CF" w:rsidR="00E315FE" w:rsidRPr="00595F5A" w:rsidRDefault="00000000" w:rsidP="00A45CA3">
            <w:pPr>
              <w:rPr>
                <w:b/>
              </w:rPr>
            </w:pPr>
            <w:r>
              <w:rPr>
                <w:b/>
              </w:rPr>
              <w:t>Scopus®</w:t>
            </w:r>
          </w:p>
          <w:p w14:paraId="6E193487" w14:textId="77777777" w:rsidR="00E315FE" w:rsidRPr="00595F5A" w:rsidRDefault="00E315FE" w:rsidP="00A45CA3">
            <w:pPr>
              <w:rPr>
                <w:b/>
              </w:rPr>
            </w:pPr>
          </w:p>
        </w:tc>
      </w:tr>
      <w:tr w:rsidR="00503460" w14:paraId="66DBF37C" w14:textId="77777777" w:rsidTr="00A45CA3">
        <w:tc>
          <w:tcPr>
            <w:tcW w:w="9736" w:type="dxa"/>
          </w:tcPr>
          <w:p w14:paraId="3BF09E77" w14:textId="77777777" w:rsidR="00E315FE" w:rsidRPr="00595F5A" w:rsidRDefault="00000000" w:rsidP="00A45CA3">
            <w:pPr>
              <w:rPr>
                <w:b/>
                <w:sz w:val="20"/>
                <w:szCs w:val="20"/>
              </w:rPr>
            </w:pPr>
            <w:r w:rsidRPr="00595F5A">
              <w:rPr>
                <w:b/>
                <w:sz w:val="20"/>
                <w:szCs w:val="20"/>
              </w:rPr>
              <w:t>Concept 1: Cyanobacteria/Algae/Toxins</w:t>
            </w:r>
          </w:p>
          <w:p w14:paraId="18FC0D34" w14:textId="3BB27EA6" w:rsidR="00E315FE" w:rsidRPr="00595F5A" w:rsidRDefault="00000000" w:rsidP="00A45CA3">
            <w:pPr>
              <w:rPr>
                <w:bCs/>
                <w:sz w:val="20"/>
                <w:szCs w:val="20"/>
              </w:rPr>
            </w:pPr>
            <w:r w:rsidRPr="00595F5A">
              <w:rPr>
                <w:bCs/>
                <w:sz w:val="20"/>
                <w:szCs w:val="20"/>
              </w:rPr>
              <w:t xml:space="preserve">Includes: Freshwater, Marine, Benthic Algae </w:t>
            </w:r>
            <w:r w:rsidR="001A0758">
              <w:rPr>
                <w:bCs/>
                <w:sz w:val="20"/>
                <w:szCs w:val="20"/>
              </w:rPr>
              <w:t>and</w:t>
            </w:r>
            <w:r w:rsidRPr="00595F5A">
              <w:rPr>
                <w:bCs/>
                <w:sz w:val="20"/>
                <w:szCs w:val="20"/>
              </w:rPr>
              <w:t xml:space="preserve"> Cyanobacteria (all known genera); Freshwater </w:t>
            </w:r>
            <w:r w:rsidR="001A0758">
              <w:rPr>
                <w:bCs/>
                <w:sz w:val="20"/>
                <w:szCs w:val="20"/>
              </w:rPr>
              <w:t>and</w:t>
            </w:r>
            <w:r w:rsidRPr="00595F5A">
              <w:rPr>
                <w:bCs/>
                <w:sz w:val="20"/>
                <w:szCs w:val="20"/>
              </w:rPr>
              <w:t xml:space="preserve"> Marine toxins (Includes BMAA; does not include LPS/Endotoxins)</w:t>
            </w:r>
            <w:r w:rsidR="00320F4D">
              <w:rPr>
                <w:bCs/>
                <w:sz w:val="20"/>
                <w:szCs w:val="20"/>
              </w:rPr>
              <w:t>.</w:t>
            </w:r>
          </w:p>
          <w:p w14:paraId="189352CB" w14:textId="01284838" w:rsidR="00E315FE" w:rsidRPr="00595F5A" w:rsidRDefault="00000000" w:rsidP="00A45CA3">
            <w:pPr>
              <w:rPr>
                <w:b/>
                <w:bCs/>
                <w:sz w:val="20"/>
                <w:szCs w:val="20"/>
              </w:rPr>
            </w:pPr>
            <w:r w:rsidRPr="00595F5A">
              <w:rPr>
                <w:b/>
                <w:bCs/>
                <w:sz w:val="20"/>
                <w:szCs w:val="20"/>
              </w:rPr>
              <w:t>(</w:t>
            </w:r>
            <w:r w:rsidR="00FB110F">
              <w:rPr>
                <w:b/>
                <w:bCs/>
                <w:sz w:val="20"/>
                <w:szCs w:val="20"/>
              </w:rPr>
              <w:t>Scopus®</w:t>
            </w:r>
            <w:r w:rsidRPr="00595F5A">
              <w:rPr>
                <w:b/>
                <w:bCs/>
                <w:sz w:val="20"/>
                <w:szCs w:val="20"/>
              </w:rPr>
              <w:t xml:space="preserve"> Code: Search CAT#1)</w:t>
            </w:r>
          </w:p>
        </w:tc>
      </w:tr>
      <w:tr w:rsidR="00503460" w14:paraId="3C66E6C9" w14:textId="77777777" w:rsidTr="00A45CA3">
        <w:tc>
          <w:tcPr>
            <w:tcW w:w="9736" w:type="dxa"/>
          </w:tcPr>
          <w:p w14:paraId="1F18CFAA" w14:textId="77777777" w:rsidR="00E315FE" w:rsidRPr="00595F5A" w:rsidRDefault="00E315FE" w:rsidP="00A45CA3">
            <w:pPr>
              <w:rPr>
                <w:sz w:val="20"/>
                <w:szCs w:val="20"/>
              </w:rPr>
            </w:pPr>
          </w:p>
          <w:p w14:paraId="15E36AA7" w14:textId="77777777" w:rsidR="00E315FE" w:rsidRPr="00595F5A" w:rsidRDefault="00000000" w:rsidP="00A45CA3">
            <w:pPr>
              <w:rPr>
                <w:sz w:val="20"/>
                <w:szCs w:val="20"/>
              </w:rPr>
            </w:pPr>
            <w:r w:rsidRPr="00DF67E3">
              <w:rPr>
                <w:sz w:val="20"/>
                <w:szCs w:val="20"/>
              </w:rPr>
              <w:t>cyanobacteria* OR (“Blue-green alga*”) OR (“toxic alga*”) OR (“cyanobacteria* bloom”) OR (“alga* bloom”) OR (“harmful algal bloom”) OR {HAB} OR phytoplankton* OR microalga* OR chlorophyta OR (“green alga*”) OR dinoflagell* OR (“pfiesteria piscicida”) OR Diatom OR (“brown alga*”) OR (“marine alga*”) OR cyanotoxin OR microcysti* OR saxitoxin OR cylindrospermopsin OR anatoxin OR homoanatoxin OR nodularin OR {BMAA} OR {β‐N‐methylamino‐L‐alanine} OR {beta-N-methylamino-L-alanine} OR (“Lyngbya toxin*”) OR Aplysiatoxin OR Debromoaplysiatoxin OR {homoanatoxin-a} OR (“Cylindrospermopsis raciborskii”) OR Microcystis OR (“Dolichospermum circinale”) OR (“Anabaena circinalis”) OR (“Nodularia spumigena”) OR Anabaenopsis OR Aphanizomenon OR Aphanocapsa OR Aphanothece OR Arthrospira OR Calothrix OR (“Cuspidothrix issatschenkoi”) OR (“Aphanizomenon issatschenkoi”) OR Geitlerinema OR Hapalosiphon OR Leptolyngbya OR Lyngbya OR Microcoleus OR Microseira OR Moorea OR Nostoc* OR Oscillatoria* OR Phormidium OR Planktothrix OR Plectonema OR Radiocystis OR Raphidiopsis OR Schizothrix OR Scytonema OR Heteroscytonema OR Snowella OR Synechococcus OR Synechocystis OR Tychonema OR Umezakia OR Woronichinia OR Trichodesmium OR Karenia OR Alexandrium OR Gymnodinium OR Dinophysis OR (“Marine Toxin*”) OR Pectenotoxin OR Brevetoxin OR (“domoic acid”)</w:t>
            </w:r>
          </w:p>
          <w:p w14:paraId="507F3D7E" w14:textId="77777777" w:rsidR="00E315FE" w:rsidRPr="00595F5A" w:rsidRDefault="00E315FE" w:rsidP="00A45CA3">
            <w:pPr>
              <w:rPr>
                <w:sz w:val="20"/>
                <w:szCs w:val="20"/>
              </w:rPr>
            </w:pPr>
          </w:p>
        </w:tc>
      </w:tr>
      <w:tr w:rsidR="00503460" w14:paraId="0FD6708D" w14:textId="77777777" w:rsidTr="00A45CA3">
        <w:tc>
          <w:tcPr>
            <w:tcW w:w="9736" w:type="dxa"/>
          </w:tcPr>
          <w:p w14:paraId="52B088F5" w14:textId="77777777" w:rsidR="00E315FE" w:rsidRPr="00595F5A" w:rsidRDefault="00000000" w:rsidP="00A45CA3">
            <w:pPr>
              <w:rPr>
                <w:b/>
                <w:sz w:val="20"/>
                <w:szCs w:val="20"/>
              </w:rPr>
            </w:pPr>
            <w:r w:rsidRPr="00595F5A">
              <w:rPr>
                <w:b/>
                <w:sz w:val="20"/>
                <w:szCs w:val="20"/>
              </w:rPr>
              <w:t>Concept 2: Recreation/Recreational</w:t>
            </w:r>
          </w:p>
          <w:p w14:paraId="5982F3F9" w14:textId="71E2A321" w:rsidR="00E315FE" w:rsidRPr="00595F5A" w:rsidRDefault="00000000" w:rsidP="00A45CA3">
            <w:pPr>
              <w:rPr>
                <w:sz w:val="20"/>
                <w:szCs w:val="20"/>
              </w:rPr>
            </w:pPr>
            <w:r w:rsidRPr="00595F5A">
              <w:rPr>
                <w:b/>
                <w:sz w:val="20"/>
                <w:szCs w:val="20"/>
              </w:rPr>
              <w:t>(</w:t>
            </w:r>
            <w:r w:rsidR="00FB110F">
              <w:rPr>
                <w:b/>
                <w:sz w:val="20"/>
                <w:szCs w:val="20"/>
              </w:rPr>
              <w:t>Scopus®</w:t>
            </w:r>
            <w:r w:rsidRPr="00595F5A">
              <w:rPr>
                <w:b/>
                <w:sz w:val="20"/>
                <w:szCs w:val="20"/>
              </w:rPr>
              <w:t xml:space="preserve"> Code: Search R#1)</w:t>
            </w:r>
          </w:p>
        </w:tc>
      </w:tr>
      <w:tr w:rsidR="00503460" w14:paraId="0333F80F" w14:textId="77777777" w:rsidTr="00A45CA3">
        <w:tc>
          <w:tcPr>
            <w:tcW w:w="9736" w:type="dxa"/>
          </w:tcPr>
          <w:p w14:paraId="30A88393" w14:textId="77777777" w:rsidR="00E315FE" w:rsidRPr="00DF67E3" w:rsidRDefault="00E315FE" w:rsidP="00A45CA3">
            <w:pPr>
              <w:rPr>
                <w:sz w:val="20"/>
                <w:szCs w:val="20"/>
              </w:rPr>
            </w:pPr>
          </w:p>
          <w:p w14:paraId="4BCC7AA4" w14:textId="77777777" w:rsidR="00E315FE" w:rsidRPr="00DF67E3" w:rsidRDefault="00000000" w:rsidP="00A45CA3">
            <w:pPr>
              <w:rPr>
                <w:sz w:val="20"/>
                <w:szCs w:val="20"/>
              </w:rPr>
            </w:pPr>
            <w:r w:rsidRPr="00DF67E3">
              <w:rPr>
                <w:sz w:val="20"/>
                <w:szCs w:val="20"/>
              </w:rPr>
              <w:t>recreation* OR (“leisure activit*”) OR (“water sport*”) OR swimming OR bathing OR wading OR paddling OR diving OR scuba OR boating OR sailing OR surfing OR (“wind surfing”) OR (“water skiing”) OR angling OR fishing OR kayaking OR canoeing OR (“jet skiing”) OR rowing</w:t>
            </w:r>
          </w:p>
          <w:p w14:paraId="7E89B00E" w14:textId="77777777" w:rsidR="00E315FE" w:rsidRPr="00595F5A" w:rsidRDefault="00E315FE" w:rsidP="00A45CA3">
            <w:pPr>
              <w:rPr>
                <w:sz w:val="20"/>
                <w:szCs w:val="20"/>
              </w:rPr>
            </w:pPr>
          </w:p>
        </w:tc>
      </w:tr>
      <w:tr w:rsidR="00503460" w14:paraId="2527AC61" w14:textId="77777777" w:rsidTr="00A45CA3">
        <w:tc>
          <w:tcPr>
            <w:tcW w:w="9736" w:type="dxa"/>
          </w:tcPr>
          <w:p w14:paraId="7BC00B5F" w14:textId="77777777" w:rsidR="00E315FE" w:rsidRPr="00595F5A" w:rsidRDefault="00000000" w:rsidP="00A45CA3">
            <w:pPr>
              <w:rPr>
                <w:b/>
                <w:sz w:val="20"/>
                <w:szCs w:val="20"/>
              </w:rPr>
            </w:pPr>
            <w:r w:rsidRPr="00595F5A">
              <w:rPr>
                <w:b/>
                <w:sz w:val="20"/>
                <w:szCs w:val="20"/>
              </w:rPr>
              <w:t>Concept 3: Health Outcomes</w:t>
            </w:r>
          </w:p>
          <w:p w14:paraId="11813700" w14:textId="75847F4B" w:rsidR="00E315FE" w:rsidRPr="00595F5A" w:rsidRDefault="00000000" w:rsidP="00A45CA3">
            <w:pPr>
              <w:rPr>
                <w:b/>
                <w:bCs/>
                <w:sz w:val="20"/>
                <w:szCs w:val="20"/>
              </w:rPr>
            </w:pPr>
            <w:r w:rsidRPr="00595F5A">
              <w:rPr>
                <w:b/>
                <w:bCs/>
                <w:sz w:val="20"/>
                <w:szCs w:val="20"/>
              </w:rPr>
              <w:t>(</w:t>
            </w:r>
            <w:r w:rsidR="00FB110F">
              <w:rPr>
                <w:b/>
                <w:bCs/>
                <w:sz w:val="20"/>
                <w:szCs w:val="20"/>
              </w:rPr>
              <w:t>Scopus®</w:t>
            </w:r>
            <w:r w:rsidRPr="00595F5A">
              <w:rPr>
                <w:b/>
                <w:bCs/>
                <w:sz w:val="20"/>
                <w:szCs w:val="20"/>
              </w:rPr>
              <w:t xml:space="preserve"> Code: Search H#1)</w:t>
            </w:r>
          </w:p>
        </w:tc>
      </w:tr>
      <w:tr w:rsidR="00503460" w14:paraId="2F9827D7" w14:textId="77777777" w:rsidTr="00A45CA3">
        <w:tc>
          <w:tcPr>
            <w:tcW w:w="9736" w:type="dxa"/>
          </w:tcPr>
          <w:p w14:paraId="7E0CD39C" w14:textId="77777777" w:rsidR="00E315FE" w:rsidRPr="00DF67E3" w:rsidRDefault="00E315FE" w:rsidP="00A45CA3">
            <w:pPr>
              <w:rPr>
                <w:sz w:val="20"/>
                <w:szCs w:val="20"/>
              </w:rPr>
            </w:pPr>
          </w:p>
          <w:p w14:paraId="4D1F07B9" w14:textId="77777777" w:rsidR="00E315FE" w:rsidRPr="00DF67E3" w:rsidRDefault="00000000" w:rsidP="00A45CA3">
            <w:pPr>
              <w:rPr>
                <w:sz w:val="20"/>
                <w:szCs w:val="20"/>
              </w:rPr>
            </w:pPr>
            <w:r w:rsidRPr="00DF67E3">
              <w:rPr>
                <w:sz w:val="20"/>
                <w:szCs w:val="20"/>
              </w:rPr>
              <w:t>health OR (“public health”) OR epidemiology OR (“adverse effect*”) OR disease* OR illness* OR symptom* OR poison* OR toxi* OR gastrointestinal OR gastroenteritis OR nausea* OR vomiting OR diarrhea OR diarrhoea OR (“pneumonia like symptoms”) OR fever* OR headache* OR rhinitis OR (“hay fever like”) OR {flu-like} OR (“flu like”) OR (“allergic reaction*”) OR exanthema OR dermatitis OR hypersensitiv* OR (“skin rash*”) OR (“dermal irrita*”) OR (“skin irrita*”) OR (“skin manifestation*”) OR erythema OR prurit* OR dermatologic* OR (“eye irrita*”) OR (“neurotoxicity syndrome*”) OR (“neurologic manifestation*”) OR neurotoxic* OR neurologic* OR (“liver injury”) OR (“liver failure”) OR (“hepatic necros*”) OR hepatotoxi* OR (“inhalation exposure”) OR (“shortness of breath”) OR asthma* OR (“respiratory hypersensitiv*”) OR dyspnea OR exposure OR oral OR ingestion OR dermal OR inhalation OR aerosol*</w:t>
            </w:r>
          </w:p>
          <w:p w14:paraId="3A782E62" w14:textId="77777777" w:rsidR="00E315FE" w:rsidRPr="00595F5A" w:rsidRDefault="00E315FE" w:rsidP="00A45CA3">
            <w:pPr>
              <w:rPr>
                <w:sz w:val="20"/>
                <w:szCs w:val="20"/>
              </w:rPr>
            </w:pPr>
          </w:p>
        </w:tc>
      </w:tr>
    </w:tbl>
    <w:p w14:paraId="7B3D2C75" w14:textId="77777777" w:rsidR="00E315FE" w:rsidRDefault="00E315FE" w:rsidP="00E315FE">
      <w:pPr>
        <w:rPr>
          <w:bCs/>
          <w:highlight w:val="yellow"/>
        </w:rPr>
      </w:pPr>
    </w:p>
    <w:p w14:paraId="74DF7E09" w14:textId="77777777" w:rsidR="00E315FE" w:rsidRDefault="00000000" w:rsidP="00E315FE">
      <w:pPr>
        <w:rPr>
          <w:bCs/>
          <w:highlight w:val="yellow"/>
        </w:rPr>
      </w:pPr>
      <w:r>
        <w:rPr>
          <w:bCs/>
          <w:highlight w:val="yellow"/>
        </w:rPr>
        <w:br w:type="page"/>
      </w:r>
    </w:p>
    <w:p w14:paraId="526F0CBE" w14:textId="50880EF5" w:rsidR="00E315FE" w:rsidRDefault="00000000" w:rsidP="00E315FE">
      <w:pPr>
        <w:pStyle w:val="Heading2"/>
        <w:jc w:val="both"/>
      </w:pPr>
      <w:bookmarkStart w:id="47" w:name="_Toc88825675"/>
      <w:r w:rsidRPr="00BE1626">
        <w:t>Accessing Evidence from Other Sources</w:t>
      </w:r>
      <w:bookmarkEnd w:id="47"/>
    </w:p>
    <w:p w14:paraId="0948A3ED" w14:textId="5DCEFF80" w:rsidR="00E315FE" w:rsidRDefault="00000000" w:rsidP="00E315FE">
      <w:pPr>
        <w:jc w:val="both"/>
      </w:pPr>
      <w:r>
        <w:t>In addition to the database searches, a range of publications w</w:t>
      </w:r>
      <w:r w:rsidR="008944B3">
        <w:t>as</w:t>
      </w:r>
      <w:r>
        <w:t xml:space="preserve"> assessed to source reports and publications that would provide evidence that may be relevant to answer the questions. This was done by citation searching which involved review of the bibliography/reference lists of selected publications that were published within the date range for the review (2006-2021). The publications selected for assessment were based upon the reviewer’s knowledge of the authoritative status of the author/s in the topic area and/or those papers </w:t>
      </w:r>
      <w:r w:rsidR="00E3682C">
        <w:t xml:space="preserve">that </w:t>
      </w:r>
      <w:r>
        <w:t xml:space="preserve">represented extensive or comprehensive reviews. The papers </w:t>
      </w:r>
      <w:r w:rsidRPr="00673035">
        <w:t xml:space="preserve">that were examined covered both the </w:t>
      </w:r>
      <w:r w:rsidR="00BF4375" w:rsidRPr="00673035">
        <w:t xml:space="preserve">freshwater and </w:t>
      </w:r>
      <w:r w:rsidRPr="00673035">
        <w:t>marine areas are given</w:t>
      </w:r>
      <w:r w:rsidR="00BF4375" w:rsidRPr="00673035">
        <w:t xml:space="preserve"> in</w:t>
      </w:r>
      <w:r w:rsidRPr="00673035">
        <w:t xml:space="preserve"> Table </w:t>
      </w:r>
      <w:r w:rsidR="00C8460E" w:rsidRPr="00673035">
        <w:t>9</w:t>
      </w:r>
      <w:r w:rsidRPr="00673035">
        <w:t>. This</w:t>
      </w:r>
      <w:r w:rsidRPr="00320F4D">
        <w:t xml:space="preserve"> assessment of key publications also acted as a validation of the extent of</w:t>
      </w:r>
      <w:r>
        <w:t xml:space="preserve"> coverage of the conventional literature searches in the databases.</w:t>
      </w:r>
    </w:p>
    <w:p w14:paraId="42C578D7" w14:textId="655897BC" w:rsidR="00E315FE" w:rsidRDefault="00000000" w:rsidP="00E315FE">
      <w:pPr>
        <w:jc w:val="both"/>
      </w:pPr>
      <w:r>
        <w:t xml:space="preserve">Additional material sourced from these bibliography searches were processed by the same two-stage </w:t>
      </w:r>
      <w:r w:rsidRPr="00267EB1">
        <w:t xml:space="preserve">screening process and applying the inclusion and exclusion criteria </w:t>
      </w:r>
      <w:r w:rsidRPr="002038EE">
        <w:t xml:space="preserve">(Table </w:t>
      </w:r>
      <w:r w:rsidR="0042474E">
        <w:t>10</w:t>
      </w:r>
      <w:r w:rsidRPr="00267EB1">
        <w:t>) used to select papers that</w:t>
      </w:r>
      <w:r>
        <w:t xml:space="preserve"> would proceed to full-text review as used for the data base searches.</w:t>
      </w:r>
    </w:p>
    <w:p w14:paraId="2CB99D5C" w14:textId="715B7899" w:rsidR="00E315FE" w:rsidRDefault="00000000" w:rsidP="00E315FE">
      <w:pPr>
        <w:jc w:val="both"/>
      </w:pPr>
      <w:r w:rsidRPr="00673035">
        <w:rPr>
          <w:b/>
          <w:bCs/>
        </w:rPr>
        <w:t xml:space="preserve">Table </w:t>
      </w:r>
      <w:r w:rsidR="0042474E" w:rsidRPr="00673035">
        <w:rPr>
          <w:b/>
          <w:bCs/>
        </w:rPr>
        <w:t>9</w:t>
      </w:r>
      <w:r w:rsidRPr="00673035">
        <w:rPr>
          <w:b/>
          <w:bCs/>
        </w:rPr>
        <w:t>:</w:t>
      </w:r>
      <w:r w:rsidRPr="00673035">
        <w:t xml:space="preserve"> Publications assessed to provide reports and publications for evidence in addition to the</w:t>
      </w:r>
      <w:r w:rsidRPr="00656F55">
        <w:t xml:space="preserve"> database searches. The bibliography/reference lists of the selected publications </w:t>
      </w:r>
      <w:r>
        <w:t xml:space="preserve">were examined for papers </w:t>
      </w:r>
      <w:r w:rsidRPr="00656F55">
        <w:t>that were published within the date range for the review (2006-2021).</w:t>
      </w:r>
    </w:p>
    <w:tbl>
      <w:tblPr>
        <w:tblStyle w:val="TableGrid"/>
        <w:tblW w:w="5000" w:type="pct"/>
        <w:tblLook w:val="04A0" w:firstRow="1" w:lastRow="0" w:firstColumn="1" w:lastColumn="0" w:noHBand="0" w:noVBand="1"/>
      </w:tblPr>
      <w:tblGrid>
        <w:gridCol w:w="2829"/>
        <w:gridCol w:w="6187"/>
      </w:tblGrid>
      <w:tr w:rsidR="00503460" w14:paraId="64FB1546" w14:textId="77777777" w:rsidTr="00A45CA3">
        <w:tc>
          <w:tcPr>
            <w:tcW w:w="1569" w:type="pct"/>
          </w:tcPr>
          <w:p w14:paraId="67D6904F" w14:textId="77777777" w:rsidR="00E315FE" w:rsidRDefault="00000000" w:rsidP="00A45CA3">
            <w:pPr>
              <w:rPr>
                <w:b/>
                <w:bCs/>
              </w:rPr>
            </w:pPr>
            <w:r w:rsidRPr="00AC6A5D">
              <w:rPr>
                <w:b/>
                <w:bCs/>
              </w:rPr>
              <w:t>Reference</w:t>
            </w:r>
          </w:p>
          <w:p w14:paraId="2D6B2840" w14:textId="77777777" w:rsidR="00E315FE" w:rsidRPr="00AC6A5D" w:rsidRDefault="00E315FE" w:rsidP="00A45CA3">
            <w:pPr>
              <w:rPr>
                <w:b/>
                <w:bCs/>
              </w:rPr>
            </w:pPr>
          </w:p>
        </w:tc>
        <w:tc>
          <w:tcPr>
            <w:tcW w:w="3431" w:type="pct"/>
          </w:tcPr>
          <w:p w14:paraId="02F3FB44" w14:textId="77777777" w:rsidR="00E315FE" w:rsidRPr="00AC6A5D" w:rsidRDefault="00000000" w:rsidP="00A45CA3">
            <w:pPr>
              <w:rPr>
                <w:b/>
                <w:bCs/>
              </w:rPr>
            </w:pPr>
            <w:r w:rsidRPr="00AC6A5D">
              <w:rPr>
                <w:b/>
                <w:bCs/>
              </w:rPr>
              <w:t>Reason for</w:t>
            </w:r>
            <w:r>
              <w:rPr>
                <w:b/>
                <w:bCs/>
              </w:rPr>
              <w:t xml:space="preserve"> assessment of the</w:t>
            </w:r>
            <w:r w:rsidRPr="00AC6A5D">
              <w:rPr>
                <w:b/>
                <w:bCs/>
              </w:rPr>
              <w:t xml:space="preserve"> reference</w:t>
            </w:r>
            <w:r>
              <w:rPr>
                <w:b/>
                <w:bCs/>
              </w:rPr>
              <w:t xml:space="preserve"> list/bibliography</w:t>
            </w:r>
          </w:p>
        </w:tc>
      </w:tr>
      <w:tr w:rsidR="00503460" w14:paraId="21DC57A2" w14:textId="77777777" w:rsidTr="00A45CA3">
        <w:tc>
          <w:tcPr>
            <w:tcW w:w="5000" w:type="pct"/>
            <w:gridSpan w:val="2"/>
          </w:tcPr>
          <w:p w14:paraId="7323D822" w14:textId="77777777" w:rsidR="00E315FE" w:rsidRDefault="00000000" w:rsidP="00A45CA3">
            <w:pPr>
              <w:rPr>
                <w:b/>
                <w:bCs/>
                <w:sz w:val="20"/>
                <w:szCs w:val="20"/>
              </w:rPr>
            </w:pPr>
            <w:r w:rsidRPr="00FA14C2">
              <w:rPr>
                <w:b/>
                <w:bCs/>
                <w:sz w:val="20"/>
                <w:szCs w:val="20"/>
              </w:rPr>
              <w:t>Freshwater Reference Sources</w:t>
            </w:r>
          </w:p>
          <w:p w14:paraId="412775BB" w14:textId="77777777" w:rsidR="00E315FE" w:rsidRPr="00FA14C2" w:rsidRDefault="00E315FE" w:rsidP="00A45CA3">
            <w:pPr>
              <w:rPr>
                <w:sz w:val="20"/>
                <w:szCs w:val="20"/>
              </w:rPr>
            </w:pPr>
          </w:p>
        </w:tc>
      </w:tr>
      <w:tr w:rsidR="00503460" w14:paraId="23E996BB" w14:textId="77777777" w:rsidTr="00A45CA3">
        <w:tc>
          <w:tcPr>
            <w:tcW w:w="1569" w:type="pct"/>
          </w:tcPr>
          <w:p w14:paraId="1D1AAD62" w14:textId="77777777" w:rsidR="00E315FE" w:rsidRPr="00FA14C2" w:rsidRDefault="00000000" w:rsidP="00A45CA3">
            <w:pPr>
              <w:rPr>
                <w:sz w:val="20"/>
                <w:szCs w:val="20"/>
              </w:rPr>
            </w:pPr>
            <w:r w:rsidRPr="00FA14C2">
              <w:rPr>
                <w:sz w:val="20"/>
                <w:szCs w:val="20"/>
              </w:rPr>
              <w:t>Backer (2009)</w:t>
            </w:r>
          </w:p>
        </w:tc>
        <w:tc>
          <w:tcPr>
            <w:tcW w:w="3431" w:type="pct"/>
          </w:tcPr>
          <w:p w14:paraId="237A3FAD" w14:textId="77777777" w:rsidR="00E315FE" w:rsidRPr="00FA14C2" w:rsidRDefault="00000000" w:rsidP="00A45CA3">
            <w:pPr>
              <w:rPr>
                <w:sz w:val="20"/>
                <w:szCs w:val="20"/>
              </w:rPr>
            </w:pPr>
            <w:r w:rsidRPr="00FA14C2">
              <w:rPr>
                <w:sz w:val="20"/>
                <w:szCs w:val="20"/>
              </w:rPr>
              <w:t>General overview paper by authoritative scientist in field.</w:t>
            </w:r>
          </w:p>
        </w:tc>
      </w:tr>
      <w:tr w:rsidR="00503460" w14:paraId="6FF3C8BC" w14:textId="77777777" w:rsidTr="00A45CA3">
        <w:tc>
          <w:tcPr>
            <w:tcW w:w="1569" w:type="pct"/>
          </w:tcPr>
          <w:p w14:paraId="53485754" w14:textId="77777777" w:rsidR="00E315FE" w:rsidRPr="00FA14C2" w:rsidRDefault="00000000" w:rsidP="00A45CA3">
            <w:pPr>
              <w:rPr>
                <w:sz w:val="20"/>
                <w:szCs w:val="20"/>
              </w:rPr>
            </w:pPr>
            <w:r w:rsidRPr="00FA14C2">
              <w:rPr>
                <w:sz w:val="20"/>
                <w:szCs w:val="20"/>
              </w:rPr>
              <w:t xml:space="preserve">Backer </w:t>
            </w:r>
            <w:r w:rsidRPr="00FA14C2">
              <w:rPr>
                <w:i/>
                <w:iCs/>
                <w:sz w:val="20"/>
                <w:szCs w:val="20"/>
              </w:rPr>
              <w:t>et al.</w:t>
            </w:r>
            <w:r w:rsidRPr="00FA14C2">
              <w:rPr>
                <w:sz w:val="20"/>
                <w:szCs w:val="20"/>
              </w:rPr>
              <w:t xml:space="preserve"> (2015)</w:t>
            </w:r>
          </w:p>
        </w:tc>
        <w:tc>
          <w:tcPr>
            <w:tcW w:w="3431" w:type="pct"/>
          </w:tcPr>
          <w:p w14:paraId="194B11BA" w14:textId="77777777" w:rsidR="00E315FE" w:rsidRPr="00FA14C2" w:rsidRDefault="00000000" w:rsidP="00A45CA3">
            <w:pPr>
              <w:rPr>
                <w:sz w:val="20"/>
                <w:szCs w:val="20"/>
              </w:rPr>
            </w:pPr>
            <w:r w:rsidRPr="00FA14C2">
              <w:rPr>
                <w:sz w:val="20"/>
                <w:szCs w:val="20"/>
              </w:rPr>
              <w:t>Recent comprehensive review by authoritative scientists in the field.</w:t>
            </w:r>
          </w:p>
        </w:tc>
      </w:tr>
      <w:tr w:rsidR="00503460" w14:paraId="4C77732C" w14:textId="77777777" w:rsidTr="00A45CA3">
        <w:tc>
          <w:tcPr>
            <w:tcW w:w="1569" w:type="pct"/>
          </w:tcPr>
          <w:p w14:paraId="7668CF07" w14:textId="77777777" w:rsidR="00E315FE" w:rsidRPr="00FA14C2" w:rsidRDefault="00000000" w:rsidP="00A45CA3">
            <w:pPr>
              <w:rPr>
                <w:sz w:val="20"/>
                <w:szCs w:val="20"/>
              </w:rPr>
            </w:pPr>
            <w:r w:rsidRPr="00FA14C2">
              <w:rPr>
                <w:sz w:val="20"/>
                <w:szCs w:val="20"/>
              </w:rPr>
              <w:t>Bownik (2010)</w:t>
            </w:r>
          </w:p>
        </w:tc>
        <w:tc>
          <w:tcPr>
            <w:tcW w:w="3431" w:type="pct"/>
          </w:tcPr>
          <w:p w14:paraId="2DDB2DC4" w14:textId="77777777" w:rsidR="00E315FE" w:rsidRPr="00FA14C2" w:rsidRDefault="00000000" w:rsidP="00A45CA3">
            <w:pPr>
              <w:rPr>
                <w:sz w:val="20"/>
                <w:szCs w:val="20"/>
              </w:rPr>
            </w:pPr>
            <w:r w:rsidRPr="00FA14C2">
              <w:rPr>
                <w:sz w:val="20"/>
                <w:szCs w:val="20"/>
              </w:rPr>
              <w:t>Recent review.</w:t>
            </w:r>
          </w:p>
        </w:tc>
      </w:tr>
      <w:tr w:rsidR="00503460" w14:paraId="52DB9A46" w14:textId="77777777" w:rsidTr="00A45CA3">
        <w:tc>
          <w:tcPr>
            <w:tcW w:w="1569" w:type="pct"/>
          </w:tcPr>
          <w:p w14:paraId="1D8A36F4" w14:textId="77777777" w:rsidR="00E315FE" w:rsidRPr="00FA14C2" w:rsidRDefault="00000000" w:rsidP="00A45CA3">
            <w:pPr>
              <w:rPr>
                <w:sz w:val="20"/>
                <w:szCs w:val="20"/>
              </w:rPr>
            </w:pPr>
            <w:r w:rsidRPr="00FA14C2">
              <w:rPr>
                <w:sz w:val="20"/>
                <w:szCs w:val="20"/>
              </w:rPr>
              <w:t xml:space="preserve">Buratti </w:t>
            </w:r>
            <w:r w:rsidRPr="00FA14C2">
              <w:rPr>
                <w:i/>
                <w:iCs/>
                <w:sz w:val="20"/>
                <w:szCs w:val="20"/>
              </w:rPr>
              <w:t>et al.</w:t>
            </w:r>
            <w:r w:rsidRPr="00FA14C2">
              <w:rPr>
                <w:sz w:val="20"/>
                <w:szCs w:val="20"/>
              </w:rPr>
              <w:t xml:space="preserve"> (2017)</w:t>
            </w:r>
          </w:p>
        </w:tc>
        <w:tc>
          <w:tcPr>
            <w:tcW w:w="3431" w:type="pct"/>
          </w:tcPr>
          <w:p w14:paraId="5A6AEB8E" w14:textId="77777777" w:rsidR="00E315FE" w:rsidRPr="00FA14C2" w:rsidRDefault="00000000" w:rsidP="00A45CA3">
            <w:pPr>
              <w:rPr>
                <w:sz w:val="20"/>
                <w:szCs w:val="20"/>
              </w:rPr>
            </w:pPr>
            <w:r w:rsidRPr="00FA14C2">
              <w:rPr>
                <w:sz w:val="20"/>
                <w:szCs w:val="20"/>
              </w:rPr>
              <w:t>Recent comprehensive review by authoritative scientist.</w:t>
            </w:r>
          </w:p>
        </w:tc>
      </w:tr>
      <w:tr w:rsidR="00503460" w14:paraId="587AFBAF" w14:textId="77777777" w:rsidTr="00A45CA3">
        <w:tc>
          <w:tcPr>
            <w:tcW w:w="1569" w:type="pct"/>
          </w:tcPr>
          <w:p w14:paraId="4DBA5AA7" w14:textId="77777777" w:rsidR="00E315FE" w:rsidRPr="00FA14C2" w:rsidRDefault="00000000" w:rsidP="00A45CA3">
            <w:pPr>
              <w:rPr>
                <w:sz w:val="20"/>
                <w:szCs w:val="20"/>
              </w:rPr>
            </w:pPr>
            <w:r w:rsidRPr="00FA14C2">
              <w:rPr>
                <w:sz w:val="20"/>
                <w:szCs w:val="20"/>
              </w:rPr>
              <w:t>Carmichael and Boyer (2016)</w:t>
            </w:r>
          </w:p>
        </w:tc>
        <w:tc>
          <w:tcPr>
            <w:tcW w:w="3431" w:type="pct"/>
          </w:tcPr>
          <w:p w14:paraId="01348FBD" w14:textId="77777777" w:rsidR="00E315FE" w:rsidRPr="00FA14C2" w:rsidRDefault="00000000" w:rsidP="00A45CA3">
            <w:pPr>
              <w:rPr>
                <w:sz w:val="20"/>
                <w:szCs w:val="20"/>
              </w:rPr>
            </w:pPr>
            <w:r w:rsidRPr="00FA14C2">
              <w:rPr>
                <w:sz w:val="20"/>
                <w:szCs w:val="20"/>
              </w:rPr>
              <w:t>Recent review by authoritative scientists in the field.</w:t>
            </w:r>
          </w:p>
        </w:tc>
      </w:tr>
      <w:tr w:rsidR="00503460" w14:paraId="10EAE465" w14:textId="77777777" w:rsidTr="00A45CA3">
        <w:tc>
          <w:tcPr>
            <w:tcW w:w="1569" w:type="pct"/>
          </w:tcPr>
          <w:p w14:paraId="011640FF" w14:textId="77777777" w:rsidR="00E315FE" w:rsidRPr="00FA14C2" w:rsidRDefault="00000000" w:rsidP="00A45CA3">
            <w:pPr>
              <w:rPr>
                <w:sz w:val="20"/>
                <w:szCs w:val="20"/>
              </w:rPr>
            </w:pPr>
            <w:r w:rsidRPr="00FA14C2">
              <w:rPr>
                <w:sz w:val="20"/>
                <w:szCs w:val="20"/>
              </w:rPr>
              <w:t>Chorus and Testai (2021)</w:t>
            </w:r>
          </w:p>
        </w:tc>
        <w:tc>
          <w:tcPr>
            <w:tcW w:w="3431" w:type="pct"/>
          </w:tcPr>
          <w:p w14:paraId="4DC81C1A" w14:textId="77777777" w:rsidR="00E315FE" w:rsidRPr="00FA14C2" w:rsidRDefault="00000000" w:rsidP="00A45CA3">
            <w:pPr>
              <w:rPr>
                <w:sz w:val="20"/>
                <w:szCs w:val="20"/>
              </w:rPr>
            </w:pPr>
            <w:r w:rsidRPr="00FA14C2">
              <w:rPr>
                <w:sz w:val="20"/>
                <w:szCs w:val="20"/>
              </w:rPr>
              <w:t>The most recent extensive and authoritative cyanobacterial recreational exposure and guideline review endorsed by WHO.</w:t>
            </w:r>
          </w:p>
        </w:tc>
      </w:tr>
      <w:tr w:rsidR="00503460" w14:paraId="446852A5" w14:textId="77777777" w:rsidTr="00A45CA3">
        <w:tc>
          <w:tcPr>
            <w:tcW w:w="1569" w:type="pct"/>
          </w:tcPr>
          <w:p w14:paraId="1E48B88E" w14:textId="77777777" w:rsidR="00E315FE" w:rsidRPr="00FA14C2" w:rsidRDefault="00000000" w:rsidP="00A45CA3">
            <w:pPr>
              <w:rPr>
                <w:sz w:val="20"/>
                <w:szCs w:val="20"/>
              </w:rPr>
            </w:pPr>
            <w:r w:rsidRPr="00FA14C2">
              <w:rPr>
                <w:sz w:val="20"/>
                <w:szCs w:val="20"/>
              </w:rPr>
              <w:t xml:space="preserve">Funari </w:t>
            </w:r>
            <w:r w:rsidRPr="00FA14C2">
              <w:rPr>
                <w:i/>
                <w:iCs/>
                <w:sz w:val="20"/>
                <w:szCs w:val="20"/>
              </w:rPr>
              <w:t>et al.</w:t>
            </w:r>
            <w:r w:rsidRPr="00FA14C2">
              <w:rPr>
                <w:sz w:val="20"/>
                <w:szCs w:val="20"/>
              </w:rPr>
              <w:t xml:space="preserve"> (2015)</w:t>
            </w:r>
          </w:p>
        </w:tc>
        <w:tc>
          <w:tcPr>
            <w:tcW w:w="3431" w:type="pct"/>
          </w:tcPr>
          <w:p w14:paraId="66DCEC76" w14:textId="77777777" w:rsidR="00E315FE" w:rsidRPr="00FA14C2" w:rsidRDefault="00000000" w:rsidP="00A45CA3">
            <w:pPr>
              <w:rPr>
                <w:sz w:val="20"/>
                <w:szCs w:val="20"/>
              </w:rPr>
            </w:pPr>
            <w:r w:rsidRPr="00FA14C2">
              <w:rPr>
                <w:sz w:val="20"/>
                <w:szCs w:val="20"/>
              </w:rPr>
              <w:t>Details of development of Italian guidelines.</w:t>
            </w:r>
          </w:p>
        </w:tc>
      </w:tr>
      <w:tr w:rsidR="00503460" w14:paraId="248540ED" w14:textId="77777777" w:rsidTr="00A45CA3">
        <w:tc>
          <w:tcPr>
            <w:tcW w:w="1569" w:type="pct"/>
          </w:tcPr>
          <w:p w14:paraId="71374D5E" w14:textId="77777777" w:rsidR="00E315FE" w:rsidRPr="00FA14C2" w:rsidRDefault="00000000" w:rsidP="00A45CA3">
            <w:pPr>
              <w:rPr>
                <w:sz w:val="20"/>
                <w:szCs w:val="20"/>
              </w:rPr>
            </w:pPr>
            <w:r w:rsidRPr="00FA14C2">
              <w:rPr>
                <w:sz w:val="20"/>
                <w:szCs w:val="20"/>
              </w:rPr>
              <w:t>Health Canada (2020)</w:t>
            </w:r>
          </w:p>
        </w:tc>
        <w:tc>
          <w:tcPr>
            <w:tcW w:w="3431" w:type="pct"/>
          </w:tcPr>
          <w:p w14:paraId="71A00FA6" w14:textId="77777777" w:rsidR="00E315FE" w:rsidRPr="00FA14C2" w:rsidRDefault="00000000" w:rsidP="00A45CA3">
            <w:pPr>
              <w:rPr>
                <w:sz w:val="20"/>
                <w:szCs w:val="20"/>
              </w:rPr>
            </w:pPr>
            <w:r w:rsidRPr="00FA14C2">
              <w:rPr>
                <w:sz w:val="20"/>
                <w:szCs w:val="20"/>
              </w:rPr>
              <w:t>Comprehensive review for development of guidelines.</w:t>
            </w:r>
          </w:p>
        </w:tc>
      </w:tr>
      <w:tr w:rsidR="00503460" w14:paraId="5E8424BE" w14:textId="77777777" w:rsidTr="00A45CA3">
        <w:tc>
          <w:tcPr>
            <w:tcW w:w="1569" w:type="pct"/>
          </w:tcPr>
          <w:p w14:paraId="2718940C" w14:textId="77777777" w:rsidR="00E315FE" w:rsidRPr="00FA14C2" w:rsidRDefault="00000000" w:rsidP="00A45CA3">
            <w:pPr>
              <w:rPr>
                <w:sz w:val="20"/>
                <w:szCs w:val="20"/>
              </w:rPr>
            </w:pPr>
            <w:r w:rsidRPr="00FA14C2">
              <w:rPr>
                <w:sz w:val="20"/>
                <w:szCs w:val="20"/>
              </w:rPr>
              <w:t xml:space="preserve">Ibelings </w:t>
            </w:r>
            <w:r w:rsidRPr="00FA14C2">
              <w:rPr>
                <w:i/>
                <w:iCs/>
                <w:sz w:val="20"/>
                <w:szCs w:val="20"/>
              </w:rPr>
              <w:t>et al.</w:t>
            </w:r>
            <w:r w:rsidRPr="00FA14C2">
              <w:rPr>
                <w:sz w:val="20"/>
                <w:szCs w:val="20"/>
              </w:rPr>
              <w:t xml:space="preserve"> (2014)</w:t>
            </w:r>
          </w:p>
        </w:tc>
        <w:tc>
          <w:tcPr>
            <w:tcW w:w="3431" w:type="pct"/>
          </w:tcPr>
          <w:p w14:paraId="74F462ED" w14:textId="77777777" w:rsidR="00E315FE" w:rsidRPr="00FA14C2" w:rsidRDefault="00000000" w:rsidP="00A45CA3">
            <w:pPr>
              <w:rPr>
                <w:sz w:val="20"/>
                <w:szCs w:val="20"/>
              </w:rPr>
            </w:pPr>
            <w:r w:rsidRPr="00FA14C2">
              <w:rPr>
                <w:sz w:val="20"/>
                <w:szCs w:val="20"/>
              </w:rPr>
              <w:t>Comparison of guidance approaches in different countries by authoritative scientist in the field.</w:t>
            </w:r>
          </w:p>
        </w:tc>
      </w:tr>
      <w:tr w:rsidR="00503460" w14:paraId="05CE5670" w14:textId="77777777" w:rsidTr="00A45CA3">
        <w:tc>
          <w:tcPr>
            <w:tcW w:w="1569" w:type="pct"/>
          </w:tcPr>
          <w:p w14:paraId="0E82769A" w14:textId="77777777" w:rsidR="00E315FE" w:rsidRPr="00FA14C2" w:rsidRDefault="00000000" w:rsidP="00A45CA3">
            <w:pPr>
              <w:rPr>
                <w:sz w:val="20"/>
                <w:szCs w:val="20"/>
              </w:rPr>
            </w:pPr>
            <w:r w:rsidRPr="00FA14C2">
              <w:rPr>
                <w:sz w:val="20"/>
                <w:szCs w:val="20"/>
              </w:rPr>
              <w:t xml:space="preserve">Koreiviene </w:t>
            </w:r>
            <w:r w:rsidRPr="00FA14C2">
              <w:rPr>
                <w:i/>
                <w:iCs/>
                <w:sz w:val="20"/>
                <w:szCs w:val="20"/>
              </w:rPr>
              <w:t>et al.</w:t>
            </w:r>
            <w:r w:rsidRPr="00FA14C2">
              <w:rPr>
                <w:sz w:val="20"/>
                <w:szCs w:val="20"/>
              </w:rPr>
              <w:t xml:space="preserve"> (2014)</w:t>
            </w:r>
          </w:p>
        </w:tc>
        <w:tc>
          <w:tcPr>
            <w:tcW w:w="3431" w:type="pct"/>
          </w:tcPr>
          <w:p w14:paraId="3E0CA2CD" w14:textId="77777777" w:rsidR="00E315FE" w:rsidRPr="00FA14C2" w:rsidRDefault="00000000" w:rsidP="00A45CA3">
            <w:pPr>
              <w:rPr>
                <w:sz w:val="20"/>
                <w:szCs w:val="20"/>
              </w:rPr>
            </w:pPr>
            <w:r w:rsidRPr="00FA14C2">
              <w:rPr>
                <w:sz w:val="20"/>
                <w:szCs w:val="20"/>
              </w:rPr>
              <w:t>Recent review.</w:t>
            </w:r>
          </w:p>
        </w:tc>
      </w:tr>
      <w:tr w:rsidR="00503460" w14:paraId="7AB85DF4" w14:textId="77777777" w:rsidTr="00A45CA3">
        <w:tc>
          <w:tcPr>
            <w:tcW w:w="1569" w:type="pct"/>
          </w:tcPr>
          <w:p w14:paraId="57D6B07F" w14:textId="77777777" w:rsidR="00E315FE" w:rsidRPr="00FA14C2" w:rsidRDefault="00000000" w:rsidP="00A45CA3">
            <w:pPr>
              <w:rPr>
                <w:sz w:val="20"/>
                <w:szCs w:val="20"/>
              </w:rPr>
            </w:pPr>
            <w:r w:rsidRPr="00FA14C2">
              <w:rPr>
                <w:sz w:val="20"/>
                <w:szCs w:val="20"/>
              </w:rPr>
              <w:t>Nielsen and Jiang (2020)</w:t>
            </w:r>
          </w:p>
        </w:tc>
        <w:tc>
          <w:tcPr>
            <w:tcW w:w="3431" w:type="pct"/>
          </w:tcPr>
          <w:p w14:paraId="623DDF9C" w14:textId="77777777" w:rsidR="00E315FE" w:rsidRPr="00FA14C2" w:rsidRDefault="00000000" w:rsidP="00A45CA3">
            <w:pPr>
              <w:rPr>
                <w:sz w:val="20"/>
                <w:szCs w:val="20"/>
              </w:rPr>
            </w:pPr>
            <w:r w:rsidRPr="00FA14C2">
              <w:rPr>
                <w:sz w:val="20"/>
                <w:szCs w:val="20"/>
              </w:rPr>
              <w:t>Recent article about human skin penetration by cyanotoxins.</w:t>
            </w:r>
          </w:p>
        </w:tc>
      </w:tr>
      <w:tr w:rsidR="00503460" w14:paraId="16E44ED5" w14:textId="77777777" w:rsidTr="00A45CA3">
        <w:tc>
          <w:tcPr>
            <w:tcW w:w="1569" w:type="pct"/>
          </w:tcPr>
          <w:p w14:paraId="0DF94444" w14:textId="77777777" w:rsidR="00E315FE" w:rsidRPr="00FA14C2" w:rsidRDefault="00000000" w:rsidP="00A45CA3">
            <w:pPr>
              <w:rPr>
                <w:sz w:val="20"/>
                <w:szCs w:val="20"/>
              </w:rPr>
            </w:pPr>
            <w:r w:rsidRPr="00FA14C2">
              <w:rPr>
                <w:sz w:val="20"/>
                <w:szCs w:val="20"/>
              </w:rPr>
              <w:t xml:space="preserve">Quiblier </w:t>
            </w:r>
            <w:r w:rsidRPr="00FA14C2">
              <w:rPr>
                <w:i/>
                <w:iCs/>
                <w:sz w:val="20"/>
                <w:szCs w:val="20"/>
              </w:rPr>
              <w:t>et al.</w:t>
            </w:r>
            <w:r w:rsidRPr="00FA14C2">
              <w:rPr>
                <w:sz w:val="20"/>
                <w:szCs w:val="20"/>
              </w:rPr>
              <w:t xml:space="preserve"> (2013)</w:t>
            </w:r>
          </w:p>
        </w:tc>
        <w:tc>
          <w:tcPr>
            <w:tcW w:w="3431" w:type="pct"/>
          </w:tcPr>
          <w:p w14:paraId="2EBCAA76" w14:textId="77777777" w:rsidR="00E315FE" w:rsidRPr="00FA14C2" w:rsidRDefault="00000000" w:rsidP="00A45CA3">
            <w:pPr>
              <w:rPr>
                <w:sz w:val="20"/>
                <w:szCs w:val="20"/>
              </w:rPr>
            </w:pPr>
            <w:r w:rsidRPr="00FA14C2">
              <w:rPr>
                <w:sz w:val="20"/>
                <w:szCs w:val="20"/>
              </w:rPr>
              <w:t>Recent review.</w:t>
            </w:r>
          </w:p>
        </w:tc>
      </w:tr>
      <w:tr w:rsidR="00503460" w14:paraId="67945449" w14:textId="77777777" w:rsidTr="00A45CA3">
        <w:tc>
          <w:tcPr>
            <w:tcW w:w="1569" w:type="pct"/>
          </w:tcPr>
          <w:p w14:paraId="4FB0EC50" w14:textId="77777777" w:rsidR="00E315FE" w:rsidRPr="00FA14C2" w:rsidRDefault="00000000" w:rsidP="00A45CA3">
            <w:pPr>
              <w:rPr>
                <w:sz w:val="20"/>
                <w:szCs w:val="20"/>
              </w:rPr>
            </w:pPr>
            <w:r w:rsidRPr="00FA14C2">
              <w:rPr>
                <w:sz w:val="20"/>
                <w:szCs w:val="20"/>
              </w:rPr>
              <w:t xml:space="preserve">Stewart </w:t>
            </w:r>
            <w:r w:rsidRPr="00FA14C2">
              <w:rPr>
                <w:i/>
                <w:iCs/>
                <w:sz w:val="20"/>
                <w:szCs w:val="20"/>
              </w:rPr>
              <w:t>et al.</w:t>
            </w:r>
            <w:r w:rsidRPr="00FA14C2">
              <w:rPr>
                <w:sz w:val="20"/>
                <w:szCs w:val="20"/>
              </w:rPr>
              <w:t xml:space="preserve"> (2006)</w:t>
            </w:r>
          </w:p>
        </w:tc>
        <w:tc>
          <w:tcPr>
            <w:tcW w:w="3431" w:type="pct"/>
          </w:tcPr>
          <w:p w14:paraId="516695F9" w14:textId="77777777" w:rsidR="00E315FE" w:rsidRPr="00FA14C2" w:rsidRDefault="00000000" w:rsidP="00A45CA3">
            <w:pPr>
              <w:rPr>
                <w:sz w:val="20"/>
                <w:szCs w:val="20"/>
              </w:rPr>
            </w:pPr>
            <w:r w:rsidRPr="00FA14C2">
              <w:rPr>
                <w:sz w:val="20"/>
                <w:szCs w:val="20"/>
              </w:rPr>
              <w:t>Comprehensive review by authoritative Australian scientist.</w:t>
            </w:r>
          </w:p>
        </w:tc>
      </w:tr>
      <w:tr w:rsidR="00503460" w14:paraId="624FAC6A" w14:textId="77777777" w:rsidTr="00A45CA3">
        <w:tc>
          <w:tcPr>
            <w:tcW w:w="1569" w:type="pct"/>
          </w:tcPr>
          <w:p w14:paraId="407264C3" w14:textId="77777777" w:rsidR="00E315FE" w:rsidRPr="00FA14C2" w:rsidRDefault="00000000" w:rsidP="00A45CA3">
            <w:pPr>
              <w:rPr>
                <w:sz w:val="20"/>
                <w:szCs w:val="20"/>
              </w:rPr>
            </w:pPr>
            <w:r w:rsidRPr="00FA14C2">
              <w:rPr>
                <w:sz w:val="20"/>
                <w:szCs w:val="20"/>
              </w:rPr>
              <w:t xml:space="preserve">Svirčev </w:t>
            </w:r>
            <w:r w:rsidRPr="00FA14C2">
              <w:rPr>
                <w:i/>
                <w:iCs/>
                <w:sz w:val="20"/>
                <w:szCs w:val="20"/>
              </w:rPr>
              <w:t>et al.</w:t>
            </w:r>
            <w:r w:rsidRPr="00FA14C2">
              <w:rPr>
                <w:sz w:val="20"/>
                <w:szCs w:val="20"/>
              </w:rPr>
              <w:t xml:space="preserve"> (2017)</w:t>
            </w:r>
          </w:p>
        </w:tc>
        <w:tc>
          <w:tcPr>
            <w:tcW w:w="3431" w:type="pct"/>
          </w:tcPr>
          <w:p w14:paraId="7F906A6C" w14:textId="77777777" w:rsidR="00E315FE" w:rsidRPr="00FA14C2" w:rsidRDefault="00000000" w:rsidP="00A45CA3">
            <w:pPr>
              <w:rPr>
                <w:sz w:val="20"/>
                <w:szCs w:val="20"/>
              </w:rPr>
            </w:pPr>
            <w:r w:rsidRPr="00FA14C2">
              <w:rPr>
                <w:sz w:val="20"/>
                <w:szCs w:val="20"/>
              </w:rPr>
              <w:t>Recent comprehensive review by authoritative scientist.</w:t>
            </w:r>
          </w:p>
        </w:tc>
      </w:tr>
      <w:tr w:rsidR="00503460" w14:paraId="26B23534" w14:textId="77777777" w:rsidTr="00A45CA3">
        <w:tc>
          <w:tcPr>
            <w:tcW w:w="1569" w:type="pct"/>
          </w:tcPr>
          <w:p w14:paraId="25965007" w14:textId="77777777" w:rsidR="00E315FE" w:rsidRPr="00FA14C2" w:rsidRDefault="00000000" w:rsidP="00A45CA3">
            <w:pPr>
              <w:rPr>
                <w:sz w:val="20"/>
                <w:szCs w:val="20"/>
              </w:rPr>
            </w:pPr>
            <w:r w:rsidRPr="00FA14C2">
              <w:rPr>
                <w:sz w:val="20"/>
                <w:szCs w:val="20"/>
              </w:rPr>
              <w:t xml:space="preserve">Testai </w:t>
            </w:r>
            <w:r w:rsidRPr="00FA14C2">
              <w:rPr>
                <w:i/>
                <w:iCs/>
                <w:sz w:val="20"/>
                <w:szCs w:val="20"/>
              </w:rPr>
              <w:t>et al.</w:t>
            </w:r>
            <w:r w:rsidRPr="00FA14C2">
              <w:rPr>
                <w:sz w:val="20"/>
                <w:szCs w:val="20"/>
              </w:rPr>
              <w:t xml:space="preserve"> (2016)</w:t>
            </w:r>
          </w:p>
        </w:tc>
        <w:tc>
          <w:tcPr>
            <w:tcW w:w="3431" w:type="pct"/>
          </w:tcPr>
          <w:p w14:paraId="1288D724" w14:textId="77777777" w:rsidR="00E315FE" w:rsidRPr="00FA14C2" w:rsidRDefault="00000000" w:rsidP="00A45CA3">
            <w:pPr>
              <w:rPr>
                <w:sz w:val="20"/>
                <w:szCs w:val="20"/>
              </w:rPr>
            </w:pPr>
            <w:r w:rsidRPr="00FA14C2">
              <w:rPr>
                <w:sz w:val="20"/>
                <w:szCs w:val="20"/>
              </w:rPr>
              <w:t>Recent comprehensive review by authoritative scientist in the field of cyanobacteria and recreational exposure.</w:t>
            </w:r>
          </w:p>
        </w:tc>
      </w:tr>
      <w:tr w:rsidR="00503460" w14:paraId="3E8811D6" w14:textId="77777777" w:rsidTr="00A45CA3">
        <w:tc>
          <w:tcPr>
            <w:tcW w:w="1569" w:type="pct"/>
          </w:tcPr>
          <w:p w14:paraId="1DAFDD6A" w14:textId="77777777" w:rsidR="00E315FE" w:rsidRPr="00FA14C2" w:rsidRDefault="00000000" w:rsidP="00A45CA3">
            <w:pPr>
              <w:rPr>
                <w:sz w:val="20"/>
                <w:szCs w:val="20"/>
              </w:rPr>
            </w:pPr>
            <w:r w:rsidRPr="00FA14C2">
              <w:rPr>
                <w:sz w:val="20"/>
                <w:szCs w:val="20"/>
              </w:rPr>
              <w:t xml:space="preserve">Veal </w:t>
            </w:r>
            <w:r w:rsidRPr="00FA14C2">
              <w:rPr>
                <w:i/>
                <w:iCs/>
                <w:sz w:val="20"/>
                <w:szCs w:val="20"/>
              </w:rPr>
              <w:t>et al.</w:t>
            </w:r>
            <w:r w:rsidRPr="00FA14C2">
              <w:rPr>
                <w:sz w:val="20"/>
                <w:szCs w:val="20"/>
              </w:rPr>
              <w:t xml:space="preserve"> (2018)</w:t>
            </w:r>
          </w:p>
        </w:tc>
        <w:tc>
          <w:tcPr>
            <w:tcW w:w="3431" w:type="pct"/>
          </w:tcPr>
          <w:p w14:paraId="7ECDF6F5" w14:textId="77777777" w:rsidR="00E315FE" w:rsidRPr="00FA14C2" w:rsidRDefault="00000000" w:rsidP="00A45CA3">
            <w:pPr>
              <w:rPr>
                <w:sz w:val="20"/>
                <w:szCs w:val="20"/>
              </w:rPr>
            </w:pPr>
            <w:r w:rsidRPr="00FA14C2">
              <w:rPr>
                <w:sz w:val="20"/>
                <w:szCs w:val="20"/>
              </w:rPr>
              <w:t>Review of management approach of using proxy indicators of cyanotoxin production rather than measurement of cyanotoxin directly.</w:t>
            </w:r>
          </w:p>
        </w:tc>
      </w:tr>
      <w:tr w:rsidR="00503460" w14:paraId="1E38C84B" w14:textId="77777777" w:rsidTr="00A45CA3">
        <w:tc>
          <w:tcPr>
            <w:tcW w:w="1569" w:type="pct"/>
          </w:tcPr>
          <w:p w14:paraId="052109E6" w14:textId="77777777" w:rsidR="00E315FE" w:rsidRPr="00FA14C2" w:rsidRDefault="00000000" w:rsidP="00A45CA3">
            <w:pPr>
              <w:rPr>
                <w:sz w:val="20"/>
                <w:szCs w:val="20"/>
              </w:rPr>
            </w:pPr>
            <w:r w:rsidRPr="00FA14C2">
              <w:rPr>
                <w:sz w:val="20"/>
                <w:szCs w:val="20"/>
              </w:rPr>
              <w:t>Wood (2016)</w:t>
            </w:r>
          </w:p>
        </w:tc>
        <w:tc>
          <w:tcPr>
            <w:tcW w:w="3431" w:type="pct"/>
          </w:tcPr>
          <w:p w14:paraId="5F857726" w14:textId="77777777" w:rsidR="00E315FE" w:rsidRPr="00FA14C2" w:rsidRDefault="00000000" w:rsidP="00A45CA3">
            <w:pPr>
              <w:rPr>
                <w:sz w:val="20"/>
                <w:szCs w:val="20"/>
              </w:rPr>
            </w:pPr>
            <w:r w:rsidRPr="00FA14C2">
              <w:rPr>
                <w:sz w:val="20"/>
                <w:szCs w:val="20"/>
              </w:rPr>
              <w:t>Extensive literature review particularly the tables in Supplementary Material.</w:t>
            </w:r>
          </w:p>
        </w:tc>
      </w:tr>
    </w:tbl>
    <w:p w14:paraId="181C258F" w14:textId="0AD9AE9A" w:rsidR="002038EE" w:rsidRDefault="00000000">
      <w:r>
        <w:br w:type="page"/>
      </w:r>
    </w:p>
    <w:p w14:paraId="5C0C00A4" w14:textId="7035FCE3" w:rsidR="002038EE" w:rsidRDefault="00000000">
      <w:r w:rsidRPr="00673035">
        <w:rPr>
          <w:b/>
          <w:bCs/>
        </w:rPr>
        <w:t xml:space="preserve">Table </w:t>
      </w:r>
      <w:r w:rsidR="0042474E" w:rsidRPr="00673035">
        <w:rPr>
          <w:b/>
          <w:bCs/>
        </w:rPr>
        <w:t>9</w:t>
      </w:r>
      <w:r w:rsidR="00673035">
        <w:rPr>
          <w:b/>
          <w:bCs/>
        </w:rPr>
        <w:t>:</w:t>
      </w:r>
      <w:r w:rsidRPr="00673035">
        <w:t xml:space="preserve"> </w:t>
      </w:r>
      <w:r w:rsidR="00794E4F" w:rsidRPr="00673035">
        <w:t>(continued)</w:t>
      </w:r>
    </w:p>
    <w:tbl>
      <w:tblPr>
        <w:tblStyle w:val="TableGrid"/>
        <w:tblW w:w="5000" w:type="pct"/>
        <w:tblLook w:val="04A0" w:firstRow="1" w:lastRow="0" w:firstColumn="1" w:lastColumn="0" w:noHBand="0" w:noVBand="1"/>
      </w:tblPr>
      <w:tblGrid>
        <w:gridCol w:w="2829"/>
        <w:gridCol w:w="6187"/>
      </w:tblGrid>
      <w:tr w:rsidR="00503460" w14:paraId="700016B7" w14:textId="77777777" w:rsidTr="00BE1626">
        <w:tc>
          <w:tcPr>
            <w:tcW w:w="5000" w:type="pct"/>
            <w:gridSpan w:val="2"/>
          </w:tcPr>
          <w:p w14:paraId="52A05D05" w14:textId="634CE5E3" w:rsidR="00BE1626" w:rsidRPr="00BE1626" w:rsidRDefault="00000000" w:rsidP="00BE1626">
            <w:pPr>
              <w:rPr>
                <w:b/>
                <w:bCs/>
                <w:sz w:val="20"/>
                <w:szCs w:val="20"/>
              </w:rPr>
            </w:pPr>
            <w:r w:rsidRPr="00BE1626">
              <w:rPr>
                <w:b/>
                <w:bCs/>
                <w:sz w:val="20"/>
                <w:szCs w:val="20"/>
              </w:rPr>
              <w:t>Marine Reference Sources</w:t>
            </w:r>
          </w:p>
          <w:p w14:paraId="0C1A8229" w14:textId="77777777" w:rsidR="00BE1626" w:rsidRPr="00BE1626" w:rsidRDefault="00BE1626" w:rsidP="00A45CA3">
            <w:pPr>
              <w:rPr>
                <w:b/>
                <w:bCs/>
                <w:sz w:val="20"/>
                <w:szCs w:val="20"/>
              </w:rPr>
            </w:pPr>
          </w:p>
        </w:tc>
      </w:tr>
      <w:tr w:rsidR="00503460" w14:paraId="5F191E39" w14:textId="77777777" w:rsidTr="00A45CA3">
        <w:tc>
          <w:tcPr>
            <w:tcW w:w="1569" w:type="pct"/>
          </w:tcPr>
          <w:p w14:paraId="3DB68AAC" w14:textId="6EB5A636" w:rsidR="00BE1626" w:rsidRPr="00BE1626" w:rsidRDefault="00000000" w:rsidP="00BE1626">
            <w:pPr>
              <w:rPr>
                <w:sz w:val="20"/>
                <w:szCs w:val="20"/>
              </w:rPr>
            </w:pPr>
            <w:r w:rsidRPr="00BE1626">
              <w:rPr>
                <w:sz w:val="20"/>
                <w:szCs w:val="20"/>
              </w:rPr>
              <w:t>Backer (2009)</w:t>
            </w:r>
          </w:p>
        </w:tc>
        <w:tc>
          <w:tcPr>
            <w:tcW w:w="3431" w:type="pct"/>
          </w:tcPr>
          <w:p w14:paraId="1EF2AE65" w14:textId="49B64E24" w:rsidR="00BE1626" w:rsidRPr="00BE1626" w:rsidRDefault="00000000" w:rsidP="00BE1626">
            <w:pPr>
              <w:rPr>
                <w:sz w:val="20"/>
                <w:szCs w:val="20"/>
              </w:rPr>
            </w:pPr>
            <w:r w:rsidRPr="00BE1626">
              <w:rPr>
                <w:sz w:val="20"/>
                <w:szCs w:val="20"/>
              </w:rPr>
              <w:t>Overview of research related to Florida red tides and brevetoxins by authoritative scientist in field.</w:t>
            </w:r>
          </w:p>
        </w:tc>
      </w:tr>
      <w:tr w:rsidR="00503460" w14:paraId="702E3290" w14:textId="77777777" w:rsidTr="00A45CA3">
        <w:tc>
          <w:tcPr>
            <w:tcW w:w="1569" w:type="pct"/>
          </w:tcPr>
          <w:p w14:paraId="40A6DB91" w14:textId="71E0A3E6" w:rsidR="00BE1626" w:rsidRPr="00BE1626" w:rsidRDefault="00000000" w:rsidP="00BE1626">
            <w:pPr>
              <w:rPr>
                <w:sz w:val="20"/>
                <w:szCs w:val="20"/>
              </w:rPr>
            </w:pPr>
            <w:r w:rsidRPr="00BE1626">
              <w:rPr>
                <w:sz w:val="20"/>
                <w:szCs w:val="20"/>
              </w:rPr>
              <w:t xml:space="preserve">Bean </w:t>
            </w:r>
            <w:r w:rsidRPr="00BE1626">
              <w:rPr>
                <w:i/>
                <w:iCs/>
                <w:sz w:val="20"/>
                <w:szCs w:val="20"/>
              </w:rPr>
              <w:t>et al</w:t>
            </w:r>
            <w:r w:rsidRPr="00BE1626">
              <w:rPr>
                <w:sz w:val="20"/>
                <w:szCs w:val="20"/>
              </w:rPr>
              <w:t>. (2011)</w:t>
            </w:r>
          </w:p>
        </w:tc>
        <w:tc>
          <w:tcPr>
            <w:tcW w:w="3431" w:type="pct"/>
          </w:tcPr>
          <w:p w14:paraId="5C422264" w14:textId="51FCB32D" w:rsidR="00BE1626" w:rsidRPr="00BE1626" w:rsidRDefault="00000000" w:rsidP="00BE1626">
            <w:pPr>
              <w:rPr>
                <w:sz w:val="20"/>
                <w:szCs w:val="20"/>
              </w:rPr>
            </w:pPr>
            <w:r w:rsidRPr="00BE1626">
              <w:rPr>
                <w:sz w:val="20"/>
                <w:szCs w:val="20"/>
              </w:rPr>
              <w:t>Publication that referred to several US studies on brevetoxins.</w:t>
            </w:r>
          </w:p>
        </w:tc>
      </w:tr>
      <w:tr w:rsidR="00503460" w14:paraId="5D816DCA" w14:textId="77777777" w:rsidTr="00A45CA3">
        <w:tc>
          <w:tcPr>
            <w:tcW w:w="1569" w:type="pct"/>
          </w:tcPr>
          <w:p w14:paraId="2CFC261F" w14:textId="6672B2AA" w:rsidR="00BE1626" w:rsidRPr="00BE1626" w:rsidRDefault="00000000" w:rsidP="00BE1626">
            <w:pPr>
              <w:rPr>
                <w:sz w:val="20"/>
                <w:szCs w:val="20"/>
              </w:rPr>
            </w:pPr>
            <w:r w:rsidRPr="00BE1626">
              <w:rPr>
                <w:sz w:val="20"/>
                <w:szCs w:val="20"/>
              </w:rPr>
              <w:t xml:space="preserve">Fleming </w:t>
            </w:r>
            <w:r w:rsidRPr="00BE1626">
              <w:rPr>
                <w:i/>
                <w:iCs/>
                <w:sz w:val="20"/>
                <w:szCs w:val="20"/>
              </w:rPr>
              <w:t>et al.</w:t>
            </w:r>
            <w:r w:rsidRPr="00BE1626">
              <w:rPr>
                <w:sz w:val="20"/>
                <w:szCs w:val="20"/>
              </w:rPr>
              <w:t xml:space="preserve"> (2011)</w:t>
            </w:r>
          </w:p>
        </w:tc>
        <w:tc>
          <w:tcPr>
            <w:tcW w:w="3431" w:type="pct"/>
          </w:tcPr>
          <w:p w14:paraId="604F4E73" w14:textId="593D247C" w:rsidR="00BE1626" w:rsidRPr="00BE1626" w:rsidRDefault="00000000" w:rsidP="00BE1626">
            <w:pPr>
              <w:rPr>
                <w:sz w:val="20"/>
                <w:szCs w:val="20"/>
              </w:rPr>
            </w:pPr>
            <w:r w:rsidRPr="00BE1626">
              <w:rPr>
                <w:sz w:val="20"/>
                <w:szCs w:val="20"/>
              </w:rPr>
              <w:t>Overview of Florida red tides and brevetoxins by authoritative scientists in field.</w:t>
            </w:r>
          </w:p>
        </w:tc>
      </w:tr>
      <w:tr w:rsidR="00503460" w14:paraId="06516858" w14:textId="77777777" w:rsidTr="00A45CA3">
        <w:tc>
          <w:tcPr>
            <w:tcW w:w="1569" w:type="pct"/>
          </w:tcPr>
          <w:p w14:paraId="1332A58C" w14:textId="19AD8523" w:rsidR="00BE1626" w:rsidRPr="00BE1626" w:rsidRDefault="00000000" w:rsidP="00BE1626">
            <w:pPr>
              <w:rPr>
                <w:sz w:val="20"/>
                <w:szCs w:val="20"/>
              </w:rPr>
            </w:pPr>
            <w:r w:rsidRPr="00BE1626">
              <w:rPr>
                <w:sz w:val="20"/>
                <w:szCs w:val="20"/>
              </w:rPr>
              <w:t xml:space="preserve">Kirkpatrick </w:t>
            </w:r>
            <w:r w:rsidRPr="00BE1626">
              <w:rPr>
                <w:i/>
                <w:iCs/>
                <w:sz w:val="20"/>
                <w:szCs w:val="20"/>
              </w:rPr>
              <w:t>et al</w:t>
            </w:r>
            <w:r w:rsidRPr="00BE1626">
              <w:rPr>
                <w:sz w:val="20"/>
                <w:szCs w:val="20"/>
              </w:rPr>
              <w:t>. (2004)</w:t>
            </w:r>
          </w:p>
        </w:tc>
        <w:tc>
          <w:tcPr>
            <w:tcW w:w="3431" w:type="pct"/>
          </w:tcPr>
          <w:p w14:paraId="190595D2" w14:textId="30D94C42" w:rsidR="00BE1626" w:rsidRPr="00BE1626" w:rsidRDefault="00000000" w:rsidP="00BE1626">
            <w:pPr>
              <w:rPr>
                <w:sz w:val="20"/>
                <w:szCs w:val="20"/>
              </w:rPr>
            </w:pPr>
            <w:r w:rsidRPr="00BE1626">
              <w:rPr>
                <w:sz w:val="20"/>
                <w:szCs w:val="20"/>
              </w:rPr>
              <w:t>Overview of Florida red tides and brevetoxins.</w:t>
            </w:r>
          </w:p>
        </w:tc>
      </w:tr>
      <w:tr w:rsidR="00503460" w14:paraId="06612FF0" w14:textId="77777777" w:rsidTr="00A45CA3">
        <w:tc>
          <w:tcPr>
            <w:tcW w:w="1569" w:type="pct"/>
          </w:tcPr>
          <w:p w14:paraId="5F973A8F" w14:textId="1B4F50D4" w:rsidR="00BE1626" w:rsidRPr="00BE1626" w:rsidRDefault="00000000" w:rsidP="00BE1626">
            <w:pPr>
              <w:rPr>
                <w:sz w:val="20"/>
                <w:szCs w:val="20"/>
              </w:rPr>
            </w:pPr>
            <w:r w:rsidRPr="00BE1626">
              <w:rPr>
                <w:sz w:val="20"/>
                <w:szCs w:val="20"/>
              </w:rPr>
              <w:t xml:space="preserve">Osborne </w:t>
            </w:r>
            <w:r w:rsidRPr="00BE1626">
              <w:rPr>
                <w:i/>
                <w:iCs/>
                <w:sz w:val="20"/>
                <w:szCs w:val="20"/>
              </w:rPr>
              <w:t>et al</w:t>
            </w:r>
            <w:r w:rsidRPr="00BE1626">
              <w:rPr>
                <w:sz w:val="20"/>
                <w:szCs w:val="20"/>
              </w:rPr>
              <w:t>. (2001)</w:t>
            </w:r>
          </w:p>
        </w:tc>
        <w:tc>
          <w:tcPr>
            <w:tcW w:w="3431" w:type="pct"/>
          </w:tcPr>
          <w:p w14:paraId="47AE578A" w14:textId="4CDC881E" w:rsidR="00BE1626" w:rsidRPr="00BE1626" w:rsidRDefault="00000000" w:rsidP="00BE1626">
            <w:pPr>
              <w:rPr>
                <w:sz w:val="20"/>
                <w:szCs w:val="20"/>
              </w:rPr>
            </w:pPr>
            <w:r w:rsidRPr="00BE1626">
              <w:rPr>
                <w:sz w:val="20"/>
                <w:szCs w:val="20"/>
              </w:rPr>
              <w:t xml:space="preserve">Australian study of </w:t>
            </w:r>
            <w:r w:rsidRPr="00BE1626">
              <w:rPr>
                <w:i/>
                <w:iCs/>
                <w:sz w:val="20"/>
                <w:szCs w:val="20"/>
              </w:rPr>
              <w:t>Lyngbya majuscula</w:t>
            </w:r>
            <w:r w:rsidRPr="00BE1626">
              <w:rPr>
                <w:sz w:val="20"/>
                <w:szCs w:val="20"/>
              </w:rPr>
              <w:t>.</w:t>
            </w:r>
          </w:p>
        </w:tc>
      </w:tr>
      <w:tr w:rsidR="00503460" w14:paraId="1BF05B94" w14:textId="77777777" w:rsidTr="00A45CA3">
        <w:tc>
          <w:tcPr>
            <w:tcW w:w="1569" w:type="pct"/>
          </w:tcPr>
          <w:p w14:paraId="4733F5A5" w14:textId="435EBC18" w:rsidR="00BE1626" w:rsidRPr="00BE1626" w:rsidRDefault="00000000" w:rsidP="00BE1626">
            <w:pPr>
              <w:rPr>
                <w:sz w:val="20"/>
                <w:szCs w:val="20"/>
              </w:rPr>
            </w:pPr>
            <w:r w:rsidRPr="00BE1626">
              <w:rPr>
                <w:sz w:val="20"/>
                <w:szCs w:val="20"/>
              </w:rPr>
              <w:t xml:space="preserve">Scardala </w:t>
            </w:r>
            <w:r w:rsidRPr="00BE1626">
              <w:rPr>
                <w:i/>
                <w:iCs/>
                <w:sz w:val="20"/>
                <w:szCs w:val="20"/>
              </w:rPr>
              <w:t>et al</w:t>
            </w:r>
            <w:r w:rsidRPr="00BE1626">
              <w:rPr>
                <w:sz w:val="20"/>
                <w:szCs w:val="20"/>
              </w:rPr>
              <w:t>. (2011)</w:t>
            </w:r>
          </w:p>
        </w:tc>
        <w:tc>
          <w:tcPr>
            <w:tcW w:w="3431" w:type="pct"/>
          </w:tcPr>
          <w:p w14:paraId="2F639FA5" w14:textId="2462AC5A" w:rsidR="00BE1626" w:rsidRPr="00BE1626" w:rsidRDefault="00000000" w:rsidP="00BE1626">
            <w:pPr>
              <w:rPr>
                <w:sz w:val="20"/>
                <w:szCs w:val="20"/>
              </w:rPr>
            </w:pPr>
            <w:r w:rsidRPr="00BE1626">
              <w:rPr>
                <w:sz w:val="20"/>
                <w:szCs w:val="20"/>
              </w:rPr>
              <w:t>Provided coverage of relevant papers from Italy.</w:t>
            </w:r>
          </w:p>
        </w:tc>
      </w:tr>
      <w:tr w:rsidR="00503460" w14:paraId="285F2D4F" w14:textId="77777777" w:rsidTr="00A45CA3">
        <w:tc>
          <w:tcPr>
            <w:tcW w:w="1569" w:type="pct"/>
          </w:tcPr>
          <w:p w14:paraId="18330A4B" w14:textId="787AC50B" w:rsidR="00BE1626" w:rsidRPr="00BE1626" w:rsidRDefault="00000000" w:rsidP="00BE1626">
            <w:pPr>
              <w:rPr>
                <w:sz w:val="20"/>
                <w:szCs w:val="20"/>
              </w:rPr>
            </w:pPr>
            <w:r w:rsidRPr="00BE1626">
              <w:rPr>
                <w:sz w:val="20"/>
                <w:szCs w:val="20"/>
              </w:rPr>
              <w:t xml:space="preserve">Taylor </w:t>
            </w:r>
            <w:r w:rsidRPr="00BE1626">
              <w:rPr>
                <w:i/>
                <w:iCs/>
                <w:sz w:val="20"/>
                <w:szCs w:val="20"/>
              </w:rPr>
              <w:t>et al</w:t>
            </w:r>
            <w:r w:rsidRPr="00BE1626">
              <w:rPr>
                <w:sz w:val="20"/>
                <w:szCs w:val="20"/>
              </w:rPr>
              <w:t>. (2014)</w:t>
            </w:r>
          </w:p>
        </w:tc>
        <w:tc>
          <w:tcPr>
            <w:tcW w:w="3431" w:type="pct"/>
          </w:tcPr>
          <w:p w14:paraId="791EA9A6" w14:textId="18E63AB9" w:rsidR="00BE1626" w:rsidRPr="00BE1626" w:rsidRDefault="00000000" w:rsidP="00BE1626">
            <w:pPr>
              <w:rPr>
                <w:sz w:val="20"/>
                <w:szCs w:val="20"/>
              </w:rPr>
            </w:pPr>
            <w:r w:rsidRPr="00BE1626">
              <w:rPr>
                <w:sz w:val="20"/>
                <w:szCs w:val="20"/>
              </w:rPr>
              <w:t xml:space="preserve">Australian study of </w:t>
            </w:r>
            <w:r w:rsidRPr="00BE1626">
              <w:rPr>
                <w:i/>
                <w:iCs/>
                <w:sz w:val="20"/>
                <w:szCs w:val="20"/>
              </w:rPr>
              <w:t>Lyngbya majuscula</w:t>
            </w:r>
            <w:r w:rsidRPr="00BE1626">
              <w:rPr>
                <w:sz w:val="20"/>
                <w:szCs w:val="20"/>
              </w:rPr>
              <w:t xml:space="preserve"> and tropical marine cyanobacteria.</w:t>
            </w:r>
          </w:p>
        </w:tc>
      </w:tr>
      <w:tr w:rsidR="00503460" w14:paraId="0D18B7D2" w14:textId="77777777" w:rsidTr="00A45CA3">
        <w:tc>
          <w:tcPr>
            <w:tcW w:w="1569" w:type="pct"/>
          </w:tcPr>
          <w:p w14:paraId="3A0E3CAC" w14:textId="53678B45" w:rsidR="00BE1626" w:rsidRPr="00BE1626" w:rsidRDefault="00000000" w:rsidP="00BE1626">
            <w:pPr>
              <w:rPr>
                <w:sz w:val="20"/>
                <w:szCs w:val="20"/>
              </w:rPr>
            </w:pPr>
            <w:r w:rsidRPr="00BE1626">
              <w:rPr>
                <w:sz w:val="20"/>
                <w:szCs w:val="20"/>
              </w:rPr>
              <w:t xml:space="preserve">Tubaro </w:t>
            </w:r>
            <w:r w:rsidRPr="00BE1626">
              <w:rPr>
                <w:i/>
                <w:iCs/>
                <w:sz w:val="20"/>
                <w:szCs w:val="20"/>
              </w:rPr>
              <w:t>et al</w:t>
            </w:r>
            <w:r w:rsidRPr="00BE1626">
              <w:rPr>
                <w:sz w:val="20"/>
                <w:szCs w:val="20"/>
              </w:rPr>
              <w:t>. (2011)</w:t>
            </w:r>
          </w:p>
        </w:tc>
        <w:tc>
          <w:tcPr>
            <w:tcW w:w="3431" w:type="pct"/>
          </w:tcPr>
          <w:p w14:paraId="4F3A5D43" w14:textId="4656BB85" w:rsidR="00BE1626" w:rsidRPr="00BE1626" w:rsidRDefault="00000000" w:rsidP="00BE1626">
            <w:pPr>
              <w:rPr>
                <w:sz w:val="20"/>
                <w:szCs w:val="20"/>
              </w:rPr>
            </w:pPr>
            <w:r w:rsidRPr="00BE1626">
              <w:rPr>
                <w:sz w:val="20"/>
                <w:szCs w:val="20"/>
              </w:rPr>
              <w:t>Review of marine palytoxins.</w:t>
            </w:r>
          </w:p>
        </w:tc>
      </w:tr>
    </w:tbl>
    <w:p w14:paraId="0368B6C6" w14:textId="77777777" w:rsidR="00E315FE" w:rsidRDefault="00E315FE" w:rsidP="00E315FE">
      <w:pPr>
        <w:jc w:val="both"/>
      </w:pPr>
    </w:p>
    <w:p w14:paraId="558D6086" w14:textId="04A3B16D" w:rsidR="00E315FE" w:rsidRPr="006502A3" w:rsidRDefault="00000000" w:rsidP="00E315FE">
      <w:pPr>
        <w:pStyle w:val="Heading3"/>
        <w:jc w:val="both"/>
      </w:pPr>
      <w:bookmarkStart w:id="48" w:name="_Toc88825676"/>
      <w:bookmarkStart w:id="49" w:name="_Hlk74146227"/>
      <w:r w:rsidRPr="006502A3">
        <w:t xml:space="preserve">Screening </w:t>
      </w:r>
      <w:r w:rsidR="00A91AC8">
        <w:t>M</w:t>
      </w:r>
      <w:r w:rsidRPr="006502A3">
        <w:t>ethods</w:t>
      </w:r>
      <w:bookmarkEnd w:id="48"/>
    </w:p>
    <w:bookmarkEnd w:id="49"/>
    <w:p w14:paraId="2BBCC7B4" w14:textId="2D739EF6" w:rsidR="00E315FE" w:rsidRPr="006502A3" w:rsidRDefault="00000000" w:rsidP="00E315FE">
      <w:pPr>
        <w:jc w:val="both"/>
      </w:pPr>
      <w:r w:rsidRPr="006502A3">
        <w:t xml:space="preserve">Searches were processed by a two-stage screening process </w:t>
      </w:r>
      <w:r>
        <w:t xml:space="preserve">combined with a set of inclusion and </w:t>
      </w:r>
      <w:r w:rsidRPr="00673035">
        <w:t xml:space="preserve">exclusion criteria (Table </w:t>
      </w:r>
      <w:r w:rsidR="0042474E" w:rsidRPr="00673035">
        <w:t>10</w:t>
      </w:r>
      <w:r w:rsidRPr="00673035">
        <w:t>) to select papers that would proceed to full-text review.</w:t>
      </w:r>
    </w:p>
    <w:p w14:paraId="044601C3" w14:textId="3A00CD5D" w:rsidR="00E315FE" w:rsidRPr="006502A3" w:rsidRDefault="00000000" w:rsidP="00E315FE">
      <w:pPr>
        <w:jc w:val="both"/>
      </w:pPr>
      <w:r w:rsidRPr="006502A3">
        <w:rPr>
          <w:b/>
          <w:bCs/>
        </w:rPr>
        <w:t>Stage 1</w:t>
      </w:r>
      <w:r>
        <w:rPr>
          <w:b/>
          <w:bCs/>
        </w:rPr>
        <w:t>:</w:t>
      </w:r>
      <w:r w:rsidRPr="006502A3">
        <w:t xml:space="preserve"> This involved assessment of relevance to answer the primary or secondary questions by examination of the title. In many cases papers could be readily rejected based upon clear lack of relevance to </w:t>
      </w:r>
      <w:r w:rsidR="00BF4375">
        <w:t xml:space="preserve">any of </w:t>
      </w:r>
      <w:r w:rsidRPr="006502A3">
        <w:t>the review questions.</w:t>
      </w:r>
    </w:p>
    <w:p w14:paraId="0CBE4041" w14:textId="30ACD37B" w:rsidR="00E315FE" w:rsidRDefault="00000000" w:rsidP="00E315FE">
      <w:pPr>
        <w:jc w:val="both"/>
      </w:pPr>
      <w:r w:rsidRPr="006502A3">
        <w:rPr>
          <w:b/>
          <w:bCs/>
        </w:rPr>
        <w:t>Stage 2</w:t>
      </w:r>
      <w:r>
        <w:rPr>
          <w:b/>
          <w:bCs/>
        </w:rPr>
        <w:t>:</w:t>
      </w:r>
      <w:r w:rsidRPr="006502A3">
        <w:t xml:space="preserve"> </w:t>
      </w:r>
      <w:r>
        <w:t>This</w:t>
      </w:r>
      <w:r w:rsidRPr="006502A3">
        <w:t xml:space="preserve"> involved </w:t>
      </w:r>
      <w:r>
        <w:t xml:space="preserve">further </w:t>
      </w:r>
      <w:r w:rsidRPr="006502A3">
        <w:t xml:space="preserve">review of </w:t>
      </w:r>
      <w:r>
        <w:t>titles and a</w:t>
      </w:r>
      <w:r w:rsidRPr="006502A3">
        <w:t xml:space="preserve">bstracts for close relevance to the topic. </w:t>
      </w:r>
      <w:r w:rsidR="00AC18D9">
        <w:t>S</w:t>
      </w:r>
      <w:r w:rsidRPr="006502A3">
        <w:t>tudies that had initially appeared relevant by inclusion of cyanobacteria, cyanotoxins, blooms, recreational water, monitoring, or exposure and adverse health outcomes in both freshwater and marine environments in titles were assessed</w:t>
      </w:r>
      <w:r>
        <w:t xml:space="preserve"> </w:t>
      </w:r>
      <w:r w:rsidR="00AC18D9">
        <w:t xml:space="preserve">more closely </w:t>
      </w:r>
      <w:r>
        <w:t>in this way</w:t>
      </w:r>
      <w:r w:rsidRPr="006502A3">
        <w:t xml:space="preserve">. </w:t>
      </w:r>
    </w:p>
    <w:p w14:paraId="79B3A9BE" w14:textId="5E107C32" w:rsidR="00E315FE" w:rsidRPr="006502A3" w:rsidRDefault="00000000" w:rsidP="00E315FE">
      <w:pPr>
        <w:jc w:val="both"/>
      </w:pPr>
      <w:r w:rsidRPr="006502A3">
        <w:t xml:space="preserve">Papers could be rejected based upon a range of limitations or criteria </w:t>
      </w:r>
      <w:r>
        <w:t xml:space="preserve">related to </w:t>
      </w:r>
      <w:r w:rsidRPr="006502A3">
        <w:t>relevance</w:t>
      </w:r>
      <w:r>
        <w:t>.</w:t>
      </w:r>
      <w:r w:rsidRPr="006502A3">
        <w:t xml:space="preserve"> </w:t>
      </w:r>
      <w:r>
        <w:t>F</w:t>
      </w:r>
      <w:r w:rsidRPr="006502A3">
        <w:t xml:space="preserve">or example: not containing actual data and/or information related to health outcomes; </w:t>
      </w:r>
      <w:r>
        <w:t xml:space="preserve">were </w:t>
      </w:r>
      <w:r w:rsidRPr="006502A3">
        <w:t>primarily ecological or occurrence studies of organisms</w:t>
      </w:r>
      <w:r>
        <w:t xml:space="preserve"> or </w:t>
      </w:r>
      <w:r w:rsidRPr="006502A3">
        <w:t xml:space="preserve">toxins; </w:t>
      </w:r>
      <w:r>
        <w:t xml:space="preserve">were </w:t>
      </w:r>
      <w:r w:rsidRPr="006502A3">
        <w:t>management-related</w:t>
      </w:r>
      <w:r>
        <w:t>; were</w:t>
      </w:r>
      <w:r w:rsidRPr="006502A3">
        <w:t xml:space="preserve"> economic </w:t>
      </w:r>
      <w:r w:rsidRPr="00673035">
        <w:t>and social assessments; were related to analytical assays for organisms or toxins (</w:t>
      </w:r>
      <w:r w:rsidR="002038EE" w:rsidRPr="00673035">
        <w:t>s</w:t>
      </w:r>
      <w:r w:rsidRPr="00673035">
        <w:t xml:space="preserve">ee Table </w:t>
      </w:r>
      <w:r w:rsidR="00796AE8" w:rsidRPr="00673035">
        <w:t>10</w:t>
      </w:r>
      <w:r w:rsidRPr="00673035">
        <w:t>).</w:t>
      </w:r>
    </w:p>
    <w:p w14:paraId="007D2191" w14:textId="77777777" w:rsidR="00E315FE" w:rsidRDefault="00000000">
      <w:pPr>
        <w:rPr>
          <w:b/>
          <w:bCs/>
          <w:highlight w:val="yellow"/>
        </w:rPr>
      </w:pPr>
      <w:bookmarkStart w:id="50" w:name="_Hlk46062415"/>
      <w:r>
        <w:rPr>
          <w:b/>
          <w:bCs/>
          <w:highlight w:val="yellow"/>
        </w:rPr>
        <w:br w:type="page"/>
      </w:r>
    </w:p>
    <w:p w14:paraId="69DD09A5" w14:textId="6D2FE384" w:rsidR="00E315FE" w:rsidRPr="006A2959" w:rsidRDefault="00000000" w:rsidP="00E315FE">
      <w:pPr>
        <w:spacing w:before="240" w:after="0"/>
        <w:jc w:val="both"/>
      </w:pPr>
      <w:bookmarkStart w:id="51" w:name="_Hlk74146573"/>
      <w:r w:rsidRPr="00673035">
        <w:rPr>
          <w:b/>
          <w:bCs/>
        </w:rPr>
        <w:t xml:space="preserve">Table </w:t>
      </w:r>
      <w:r w:rsidR="00796AE8" w:rsidRPr="00673035">
        <w:rPr>
          <w:b/>
          <w:bCs/>
        </w:rPr>
        <w:t>10</w:t>
      </w:r>
      <w:r w:rsidRPr="00673035">
        <w:rPr>
          <w:b/>
          <w:bCs/>
        </w:rPr>
        <w:t>:</w:t>
      </w:r>
      <w:r w:rsidRPr="00673035">
        <w:t xml:space="preserve"> Inclusion/exclusion criteria applied to select studies for </w:t>
      </w:r>
      <w:r w:rsidR="003C5CA8" w:rsidRPr="00673035">
        <w:t>full-text review</w:t>
      </w:r>
      <w:r w:rsidRPr="00673035">
        <w:t>.</w:t>
      </w:r>
    </w:p>
    <w:tbl>
      <w:tblPr>
        <w:tblStyle w:val="TableGrid"/>
        <w:tblW w:w="0" w:type="auto"/>
        <w:tblLook w:val="04A0" w:firstRow="1" w:lastRow="0" w:firstColumn="1" w:lastColumn="0" w:noHBand="0" w:noVBand="1"/>
      </w:tblPr>
      <w:tblGrid>
        <w:gridCol w:w="9016"/>
      </w:tblGrid>
      <w:tr w:rsidR="00503460" w14:paraId="15189130" w14:textId="77777777" w:rsidTr="00A45CA3">
        <w:tc>
          <w:tcPr>
            <w:tcW w:w="9016" w:type="dxa"/>
            <w:shd w:val="clear" w:color="auto" w:fill="D9D9D9" w:themeFill="background1" w:themeFillShade="D9"/>
          </w:tcPr>
          <w:p w14:paraId="5FC7F540" w14:textId="77777777" w:rsidR="00E315FE" w:rsidRPr="00BA767C" w:rsidRDefault="00000000" w:rsidP="00A45CA3">
            <w:pPr>
              <w:spacing w:after="80"/>
              <w:jc w:val="both"/>
              <w:rPr>
                <w:b/>
                <w:bCs/>
              </w:rPr>
            </w:pPr>
            <w:bookmarkStart w:id="52" w:name="_Hlk74146650"/>
            <w:bookmarkEnd w:id="50"/>
            <w:bookmarkEnd w:id="51"/>
            <w:r w:rsidRPr="00BA767C">
              <w:rPr>
                <w:b/>
                <w:bCs/>
              </w:rPr>
              <w:t>Inclusion</w:t>
            </w:r>
          </w:p>
        </w:tc>
      </w:tr>
      <w:tr w:rsidR="00503460" w14:paraId="090FF562" w14:textId="77777777" w:rsidTr="00A45CA3">
        <w:tc>
          <w:tcPr>
            <w:tcW w:w="9016" w:type="dxa"/>
          </w:tcPr>
          <w:p w14:paraId="6A86985B" w14:textId="77777777" w:rsidR="00E315FE" w:rsidRDefault="00E315FE" w:rsidP="00A45CA3">
            <w:pPr>
              <w:spacing w:after="80"/>
              <w:jc w:val="both"/>
              <w:rPr>
                <w:sz w:val="20"/>
                <w:szCs w:val="20"/>
              </w:rPr>
            </w:pPr>
          </w:p>
          <w:p w14:paraId="488FC48F" w14:textId="2B06126B" w:rsidR="00E315FE" w:rsidRPr="00BA767C" w:rsidRDefault="00000000" w:rsidP="00A45CA3">
            <w:pPr>
              <w:spacing w:after="80"/>
              <w:jc w:val="both"/>
              <w:rPr>
                <w:sz w:val="20"/>
                <w:szCs w:val="20"/>
              </w:rPr>
            </w:pPr>
            <w:r w:rsidRPr="00BA767C">
              <w:rPr>
                <w:sz w:val="20"/>
                <w:szCs w:val="20"/>
              </w:rPr>
              <w:t xml:space="preserve">Searched studies </w:t>
            </w:r>
            <w:r>
              <w:rPr>
                <w:sz w:val="20"/>
                <w:szCs w:val="20"/>
              </w:rPr>
              <w:t>were</w:t>
            </w:r>
            <w:r w:rsidRPr="00BA767C">
              <w:rPr>
                <w:sz w:val="20"/>
                <w:szCs w:val="20"/>
              </w:rPr>
              <w:t xml:space="preserve"> </w:t>
            </w:r>
            <w:r>
              <w:rPr>
                <w:sz w:val="20"/>
                <w:szCs w:val="20"/>
              </w:rPr>
              <w:t>required t</w:t>
            </w:r>
            <w:r w:rsidRPr="00BA767C">
              <w:rPr>
                <w:sz w:val="20"/>
                <w:szCs w:val="20"/>
              </w:rPr>
              <w:t xml:space="preserve">o closely match search concepts and elements developed from the PECO criteria. Amongst these the priorities for inclusion </w:t>
            </w:r>
            <w:r>
              <w:rPr>
                <w:sz w:val="20"/>
                <w:szCs w:val="20"/>
              </w:rPr>
              <w:t>were</w:t>
            </w:r>
            <w:r w:rsidRPr="00BA767C">
              <w:rPr>
                <w:sz w:val="20"/>
                <w:szCs w:val="20"/>
              </w:rPr>
              <w:t>:</w:t>
            </w:r>
          </w:p>
          <w:p w14:paraId="4E747232" w14:textId="15F12F21" w:rsidR="00E315FE" w:rsidRPr="00D06EF1" w:rsidRDefault="00000000" w:rsidP="00250987">
            <w:pPr>
              <w:pStyle w:val="ListParagraph"/>
              <w:numPr>
                <w:ilvl w:val="0"/>
                <w:numId w:val="15"/>
              </w:numPr>
              <w:spacing w:after="80"/>
              <w:jc w:val="both"/>
              <w:rPr>
                <w:sz w:val="20"/>
                <w:szCs w:val="20"/>
              </w:rPr>
            </w:pPr>
            <w:r w:rsidRPr="001E633F">
              <w:rPr>
                <w:sz w:val="20"/>
                <w:szCs w:val="20"/>
              </w:rPr>
              <w:t xml:space="preserve">Systematic Reviews </w:t>
            </w:r>
            <w:r>
              <w:rPr>
                <w:sz w:val="20"/>
                <w:szCs w:val="20"/>
              </w:rPr>
              <w:t>and</w:t>
            </w:r>
            <w:r w:rsidRPr="001E633F">
              <w:rPr>
                <w:sz w:val="20"/>
                <w:szCs w:val="20"/>
              </w:rPr>
              <w:t xml:space="preserve"> </w:t>
            </w:r>
            <w:r>
              <w:rPr>
                <w:sz w:val="20"/>
                <w:szCs w:val="20"/>
              </w:rPr>
              <w:t xml:space="preserve">Literature Reviews – related to human exposure to cyanobacteria/algae/toxins in the natural environment; </w:t>
            </w:r>
            <w:r w:rsidR="00AC18D9">
              <w:rPr>
                <w:sz w:val="20"/>
                <w:szCs w:val="20"/>
              </w:rPr>
              <w:t xml:space="preserve">in </w:t>
            </w:r>
            <w:r w:rsidRPr="00D06EF1">
              <w:rPr>
                <w:sz w:val="20"/>
                <w:szCs w:val="20"/>
              </w:rPr>
              <w:t>particular those with reviews of evidence.</w:t>
            </w:r>
          </w:p>
          <w:p w14:paraId="644DD69B" w14:textId="77777777" w:rsidR="00E315FE" w:rsidRDefault="00000000" w:rsidP="00250987">
            <w:pPr>
              <w:pStyle w:val="ListParagraph"/>
              <w:numPr>
                <w:ilvl w:val="0"/>
                <w:numId w:val="15"/>
              </w:numPr>
              <w:spacing w:after="80"/>
              <w:jc w:val="both"/>
              <w:rPr>
                <w:sz w:val="20"/>
                <w:szCs w:val="20"/>
              </w:rPr>
            </w:pPr>
            <w:r w:rsidRPr="001E633F">
              <w:rPr>
                <w:sz w:val="20"/>
                <w:szCs w:val="20"/>
              </w:rPr>
              <w:t xml:space="preserve">Primary studies </w:t>
            </w:r>
            <w:r>
              <w:rPr>
                <w:sz w:val="20"/>
                <w:szCs w:val="20"/>
              </w:rPr>
              <w:t xml:space="preserve">(epidemiological, case series or case reports) </w:t>
            </w:r>
            <w:r w:rsidRPr="001E633F">
              <w:rPr>
                <w:sz w:val="20"/>
                <w:szCs w:val="20"/>
              </w:rPr>
              <w:t xml:space="preserve">with quantitative evidence of </w:t>
            </w:r>
            <w:r>
              <w:rPr>
                <w:sz w:val="20"/>
                <w:szCs w:val="20"/>
              </w:rPr>
              <w:t xml:space="preserve">human </w:t>
            </w:r>
            <w:r w:rsidRPr="001E633F">
              <w:rPr>
                <w:sz w:val="20"/>
                <w:szCs w:val="20"/>
              </w:rPr>
              <w:t>exposure to the specified cyanobacteria</w:t>
            </w:r>
            <w:r>
              <w:rPr>
                <w:sz w:val="20"/>
                <w:szCs w:val="20"/>
              </w:rPr>
              <w:t>, algae/</w:t>
            </w:r>
            <w:r w:rsidRPr="001E633F">
              <w:rPr>
                <w:sz w:val="20"/>
                <w:szCs w:val="20"/>
              </w:rPr>
              <w:t>toxins in recreational situations resulting in measured health outcomes (positive or negative</w:t>
            </w:r>
            <w:r>
              <w:rPr>
                <w:sz w:val="20"/>
                <w:szCs w:val="20"/>
              </w:rPr>
              <w:t>).</w:t>
            </w:r>
          </w:p>
          <w:p w14:paraId="387F5C98" w14:textId="754C53AC" w:rsidR="00E315FE" w:rsidRPr="000B2CFC" w:rsidRDefault="00000000" w:rsidP="00250987">
            <w:pPr>
              <w:pStyle w:val="ListParagraph"/>
              <w:numPr>
                <w:ilvl w:val="0"/>
                <w:numId w:val="15"/>
              </w:numPr>
              <w:spacing w:after="80"/>
              <w:jc w:val="both"/>
              <w:rPr>
                <w:sz w:val="20"/>
                <w:szCs w:val="20"/>
              </w:rPr>
            </w:pPr>
            <w:r>
              <w:rPr>
                <w:sz w:val="20"/>
                <w:szCs w:val="20"/>
              </w:rPr>
              <w:t>Human and animal s</w:t>
            </w:r>
            <w:r w:rsidRPr="00BA767C">
              <w:rPr>
                <w:sz w:val="20"/>
                <w:szCs w:val="20"/>
              </w:rPr>
              <w:t xml:space="preserve">tudies reporting </w:t>
            </w:r>
            <w:r>
              <w:rPr>
                <w:sz w:val="20"/>
                <w:szCs w:val="20"/>
              </w:rPr>
              <w:t xml:space="preserve">exposure to </w:t>
            </w:r>
            <w:r w:rsidRPr="00BA767C">
              <w:rPr>
                <w:sz w:val="20"/>
                <w:szCs w:val="20"/>
              </w:rPr>
              <w:t>benthic cyanobacteria in recreational water situations.</w:t>
            </w:r>
          </w:p>
        </w:tc>
      </w:tr>
      <w:tr w:rsidR="00503460" w14:paraId="37592B34" w14:textId="77777777" w:rsidTr="00A45CA3">
        <w:tc>
          <w:tcPr>
            <w:tcW w:w="9016" w:type="dxa"/>
            <w:shd w:val="clear" w:color="auto" w:fill="D9D9D9" w:themeFill="background1" w:themeFillShade="D9"/>
          </w:tcPr>
          <w:p w14:paraId="444572FD" w14:textId="77777777" w:rsidR="00E315FE" w:rsidRPr="00BA767C" w:rsidRDefault="00000000" w:rsidP="00A45CA3">
            <w:pPr>
              <w:spacing w:after="80"/>
              <w:jc w:val="both"/>
            </w:pPr>
            <w:r w:rsidRPr="00BA767C">
              <w:rPr>
                <w:b/>
                <w:bCs/>
              </w:rPr>
              <w:t>Exclusion</w:t>
            </w:r>
          </w:p>
        </w:tc>
      </w:tr>
      <w:tr w:rsidR="00503460" w14:paraId="66FA2349" w14:textId="77777777" w:rsidTr="00A45CA3">
        <w:tc>
          <w:tcPr>
            <w:tcW w:w="9016" w:type="dxa"/>
          </w:tcPr>
          <w:p w14:paraId="72DB34D1" w14:textId="77777777" w:rsidR="00E315FE" w:rsidRPr="0001633F" w:rsidRDefault="00E315FE" w:rsidP="00A45CA3">
            <w:pPr>
              <w:spacing w:after="80"/>
              <w:jc w:val="both"/>
              <w:rPr>
                <w:sz w:val="20"/>
                <w:szCs w:val="20"/>
              </w:rPr>
            </w:pPr>
          </w:p>
          <w:p w14:paraId="5E862857" w14:textId="77777777" w:rsidR="00E315FE" w:rsidRPr="00D06EF1" w:rsidRDefault="00000000" w:rsidP="00250987">
            <w:pPr>
              <w:pStyle w:val="ListParagraph"/>
              <w:numPr>
                <w:ilvl w:val="0"/>
                <w:numId w:val="16"/>
              </w:numPr>
              <w:spacing w:after="80"/>
              <w:jc w:val="both"/>
              <w:rPr>
                <w:sz w:val="20"/>
                <w:szCs w:val="20"/>
              </w:rPr>
            </w:pPr>
            <w:r w:rsidRPr="00D06EF1">
              <w:rPr>
                <w:sz w:val="20"/>
                <w:szCs w:val="20"/>
              </w:rPr>
              <w:t>Studies reporting exposure to cyanobacteria or algae where toxins were not identified.</w:t>
            </w:r>
          </w:p>
          <w:p w14:paraId="5BC67988" w14:textId="77777777" w:rsidR="00E315FE" w:rsidRPr="00D06EF1" w:rsidRDefault="00000000" w:rsidP="00250987">
            <w:pPr>
              <w:pStyle w:val="ListParagraph"/>
              <w:numPr>
                <w:ilvl w:val="0"/>
                <w:numId w:val="16"/>
              </w:numPr>
              <w:spacing w:after="80"/>
              <w:jc w:val="both"/>
              <w:rPr>
                <w:sz w:val="20"/>
                <w:szCs w:val="20"/>
              </w:rPr>
            </w:pPr>
            <w:r w:rsidRPr="00D06EF1">
              <w:rPr>
                <w:sz w:val="20"/>
                <w:szCs w:val="20"/>
              </w:rPr>
              <w:t>Studies reporting exposure to cyanobacteria or algae where types were not identified.</w:t>
            </w:r>
          </w:p>
          <w:p w14:paraId="68312DC5" w14:textId="77777777" w:rsidR="00E315FE" w:rsidRPr="00D06EF1" w:rsidRDefault="00000000" w:rsidP="00250987">
            <w:pPr>
              <w:pStyle w:val="ListParagraph"/>
              <w:numPr>
                <w:ilvl w:val="0"/>
                <w:numId w:val="16"/>
              </w:numPr>
              <w:spacing w:after="80"/>
              <w:jc w:val="both"/>
              <w:rPr>
                <w:sz w:val="20"/>
                <w:szCs w:val="20"/>
              </w:rPr>
            </w:pPr>
            <w:r w:rsidRPr="00D06EF1">
              <w:rPr>
                <w:sz w:val="20"/>
                <w:szCs w:val="20"/>
              </w:rPr>
              <w:t>No clear or weak evidence of exposure to cyanotoxins or cyanobacteria in recreational water</w:t>
            </w:r>
          </w:p>
          <w:p w14:paraId="41B5D6D4" w14:textId="77777777" w:rsidR="00E315FE" w:rsidRDefault="00000000" w:rsidP="00250987">
            <w:pPr>
              <w:pStyle w:val="ListParagraph"/>
              <w:numPr>
                <w:ilvl w:val="0"/>
                <w:numId w:val="16"/>
              </w:numPr>
              <w:spacing w:after="80"/>
              <w:jc w:val="both"/>
              <w:rPr>
                <w:sz w:val="20"/>
                <w:szCs w:val="20"/>
              </w:rPr>
            </w:pPr>
            <w:r w:rsidRPr="00D06EF1">
              <w:rPr>
                <w:sz w:val="20"/>
                <w:szCs w:val="20"/>
              </w:rPr>
              <w:t>Studies with illness acquired from treated recreational water (</w:t>
            </w:r>
            <w:r>
              <w:rPr>
                <w:sz w:val="20"/>
                <w:szCs w:val="20"/>
              </w:rPr>
              <w:t xml:space="preserve">e.g., </w:t>
            </w:r>
            <w:r w:rsidRPr="00D06EF1">
              <w:rPr>
                <w:sz w:val="20"/>
                <w:szCs w:val="20"/>
              </w:rPr>
              <w:t>swimming pools, spas, hot tubs)</w:t>
            </w:r>
          </w:p>
          <w:p w14:paraId="77FF4AF2" w14:textId="77777777" w:rsidR="00E315FE" w:rsidRDefault="00000000" w:rsidP="00250987">
            <w:pPr>
              <w:pStyle w:val="ListParagraph"/>
              <w:numPr>
                <w:ilvl w:val="0"/>
                <w:numId w:val="16"/>
              </w:numPr>
              <w:spacing w:after="80"/>
              <w:jc w:val="both"/>
              <w:rPr>
                <w:sz w:val="20"/>
                <w:szCs w:val="20"/>
              </w:rPr>
            </w:pPr>
            <w:r>
              <w:rPr>
                <w:sz w:val="20"/>
                <w:szCs w:val="20"/>
              </w:rPr>
              <w:t xml:space="preserve">Studies that </w:t>
            </w:r>
            <w:r w:rsidRPr="004235CD">
              <w:rPr>
                <w:sz w:val="20"/>
                <w:szCs w:val="20"/>
              </w:rPr>
              <w:t xml:space="preserve">were primarily ecological or occurrence studies of organisms or toxins; were management-related, </w:t>
            </w:r>
            <w:r>
              <w:rPr>
                <w:sz w:val="20"/>
                <w:szCs w:val="20"/>
              </w:rPr>
              <w:t xml:space="preserve">were </w:t>
            </w:r>
            <w:r w:rsidRPr="004235CD">
              <w:rPr>
                <w:sz w:val="20"/>
                <w:szCs w:val="20"/>
              </w:rPr>
              <w:t>economic and social assessments</w:t>
            </w:r>
            <w:r>
              <w:rPr>
                <w:sz w:val="20"/>
                <w:szCs w:val="20"/>
              </w:rPr>
              <w:t>.</w:t>
            </w:r>
          </w:p>
          <w:p w14:paraId="17EB0E24" w14:textId="77777777" w:rsidR="00E315FE" w:rsidRPr="00D06EF1" w:rsidRDefault="00000000" w:rsidP="00250987">
            <w:pPr>
              <w:pStyle w:val="ListParagraph"/>
              <w:numPr>
                <w:ilvl w:val="0"/>
                <w:numId w:val="16"/>
              </w:numPr>
              <w:spacing w:after="80"/>
              <w:jc w:val="both"/>
              <w:rPr>
                <w:sz w:val="20"/>
                <w:szCs w:val="20"/>
              </w:rPr>
            </w:pPr>
            <w:r>
              <w:rPr>
                <w:sz w:val="20"/>
                <w:szCs w:val="20"/>
              </w:rPr>
              <w:t xml:space="preserve">Studies primarily </w:t>
            </w:r>
            <w:r w:rsidRPr="007A778D">
              <w:rPr>
                <w:sz w:val="20"/>
                <w:szCs w:val="20"/>
              </w:rPr>
              <w:t>related to analytical assays for organisms or toxins.</w:t>
            </w:r>
          </w:p>
          <w:p w14:paraId="2F8A4808" w14:textId="2D0C0AB6" w:rsidR="00E315FE" w:rsidRPr="00D06EF1" w:rsidRDefault="00000000" w:rsidP="00250987">
            <w:pPr>
              <w:pStyle w:val="ListParagraph"/>
              <w:numPr>
                <w:ilvl w:val="0"/>
                <w:numId w:val="16"/>
              </w:numPr>
              <w:spacing w:after="80"/>
              <w:jc w:val="both"/>
              <w:rPr>
                <w:sz w:val="20"/>
                <w:szCs w:val="20"/>
              </w:rPr>
            </w:pPr>
            <w:r w:rsidRPr="00EE5F38">
              <w:rPr>
                <w:sz w:val="20"/>
                <w:szCs w:val="20"/>
              </w:rPr>
              <w:t xml:space="preserve">Non-peer reviewed studies </w:t>
            </w:r>
            <w:r w:rsidR="00320F4D">
              <w:rPr>
                <w:sz w:val="20"/>
                <w:szCs w:val="20"/>
              </w:rPr>
              <w:t>as a general</w:t>
            </w:r>
            <w:r w:rsidRPr="00EE5F38">
              <w:rPr>
                <w:sz w:val="20"/>
                <w:szCs w:val="20"/>
              </w:rPr>
              <w:t xml:space="preserve"> principle. Some were noted after review of the abstract or summary and retained if study appeared to contain relevant data.</w:t>
            </w:r>
          </w:p>
        </w:tc>
      </w:tr>
      <w:bookmarkEnd w:id="52"/>
    </w:tbl>
    <w:p w14:paraId="20A39951" w14:textId="77777777" w:rsidR="00E315FE" w:rsidRDefault="00E315FE" w:rsidP="00E315FE">
      <w:pPr>
        <w:jc w:val="both"/>
      </w:pPr>
    </w:p>
    <w:p w14:paraId="34CE32A8" w14:textId="0815C9EF" w:rsidR="00E315FE" w:rsidRPr="009D02DF" w:rsidRDefault="00000000" w:rsidP="00526D2D">
      <w:pPr>
        <w:pStyle w:val="Heading2"/>
        <w:jc w:val="both"/>
      </w:pPr>
      <w:bookmarkStart w:id="53" w:name="_Toc88825677"/>
      <w:r>
        <w:t>Additional and Supplementary Searches</w:t>
      </w:r>
      <w:bookmarkEnd w:id="53"/>
    </w:p>
    <w:p w14:paraId="657A28A0" w14:textId="77777777" w:rsidR="00E315FE" w:rsidRPr="001502C4" w:rsidRDefault="00000000" w:rsidP="00526D2D">
      <w:pPr>
        <w:pStyle w:val="Heading3"/>
        <w:jc w:val="both"/>
      </w:pPr>
      <w:bookmarkStart w:id="54" w:name="_Toc88825678"/>
      <w:r w:rsidRPr="001502C4">
        <w:t>Endotoxins/LPS</w:t>
      </w:r>
      <w:bookmarkEnd w:id="54"/>
    </w:p>
    <w:p w14:paraId="1A757AE9" w14:textId="218B3894" w:rsidR="00E315FE" w:rsidRDefault="00000000" w:rsidP="00526D2D">
      <w:pPr>
        <w:jc w:val="both"/>
      </w:pPr>
      <w:r>
        <w:t xml:space="preserve">A search for literature related to adverse health effects of Endotoxins/LPS was initially run as part of combined </w:t>
      </w:r>
      <w:r w:rsidR="00FB110F">
        <w:t>PubMed®</w:t>
      </w:r>
      <w:r>
        <w:t xml:space="preserve"> searches. A series of terms were originally included in early </w:t>
      </w:r>
      <w:r w:rsidR="00FB110F">
        <w:t>PubMed®</w:t>
      </w:r>
      <w:r>
        <w:t xml:space="preserve"> CAT concept searches (up to CAT S</w:t>
      </w:r>
      <w:r w:rsidR="007535FB">
        <w:t>earch</w:t>
      </w:r>
      <w:r>
        <w:t xml:space="preserve"> #115), however these were subsequently removed from this concept for all final </w:t>
      </w:r>
      <w:r w:rsidR="00FB110F">
        <w:t>PubMed®</w:t>
      </w:r>
      <w:r>
        <w:t xml:space="preserve"> searches.</w:t>
      </w:r>
    </w:p>
    <w:p w14:paraId="27F90EFE" w14:textId="61B08B11" w:rsidR="00E315FE" w:rsidRDefault="00000000" w:rsidP="00526D2D">
      <w:pPr>
        <w:jc w:val="both"/>
      </w:pPr>
      <w:r>
        <w:t xml:space="preserve">The terms removed from the CAT concept were later run as single search string in </w:t>
      </w:r>
      <w:r w:rsidR="00FB110F">
        <w:t>PubMed®</w:t>
      </w:r>
      <w:r>
        <w:t xml:space="preserve"> database only. This was agreed with the </w:t>
      </w:r>
      <w:r w:rsidR="00C55574">
        <w:t>Committee</w:t>
      </w:r>
      <w:r>
        <w:t>. The search string was:</w:t>
      </w:r>
    </w:p>
    <w:p w14:paraId="18C0F1A7" w14:textId="4203A7E2" w:rsidR="00E315FE" w:rsidRDefault="00000000" w:rsidP="00526D2D">
      <w:pPr>
        <w:jc w:val="both"/>
      </w:pPr>
      <w:r>
        <w:t>"Endotoxins"[mh:noexp] OR Endotoxi*[tiab] OR "Lipopolysaccharides"[mh] OR Lipopolysaccharide*[tiab] OR LPS[tiab]</w:t>
      </w:r>
    </w:p>
    <w:p w14:paraId="460037BF" w14:textId="16FF2753" w:rsidR="00E315FE" w:rsidRPr="00EB4BA7" w:rsidRDefault="00000000" w:rsidP="00526D2D">
      <w:pPr>
        <w:jc w:val="both"/>
      </w:pPr>
      <w:r w:rsidRPr="00604240">
        <w:t>A supplementary search</w:t>
      </w:r>
      <w:r>
        <w:t xml:space="preserve"> for these terms</w:t>
      </w:r>
      <w:r w:rsidRPr="00604240">
        <w:t xml:space="preserve"> was combine</w:t>
      </w:r>
      <w:r>
        <w:t>d</w:t>
      </w:r>
      <w:r w:rsidRPr="00604240">
        <w:t xml:space="preserve"> with the Recreation/al and Health outcomes concept</w:t>
      </w:r>
      <w:r>
        <w:t>s</w:t>
      </w:r>
      <w:r w:rsidRPr="00604240">
        <w:t xml:space="preserve"> developed </w:t>
      </w:r>
      <w:r>
        <w:t xml:space="preserve">and used </w:t>
      </w:r>
      <w:r w:rsidRPr="00604240">
        <w:t xml:space="preserve">for the other full combined searches in </w:t>
      </w:r>
      <w:r w:rsidR="00FB110F">
        <w:t>PubMed®</w:t>
      </w:r>
      <w:r w:rsidRPr="00604240">
        <w:t xml:space="preserve"> (Recreation #207 AND Health #305).</w:t>
      </w:r>
    </w:p>
    <w:p w14:paraId="11676D09" w14:textId="2508EFDC" w:rsidR="00E315FE" w:rsidRPr="001502C4" w:rsidRDefault="00000000" w:rsidP="00526D2D">
      <w:pPr>
        <w:pStyle w:val="Heading3"/>
        <w:jc w:val="both"/>
      </w:pPr>
      <w:bookmarkStart w:id="55" w:name="_Toc88825679"/>
      <w:bookmarkStart w:id="56" w:name="_Hlk73631200"/>
      <w:r w:rsidRPr="001502C4">
        <w:t>BMAA</w:t>
      </w:r>
      <w:bookmarkEnd w:id="55"/>
    </w:p>
    <w:bookmarkEnd w:id="56"/>
    <w:p w14:paraId="47CEB328" w14:textId="696452CD" w:rsidR="00E315FE" w:rsidRDefault="00000000" w:rsidP="00526D2D">
      <w:pPr>
        <w:jc w:val="both"/>
      </w:pPr>
      <w:r w:rsidRPr="00DF3855">
        <w:t>The amino acid, β-methylamino-L-alanine (BMAA</w:t>
      </w:r>
      <w:r>
        <w:t>)</w:t>
      </w:r>
      <w:r w:rsidRPr="00DF3855">
        <w:t>,</w:t>
      </w:r>
      <w:r>
        <w:t xml:space="preserve"> which may be found in cyanobacteria was not initially included in the specific list of known toxins of interest in the PECO table for review. It was included after discussion with the </w:t>
      </w:r>
      <w:r w:rsidR="00C55574">
        <w:t>Committee</w:t>
      </w:r>
      <w:r>
        <w:t xml:space="preserve"> and added to the Cyanobacteria/Algae/Toxins (CAT) concept from search #113 onwards with the following search terms:</w:t>
      </w:r>
    </w:p>
    <w:p w14:paraId="5FBBEAE8" w14:textId="77777777" w:rsidR="00E315FE" w:rsidRPr="004308B0" w:rsidRDefault="00000000" w:rsidP="00526D2D">
      <w:pPr>
        <w:jc w:val="both"/>
      </w:pPr>
      <w:r w:rsidRPr="004308B0">
        <w:t>BMAA[tiab] OR β‐N‐methylamino‐L‐alanine[tiab] OR “beta-N-methylamino-L-alanine”[nm:noexp] OR beta-N-methylamino-L-alanine[tiab] OR “beta-(N-carboxy-N-methyl)aminoalanine”[nm:noexp]</w:t>
      </w:r>
    </w:p>
    <w:p w14:paraId="472FBD44" w14:textId="77777777" w:rsidR="00E315FE" w:rsidRPr="00C6236A" w:rsidRDefault="00000000" w:rsidP="00526D2D">
      <w:pPr>
        <w:jc w:val="both"/>
      </w:pPr>
      <w:bookmarkStart w:id="57" w:name="_Hlk73454591"/>
      <w:r>
        <w:t>BMAA was also searched in an abbreviated supplementary search with a limited range of terms for cyanobacteria to determine the extent of literature on this compound, although this search was not necessarily directed to capture health effects.</w:t>
      </w:r>
    </w:p>
    <w:bookmarkEnd w:id="57"/>
    <w:p w14:paraId="0D7CC4A1" w14:textId="77777777" w:rsidR="00E315FE" w:rsidRPr="004308B0" w:rsidRDefault="00000000" w:rsidP="00526D2D">
      <w:pPr>
        <w:jc w:val="both"/>
      </w:pPr>
      <w:r w:rsidRPr="004308B0">
        <w:t xml:space="preserve">The </w:t>
      </w:r>
      <w:r>
        <w:t xml:space="preserve">cyanobacteria </w:t>
      </w:r>
      <w:r w:rsidRPr="004308B0">
        <w:t>search string used was narrow and restricted to four terms related to cyanobacteria and blue-green algae:</w:t>
      </w:r>
    </w:p>
    <w:p w14:paraId="06900FAF" w14:textId="77777777" w:rsidR="00E315FE" w:rsidRPr="004308B0" w:rsidRDefault="00000000" w:rsidP="00526D2D">
      <w:pPr>
        <w:jc w:val="both"/>
      </w:pPr>
      <w:r w:rsidRPr="004308B0">
        <w:t>“Cyanobacteria”[mh:noexp] OR cyanobacteria*[tiab] OR Blue-green alga*[tiab] OR toxic alga*[tiab]</w:t>
      </w:r>
    </w:p>
    <w:p w14:paraId="7569C38B" w14:textId="79DBD262" w:rsidR="00E315FE" w:rsidRDefault="00000000" w:rsidP="00526D2D">
      <w:pPr>
        <w:jc w:val="both"/>
      </w:pPr>
      <w:r>
        <w:t xml:space="preserve">This supplementary search was carried out in the </w:t>
      </w:r>
      <w:r w:rsidR="00FB110F">
        <w:t>PubMed®</w:t>
      </w:r>
      <w:r>
        <w:t xml:space="preserve"> database only. This was regarded as sufficient to explore the relationship and extent of literature for this topic in the context of this review.</w:t>
      </w:r>
    </w:p>
    <w:p w14:paraId="757FA04E" w14:textId="77777777" w:rsidR="00E315FE" w:rsidRPr="00EB4BA7" w:rsidRDefault="00000000" w:rsidP="00526D2D">
      <w:pPr>
        <w:pStyle w:val="Heading3"/>
        <w:jc w:val="both"/>
      </w:pPr>
      <w:bookmarkStart w:id="58" w:name="_Toc88825680"/>
      <w:bookmarkStart w:id="59" w:name="_Hlk74231057"/>
      <w:r>
        <w:t>Search for Assessment of Significance of Topic for Indigenous Health</w:t>
      </w:r>
      <w:bookmarkEnd w:id="58"/>
    </w:p>
    <w:p w14:paraId="3C35D76F" w14:textId="77777777" w:rsidR="00E315FE" w:rsidRPr="00D34287" w:rsidRDefault="00000000" w:rsidP="00526D2D">
      <w:pPr>
        <w:jc w:val="both"/>
      </w:pPr>
      <w:r w:rsidRPr="00D34287">
        <w:t xml:space="preserve">The </w:t>
      </w:r>
      <w:r>
        <w:t>searches for this review were combined with an indigenous search term string to determine the relevance of this topic to public health of Australian indigenous people/s.</w:t>
      </w:r>
    </w:p>
    <w:bookmarkEnd w:id="59"/>
    <w:p w14:paraId="789683FA" w14:textId="77777777" w:rsidR="00E315FE" w:rsidRPr="00AC73BD" w:rsidRDefault="00000000" w:rsidP="00526D2D">
      <w:pPr>
        <w:jc w:val="both"/>
      </w:pPr>
      <w:r w:rsidRPr="00AC73BD">
        <w:t>A search string for In</w:t>
      </w:r>
      <w:r>
        <w:t>digenous peoples based upon terms for indigenous groups associated with specific regions, states and territories and indigenous health services had been developed for other research purposes by the University of Adelaide library (M. Bell, pers. comm.). The search string was:</w:t>
      </w:r>
    </w:p>
    <w:p w14:paraId="4152190A" w14:textId="214C52AF" w:rsidR="00E315FE" w:rsidRPr="00AC73BD" w:rsidRDefault="00000000" w:rsidP="00526D2D">
      <w:pPr>
        <w:jc w:val="both"/>
      </w:pPr>
      <w:r w:rsidRPr="00AC73BD">
        <w:t>(Aborig*[tw] OR Indigenous[tw] OR (Torres Strait[tw] AND Islander*[tw]) OR health services, indigenous[mh] OR Oceanic Ancestry Group[mh] OR koori[tw] OR tiwi[tw]) AND (.au[ad] OR australia*[ad] OR Australia[mh] OR Australia*[tiab] OR Northern Territory[tiab] OR Northern Territory[ad] OR Tasmania*[tiab] OR Tasmania[ad] OR New South Wales[tiab] OR New South Wales[ad] OR Victoria*[tiab] OR Victoria[ad] OR Queensland[tiab] OR Queensland[ad])</w:t>
      </w:r>
    </w:p>
    <w:p w14:paraId="05975AFF" w14:textId="482C1980" w:rsidR="00E315FE" w:rsidRPr="009567AE" w:rsidRDefault="00000000" w:rsidP="00526D2D">
      <w:pPr>
        <w:jc w:val="both"/>
      </w:pPr>
      <w:bookmarkStart w:id="60" w:name="_Hlk73527134"/>
      <w:r w:rsidRPr="009567AE">
        <w:t xml:space="preserve">This </w:t>
      </w:r>
      <w:r>
        <w:t xml:space="preserve">string </w:t>
      </w:r>
      <w:r w:rsidRPr="009567AE">
        <w:t xml:space="preserve">was combined with </w:t>
      </w:r>
      <w:r>
        <w:t xml:space="preserve">two full </w:t>
      </w:r>
      <w:r w:rsidRPr="009567AE">
        <w:t>combined search</w:t>
      </w:r>
      <w:r>
        <w:t>es</w:t>
      </w:r>
      <w:r w:rsidRPr="009567AE">
        <w:t xml:space="preserve"> </w:t>
      </w:r>
      <w:r>
        <w:t xml:space="preserve">in </w:t>
      </w:r>
      <w:r w:rsidR="00FB110F">
        <w:t>PubMed®</w:t>
      </w:r>
      <w:r>
        <w:t xml:space="preserve"> </w:t>
      </w:r>
      <w:r w:rsidRPr="00650914">
        <w:t>(</w:t>
      </w:r>
      <w:r>
        <w:t xml:space="preserve">PM-C8: </w:t>
      </w:r>
      <w:r w:rsidRPr="00650914">
        <w:t>#116 AND #207 AND #305</w:t>
      </w:r>
      <w:r>
        <w:t xml:space="preserve">; 13/11/2020; </w:t>
      </w:r>
      <w:r w:rsidRPr="004E322D">
        <w:t>PM-C11</w:t>
      </w:r>
      <w:r>
        <w:t>:</w:t>
      </w:r>
      <w:r w:rsidRPr="004E322D">
        <w:t xml:space="preserve"> #117 AND #207 AND #305</w:t>
      </w:r>
      <w:r>
        <w:t>;</w:t>
      </w:r>
      <w:r w:rsidRPr="004E322D">
        <w:t xml:space="preserve"> 04/04/2021</w:t>
      </w:r>
      <w:r>
        <w:t xml:space="preserve">) repeated at two different times with a 5-month interval between in November 2020 </w:t>
      </w:r>
      <w:r w:rsidR="001A0758">
        <w:t>and</w:t>
      </w:r>
      <w:r>
        <w:t xml:space="preserve"> April 2021. This represented an initial search and a validation search as was used for the other full combined searches to answer the primary question.</w:t>
      </w:r>
    </w:p>
    <w:bookmarkEnd w:id="60"/>
    <w:p w14:paraId="1A8A8B42" w14:textId="300CE5E2" w:rsidR="00E315FE" w:rsidRPr="004E322D" w:rsidRDefault="00000000" w:rsidP="00526D2D">
      <w:pPr>
        <w:jc w:val="both"/>
      </w:pPr>
      <w:r w:rsidRPr="004E322D">
        <w:t xml:space="preserve">The Indigenous Search String alone was tested for validity or potential errors and </w:t>
      </w:r>
      <w:r>
        <w:t>returned</w:t>
      </w:r>
      <w:r w:rsidRPr="004E322D">
        <w:t xml:space="preserve"> the </w:t>
      </w:r>
      <w:r>
        <w:t xml:space="preserve">following number of </w:t>
      </w:r>
      <w:r w:rsidRPr="004E322D">
        <w:t xml:space="preserve">results: 12,038 documents </w:t>
      </w:r>
      <w:r w:rsidR="00AC18D9">
        <w:t xml:space="preserve">for an extended time period </w:t>
      </w:r>
      <w:r w:rsidRPr="004E322D">
        <w:t xml:space="preserve">(1891-2021); </w:t>
      </w:r>
      <w:r w:rsidR="00AC18D9">
        <w:t xml:space="preserve">and </w:t>
      </w:r>
      <w:r w:rsidRPr="004E322D">
        <w:t xml:space="preserve">8,792 documents </w:t>
      </w:r>
      <w:r w:rsidR="00AC18D9">
        <w:t xml:space="preserve">for the specified period of the review </w:t>
      </w:r>
      <w:r w:rsidRPr="004E322D">
        <w:t xml:space="preserve">(2006-2021) </w:t>
      </w:r>
      <w:r w:rsidR="00AC18D9">
        <w:t xml:space="preserve">for a search </w:t>
      </w:r>
      <w:r w:rsidRPr="004E322D">
        <w:t>on 04/04/2021.</w:t>
      </w:r>
    </w:p>
    <w:p w14:paraId="20AA773F" w14:textId="77777777" w:rsidR="00E315FE" w:rsidRDefault="00000000" w:rsidP="00526D2D">
      <w:pPr>
        <w:pStyle w:val="Heading3"/>
        <w:jc w:val="both"/>
      </w:pPr>
      <w:bookmarkStart w:id="61" w:name="_Toc88825681"/>
      <w:r>
        <w:t>Web of Science</w:t>
      </w:r>
      <w:bookmarkEnd w:id="61"/>
    </w:p>
    <w:p w14:paraId="73374B5E" w14:textId="44F427EA" w:rsidR="00E315FE" w:rsidRDefault="00000000" w:rsidP="00526D2D">
      <w:pPr>
        <w:jc w:val="both"/>
      </w:pPr>
      <w:r w:rsidRPr="00C14DBD">
        <w:t xml:space="preserve">A combined search using the </w:t>
      </w:r>
      <w:r>
        <w:t xml:space="preserve">three </w:t>
      </w:r>
      <w:r w:rsidRPr="00C14DBD">
        <w:t xml:space="preserve">identical concepts and terms developed for </w:t>
      </w:r>
      <w:r w:rsidR="00FB110F">
        <w:t>PubMed®</w:t>
      </w:r>
      <w:r w:rsidRPr="00C14DBD">
        <w:t xml:space="preserve"> and </w:t>
      </w:r>
      <w:r w:rsidR="00FB110F">
        <w:t>Scopus®</w:t>
      </w:r>
      <w:r w:rsidRPr="00C14DBD">
        <w:t xml:space="preserve"> was carried out in </w:t>
      </w:r>
      <w:r w:rsidR="00AC18D9">
        <w:t>Web of Science</w:t>
      </w:r>
      <w:r w:rsidR="00AC18D9">
        <w:rPr>
          <w:rFonts w:cstheme="minorHAnsi"/>
        </w:rPr>
        <w:t>™</w:t>
      </w:r>
      <w:r w:rsidRPr="00C14DBD">
        <w:t xml:space="preserve"> on 25/11/2020. This search produced combined results of 3,873 (for 2006-2021) prior to any screening. This was regarded as impractical to screen and suggested the advanced search structure and operational performance at least for this search provided much less discrimination than </w:t>
      </w:r>
      <w:r w:rsidR="00FB110F">
        <w:t>PubMed®</w:t>
      </w:r>
      <w:r w:rsidRPr="00C14DBD">
        <w:t xml:space="preserve"> and </w:t>
      </w:r>
      <w:r w:rsidR="00FB110F">
        <w:t>Scopus®</w:t>
      </w:r>
      <w:r w:rsidRPr="00C14DBD">
        <w:t xml:space="preserve">. On this basis it </w:t>
      </w:r>
      <w:r w:rsidR="00E3682C">
        <w:t>was</w:t>
      </w:r>
      <w:r w:rsidRPr="00C14DBD">
        <w:t xml:space="preserve"> </w:t>
      </w:r>
      <w:r w:rsidR="00B85F88">
        <w:t>decided</w:t>
      </w:r>
      <w:r w:rsidRPr="00C14DBD">
        <w:t xml:space="preserve"> to not proceed further with using </w:t>
      </w:r>
      <w:r w:rsidR="00A001D4">
        <w:t>Web of Science</w:t>
      </w:r>
      <w:r w:rsidR="00A001D4">
        <w:rPr>
          <w:rFonts w:cstheme="minorHAnsi"/>
        </w:rPr>
        <w:t>™</w:t>
      </w:r>
      <w:r w:rsidRPr="00C14DBD">
        <w:t xml:space="preserve"> and to restrict the combined primary searches to the two databases which have performed well</w:t>
      </w:r>
      <w:r>
        <w:t>,</w:t>
      </w:r>
      <w:r w:rsidRPr="00C14DBD">
        <w:t xml:space="preserve"> </w:t>
      </w:r>
      <w:r>
        <w:t xml:space="preserve">i.e. </w:t>
      </w:r>
      <w:r w:rsidR="00FB110F">
        <w:t>PubMed®</w:t>
      </w:r>
      <w:r w:rsidRPr="00C14DBD">
        <w:t xml:space="preserve"> and </w:t>
      </w:r>
      <w:r w:rsidR="00FB110F">
        <w:t>Scopus®</w:t>
      </w:r>
      <w:r w:rsidRPr="00C14DBD">
        <w:t>.</w:t>
      </w:r>
    </w:p>
    <w:p w14:paraId="4B3F9169" w14:textId="77777777" w:rsidR="0058709A" w:rsidRDefault="00000000" w:rsidP="00944B69">
      <w:pPr>
        <w:pStyle w:val="Heading2"/>
      </w:pPr>
      <w:bookmarkStart w:id="62" w:name="_Toc66968672"/>
      <w:bookmarkStart w:id="63" w:name="_Toc88825682"/>
      <w:r>
        <w:t>Grey Literature</w:t>
      </w:r>
      <w:bookmarkEnd w:id="62"/>
      <w:bookmarkEnd w:id="63"/>
    </w:p>
    <w:p w14:paraId="60BA4228" w14:textId="3DC92AB1" w:rsidR="0058709A" w:rsidRPr="00D4392B" w:rsidRDefault="00000000" w:rsidP="00526D2D">
      <w:pPr>
        <w:jc w:val="both"/>
      </w:pPr>
      <w:r w:rsidRPr="00D4392B">
        <w:t xml:space="preserve">A grey literature search was conducted </w:t>
      </w:r>
      <w:bookmarkStart w:id="64" w:name="_Hlk87785078"/>
      <w:r w:rsidRPr="00D4392B">
        <w:t xml:space="preserve">to identify studies not in </w:t>
      </w:r>
      <w:r w:rsidR="00D259E2">
        <w:t xml:space="preserve">the </w:t>
      </w:r>
      <w:r w:rsidRPr="00D4392B">
        <w:t xml:space="preserve">published, peer-reviewed literature </w:t>
      </w:r>
      <w:r w:rsidRPr="00EB1750">
        <w:t>and to source guideline values used for cyanobacteria in recreational fresh- and marine water in</w:t>
      </w:r>
      <w:r w:rsidRPr="00D4392B">
        <w:t xml:space="preserve"> other jurisdictions.</w:t>
      </w:r>
      <w:r w:rsidR="00A001D4">
        <w:t xml:space="preserve"> These searches were carried out specifically </w:t>
      </w:r>
      <w:r w:rsidR="00715491">
        <w:t xml:space="preserve">to </w:t>
      </w:r>
      <w:r w:rsidR="00A001D4">
        <w:t>gather information required to address Secondary Question 2:</w:t>
      </w:r>
      <w:r w:rsidR="00EB1750" w:rsidRPr="00EB1750">
        <w:t xml:space="preserve"> </w:t>
      </w:r>
      <w:r w:rsidR="00EB1750">
        <w:t>“</w:t>
      </w:r>
      <w:r w:rsidR="00EB1750" w:rsidRPr="00EB1750">
        <w:t>What guidelines, guidance and implementation practices are in place in comparable countries to minimise or manage this/these hazards and risks/s?</w:t>
      </w:r>
      <w:r w:rsidR="00EB1750">
        <w:t>”</w:t>
      </w:r>
    </w:p>
    <w:bookmarkEnd w:id="64"/>
    <w:p w14:paraId="6488F0A4" w14:textId="7974CB26" w:rsidR="0058709A" w:rsidRPr="00D4392B" w:rsidRDefault="00000000" w:rsidP="00526D2D">
      <w:pPr>
        <w:jc w:val="both"/>
      </w:pPr>
      <w:r w:rsidRPr="00D4392B">
        <w:t>Key international agencies were searched for relevant reports. These organisations were:</w:t>
      </w:r>
    </w:p>
    <w:p w14:paraId="7484A3EF" w14:textId="77777777" w:rsidR="0058709A" w:rsidRPr="00D4392B" w:rsidRDefault="00000000" w:rsidP="00250987">
      <w:pPr>
        <w:pStyle w:val="ListParagraph"/>
        <w:numPr>
          <w:ilvl w:val="0"/>
          <w:numId w:val="19"/>
        </w:numPr>
        <w:jc w:val="both"/>
      </w:pPr>
      <w:r w:rsidRPr="00D4392B">
        <w:t>USA-American Water Works Association (AWWA)</w:t>
      </w:r>
    </w:p>
    <w:p w14:paraId="1F91F84B" w14:textId="6CA56F84" w:rsidR="0058709A" w:rsidRPr="00D4392B" w:rsidRDefault="00000000" w:rsidP="00250987">
      <w:pPr>
        <w:pStyle w:val="ListParagraph"/>
        <w:numPr>
          <w:ilvl w:val="0"/>
          <w:numId w:val="19"/>
        </w:numPr>
        <w:jc w:val="both"/>
      </w:pPr>
      <w:r w:rsidRPr="00D4392B">
        <w:t>USA-Cent</w:t>
      </w:r>
      <w:r w:rsidR="004B7043">
        <w:t>ers</w:t>
      </w:r>
      <w:r w:rsidRPr="00D4392B">
        <w:t xml:space="preserve"> for Disease Control and Prevention</w:t>
      </w:r>
      <w:r>
        <w:t xml:space="preserve"> (CDC)</w:t>
      </w:r>
    </w:p>
    <w:p w14:paraId="3DEF2173" w14:textId="77777777" w:rsidR="0058709A" w:rsidRPr="00D4392B" w:rsidRDefault="00000000" w:rsidP="00250987">
      <w:pPr>
        <w:pStyle w:val="ListParagraph"/>
        <w:numPr>
          <w:ilvl w:val="0"/>
          <w:numId w:val="19"/>
        </w:numPr>
        <w:jc w:val="both"/>
      </w:pPr>
      <w:r w:rsidRPr="00D4392B">
        <w:t>USA-The Interstate Technology and Regulatory Council (ITRC)</w:t>
      </w:r>
    </w:p>
    <w:p w14:paraId="19E30834" w14:textId="77777777" w:rsidR="0058709A" w:rsidRPr="00D4392B" w:rsidRDefault="00000000" w:rsidP="00250987">
      <w:pPr>
        <w:pStyle w:val="ListParagraph"/>
        <w:numPr>
          <w:ilvl w:val="0"/>
          <w:numId w:val="19"/>
        </w:numPr>
        <w:jc w:val="both"/>
      </w:pPr>
      <w:r w:rsidRPr="00D4392B">
        <w:t>USA-National Oceanic and Atmospheric Administration (NOAA)</w:t>
      </w:r>
    </w:p>
    <w:p w14:paraId="35BE7B0C" w14:textId="0BD1E4DD" w:rsidR="0058709A" w:rsidRPr="00D4392B" w:rsidRDefault="00000000" w:rsidP="00250987">
      <w:pPr>
        <w:pStyle w:val="ListParagraph"/>
        <w:numPr>
          <w:ilvl w:val="0"/>
          <w:numId w:val="19"/>
        </w:numPr>
        <w:jc w:val="both"/>
      </w:pPr>
      <w:r w:rsidRPr="00D4392B">
        <w:t>USA-United States Environmental Protection Agency (</w:t>
      </w:r>
      <w:r w:rsidR="006555CF">
        <w:t>U.S. EPA</w:t>
      </w:r>
      <w:r w:rsidRPr="00D4392B">
        <w:t>)</w:t>
      </w:r>
    </w:p>
    <w:p w14:paraId="67835220" w14:textId="77777777" w:rsidR="0058709A" w:rsidRPr="00D4392B" w:rsidRDefault="00000000" w:rsidP="00250987">
      <w:pPr>
        <w:pStyle w:val="ListParagraph"/>
        <w:numPr>
          <w:ilvl w:val="0"/>
          <w:numId w:val="19"/>
        </w:numPr>
        <w:jc w:val="both"/>
      </w:pPr>
      <w:r w:rsidRPr="00D4392B">
        <w:t>USA-United States Geological Survey (USGS)</w:t>
      </w:r>
    </w:p>
    <w:p w14:paraId="33F27C81" w14:textId="6D3BF227" w:rsidR="0058709A" w:rsidRPr="00E432FE" w:rsidRDefault="00000000" w:rsidP="00250987">
      <w:pPr>
        <w:pStyle w:val="ListParagraph"/>
        <w:numPr>
          <w:ilvl w:val="0"/>
          <w:numId w:val="19"/>
        </w:numPr>
        <w:jc w:val="both"/>
      </w:pPr>
      <w:r w:rsidRPr="00E432FE">
        <w:t>USA-</w:t>
      </w:r>
      <w:r w:rsidR="00EB1750" w:rsidRPr="00E432FE">
        <w:t>Woods Hole Oceanographic Institution</w:t>
      </w:r>
    </w:p>
    <w:p w14:paraId="789F2365" w14:textId="77777777" w:rsidR="0058709A" w:rsidRPr="00D4392B" w:rsidRDefault="00000000" w:rsidP="00250987">
      <w:pPr>
        <w:pStyle w:val="ListParagraph"/>
        <w:numPr>
          <w:ilvl w:val="0"/>
          <w:numId w:val="19"/>
        </w:numPr>
        <w:jc w:val="both"/>
      </w:pPr>
      <w:r w:rsidRPr="00D4392B">
        <w:t>USA- each individual state Department of Environment (or equivalent)</w:t>
      </w:r>
    </w:p>
    <w:p w14:paraId="0C1DE549" w14:textId="77777777" w:rsidR="0058709A" w:rsidRPr="00D4392B" w:rsidRDefault="00000000" w:rsidP="00250987">
      <w:pPr>
        <w:pStyle w:val="ListParagraph"/>
        <w:numPr>
          <w:ilvl w:val="0"/>
          <w:numId w:val="19"/>
        </w:numPr>
        <w:jc w:val="both"/>
      </w:pPr>
      <w:r w:rsidRPr="00D4392B">
        <w:t>Europe-European Environment Agency</w:t>
      </w:r>
    </w:p>
    <w:p w14:paraId="71F1E447" w14:textId="77777777" w:rsidR="0058709A" w:rsidRPr="00D4392B" w:rsidRDefault="00000000" w:rsidP="00250987">
      <w:pPr>
        <w:pStyle w:val="ListParagraph"/>
        <w:numPr>
          <w:ilvl w:val="0"/>
          <w:numId w:val="19"/>
        </w:numPr>
        <w:jc w:val="both"/>
      </w:pPr>
      <w:r w:rsidRPr="00D4392B">
        <w:t>UK- UK Health Protection Agency</w:t>
      </w:r>
    </w:p>
    <w:p w14:paraId="67CF71ED" w14:textId="77777777" w:rsidR="0058709A" w:rsidRPr="00D4392B" w:rsidRDefault="00000000" w:rsidP="00250987">
      <w:pPr>
        <w:pStyle w:val="ListParagraph"/>
        <w:numPr>
          <w:ilvl w:val="0"/>
          <w:numId w:val="19"/>
        </w:numPr>
        <w:jc w:val="both"/>
      </w:pPr>
      <w:r w:rsidRPr="00D4392B">
        <w:t>South Africa- Republic of South Africa Department of Environment, Forestry and Fisheries</w:t>
      </w:r>
    </w:p>
    <w:p w14:paraId="1C526DF0" w14:textId="196B8E1F" w:rsidR="0058709A" w:rsidRPr="00D4392B" w:rsidRDefault="00000000" w:rsidP="00250987">
      <w:pPr>
        <w:pStyle w:val="ListParagraph"/>
        <w:numPr>
          <w:ilvl w:val="0"/>
          <w:numId w:val="19"/>
        </w:numPr>
        <w:jc w:val="both"/>
      </w:pPr>
      <w:r w:rsidRPr="00D4392B">
        <w:t>Germany – Umwelt</w:t>
      </w:r>
      <w:r w:rsidR="00F12B94">
        <w:t>b</w:t>
      </w:r>
      <w:r w:rsidRPr="00D4392B">
        <w:t>und</w:t>
      </w:r>
      <w:r w:rsidR="00F12B94">
        <w:t>e</w:t>
      </w:r>
      <w:r w:rsidRPr="00D4392B">
        <w:t>samt (German Environment Agency)</w:t>
      </w:r>
    </w:p>
    <w:p w14:paraId="215045B0" w14:textId="77777777" w:rsidR="0058709A" w:rsidRPr="00D4392B" w:rsidRDefault="00000000" w:rsidP="00250987">
      <w:pPr>
        <w:pStyle w:val="ListParagraph"/>
        <w:numPr>
          <w:ilvl w:val="0"/>
          <w:numId w:val="19"/>
        </w:numPr>
        <w:jc w:val="both"/>
      </w:pPr>
      <w:r w:rsidRPr="00D4392B">
        <w:t xml:space="preserve">Global -United Nations </w:t>
      </w:r>
      <w:r>
        <w:t>Environment Programme (</w:t>
      </w:r>
      <w:r w:rsidRPr="00D4392B">
        <w:t>UNEP</w:t>
      </w:r>
      <w:r>
        <w:t>)</w:t>
      </w:r>
    </w:p>
    <w:p w14:paraId="1F8E3EF1" w14:textId="77777777" w:rsidR="0058709A" w:rsidRPr="00D4392B" w:rsidRDefault="00000000" w:rsidP="00250987">
      <w:pPr>
        <w:pStyle w:val="ListParagraph"/>
        <w:numPr>
          <w:ilvl w:val="0"/>
          <w:numId w:val="19"/>
        </w:numPr>
        <w:jc w:val="both"/>
      </w:pPr>
      <w:r w:rsidRPr="00D4392B">
        <w:t xml:space="preserve">Global- United Nations </w:t>
      </w:r>
      <w:r>
        <w:t>Educational Scientific and Cultural Organization (</w:t>
      </w:r>
      <w:r w:rsidRPr="00D4392B">
        <w:t>UNESCO</w:t>
      </w:r>
      <w:r>
        <w:t>)</w:t>
      </w:r>
    </w:p>
    <w:p w14:paraId="2F115A66" w14:textId="77777777" w:rsidR="0058709A" w:rsidRPr="00D4392B" w:rsidRDefault="00000000" w:rsidP="00250987">
      <w:pPr>
        <w:pStyle w:val="ListParagraph"/>
        <w:numPr>
          <w:ilvl w:val="0"/>
          <w:numId w:val="19"/>
        </w:numPr>
        <w:jc w:val="both"/>
      </w:pPr>
      <w:r w:rsidRPr="00D4392B">
        <w:t>Global-World Health Organization (WHO)</w:t>
      </w:r>
    </w:p>
    <w:p w14:paraId="47C5D365" w14:textId="77777777" w:rsidR="0058709A" w:rsidRPr="00D4392B" w:rsidRDefault="00000000" w:rsidP="00250987">
      <w:pPr>
        <w:pStyle w:val="ListParagraph"/>
        <w:numPr>
          <w:ilvl w:val="0"/>
          <w:numId w:val="19"/>
        </w:numPr>
        <w:jc w:val="both"/>
      </w:pPr>
      <w:r w:rsidRPr="00D4392B">
        <w:t>Australia-</w:t>
      </w:r>
      <w:r>
        <w:t>Water Research Australia (</w:t>
      </w:r>
      <w:r w:rsidRPr="00D4392B">
        <w:t>WaterRA</w:t>
      </w:r>
      <w:r>
        <w:t>)</w:t>
      </w:r>
    </w:p>
    <w:p w14:paraId="0B4BA974" w14:textId="1F6A200E" w:rsidR="0058709A" w:rsidRPr="00D4392B" w:rsidRDefault="00000000" w:rsidP="00250987">
      <w:pPr>
        <w:pStyle w:val="ListParagraph"/>
        <w:numPr>
          <w:ilvl w:val="0"/>
          <w:numId w:val="19"/>
        </w:numPr>
        <w:jc w:val="both"/>
      </w:pPr>
      <w:r w:rsidRPr="00D4392B">
        <w:t>Australia-each state and territory Department of Environment</w:t>
      </w:r>
    </w:p>
    <w:p w14:paraId="70B07FDC" w14:textId="77777777" w:rsidR="0058709A" w:rsidRPr="00D4392B" w:rsidRDefault="00000000" w:rsidP="00250987">
      <w:pPr>
        <w:pStyle w:val="ListParagraph"/>
        <w:numPr>
          <w:ilvl w:val="0"/>
          <w:numId w:val="19"/>
        </w:numPr>
        <w:jc w:val="both"/>
      </w:pPr>
      <w:r w:rsidRPr="00D4392B">
        <w:t>Australia-each state and territory Department of Health</w:t>
      </w:r>
    </w:p>
    <w:p w14:paraId="3E260805" w14:textId="77777777" w:rsidR="0058709A" w:rsidRPr="00D4392B" w:rsidRDefault="00000000" w:rsidP="00250987">
      <w:pPr>
        <w:pStyle w:val="ListParagraph"/>
        <w:numPr>
          <w:ilvl w:val="0"/>
          <w:numId w:val="19"/>
        </w:numPr>
        <w:jc w:val="both"/>
      </w:pPr>
      <w:r w:rsidRPr="00D4392B">
        <w:t>Australia-each state and territory Department of Agriculture</w:t>
      </w:r>
    </w:p>
    <w:p w14:paraId="540E6D46" w14:textId="77777777" w:rsidR="0058709A" w:rsidRPr="00D4392B" w:rsidRDefault="00000000" w:rsidP="00250987">
      <w:pPr>
        <w:pStyle w:val="ListParagraph"/>
        <w:numPr>
          <w:ilvl w:val="0"/>
          <w:numId w:val="19"/>
        </w:numPr>
        <w:jc w:val="both"/>
      </w:pPr>
      <w:r w:rsidRPr="00D4392B">
        <w:t>Australia-National Health and Medical Research Council (NHMRC)</w:t>
      </w:r>
    </w:p>
    <w:p w14:paraId="4882FEE1" w14:textId="2312970A" w:rsidR="0058709A" w:rsidRPr="00D4392B" w:rsidRDefault="00000000" w:rsidP="00250987">
      <w:pPr>
        <w:pStyle w:val="ListParagraph"/>
        <w:numPr>
          <w:ilvl w:val="0"/>
          <w:numId w:val="19"/>
        </w:numPr>
        <w:jc w:val="both"/>
      </w:pPr>
      <w:r w:rsidRPr="00D4392B">
        <w:t>New Zealand-Ministry for the Environment</w:t>
      </w:r>
      <w:r w:rsidR="00EB1750">
        <w:t>, New Zealand Government</w:t>
      </w:r>
    </w:p>
    <w:p w14:paraId="6478DF85" w14:textId="77777777" w:rsidR="0058709A" w:rsidRPr="00D4392B" w:rsidRDefault="00000000" w:rsidP="00250987">
      <w:pPr>
        <w:pStyle w:val="ListParagraph"/>
        <w:numPr>
          <w:ilvl w:val="0"/>
          <w:numId w:val="19"/>
        </w:numPr>
        <w:jc w:val="both"/>
      </w:pPr>
      <w:r w:rsidRPr="00D4392B">
        <w:t>Canada – Health Canada</w:t>
      </w:r>
    </w:p>
    <w:p w14:paraId="0C23CCBB" w14:textId="77777777" w:rsidR="0058709A" w:rsidRPr="00D4392B" w:rsidRDefault="00000000" w:rsidP="00526D2D">
      <w:pPr>
        <w:jc w:val="both"/>
      </w:pPr>
      <w:r w:rsidRPr="00D4392B">
        <w:t>In addition, a search using the Google search engine was made using the following keywords</w:t>
      </w:r>
      <w:r>
        <w:t xml:space="preserve"> for the freshwater reports</w:t>
      </w:r>
      <w:r w:rsidRPr="00D4392B">
        <w:t>:</w:t>
      </w:r>
    </w:p>
    <w:p w14:paraId="5471EC7C" w14:textId="77777777" w:rsidR="0058709A" w:rsidRPr="00D4392B" w:rsidRDefault="00000000" w:rsidP="00526D2D">
      <w:pPr>
        <w:jc w:val="both"/>
      </w:pPr>
      <w:r w:rsidRPr="00D4392B">
        <w:t>Guidelines for AND HABs OR harmful algal blooms OR blue-green algae OR cyanobacteria.</w:t>
      </w:r>
    </w:p>
    <w:p w14:paraId="318A46FC" w14:textId="77777777" w:rsidR="0058709A" w:rsidRDefault="00000000" w:rsidP="00526D2D">
      <w:pPr>
        <w:jc w:val="both"/>
      </w:pPr>
      <w:r>
        <w:t>For marine searches the following keywords were used:</w:t>
      </w:r>
    </w:p>
    <w:p w14:paraId="20D207A4" w14:textId="77777777" w:rsidR="0058709A" w:rsidRDefault="00000000" w:rsidP="00526D2D">
      <w:pPr>
        <w:jc w:val="both"/>
      </w:pPr>
      <w:r>
        <w:t xml:space="preserve">Marine algae OR marine cyanobacteria OR </w:t>
      </w:r>
      <w:r w:rsidRPr="003C3DAF">
        <w:rPr>
          <w:i/>
          <w:iCs/>
        </w:rPr>
        <w:t>Lyngbya</w:t>
      </w:r>
      <w:r>
        <w:t xml:space="preserve"> OR red tide OR seaweed disease OR swimmer’s itch</w:t>
      </w:r>
    </w:p>
    <w:p w14:paraId="347BED1B" w14:textId="20DDE781" w:rsidR="0058709A" w:rsidRDefault="00000000" w:rsidP="00526D2D">
      <w:pPr>
        <w:jc w:val="both"/>
      </w:pPr>
      <w:r>
        <w:t>These strings were</w:t>
      </w:r>
      <w:r w:rsidRPr="00D4392B">
        <w:t xml:space="preserve"> initially used alone and then combined with the name of each Australian state or territory, each US state, each Canadian province, </w:t>
      </w:r>
      <w:r>
        <w:t xml:space="preserve">South Africa, </w:t>
      </w:r>
      <w:r w:rsidRPr="00D4392B">
        <w:t>NZ, UK, Scotland, Wales, Ireland and several European countries.</w:t>
      </w:r>
    </w:p>
    <w:p w14:paraId="38133BC4" w14:textId="5CE3E950" w:rsidR="00721023" w:rsidRPr="00D002E6" w:rsidRDefault="00000000" w:rsidP="00526D2D">
      <w:pPr>
        <w:pStyle w:val="Heading2"/>
        <w:jc w:val="both"/>
      </w:pPr>
      <w:bookmarkStart w:id="65" w:name="_Toc88825683"/>
      <w:bookmarkStart w:id="66" w:name="_Hlk88394674"/>
      <w:r w:rsidRPr="00D002E6">
        <w:t xml:space="preserve">Assessment of the </w:t>
      </w:r>
      <w:r w:rsidR="005322BB">
        <w:t>Study Quality (R</w:t>
      </w:r>
      <w:r w:rsidRPr="00D002E6">
        <w:t xml:space="preserve">isk of </w:t>
      </w:r>
      <w:r w:rsidR="005322BB">
        <w:t>B</w:t>
      </w:r>
      <w:r w:rsidRPr="00D002E6">
        <w:t>ias</w:t>
      </w:r>
      <w:r w:rsidR="005322BB">
        <w:t>)</w:t>
      </w:r>
      <w:r w:rsidRPr="00D002E6">
        <w:t xml:space="preserve"> of </w:t>
      </w:r>
      <w:r w:rsidR="005322BB">
        <w:t>I</w:t>
      </w:r>
      <w:r w:rsidRPr="00D002E6">
        <w:t xml:space="preserve">ndividual </w:t>
      </w:r>
      <w:r w:rsidR="005322BB">
        <w:t>S</w:t>
      </w:r>
      <w:r w:rsidRPr="00D002E6">
        <w:t>tudies</w:t>
      </w:r>
      <w:bookmarkEnd w:id="65"/>
    </w:p>
    <w:bookmarkEnd w:id="66"/>
    <w:p w14:paraId="54E8A6FE" w14:textId="583D80C1" w:rsidR="00721023" w:rsidRDefault="00000000" w:rsidP="00526D2D">
      <w:pPr>
        <w:spacing w:before="240" w:after="0"/>
        <w:jc w:val="both"/>
      </w:pPr>
      <w:r w:rsidRPr="00E432FE">
        <w:t xml:space="preserve">Definitions used here </w:t>
      </w:r>
      <w:r w:rsidR="00E3682C" w:rsidRPr="00E432FE">
        <w:t>we</w:t>
      </w:r>
      <w:r w:rsidRPr="00E432FE">
        <w:t>re provided by NHMRC as follows:</w:t>
      </w:r>
    </w:p>
    <w:p w14:paraId="7C5B417A" w14:textId="77777777" w:rsidR="00721023" w:rsidRDefault="00000000" w:rsidP="00250987">
      <w:pPr>
        <w:pStyle w:val="ListParagraph"/>
        <w:numPr>
          <w:ilvl w:val="0"/>
          <w:numId w:val="11"/>
        </w:numPr>
        <w:spacing w:before="240" w:after="0"/>
        <w:jc w:val="both"/>
      </w:pPr>
      <w:r>
        <w:t>“</w:t>
      </w:r>
      <w:r>
        <w:rPr>
          <w:b/>
          <w:bCs/>
        </w:rPr>
        <w:t>B</w:t>
      </w:r>
      <w:r w:rsidRPr="00BF04D3">
        <w:rPr>
          <w:b/>
          <w:bCs/>
        </w:rPr>
        <w:t>ias</w:t>
      </w:r>
      <w:r>
        <w:t xml:space="preserve"> refers to factors that can systematically affect the observations and conclusions of a study and cause them to be different from the truth”</w:t>
      </w:r>
    </w:p>
    <w:p w14:paraId="53EBD20A" w14:textId="5CBFCD94" w:rsidR="00721023" w:rsidRDefault="00000000" w:rsidP="00250987">
      <w:pPr>
        <w:pStyle w:val="ListParagraph"/>
        <w:numPr>
          <w:ilvl w:val="0"/>
          <w:numId w:val="11"/>
        </w:numPr>
        <w:spacing w:before="240" w:after="0"/>
        <w:jc w:val="both"/>
      </w:pPr>
      <w:r>
        <w:t>“</w:t>
      </w:r>
      <w:r w:rsidRPr="00BF04D3">
        <w:rPr>
          <w:b/>
          <w:bCs/>
        </w:rPr>
        <w:t>Risks of bias</w:t>
      </w:r>
      <w:r>
        <w:t xml:space="preserve"> </w:t>
      </w:r>
      <w:r w:rsidR="008839A5">
        <w:t xml:space="preserve">(RoB) </w:t>
      </w:r>
      <w:r>
        <w:t>are the likelihood that features of the study design will give misleading results”</w:t>
      </w:r>
    </w:p>
    <w:p w14:paraId="18E5B90E" w14:textId="043529FE" w:rsidR="00721023" w:rsidRDefault="00000000" w:rsidP="00526D2D">
      <w:pPr>
        <w:spacing w:before="240" w:after="0"/>
        <w:jc w:val="both"/>
      </w:pPr>
      <w:r>
        <w:t xml:space="preserve">Reference: </w:t>
      </w:r>
      <w:hyperlink r:id="rId17" w:history="1">
        <w:r w:rsidR="00721023" w:rsidRPr="00E5345A">
          <w:rPr>
            <w:rStyle w:val="Hyperlink"/>
          </w:rPr>
          <w:t>https://www.nhmrc.gov.au/guidelinesforguidelines/develop/assessing-risk-bias</w:t>
        </w:r>
      </w:hyperlink>
    </w:p>
    <w:p w14:paraId="3FF90562" w14:textId="27767F13" w:rsidR="00721023" w:rsidRDefault="00000000" w:rsidP="00526D2D">
      <w:pPr>
        <w:spacing w:before="240" w:after="0"/>
        <w:jc w:val="both"/>
      </w:pPr>
      <w:r w:rsidRPr="005F163F">
        <w:t>Th</w:t>
      </w:r>
      <w:r>
        <w:t>e methodological quality of individual studies</w:t>
      </w:r>
      <w:r w:rsidRPr="005F163F">
        <w:t xml:space="preserve"> w</w:t>
      </w:r>
      <w:r w:rsidR="00E3682C">
        <w:t>as</w:t>
      </w:r>
      <w:r w:rsidRPr="005F163F">
        <w:t xml:space="preserve"> assessed using</w:t>
      </w:r>
      <w:r>
        <w:t xml:space="preserve"> an </w:t>
      </w:r>
      <w:r w:rsidRPr="005F163F">
        <w:t xml:space="preserve">adaptation of the </w:t>
      </w:r>
      <w:r>
        <w:t xml:space="preserve">OHAT </w:t>
      </w:r>
      <w:r w:rsidR="008944B3">
        <w:t>r</w:t>
      </w:r>
      <w:r w:rsidR="00AB40E6">
        <w:t xml:space="preserve">isk </w:t>
      </w:r>
      <w:r w:rsidR="008839A5">
        <w:t>o</w:t>
      </w:r>
      <w:r w:rsidR="00AB40E6">
        <w:t xml:space="preserve">f </w:t>
      </w:r>
      <w:r w:rsidR="008944B3" w:rsidRPr="00673035">
        <w:t>b</w:t>
      </w:r>
      <w:r w:rsidR="00AB40E6" w:rsidRPr="00673035">
        <w:t>ias</w:t>
      </w:r>
      <w:r w:rsidR="008839A5" w:rsidRPr="00673035">
        <w:t xml:space="preserve"> </w:t>
      </w:r>
      <w:r w:rsidRPr="00673035">
        <w:t>tool (Appendix 2) (OHAT, 2019). Studies w</w:t>
      </w:r>
      <w:r w:rsidR="00E3682C" w:rsidRPr="00673035">
        <w:t>ere</w:t>
      </w:r>
      <w:r w:rsidRPr="00673035">
        <w:t xml:space="preserve"> evaluated on applicable </w:t>
      </w:r>
      <w:r w:rsidR="00A9186B" w:rsidRPr="00673035">
        <w:t>risk of bias</w:t>
      </w:r>
      <w:r w:rsidRPr="00673035">
        <w:t xml:space="preserve"> questions based</w:t>
      </w:r>
      <w:r w:rsidRPr="00DF33F9">
        <w:t xml:space="preserve"> on study</w:t>
      </w:r>
      <w:r w:rsidRPr="00947259">
        <w:t xml:space="preserve"> design. The rating or answer </w:t>
      </w:r>
      <w:r>
        <w:t xml:space="preserve">to each </w:t>
      </w:r>
      <w:r w:rsidR="00A9186B">
        <w:t>risk of bias</w:t>
      </w:r>
      <w:r>
        <w:t xml:space="preserve"> question w</w:t>
      </w:r>
      <w:r w:rsidR="00E3682C">
        <w:t>as</w:t>
      </w:r>
      <w:r>
        <w:t xml:space="preserve"> selected </w:t>
      </w:r>
      <w:r w:rsidRPr="00947259">
        <w:t xml:space="preserve">on an outcome basis </w:t>
      </w:r>
      <w:r>
        <w:t>from four</w:t>
      </w:r>
      <w:r w:rsidRPr="00947259">
        <w:t xml:space="preserve"> options: </w:t>
      </w:r>
    </w:p>
    <w:p w14:paraId="4F505C63" w14:textId="77777777" w:rsidR="00721023" w:rsidRDefault="00000000" w:rsidP="00250987">
      <w:pPr>
        <w:pStyle w:val="ListParagraph"/>
        <w:numPr>
          <w:ilvl w:val="0"/>
          <w:numId w:val="12"/>
        </w:numPr>
        <w:spacing w:after="0" w:line="240" w:lineRule="auto"/>
        <w:jc w:val="both"/>
      </w:pPr>
      <w:r w:rsidRPr="00947259">
        <w:t>de</w:t>
      </w:r>
      <w:r>
        <w:t>finitely low risk of bias (++)</w:t>
      </w:r>
    </w:p>
    <w:p w14:paraId="58F52F5C" w14:textId="77777777" w:rsidR="00721023" w:rsidRDefault="00000000" w:rsidP="00250987">
      <w:pPr>
        <w:pStyle w:val="ListParagraph"/>
        <w:numPr>
          <w:ilvl w:val="0"/>
          <w:numId w:val="12"/>
        </w:numPr>
        <w:spacing w:after="0" w:line="240" w:lineRule="auto"/>
        <w:jc w:val="both"/>
      </w:pPr>
      <w:r>
        <w:t>probably low risk of bias (+)</w:t>
      </w:r>
    </w:p>
    <w:p w14:paraId="5126BDC1" w14:textId="77777777" w:rsidR="00721023" w:rsidRDefault="00000000" w:rsidP="00250987">
      <w:pPr>
        <w:pStyle w:val="ListParagraph"/>
        <w:numPr>
          <w:ilvl w:val="0"/>
          <w:numId w:val="12"/>
        </w:numPr>
        <w:spacing w:after="0" w:line="240" w:lineRule="auto"/>
        <w:jc w:val="both"/>
      </w:pPr>
      <w:r w:rsidRPr="00947259">
        <w:t>pro</w:t>
      </w:r>
      <w:r>
        <w:t>bably high risk of bias (-)</w:t>
      </w:r>
    </w:p>
    <w:p w14:paraId="564A6D14" w14:textId="77777777" w:rsidR="00721023" w:rsidRDefault="00000000" w:rsidP="00250987">
      <w:pPr>
        <w:pStyle w:val="ListParagraph"/>
        <w:numPr>
          <w:ilvl w:val="0"/>
          <w:numId w:val="12"/>
        </w:numPr>
        <w:spacing w:after="0" w:line="240" w:lineRule="auto"/>
        <w:jc w:val="both"/>
      </w:pPr>
      <w:bookmarkStart w:id="67" w:name="_Hlk74236455"/>
      <w:r w:rsidRPr="00947259">
        <w:t xml:space="preserve">definitely high risk of bias </w:t>
      </w:r>
      <w:bookmarkEnd w:id="67"/>
      <w:r w:rsidRPr="00947259">
        <w:t>(--).</w:t>
      </w:r>
    </w:p>
    <w:p w14:paraId="00477B8D" w14:textId="50550077" w:rsidR="00721023" w:rsidRDefault="00000000" w:rsidP="00526D2D">
      <w:pPr>
        <w:spacing w:before="240" w:after="0"/>
        <w:jc w:val="both"/>
      </w:pPr>
      <w:r>
        <w:t xml:space="preserve">Data used to assess </w:t>
      </w:r>
      <w:r w:rsidR="00A9186B">
        <w:t>risk of bias</w:t>
      </w:r>
      <w:r>
        <w:t xml:space="preserve"> w</w:t>
      </w:r>
      <w:r w:rsidR="00E16E1B">
        <w:t>as</w:t>
      </w:r>
      <w:r>
        <w:t xml:space="preserve"> extracted using existing approaches/templates such as those available in the </w:t>
      </w:r>
      <w:r w:rsidRPr="00D002E6">
        <w:rPr>
          <w:i/>
          <w:iCs/>
        </w:rPr>
        <w:t>OHAT Handbook</w:t>
      </w:r>
      <w:r>
        <w:t xml:space="preserve"> (OHAT, 2019). Study types that d</w:t>
      </w:r>
      <w:r w:rsidR="00E16E1B">
        <w:t>id</w:t>
      </w:r>
      <w:r>
        <w:t xml:space="preserve"> not have an existing template (such as monitoring studies) </w:t>
      </w:r>
      <w:r w:rsidR="00E16E1B">
        <w:t xml:space="preserve">were </w:t>
      </w:r>
      <w:r>
        <w:t xml:space="preserve">assessed against the usual </w:t>
      </w:r>
      <w:r w:rsidR="00A9186B">
        <w:t>risk of bias</w:t>
      </w:r>
      <w:r>
        <w:t xml:space="preserve"> domains using questions such as those outlined in the OHAT framework</w:t>
      </w:r>
      <w:r w:rsidR="00D04149">
        <w:t xml:space="preserve">: </w:t>
      </w:r>
      <w:r>
        <w:t xml:space="preserve">Table </w:t>
      </w:r>
      <w:r w:rsidR="00FB6436">
        <w:t>4</w:t>
      </w:r>
      <w:r>
        <w:t xml:space="preserve"> (OHAT, 2019) where applicable.</w:t>
      </w:r>
    </w:p>
    <w:p w14:paraId="47EF163E" w14:textId="17C09760" w:rsidR="00E432FE" w:rsidRPr="00E432FE" w:rsidRDefault="00000000" w:rsidP="00526D2D">
      <w:pPr>
        <w:spacing w:before="240" w:after="0"/>
        <w:jc w:val="both"/>
      </w:pPr>
      <w:r w:rsidRPr="00E432FE">
        <w:t xml:space="preserve">Studies that were determined to have a high </w:t>
      </w:r>
      <w:r w:rsidR="00A9186B">
        <w:t>risk of bias</w:t>
      </w:r>
      <w:r w:rsidRPr="00E432FE">
        <w:t xml:space="preserve"> or serious concerns with study quality were excluded from the review. Their removal was recorded with justification in the PRISMA Flow Diagram.</w:t>
      </w:r>
    </w:p>
    <w:p w14:paraId="614B1D34" w14:textId="77777777" w:rsidR="009267D6" w:rsidRDefault="00000000" w:rsidP="009267D6">
      <w:pPr>
        <w:spacing w:before="240" w:after="0"/>
        <w:jc w:val="both"/>
      </w:pPr>
      <w:r>
        <w:t>Conflicts of interest and funding data from the study characteristics tables w</w:t>
      </w:r>
      <w:r w:rsidR="00E16E1B">
        <w:t>ere</w:t>
      </w:r>
      <w:r>
        <w:t xml:space="preserve"> considered when assessing whether these might have affected any of the </w:t>
      </w:r>
      <w:r w:rsidR="00A9186B">
        <w:t>risk of bias</w:t>
      </w:r>
      <w:r>
        <w:t xml:space="preserve"> domains (e.g. selection of comparators, selective reporting of results). If there </w:t>
      </w:r>
      <w:r w:rsidR="00E16E1B">
        <w:t>were</w:t>
      </w:r>
      <w:r>
        <w:t xml:space="preserve"> serious overall concerns, these w</w:t>
      </w:r>
      <w:r w:rsidR="000171F1">
        <w:t>ere</w:t>
      </w:r>
      <w:r>
        <w:t xml:space="preserve"> noted </w:t>
      </w:r>
      <w:r w:rsidRPr="00673035">
        <w:t>under ‘Other sources of bias’ in Appendix 2.</w:t>
      </w:r>
      <w:bookmarkStart w:id="68" w:name="_Hlk74235281"/>
    </w:p>
    <w:p w14:paraId="18881611" w14:textId="6E843751" w:rsidR="00721023" w:rsidRDefault="00000000" w:rsidP="009267D6">
      <w:pPr>
        <w:spacing w:before="240" w:after="0"/>
        <w:jc w:val="both"/>
      </w:pPr>
      <w:r w:rsidRPr="00673035">
        <w:t xml:space="preserve">The outcome of the </w:t>
      </w:r>
      <w:r w:rsidR="00A9186B" w:rsidRPr="00673035">
        <w:t>risk of bias</w:t>
      </w:r>
      <w:r w:rsidRPr="00673035">
        <w:t xml:space="preserve"> assessment</w:t>
      </w:r>
      <w:r w:rsidR="00D002E6" w:rsidRPr="00673035">
        <w:t>s</w:t>
      </w:r>
      <w:r w:rsidRPr="00673035">
        <w:t xml:space="preserve"> </w:t>
      </w:r>
      <w:r w:rsidR="00D002E6" w:rsidRPr="00673035">
        <w:t>are</w:t>
      </w:r>
      <w:r w:rsidRPr="00673035">
        <w:t xml:space="preserve"> presented in the </w:t>
      </w:r>
      <w:r w:rsidR="009267D6" w:rsidRPr="00673035">
        <w:t xml:space="preserve">in Section 5.1.2 of the </w:t>
      </w:r>
      <w:r w:rsidRPr="00673035">
        <w:t>Evidence Evaluation Report, together with a discussion of the overall quality of each study.</w:t>
      </w:r>
      <w:r w:rsidRPr="005F163F">
        <w:t xml:space="preserve"> </w:t>
      </w:r>
    </w:p>
    <w:p w14:paraId="6B6287F0" w14:textId="4C921B58" w:rsidR="00625781" w:rsidRDefault="00000000" w:rsidP="00526D2D">
      <w:pPr>
        <w:spacing w:before="240" w:after="0"/>
        <w:jc w:val="both"/>
      </w:pPr>
      <w:r w:rsidRPr="00673035">
        <w:t xml:space="preserve">A template for questions for assessing the </w:t>
      </w:r>
      <w:r w:rsidR="00A9186B" w:rsidRPr="00673035">
        <w:t>risk of bias</w:t>
      </w:r>
      <w:r w:rsidRPr="00673035">
        <w:t xml:space="preserve"> in studies in this review is provided in Table </w:t>
      </w:r>
      <w:r w:rsidR="00796AE8" w:rsidRPr="00673035">
        <w:t>11</w:t>
      </w:r>
      <w:r w:rsidRPr="00673035">
        <w:t>.</w:t>
      </w:r>
      <w:r>
        <w:t xml:space="preserve"> These questions followed exactly the domains given in </w:t>
      </w:r>
      <w:r w:rsidRPr="00165F8D">
        <w:t>OHAT</w:t>
      </w:r>
      <w:r>
        <w:t xml:space="preserve"> (</w:t>
      </w:r>
      <w:r w:rsidRPr="00165F8D">
        <w:t>2019)</w:t>
      </w:r>
      <w:r>
        <w:t xml:space="preserve"> apart from modifications to questions in the domain for Detection Bias. In this domain a series of six custom questions were developed to adequately cover exposure characterisation to cyanobacteria, algae and their toxins based upon their unique characteristics and behaviour. This was designed to reflect the natural tendency of algae and cyanobacteria to show a high degree of spatial variability often over short periods of time within water bodies. The questions were designed to determine if a study was designed adequately to account for this inherent variability in characterising exposure. The questions covered determining the adequacy of sampling and monitoring to account for potential spatial distribution characteristics of the organisms; assessing the suitability of identification and quantification techniques for cyanobacteria/algae and their toxins; and determining the degree of confidence in</w:t>
      </w:r>
      <w:r w:rsidRPr="008C741A">
        <w:t xml:space="preserve"> matching </w:t>
      </w:r>
      <w:r>
        <w:t xml:space="preserve">measures of </w:t>
      </w:r>
      <w:r w:rsidRPr="008C741A">
        <w:t>exposure with adverse health outcomes</w:t>
      </w:r>
      <w:r>
        <w:t xml:space="preserve"> in relation to potential </w:t>
      </w:r>
      <w:r w:rsidRPr="00673035">
        <w:t xml:space="preserve">time lags between sampling and exposure (Table </w:t>
      </w:r>
      <w:r w:rsidR="00796AE8" w:rsidRPr="00673035">
        <w:t>11</w:t>
      </w:r>
      <w:r w:rsidRPr="00673035">
        <w:t>)</w:t>
      </w:r>
      <w:r w:rsidR="009E04EB" w:rsidRPr="00673035">
        <w:t>.</w:t>
      </w:r>
    </w:p>
    <w:p w14:paraId="3B231965" w14:textId="77777777" w:rsidR="009E74A2" w:rsidRDefault="009E74A2" w:rsidP="00526D2D">
      <w:pPr>
        <w:jc w:val="both"/>
      </w:pPr>
      <w:bookmarkStart w:id="69" w:name="_Hlk46320934"/>
    </w:p>
    <w:p w14:paraId="60CA7898" w14:textId="474848F1" w:rsidR="00CE1F68" w:rsidRDefault="00000000" w:rsidP="00526D2D">
      <w:pPr>
        <w:jc w:val="both"/>
      </w:pPr>
      <w:r>
        <w:br w:type="page"/>
      </w:r>
    </w:p>
    <w:p w14:paraId="18FCD747" w14:textId="7906A3DC" w:rsidR="00721023" w:rsidRPr="0011070C" w:rsidRDefault="00000000" w:rsidP="00526D2D">
      <w:pPr>
        <w:spacing w:before="240" w:after="0"/>
        <w:jc w:val="both"/>
      </w:pPr>
      <w:r w:rsidRPr="00673035">
        <w:rPr>
          <w:b/>
          <w:bCs/>
        </w:rPr>
        <w:t xml:space="preserve">Table </w:t>
      </w:r>
      <w:r w:rsidR="00796AE8" w:rsidRPr="00673035">
        <w:rPr>
          <w:b/>
          <w:bCs/>
        </w:rPr>
        <w:t>11</w:t>
      </w:r>
      <w:r w:rsidRPr="00673035">
        <w:rPr>
          <w:b/>
          <w:bCs/>
        </w:rPr>
        <w:t>:</w:t>
      </w:r>
      <w:r w:rsidRPr="00673035">
        <w:t xml:space="preserve"> Template</w:t>
      </w:r>
      <w:r w:rsidR="008839A5" w:rsidRPr="00673035">
        <w:t xml:space="preserve"> of</w:t>
      </w:r>
      <w:r w:rsidRPr="00673035">
        <w:t xml:space="preserve"> questions </w:t>
      </w:r>
      <w:r w:rsidR="009E04EB" w:rsidRPr="00673035">
        <w:t>used</w:t>
      </w:r>
      <w:r w:rsidRPr="00673035">
        <w:t xml:space="preserve"> for assessing </w:t>
      </w:r>
      <w:r w:rsidR="00A9186B" w:rsidRPr="00673035">
        <w:t>risk of bias</w:t>
      </w:r>
      <w:r w:rsidRPr="00673035">
        <w:t xml:space="preserve"> in individual studies</w:t>
      </w:r>
      <w:r w:rsidR="000171F1" w:rsidRPr="00673035">
        <w:t>.</w:t>
      </w:r>
    </w:p>
    <w:tbl>
      <w:tblPr>
        <w:tblStyle w:val="TableGrid"/>
        <w:tblW w:w="0" w:type="auto"/>
        <w:tblLook w:val="04A0" w:firstRow="1" w:lastRow="0" w:firstColumn="1" w:lastColumn="0" w:noHBand="0" w:noVBand="1"/>
      </w:tblPr>
      <w:tblGrid>
        <w:gridCol w:w="562"/>
        <w:gridCol w:w="5000"/>
        <w:gridCol w:w="3454"/>
      </w:tblGrid>
      <w:tr w:rsidR="00503460" w14:paraId="51B8A00A" w14:textId="14318ECC"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68"/>
          <w:bookmarkEnd w:id="69"/>
          <w:p w14:paraId="69AF017B" w14:textId="2F06B747" w:rsidR="001F69E5" w:rsidRPr="001F69E5" w:rsidRDefault="00000000" w:rsidP="00526D2D">
            <w:pPr>
              <w:spacing w:after="80"/>
              <w:jc w:val="both"/>
              <w:rPr>
                <w:b/>
                <w:bCs/>
                <w:sz w:val="20"/>
                <w:szCs w:val="20"/>
              </w:rPr>
            </w:pPr>
            <w:r w:rsidRPr="001F69E5">
              <w:rPr>
                <w:b/>
                <w:bCs/>
                <w:sz w:val="20"/>
                <w:szCs w:val="20"/>
              </w:rPr>
              <w:t>Qn</w:t>
            </w:r>
            <w:r w:rsidR="00C26D34">
              <w:rPr>
                <w:b/>
                <w:bCs/>
                <w:sz w:val="20"/>
                <w:szCs w:val="20"/>
              </w:rPr>
              <w:t>.</w:t>
            </w: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0855A" w14:textId="783A251F" w:rsidR="001F69E5" w:rsidRPr="001F69E5" w:rsidRDefault="00000000" w:rsidP="00526D2D">
            <w:pPr>
              <w:spacing w:after="80"/>
              <w:jc w:val="both"/>
              <w:rPr>
                <w:b/>
                <w:bCs/>
                <w:sz w:val="20"/>
                <w:szCs w:val="20"/>
              </w:rPr>
            </w:pPr>
            <w:r w:rsidRPr="001F69E5">
              <w:rPr>
                <w:b/>
                <w:bCs/>
                <w:sz w:val="20"/>
                <w:szCs w:val="20"/>
              </w:rPr>
              <w:t>Selection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FE5B3" w14:textId="77777777" w:rsidR="001F69E5" w:rsidRPr="001F69E5" w:rsidRDefault="001F69E5" w:rsidP="00526D2D">
            <w:pPr>
              <w:spacing w:after="80"/>
              <w:jc w:val="both"/>
              <w:rPr>
                <w:b/>
                <w:bCs/>
                <w:sz w:val="20"/>
                <w:szCs w:val="20"/>
              </w:rPr>
            </w:pPr>
          </w:p>
        </w:tc>
      </w:tr>
      <w:tr w:rsidR="00503460" w14:paraId="6C35DF5F" w14:textId="4A5BE9B4" w:rsidTr="001F69E5">
        <w:tc>
          <w:tcPr>
            <w:tcW w:w="562" w:type="dxa"/>
            <w:tcBorders>
              <w:top w:val="single" w:sz="4" w:space="0" w:color="auto"/>
              <w:left w:val="single" w:sz="4" w:space="0" w:color="auto"/>
              <w:bottom w:val="single" w:sz="4" w:space="0" w:color="auto"/>
              <w:right w:val="single" w:sz="4" w:space="0" w:color="auto"/>
            </w:tcBorders>
          </w:tcPr>
          <w:p w14:paraId="0CAB19CC" w14:textId="3E39A117" w:rsidR="001F69E5" w:rsidRPr="001F69E5" w:rsidRDefault="00000000" w:rsidP="00526D2D">
            <w:pPr>
              <w:spacing w:after="80"/>
              <w:jc w:val="both"/>
              <w:rPr>
                <w:sz w:val="20"/>
                <w:szCs w:val="20"/>
              </w:rPr>
            </w:pPr>
            <w:r w:rsidRPr="001F69E5">
              <w:rPr>
                <w:sz w:val="20"/>
                <w:szCs w:val="20"/>
              </w:rPr>
              <w:t>1</w:t>
            </w:r>
          </w:p>
        </w:tc>
        <w:tc>
          <w:tcPr>
            <w:tcW w:w="5000" w:type="dxa"/>
            <w:tcBorders>
              <w:top w:val="single" w:sz="4" w:space="0" w:color="auto"/>
              <w:left w:val="single" w:sz="4" w:space="0" w:color="auto"/>
              <w:bottom w:val="single" w:sz="4" w:space="0" w:color="auto"/>
              <w:right w:val="single" w:sz="4" w:space="0" w:color="auto"/>
            </w:tcBorders>
          </w:tcPr>
          <w:p w14:paraId="32E09160" w14:textId="79D8C92F" w:rsidR="001F69E5" w:rsidRPr="001F69E5" w:rsidRDefault="00000000" w:rsidP="00526D2D">
            <w:pPr>
              <w:spacing w:after="80"/>
              <w:jc w:val="both"/>
              <w:rPr>
                <w:sz w:val="20"/>
                <w:szCs w:val="20"/>
              </w:rPr>
            </w:pPr>
            <w:r w:rsidRPr="001F69E5">
              <w:rPr>
                <w:sz w:val="20"/>
                <w:szCs w:val="20"/>
              </w:rPr>
              <w:t>Randomization</w:t>
            </w:r>
          </w:p>
        </w:tc>
        <w:tc>
          <w:tcPr>
            <w:tcW w:w="3454" w:type="dxa"/>
            <w:tcBorders>
              <w:top w:val="single" w:sz="4" w:space="0" w:color="auto"/>
              <w:left w:val="single" w:sz="4" w:space="0" w:color="auto"/>
              <w:bottom w:val="single" w:sz="4" w:space="0" w:color="auto"/>
              <w:right w:val="single" w:sz="4" w:space="0" w:color="auto"/>
            </w:tcBorders>
          </w:tcPr>
          <w:p w14:paraId="43218AE3" w14:textId="55E6FE79" w:rsidR="001F69E5" w:rsidRPr="001F69E5" w:rsidRDefault="00000000" w:rsidP="00526D2D">
            <w:pPr>
              <w:spacing w:after="80"/>
              <w:jc w:val="both"/>
              <w:rPr>
                <w:sz w:val="20"/>
                <w:szCs w:val="20"/>
              </w:rPr>
            </w:pPr>
            <w:r w:rsidRPr="001F69E5">
              <w:rPr>
                <w:sz w:val="20"/>
                <w:szCs w:val="20"/>
              </w:rPr>
              <w:t>Not applicable to cohort, observational and case studies.</w:t>
            </w:r>
          </w:p>
        </w:tc>
      </w:tr>
      <w:tr w:rsidR="00503460" w14:paraId="1A4913A6" w14:textId="78DA00E6" w:rsidTr="001F69E5">
        <w:tc>
          <w:tcPr>
            <w:tcW w:w="562" w:type="dxa"/>
            <w:tcBorders>
              <w:top w:val="single" w:sz="4" w:space="0" w:color="auto"/>
              <w:left w:val="single" w:sz="4" w:space="0" w:color="auto"/>
              <w:bottom w:val="single" w:sz="4" w:space="0" w:color="auto"/>
              <w:right w:val="single" w:sz="4" w:space="0" w:color="auto"/>
            </w:tcBorders>
          </w:tcPr>
          <w:p w14:paraId="5016077A" w14:textId="43E5D149" w:rsidR="001F69E5" w:rsidRPr="001F69E5" w:rsidRDefault="00000000" w:rsidP="00526D2D">
            <w:pPr>
              <w:spacing w:after="80"/>
              <w:jc w:val="both"/>
              <w:rPr>
                <w:sz w:val="20"/>
                <w:szCs w:val="20"/>
              </w:rPr>
            </w:pPr>
            <w:r w:rsidRPr="001F69E5">
              <w:rPr>
                <w:sz w:val="20"/>
                <w:szCs w:val="20"/>
              </w:rPr>
              <w:t>2</w:t>
            </w:r>
          </w:p>
        </w:tc>
        <w:tc>
          <w:tcPr>
            <w:tcW w:w="5000" w:type="dxa"/>
            <w:tcBorders>
              <w:top w:val="single" w:sz="4" w:space="0" w:color="auto"/>
              <w:left w:val="single" w:sz="4" w:space="0" w:color="auto"/>
              <w:bottom w:val="single" w:sz="4" w:space="0" w:color="auto"/>
              <w:right w:val="single" w:sz="4" w:space="0" w:color="auto"/>
            </w:tcBorders>
          </w:tcPr>
          <w:p w14:paraId="69C734FF" w14:textId="1B095531" w:rsidR="001F69E5" w:rsidRPr="001F69E5" w:rsidRDefault="00000000" w:rsidP="00526D2D">
            <w:pPr>
              <w:spacing w:after="80"/>
              <w:jc w:val="both"/>
              <w:rPr>
                <w:sz w:val="20"/>
                <w:szCs w:val="20"/>
              </w:rPr>
            </w:pPr>
            <w:r w:rsidRPr="001F69E5">
              <w:rPr>
                <w:sz w:val="20"/>
                <w:szCs w:val="20"/>
              </w:rPr>
              <w:t>Allocation concealment</w:t>
            </w:r>
          </w:p>
        </w:tc>
        <w:tc>
          <w:tcPr>
            <w:tcW w:w="3454" w:type="dxa"/>
            <w:tcBorders>
              <w:top w:val="single" w:sz="4" w:space="0" w:color="auto"/>
              <w:left w:val="single" w:sz="4" w:space="0" w:color="auto"/>
              <w:bottom w:val="single" w:sz="4" w:space="0" w:color="auto"/>
              <w:right w:val="single" w:sz="4" w:space="0" w:color="auto"/>
            </w:tcBorders>
          </w:tcPr>
          <w:p w14:paraId="5E6180F9" w14:textId="3A020FDA" w:rsidR="001F69E5" w:rsidRPr="001F69E5" w:rsidRDefault="00000000" w:rsidP="00526D2D">
            <w:pPr>
              <w:spacing w:after="80"/>
              <w:jc w:val="both"/>
              <w:rPr>
                <w:sz w:val="20"/>
                <w:szCs w:val="20"/>
              </w:rPr>
            </w:pPr>
            <w:r w:rsidRPr="001F69E5">
              <w:rPr>
                <w:sz w:val="20"/>
                <w:szCs w:val="20"/>
              </w:rPr>
              <w:t>Not applicable to cohort, observational and case studies.</w:t>
            </w:r>
          </w:p>
        </w:tc>
      </w:tr>
      <w:tr w:rsidR="00503460" w14:paraId="72EED39B" w14:textId="5D9DAF64" w:rsidTr="001F69E5">
        <w:tc>
          <w:tcPr>
            <w:tcW w:w="562" w:type="dxa"/>
            <w:tcBorders>
              <w:top w:val="single" w:sz="4" w:space="0" w:color="auto"/>
              <w:left w:val="single" w:sz="4" w:space="0" w:color="auto"/>
              <w:bottom w:val="single" w:sz="4" w:space="0" w:color="auto"/>
              <w:right w:val="single" w:sz="4" w:space="0" w:color="auto"/>
            </w:tcBorders>
          </w:tcPr>
          <w:p w14:paraId="704CA1EE" w14:textId="629AC6DE" w:rsidR="001F69E5" w:rsidRPr="001F69E5" w:rsidRDefault="00000000" w:rsidP="00526D2D">
            <w:pPr>
              <w:spacing w:after="80"/>
              <w:jc w:val="both"/>
              <w:rPr>
                <w:rFonts w:cstheme="minorHAnsi"/>
                <w:sz w:val="20"/>
                <w:szCs w:val="20"/>
              </w:rPr>
            </w:pPr>
            <w:r w:rsidRPr="001F69E5">
              <w:rPr>
                <w:rFonts w:cstheme="minorHAnsi"/>
                <w:sz w:val="20"/>
                <w:szCs w:val="20"/>
              </w:rPr>
              <w:t>3</w:t>
            </w:r>
          </w:p>
        </w:tc>
        <w:tc>
          <w:tcPr>
            <w:tcW w:w="5000" w:type="dxa"/>
            <w:tcBorders>
              <w:top w:val="single" w:sz="4" w:space="0" w:color="auto"/>
              <w:left w:val="single" w:sz="4" w:space="0" w:color="auto"/>
              <w:bottom w:val="single" w:sz="4" w:space="0" w:color="auto"/>
              <w:right w:val="single" w:sz="4" w:space="0" w:color="auto"/>
            </w:tcBorders>
          </w:tcPr>
          <w:p w14:paraId="63F2C14F" w14:textId="7829A284" w:rsidR="001F69E5" w:rsidRPr="001F69E5" w:rsidRDefault="00000000" w:rsidP="00526D2D">
            <w:pPr>
              <w:spacing w:after="80"/>
              <w:jc w:val="both"/>
              <w:rPr>
                <w:sz w:val="20"/>
                <w:szCs w:val="20"/>
              </w:rPr>
            </w:pPr>
            <w:r w:rsidRPr="001F69E5">
              <w:rPr>
                <w:rFonts w:cstheme="minorHAnsi"/>
                <w:sz w:val="20"/>
                <w:szCs w:val="20"/>
              </w:rPr>
              <w:t>Comparison groups appropriate</w:t>
            </w:r>
          </w:p>
        </w:tc>
        <w:tc>
          <w:tcPr>
            <w:tcW w:w="3454" w:type="dxa"/>
            <w:tcBorders>
              <w:top w:val="single" w:sz="4" w:space="0" w:color="auto"/>
              <w:left w:val="single" w:sz="4" w:space="0" w:color="auto"/>
              <w:bottom w:val="single" w:sz="4" w:space="0" w:color="auto"/>
              <w:right w:val="single" w:sz="4" w:space="0" w:color="auto"/>
            </w:tcBorders>
          </w:tcPr>
          <w:p w14:paraId="055E6E7E" w14:textId="77777777" w:rsidR="001F69E5" w:rsidRPr="001F69E5" w:rsidRDefault="001F69E5" w:rsidP="00526D2D">
            <w:pPr>
              <w:spacing w:after="80"/>
              <w:jc w:val="both"/>
              <w:rPr>
                <w:rFonts w:cstheme="minorHAnsi"/>
                <w:sz w:val="20"/>
                <w:szCs w:val="20"/>
              </w:rPr>
            </w:pPr>
          </w:p>
        </w:tc>
      </w:tr>
      <w:tr w:rsidR="00503460" w14:paraId="510CA52E" w14:textId="12C17F1D"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C28B0" w14:textId="77777777" w:rsidR="001F69E5" w:rsidRPr="001F69E5" w:rsidRDefault="001F69E5" w:rsidP="00526D2D">
            <w:pPr>
              <w:spacing w:after="80"/>
              <w:jc w:val="both"/>
              <w:rPr>
                <w:b/>
                <w:bCs/>
                <w:sz w:val="20"/>
                <w:szCs w:val="20"/>
              </w:rPr>
            </w:pP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38832" w14:textId="46ED0A97" w:rsidR="001F69E5" w:rsidRPr="001F69E5" w:rsidRDefault="00000000" w:rsidP="00526D2D">
            <w:pPr>
              <w:spacing w:after="80"/>
              <w:jc w:val="both"/>
              <w:rPr>
                <w:b/>
                <w:bCs/>
                <w:sz w:val="20"/>
                <w:szCs w:val="20"/>
              </w:rPr>
            </w:pPr>
            <w:r w:rsidRPr="001F69E5">
              <w:rPr>
                <w:b/>
                <w:bCs/>
                <w:sz w:val="20"/>
                <w:szCs w:val="20"/>
              </w:rPr>
              <w:t>Confounding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63CE0" w14:textId="77777777" w:rsidR="001F69E5" w:rsidRPr="001F69E5" w:rsidRDefault="001F69E5" w:rsidP="00526D2D">
            <w:pPr>
              <w:spacing w:after="80"/>
              <w:jc w:val="both"/>
              <w:rPr>
                <w:b/>
                <w:bCs/>
                <w:sz w:val="20"/>
                <w:szCs w:val="20"/>
              </w:rPr>
            </w:pPr>
          </w:p>
        </w:tc>
      </w:tr>
      <w:tr w:rsidR="00503460" w14:paraId="28C591C3" w14:textId="4FCA1FD6" w:rsidTr="001F69E5">
        <w:trPr>
          <w:trHeight w:val="291"/>
        </w:trPr>
        <w:tc>
          <w:tcPr>
            <w:tcW w:w="562" w:type="dxa"/>
            <w:tcBorders>
              <w:top w:val="single" w:sz="4" w:space="0" w:color="auto"/>
              <w:left w:val="single" w:sz="4" w:space="0" w:color="auto"/>
              <w:bottom w:val="single" w:sz="4" w:space="0" w:color="auto"/>
              <w:right w:val="single" w:sz="4" w:space="0" w:color="auto"/>
            </w:tcBorders>
          </w:tcPr>
          <w:p w14:paraId="1786AD24" w14:textId="66CC1B52" w:rsidR="001F69E5" w:rsidRPr="001F69E5" w:rsidRDefault="00000000" w:rsidP="00526D2D">
            <w:pPr>
              <w:spacing w:after="80"/>
              <w:jc w:val="both"/>
              <w:rPr>
                <w:sz w:val="20"/>
                <w:szCs w:val="20"/>
              </w:rPr>
            </w:pPr>
            <w:r w:rsidRPr="001F69E5">
              <w:rPr>
                <w:sz w:val="20"/>
                <w:szCs w:val="20"/>
              </w:rPr>
              <w:t>4</w:t>
            </w:r>
          </w:p>
        </w:tc>
        <w:tc>
          <w:tcPr>
            <w:tcW w:w="5000" w:type="dxa"/>
            <w:tcBorders>
              <w:top w:val="single" w:sz="4" w:space="0" w:color="auto"/>
              <w:left w:val="single" w:sz="4" w:space="0" w:color="auto"/>
              <w:bottom w:val="single" w:sz="4" w:space="0" w:color="auto"/>
              <w:right w:val="single" w:sz="4" w:space="0" w:color="auto"/>
            </w:tcBorders>
          </w:tcPr>
          <w:p w14:paraId="1340673F" w14:textId="637195A4" w:rsidR="001F69E5" w:rsidRPr="001F69E5" w:rsidRDefault="00000000" w:rsidP="00526D2D">
            <w:pPr>
              <w:spacing w:after="80"/>
              <w:jc w:val="both"/>
              <w:rPr>
                <w:sz w:val="20"/>
                <w:szCs w:val="20"/>
              </w:rPr>
            </w:pPr>
            <w:r w:rsidRPr="001F69E5">
              <w:rPr>
                <w:sz w:val="20"/>
                <w:szCs w:val="20"/>
              </w:rPr>
              <w:t>Confounding (design/analysis)</w:t>
            </w:r>
          </w:p>
        </w:tc>
        <w:tc>
          <w:tcPr>
            <w:tcW w:w="3454" w:type="dxa"/>
            <w:tcBorders>
              <w:top w:val="single" w:sz="4" w:space="0" w:color="auto"/>
              <w:left w:val="single" w:sz="4" w:space="0" w:color="auto"/>
              <w:bottom w:val="single" w:sz="4" w:space="0" w:color="auto"/>
              <w:right w:val="single" w:sz="4" w:space="0" w:color="auto"/>
            </w:tcBorders>
          </w:tcPr>
          <w:p w14:paraId="18343301" w14:textId="77777777" w:rsidR="001F69E5" w:rsidRPr="001F69E5" w:rsidRDefault="001F69E5" w:rsidP="00526D2D">
            <w:pPr>
              <w:spacing w:after="80"/>
              <w:jc w:val="both"/>
              <w:rPr>
                <w:sz w:val="20"/>
                <w:szCs w:val="20"/>
              </w:rPr>
            </w:pPr>
          </w:p>
        </w:tc>
      </w:tr>
      <w:tr w:rsidR="00503460" w14:paraId="1DBBFDA7" w14:textId="6806E509"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F50F" w14:textId="77777777" w:rsidR="001F69E5" w:rsidRPr="001F69E5" w:rsidRDefault="001F69E5" w:rsidP="00526D2D">
            <w:pPr>
              <w:spacing w:after="80"/>
              <w:jc w:val="both"/>
              <w:rPr>
                <w:b/>
                <w:bCs/>
                <w:sz w:val="20"/>
                <w:szCs w:val="20"/>
              </w:rPr>
            </w:pP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D3376" w14:textId="24ACFB85" w:rsidR="001F69E5" w:rsidRPr="001F69E5" w:rsidRDefault="00000000" w:rsidP="00526D2D">
            <w:pPr>
              <w:spacing w:after="80"/>
              <w:jc w:val="both"/>
              <w:rPr>
                <w:b/>
                <w:bCs/>
                <w:sz w:val="20"/>
                <w:szCs w:val="20"/>
              </w:rPr>
            </w:pPr>
            <w:r w:rsidRPr="001F69E5">
              <w:rPr>
                <w:b/>
                <w:bCs/>
                <w:sz w:val="20"/>
                <w:szCs w:val="20"/>
              </w:rPr>
              <w:t>Performance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D695A" w14:textId="77777777" w:rsidR="001F69E5" w:rsidRPr="001F69E5" w:rsidRDefault="001F69E5" w:rsidP="00526D2D">
            <w:pPr>
              <w:spacing w:after="80"/>
              <w:jc w:val="both"/>
              <w:rPr>
                <w:b/>
                <w:bCs/>
                <w:sz w:val="20"/>
                <w:szCs w:val="20"/>
              </w:rPr>
            </w:pPr>
          </w:p>
        </w:tc>
      </w:tr>
      <w:tr w:rsidR="00503460" w14:paraId="76D6D356" w14:textId="2B0F8ECB" w:rsidTr="001F69E5">
        <w:tc>
          <w:tcPr>
            <w:tcW w:w="562" w:type="dxa"/>
            <w:tcBorders>
              <w:top w:val="single" w:sz="4" w:space="0" w:color="auto"/>
              <w:left w:val="single" w:sz="4" w:space="0" w:color="auto"/>
              <w:bottom w:val="single" w:sz="4" w:space="0" w:color="auto"/>
              <w:right w:val="single" w:sz="4" w:space="0" w:color="auto"/>
            </w:tcBorders>
          </w:tcPr>
          <w:p w14:paraId="20F48E58" w14:textId="3F410F7A" w:rsidR="001F69E5" w:rsidRPr="001F69E5" w:rsidRDefault="00000000" w:rsidP="00526D2D">
            <w:pPr>
              <w:spacing w:after="80"/>
              <w:jc w:val="both"/>
              <w:rPr>
                <w:rFonts w:cstheme="minorHAnsi"/>
                <w:sz w:val="20"/>
                <w:szCs w:val="20"/>
              </w:rPr>
            </w:pPr>
            <w:r w:rsidRPr="001F69E5">
              <w:rPr>
                <w:rFonts w:cstheme="minorHAnsi"/>
                <w:sz w:val="20"/>
                <w:szCs w:val="20"/>
              </w:rPr>
              <w:t>5</w:t>
            </w:r>
          </w:p>
        </w:tc>
        <w:tc>
          <w:tcPr>
            <w:tcW w:w="5000" w:type="dxa"/>
            <w:tcBorders>
              <w:top w:val="single" w:sz="4" w:space="0" w:color="auto"/>
              <w:left w:val="single" w:sz="4" w:space="0" w:color="auto"/>
              <w:bottom w:val="single" w:sz="4" w:space="0" w:color="auto"/>
              <w:right w:val="single" w:sz="4" w:space="0" w:color="auto"/>
            </w:tcBorders>
          </w:tcPr>
          <w:p w14:paraId="4FFEA398" w14:textId="197B0ED4" w:rsidR="001F69E5" w:rsidRPr="001F69E5" w:rsidRDefault="00000000" w:rsidP="00526D2D">
            <w:pPr>
              <w:spacing w:after="80"/>
              <w:jc w:val="both"/>
              <w:rPr>
                <w:sz w:val="20"/>
                <w:szCs w:val="20"/>
              </w:rPr>
            </w:pPr>
            <w:r w:rsidRPr="001F69E5">
              <w:rPr>
                <w:rFonts w:cstheme="minorHAnsi"/>
                <w:sz w:val="20"/>
                <w:szCs w:val="20"/>
              </w:rPr>
              <w:t>Identical experimental conditions</w:t>
            </w:r>
          </w:p>
        </w:tc>
        <w:tc>
          <w:tcPr>
            <w:tcW w:w="3454" w:type="dxa"/>
            <w:tcBorders>
              <w:top w:val="single" w:sz="4" w:space="0" w:color="auto"/>
              <w:left w:val="single" w:sz="4" w:space="0" w:color="auto"/>
              <w:bottom w:val="single" w:sz="4" w:space="0" w:color="auto"/>
              <w:right w:val="single" w:sz="4" w:space="0" w:color="auto"/>
            </w:tcBorders>
          </w:tcPr>
          <w:p w14:paraId="0EE5C735" w14:textId="6AF69065" w:rsidR="001F69E5" w:rsidRPr="001F69E5" w:rsidRDefault="00000000" w:rsidP="00526D2D">
            <w:pPr>
              <w:spacing w:after="80"/>
              <w:jc w:val="both"/>
              <w:rPr>
                <w:b/>
                <w:bCs/>
                <w:sz w:val="20"/>
                <w:szCs w:val="20"/>
              </w:rPr>
            </w:pPr>
            <w:r w:rsidRPr="001F69E5">
              <w:rPr>
                <w:sz w:val="20"/>
                <w:szCs w:val="20"/>
              </w:rPr>
              <w:t>Not applicable to cohort, observational and case studies.</w:t>
            </w:r>
          </w:p>
        </w:tc>
      </w:tr>
      <w:tr w:rsidR="00503460" w14:paraId="70662F2A" w14:textId="77777777" w:rsidTr="001F69E5">
        <w:tc>
          <w:tcPr>
            <w:tcW w:w="562" w:type="dxa"/>
            <w:tcBorders>
              <w:top w:val="single" w:sz="4" w:space="0" w:color="auto"/>
              <w:left w:val="single" w:sz="4" w:space="0" w:color="auto"/>
              <w:bottom w:val="single" w:sz="4" w:space="0" w:color="auto"/>
              <w:right w:val="single" w:sz="4" w:space="0" w:color="auto"/>
            </w:tcBorders>
          </w:tcPr>
          <w:p w14:paraId="2C80A006" w14:textId="3DFB8A5F" w:rsidR="001F69E5" w:rsidRPr="001F69E5" w:rsidRDefault="00000000" w:rsidP="00526D2D">
            <w:pPr>
              <w:spacing w:after="80"/>
              <w:jc w:val="both"/>
              <w:rPr>
                <w:rFonts w:cstheme="minorHAnsi"/>
                <w:sz w:val="20"/>
                <w:szCs w:val="20"/>
              </w:rPr>
            </w:pPr>
            <w:r w:rsidRPr="001F69E5">
              <w:rPr>
                <w:rFonts w:cstheme="minorHAnsi"/>
                <w:sz w:val="20"/>
                <w:szCs w:val="20"/>
              </w:rPr>
              <w:t>6</w:t>
            </w:r>
          </w:p>
        </w:tc>
        <w:tc>
          <w:tcPr>
            <w:tcW w:w="5000" w:type="dxa"/>
            <w:tcBorders>
              <w:top w:val="single" w:sz="4" w:space="0" w:color="auto"/>
              <w:left w:val="single" w:sz="4" w:space="0" w:color="auto"/>
              <w:bottom w:val="single" w:sz="4" w:space="0" w:color="auto"/>
              <w:right w:val="single" w:sz="4" w:space="0" w:color="auto"/>
            </w:tcBorders>
          </w:tcPr>
          <w:p w14:paraId="7565D819" w14:textId="610589B4" w:rsidR="001F69E5" w:rsidRPr="001F69E5" w:rsidRDefault="00000000" w:rsidP="00526D2D">
            <w:pPr>
              <w:spacing w:after="80"/>
              <w:jc w:val="both"/>
              <w:rPr>
                <w:sz w:val="20"/>
                <w:szCs w:val="20"/>
              </w:rPr>
            </w:pPr>
            <w:r w:rsidRPr="001F69E5">
              <w:rPr>
                <w:rFonts w:cstheme="minorHAnsi"/>
                <w:sz w:val="20"/>
                <w:szCs w:val="20"/>
              </w:rPr>
              <w:t>Blinding of researchers during study?</w:t>
            </w:r>
          </w:p>
        </w:tc>
        <w:tc>
          <w:tcPr>
            <w:tcW w:w="3454" w:type="dxa"/>
            <w:tcBorders>
              <w:top w:val="single" w:sz="4" w:space="0" w:color="auto"/>
              <w:left w:val="single" w:sz="4" w:space="0" w:color="auto"/>
              <w:bottom w:val="single" w:sz="4" w:space="0" w:color="auto"/>
              <w:right w:val="single" w:sz="4" w:space="0" w:color="auto"/>
            </w:tcBorders>
          </w:tcPr>
          <w:p w14:paraId="5F202CDE" w14:textId="100E62F0" w:rsidR="001F69E5" w:rsidRPr="001F69E5" w:rsidRDefault="00000000" w:rsidP="00526D2D">
            <w:pPr>
              <w:spacing w:after="80"/>
              <w:jc w:val="both"/>
              <w:rPr>
                <w:b/>
                <w:bCs/>
                <w:sz w:val="20"/>
                <w:szCs w:val="20"/>
              </w:rPr>
            </w:pPr>
            <w:r w:rsidRPr="001F69E5">
              <w:rPr>
                <w:sz w:val="20"/>
                <w:szCs w:val="20"/>
              </w:rPr>
              <w:t>Not applicable to cohort, observational and case studies.</w:t>
            </w:r>
          </w:p>
        </w:tc>
      </w:tr>
      <w:tr w:rsidR="00503460" w14:paraId="1CE4349E" w14:textId="2017FE58"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FA6D4" w14:textId="77777777" w:rsidR="001F69E5" w:rsidRPr="001F69E5" w:rsidRDefault="001F69E5" w:rsidP="00526D2D">
            <w:pPr>
              <w:spacing w:after="80"/>
              <w:jc w:val="both"/>
              <w:rPr>
                <w:b/>
                <w:bCs/>
                <w:sz w:val="20"/>
                <w:szCs w:val="20"/>
              </w:rPr>
            </w:pP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67145" w14:textId="5D87D3A7" w:rsidR="001F69E5" w:rsidRPr="001F69E5" w:rsidRDefault="00000000" w:rsidP="00526D2D">
            <w:pPr>
              <w:spacing w:after="80"/>
              <w:jc w:val="both"/>
              <w:rPr>
                <w:b/>
                <w:bCs/>
                <w:sz w:val="20"/>
                <w:szCs w:val="20"/>
              </w:rPr>
            </w:pPr>
            <w:r w:rsidRPr="001F69E5">
              <w:rPr>
                <w:b/>
                <w:bCs/>
                <w:sz w:val="20"/>
                <w:szCs w:val="20"/>
              </w:rPr>
              <w:t>Attrition/exclusion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53163" w14:textId="77777777" w:rsidR="001F69E5" w:rsidRPr="001F69E5" w:rsidRDefault="001F69E5" w:rsidP="00526D2D">
            <w:pPr>
              <w:spacing w:after="80"/>
              <w:jc w:val="both"/>
              <w:rPr>
                <w:b/>
                <w:bCs/>
                <w:sz w:val="20"/>
                <w:szCs w:val="20"/>
              </w:rPr>
            </w:pPr>
          </w:p>
        </w:tc>
      </w:tr>
      <w:tr w:rsidR="00503460" w14:paraId="54BA2596" w14:textId="37C47E61" w:rsidTr="001F69E5">
        <w:tc>
          <w:tcPr>
            <w:tcW w:w="562" w:type="dxa"/>
            <w:tcBorders>
              <w:top w:val="single" w:sz="4" w:space="0" w:color="auto"/>
              <w:left w:val="single" w:sz="4" w:space="0" w:color="auto"/>
              <w:bottom w:val="single" w:sz="4" w:space="0" w:color="auto"/>
              <w:right w:val="single" w:sz="4" w:space="0" w:color="auto"/>
            </w:tcBorders>
          </w:tcPr>
          <w:p w14:paraId="10C7D23F" w14:textId="75F82A30" w:rsidR="001F69E5" w:rsidRPr="001F69E5" w:rsidRDefault="00000000" w:rsidP="00526D2D">
            <w:pPr>
              <w:spacing w:after="80"/>
              <w:jc w:val="both"/>
              <w:rPr>
                <w:rFonts w:cstheme="minorHAnsi"/>
                <w:sz w:val="20"/>
                <w:szCs w:val="20"/>
              </w:rPr>
            </w:pPr>
            <w:r w:rsidRPr="001F69E5">
              <w:rPr>
                <w:rFonts w:cstheme="minorHAnsi"/>
                <w:sz w:val="20"/>
                <w:szCs w:val="20"/>
              </w:rPr>
              <w:t>7</w:t>
            </w:r>
          </w:p>
        </w:tc>
        <w:tc>
          <w:tcPr>
            <w:tcW w:w="5000" w:type="dxa"/>
            <w:tcBorders>
              <w:top w:val="single" w:sz="4" w:space="0" w:color="auto"/>
              <w:left w:val="single" w:sz="4" w:space="0" w:color="auto"/>
              <w:bottom w:val="single" w:sz="4" w:space="0" w:color="auto"/>
              <w:right w:val="single" w:sz="4" w:space="0" w:color="auto"/>
            </w:tcBorders>
          </w:tcPr>
          <w:p w14:paraId="79C34EFC" w14:textId="3F3FE1D7" w:rsidR="001F69E5" w:rsidRPr="001F69E5" w:rsidRDefault="00000000" w:rsidP="00526D2D">
            <w:pPr>
              <w:spacing w:after="80"/>
              <w:jc w:val="both"/>
              <w:rPr>
                <w:b/>
                <w:bCs/>
                <w:sz w:val="20"/>
                <w:szCs w:val="20"/>
              </w:rPr>
            </w:pPr>
            <w:r w:rsidRPr="001F69E5">
              <w:rPr>
                <w:rFonts w:cstheme="minorHAnsi"/>
                <w:sz w:val="20"/>
                <w:szCs w:val="20"/>
              </w:rPr>
              <w:t>Missing outcome data</w:t>
            </w:r>
          </w:p>
        </w:tc>
        <w:tc>
          <w:tcPr>
            <w:tcW w:w="3454" w:type="dxa"/>
            <w:tcBorders>
              <w:top w:val="single" w:sz="4" w:space="0" w:color="auto"/>
              <w:left w:val="single" w:sz="4" w:space="0" w:color="auto"/>
              <w:bottom w:val="single" w:sz="4" w:space="0" w:color="auto"/>
              <w:right w:val="single" w:sz="4" w:space="0" w:color="auto"/>
            </w:tcBorders>
          </w:tcPr>
          <w:p w14:paraId="083119CC" w14:textId="77777777" w:rsidR="001F69E5" w:rsidRPr="001F69E5" w:rsidRDefault="001F69E5" w:rsidP="00526D2D">
            <w:pPr>
              <w:spacing w:after="80"/>
              <w:jc w:val="both"/>
              <w:rPr>
                <w:b/>
                <w:bCs/>
                <w:sz w:val="20"/>
                <w:szCs w:val="20"/>
              </w:rPr>
            </w:pPr>
          </w:p>
        </w:tc>
      </w:tr>
      <w:tr w:rsidR="00503460" w14:paraId="49E68C8D" w14:textId="77777777"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E613" w14:textId="77777777" w:rsidR="001F69E5" w:rsidRPr="001F69E5" w:rsidRDefault="001F69E5" w:rsidP="00526D2D">
            <w:pPr>
              <w:spacing w:after="80"/>
              <w:jc w:val="both"/>
              <w:rPr>
                <w:b/>
                <w:bCs/>
                <w:sz w:val="20"/>
                <w:szCs w:val="20"/>
              </w:rPr>
            </w:pP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82890" w14:textId="5CD965E5" w:rsidR="001F69E5" w:rsidRPr="001F69E5" w:rsidRDefault="00000000" w:rsidP="00526D2D">
            <w:pPr>
              <w:spacing w:after="80"/>
              <w:jc w:val="both"/>
              <w:rPr>
                <w:b/>
                <w:bCs/>
                <w:sz w:val="20"/>
                <w:szCs w:val="20"/>
              </w:rPr>
            </w:pPr>
            <w:r w:rsidRPr="001F69E5">
              <w:rPr>
                <w:b/>
                <w:bCs/>
                <w:sz w:val="20"/>
                <w:szCs w:val="20"/>
              </w:rPr>
              <w:t>Detection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905F5" w14:textId="77777777" w:rsidR="001F69E5" w:rsidRPr="001F69E5" w:rsidRDefault="001F69E5" w:rsidP="00526D2D">
            <w:pPr>
              <w:spacing w:after="80"/>
              <w:jc w:val="both"/>
              <w:rPr>
                <w:b/>
                <w:bCs/>
                <w:sz w:val="20"/>
                <w:szCs w:val="20"/>
              </w:rPr>
            </w:pPr>
          </w:p>
        </w:tc>
      </w:tr>
      <w:tr w:rsidR="00503460" w14:paraId="46ADBF38" w14:textId="5EB75052" w:rsidTr="001F69E5">
        <w:tc>
          <w:tcPr>
            <w:tcW w:w="562" w:type="dxa"/>
            <w:tcBorders>
              <w:top w:val="single" w:sz="4" w:space="0" w:color="auto"/>
              <w:left w:val="single" w:sz="4" w:space="0" w:color="auto"/>
              <w:bottom w:val="single" w:sz="4" w:space="0" w:color="auto"/>
              <w:right w:val="single" w:sz="4" w:space="0" w:color="auto"/>
            </w:tcBorders>
          </w:tcPr>
          <w:p w14:paraId="629CA481" w14:textId="4C775ECF" w:rsidR="001F69E5" w:rsidRPr="001F69E5" w:rsidRDefault="00000000" w:rsidP="00526D2D">
            <w:pPr>
              <w:jc w:val="both"/>
              <w:rPr>
                <w:rFonts w:cstheme="minorHAnsi"/>
                <w:sz w:val="20"/>
                <w:szCs w:val="20"/>
              </w:rPr>
            </w:pPr>
            <w:r w:rsidRPr="001F69E5">
              <w:rPr>
                <w:rFonts w:cstheme="minorHAnsi"/>
                <w:sz w:val="20"/>
                <w:szCs w:val="20"/>
              </w:rPr>
              <w:t>8</w:t>
            </w:r>
          </w:p>
        </w:tc>
        <w:tc>
          <w:tcPr>
            <w:tcW w:w="5000" w:type="dxa"/>
            <w:tcBorders>
              <w:top w:val="single" w:sz="4" w:space="0" w:color="auto"/>
              <w:left w:val="single" w:sz="4" w:space="0" w:color="auto"/>
              <w:bottom w:val="single" w:sz="4" w:space="0" w:color="auto"/>
              <w:right w:val="single" w:sz="4" w:space="0" w:color="auto"/>
            </w:tcBorders>
          </w:tcPr>
          <w:p w14:paraId="76326013" w14:textId="3E551F40" w:rsidR="001F69E5" w:rsidRPr="001F69E5" w:rsidRDefault="00000000" w:rsidP="00526D2D">
            <w:pPr>
              <w:spacing w:line="259" w:lineRule="auto"/>
              <w:jc w:val="both"/>
              <w:rPr>
                <w:rFonts w:cstheme="minorHAnsi"/>
                <w:b/>
                <w:bCs/>
                <w:sz w:val="20"/>
                <w:szCs w:val="20"/>
              </w:rPr>
            </w:pPr>
            <w:r w:rsidRPr="001F69E5">
              <w:rPr>
                <w:rFonts w:cstheme="minorHAnsi"/>
                <w:sz w:val="20"/>
                <w:szCs w:val="20"/>
              </w:rPr>
              <w:t>Exposure characterisation</w:t>
            </w:r>
          </w:p>
          <w:p w14:paraId="059CB97C" w14:textId="77777777" w:rsidR="001F69E5" w:rsidRPr="001F69E5" w:rsidRDefault="00000000" w:rsidP="00250987">
            <w:pPr>
              <w:numPr>
                <w:ilvl w:val="0"/>
                <w:numId w:val="18"/>
              </w:numPr>
              <w:spacing w:line="259" w:lineRule="auto"/>
              <w:jc w:val="both"/>
              <w:rPr>
                <w:rFonts w:cstheme="minorHAnsi"/>
                <w:sz w:val="20"/>
                <w:szCs w:val="20"/>
              </w:rPr>
            </w:pPr>
            <w:r w:rsidRPr="001F69E5">
              <w:rPr>
                <w:rFonts w:cstheme="minorHAnsi"/>
                <w:sz w:val="20"/>
                <w:szCs w:val="20"/>
              </w:rPr>
              <w:t>Was the sampling and monitoring sufficiently close to the exposure zone?</w:t>
            </w:r>
          </w:p>
          <w:p w14:paraId="688471D5" w14:textId="77777777" w:rsidR="001F69E5" w:rsidRPr="001F69E5" w:rsidRDefault="00000000" w:rsidP="00250987">
            <w:pPr>
              <w:numPr>
                <w:ilvl w:val="0"/>
                <w:numId w:val="18"/>
              </w:numPr>
              <w:spacing w:line="259" w:lineRule="auto"/>
              <w:jc w:val="both"/>
              <w:rPr>
                <w:rFonts w:cstheme="minorHAnsi"/>
                <w:sz w:val="20"/>
                <w:szCs w:val="20"/>
              </w:rPr>
            </w:pPr>
            <w:r w:rsidRPr="001F69E5">
              <w:rPr>
                <w:rFonts w:cstheme="minorHAnsi"/>
                <w:sz w:val="20"/>
                <w:szCs w:val="20"/>
              </w:rPr>
              <w:t>Was there sufficient sample replication?</w:t>
            </w:r>
          </w:p>
          <w:p w14:paraId="3C0FE387" w14:textId="77777777" w:rsidR="001F69E5" w:rsidRPr="001F69E5" w:rsidRDefault="00000000" w:rsidP="00250987">
            <w:pPr>
              <w:numPr>
                <w:ilvl w:val="0"/>
                <w:numId w:val="18"/>
              </w:numPr>
              <w:spacing w:line="259" w:lineRule="auto"/>
              <w:jc w:val="both"/>
              <w:rPr>
                <w:rFonts w:cstheme="minorHAnsi"/>
                <w:sz w:val="20"/>
                <w:szCs w:val="20"/>
              </w:rPr>
            </w:pPr>
            <w:r w:rsidRPr="001F69E5">
              <w:rPr>
                <w:rFonts w:cstheme="minorHAnsi"/>
                <w:sz w:val="20"/>
                <w:szCs w:val="20"/>
              </w:rPr>
              <w:t>Was there recognition and accounting for spatial variance?</w:t>
            </w:r>
          </w:p>
          <w:p w14:paraId="48988224" w14:textId="77777777" w:rsidR="001F69E5" w:rsidRPr="001F69E5" w:rsidRDefault="00000000" w:rsidP="00250987">
            <w:pPr>
              <w:numPr>
                <w:ilvl w:val="0"/>
                <w:numId w:val="18"/>
              </w:numPr>
              <w:spacing w:line="259" w:lineRule="auto"/>
              <w:jc w:val="both"/>
              <w:rPr>
                <w:rFonts w:cstheme="minorHAnsi"/>
                <w:sz w:val="20"/>
                <w:szCs w:val="20"/>
              </w:rPr>
            </w:pPr>
            <w:r w:rsidRPr="001F69E5">
              <w:rPr>
                <w:rFonts w:cstheme="minorHAnsi"/>
                <w:sz w:val="20"/>
                <w:szCs w:val="20"/>
              </w:rPr>
              <w:t>Were the cyanobacteria and/or algal types and numbers confirmed by credible high-level taxonomic identification and quantitation methods?</w:t>
            </w:r>
          </w:p>
          <w:p w14:paraId="73EBCA16" w14:textId="77777777" w:rsidR="00625781" w:rsidRDefault="00000000" w:rsidP="00250987">
            <w:pPr>
              <w:numPr>
                <w:ilvl w:val="0"/>
                <w:numId w:val="18"/>
              </w:numPr>
              <w:spacing w:line="259" w:lineRule="auto"/>
              <w:jc w:val="both"/>
              <w:rPr>
                <w:rFonts w:cstheme="minorHAnsi"/>
                <w:sz w:val="20"/>
                <w:szCs w:val="20"/>
              </w:rPr>
            </w:pPr>
            <w:r w:rsidRPr="001F69E5">
              <w:rPr>
                <w:rFonts w:cstheme="minorHAnsi"/>
                <w:sz w:val="20"/>
                <w:szCs w:val="20"/>
              </w:rPr>
              <w:t>Were cyanotoxins identified and quantified by appropriate methods?</w:t>
            </w:r>
          </w:p>
          <w:p w14:paraId="0440D811" w14:textId="6DA1D16A" w:rsidR="001F69E5" w:rsidRPr="00625781" w:rsidRDefault="00000000" w:rsidP="00250987">
            <w:pPr>
              <w:numPr>
                <w:ilvl w:val="0"/>
                <w:numId w:val="18"/>
              </w:numPr>
              <w:spacing w:line="259" w:lineRule="auto"/>
              <w:jc w:val="both"/>
              <w:rPr>
                <w:rFonts w:cstheme="minorHAnsi"/>
                <w:sz w:val="20"/>
                <w:szCs w:val="20"/>
              </w:rPr>
            </w:pPr>
            <w:r w:rsidRPr="00625781">
              <w:rPr>
                <w:rFonts w:cstheme="minorHAnsi"/>
                <w:sz w:val="20"/>
                <w:szCs w:val="20"/>
              </w:rPr>
              <w:t>Is there sufficient confidence in confirmation or matching of exposure with adverse health outcomes/no outcomes (no significant time lags were observed between sampling/monitoring for cyanobacteria/cyanotoxins and exposure/health effects reports)?</w:t>
            </w:r>
          </w:p>
        </w:tc>
        <w:tc>
          <w:tcPr>
            <w:tcW w:w="3454" w:type="dxa"/>
            <w:tcBorders>
              <w:top w:val="single" w:sz="4" w:space="0" w:color="auto"/>
              <w:left w:val="single" w:sz="4" w:space="0" w:color="auto"/>
              <w:bottom w:val="single" w:sz="4" w:space="0" w:color="auto"/>
              <w:right w:val="single" w:sz="4" w:space="0" w:color="auto"/>
            </w:tcBorders>
          </w:tcPr>
          <w:p w14:paraId="39912FE2" w14:textId="77777777" w:rsidR="001F69E5" w:rsidRPr="001F69E5" w:rsidRDefault="001F69E5" w:rsidP="00526D2D">
            <w:pPr>
              <w:spacing w:after="80"/>
              <w:jc w:val="both"/>
              <w:rPr>
                <w:b/>
                <w:bCs/>
                <w:sz w:val="20"/>
                <w:szCs w:val="20"/>
              </w:rPr>
            </w:pPr>
          </w:p>
        </w:tc>
      </w:tr>
      <w:tr w:rsidR="00503460" w14:paraId="5F30D0F3" w14:textId="11E6BFA1" w:rsidTr="001F69E5">
        <w:tc>
          <w:tcPr>
            <w:tcW w:w="562" w:type="dxa"/>
            <w:tcBorders>
              <w:top w:val="single" w:sz="4" w:space="0" w:color="auto"/>
              <w:left w:val="single" w:sz="4" w:space="0" w:color="auto"/>
              <w:bottom w:val="single" w:sz="4" w:space="0" w:color="auto"/>
              <w:right w:val="single" w:sz="4" w:space="0" w:color="auto"/>
            </w:tcBorders>
          </w:tcPr>
          <w:p w14:paraId="2AC5E4AD" w14:textId="1A7D1048" w:rsidR="001F69E5" w:rsidRPr="001F69E5" w:rsidRDefault="00000000" w:rsidP="00526D2D">
            <w:pPr>
              <w:spacing w:after="80"/>
              <w:jc w:val="both"/>
              <w:rPr>
                <w:rFonts w:cstheme="minorHAnsi"/>
                <w:sz w:val="20"/>
                <w:szCs w:val="20"/>
              </w:rPr>
            </w:pPr>
            <w:r w:rsidRPr="001F69E5">
              <w:rPr>
                <w:rFonts w:cstheme="minorHAnsi"/>
                <w:sz w:val="20"/>
                <w:szCs w:val="20"/>
              </w:rPr>
              <w:t>9</w:t>
            </w:r>
          </w:p>
        </w:tc>
        <w:tc>
          <w:tcPr>
            <w:tcW w:w="5000" w:type="dxa"/>
            <w:tcBorders>
              <w:top w:val="single" w:sz="4" w:space="0" w:color="auto"/>
              <w:left w:val="single" w:sz="4" w:space="0" w:color="auto"/>
              <w:bottom w:val="single" w:sz="4" w:space="0" w:color="auto"/>
              <w:right w:val="single" w:sz="4" w:space="0" w:color="auto"/>
            </w:tcBorders>
          </w:tcPr>
          <w:p w14:paraId="128DA648" w14:textId="2E5FC2EE" w:rsidR="001F69E5" w:rsidRPr="001F69E5" w:rsidRDefault="00000000" w:rsidP="00526D2D">
            <w:pPr>
              <w:spacing w:after="80"/>
              <w:jc w:val="both"/>
              <w:rPr>
                <w:b/>
                <w:bCs/>
                <w:sz w:val="20"/>
                <w:szCs w:val="20"/>
              </w:rPr>
            </w:pPr>
            <w:r w:rsidRPr="001F69E5">
              <w:rPr>
                <w:rFonts w:cstheme="minorHAnsi"/>
                <w:sz w:val="20"/>
                <w:szCs w:val="20"/>
              </w:rPr>
              <w:t>Outcome assessment</w:t>
            </w:r>
          </w:p>
        </w:tc>
        <w:tc>
          <w:tcPr>
            <w:tcW w:w="3454" w:type="dxa"/>
            <w:tcBorders>
              <w:top w:val="single" w:sz="4" w:space="0" w:color="auto"/>
              <w:left w:val="single" w:sz="4" w:space="0" w:color="auto"/>
              <w:bottom w:val="single" w:sz="4" w:space="0" w:color="auto"/>
              <w:right w:val="single" w:sz="4" w:space="0" w:color="auto"/>
            </w:tcBorders>
          </w:tcPr>
          <w:p w14:paraId="5C5244C0" w14:textId="77777777" w:rsidR="001F69E5" w:rsidRPr="001F69E5" w:rsidRDefault="001F69E5" w:rsidP="00526D2D">
            <w:pPr>
              <w:spacing w:after="80"/>
              <w:jc w:val="both"/>
              <w:rPr>
                <w:b/>
                <w:bCs/>
                <w:sz w:val="20"/>
                <w:szCs w:val="20"/>
              </w:rPr>
            </w:pPr>
          </w:p>
        </w:tc>
      </w:tr>
      <w:tr w:rsidR="00503460" w14:paraId="232C953E" w14:textId="77777777"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999BA" w14:textId="77777777" w:rsidR="001F69E5" w:rsidRPr="001F69E5" w:rsidRDefault="001F69E5" w:rsidP="00526D2D">
            <w:pPr>
              <w:spacing w:after="80"/>
              <w:jc w:val="both"/>
              <w:rPr>
                <w:b/>
                <w:bCs/>
                <w:sz w:val="20"/>
                <w:szCs w:val="20"/>
              </w:rPr>
            </w:pP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572EB" w14:textId="04E28DE1" w:rsidR="001F69E5" w:rsidRPr="001F69E5" w:rsidRDefault="00000000" w:rsidP="00526D2D">
            <w:pPr>
              <w:spacing w:after="80"/>
              <w:jc w:val="both"/>
              <w:rPr>
                <w:b/>
                <w:bCs/>
                <w:sz w:val="20"/>
                <w:szCs w:val="20"/>
              </w:rPr>
            </w:pPr>
            <w:r w:rsidRPr="001F69E5">
              <w:rPr>
                <w:b/>
                <w:bCs/>
                <w:sz w:val="20"/>
                <w:szCs w:val="20"/>
              </w:rPr>
              <w:t>Selective reporting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68F85" w14:textId="77777777" w:rsidR="001F69E5" w:rsidRPr="001F69E5" w:rsidRDefault="001F69E5" w:rsidP="00526D2D">
            <w:pPr>
              <w:spacing w:after="80"/>
              <w:jc w:val="both"/>
              <w:rPr>
                <w:b/>
                <w:bCs/>
                <w:sz w:val="20"/>
                <w:szCs w:val="20"/>
              </w:rPr>
            </w:pPr>
          </w:p>
        </w:tc>
      </w:tr>
      <w:tr w:rsidR="00503460" w14:paraId="0AA0FA04" w14:textId="77777777" w:rsidTr="001F69E5">
        <w:tc>
          <w:tcPr>
            <w:tcW w:w="562" w:type="dxa"/>
            <w:tcBorders>
              <w:top w:val="single" w:sz="4" w:space="0" w:color="auto"/>
              <w:left w:val="single" w:sz="4" w:space="0" w:color="auto"/>
              <w:bottom w:val="single" w:sz="4" w:space="0" w:color="auto"/>
              <w:right w:val="single" w:sz="4" w:space="0" w:color="auto"/>
            </w:tcBorders>
          </w:tcPr>
          <w:p w14:paraId="028A2E5F" w14:textId="006DEF54" w:rsidR="001F69E5" w:rsidRPr="001F69E5" w:rsidRDefault="00000000" w:rsidP="00526D2D">
            <w:pPr>
              <w:spacing w:after="80"/>
              <w:jc w:val="both"/>
              <w:rPr>
                <w:rFonts w:cstheme="minorHAnsi"/>
                <w:sz w:val="20"/>
                <w:szCs w:val="20"/>
              </w:rPr>
            </w:pPr>
            <w:r w:rsidRPr="001F69E5">
              <w:rPr>
                <w:rFonts w:cstheme="minorHAnsi"/>
                <w:sz w:val="20"/>
                <w:szCs w:val="20"/>
              </w:rPr>
              <w:t>10</w:t>
            </w:r>
          </w:p>
        </w:tc>
        <w:tc>
          <w:tcPr>
            <w:tcW w:w="5000" w:type="dxa"/>
            <w:tcBorders>
              <w:top w:val="single" w:sz="4" w:space="0" w:color="auto"/>
              <w:left w:val="single" w:sz="4" w:space="0" w:color="auto"/>
              <w:bottom w:val="single" w:sz="4" w:space="0" w:color="auto"/>
              <w:right w:val="single" w:sz="4" w:space="0" w:color="auto"/>
            </w:tcBorders>
          </w:tcPr>
          <w:p w14:paraId="4F56E249" w14:textId="283B35C2" w:rsidR="001F69E5" w:rsidRPr="001F69E5" w:rsidRDefault="00000000" w:rsidP="00526D2D">
            <w:pPr>
              <w:spacing w:after="80"/>
              <w:jc w:val="both"/>
              <w:rPr>
                <w:b/>
                <w:bCs/>
                <w:sz w:val="20"/>
                <w:szCs w:val="20"/>
              </w:rPr>
            </w:pPr>
            <w:r w:rsidRPr="001F69E5">
              <w:rPr>
                <w:rFonts w:cstheme="minorHAnsi"/>
                <w:sz w:val="20"/>
                <w:szCs w:val="20"/>
              </w:rPr>
              <w:t>Outcome reporting</w:t>
            </w:r>
          </w:p>
        </w:tc>
        <w:tc>
          <w:tcPr>
            <w:tcW w:w="3454" w:type="dxa"/>
            <w:tcBorders>
              <w:top w:val="single" w:sz="4" w:space="0" w:color="auto"/>
              <w:left w:val="single" w:sz="4" w:space="0" w:color="auto"/>
              <w:bottom w:val="single" w:sz="4" w:space="0" w:color="auto"/>
              <w:right w:val="single" w:sz="4" w:space="0" w:color="auto"/>
            </w:tcBorders>
          </w:tcPr>
          <w:p w14:paraId="5333F092" w14:textId="77777777" w:rsidR="001F69E5" w:rsidRPr="001F69E5" w:rsidRDefault="001F69E5" w:rsidP="00526D2D">
            <w:pPr>
              <w:spacing w:after="80"/>
              <w:jc w:val="both"/>
              <w:rPr>
                <w:b/>
                <w:bCs/>
                <w:sz w:val="20"/>
                <w:szCs w:val="20"/>
              </w:rPr>
            </w:pPr>
          </w:p>
        </w:tc>
      </w:tr>
      <w:tr w:rsidR="00503460" w14:paraId="5ABAD841" w14:textId="77777777" w:rsidTr="001F69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2313D" w14:textId="77777777" w:rsidR="001F69E5" w:rsidRPr="001F69E5" w:rsidRDefault="001F69E5" w:rsidP="00526D2D">
            <w:pPr>
              <w:spacing w:after="80"/>
              <w:jc w:val="both"/>
              <w:rPr>
                <w:b/>
                <w:bCs/>
                <w:sz w:val="20"/>
                <w:szCs w:val="20"/>
              </w:rPr>
            </w:pPr>
          </w:p>
        </w:tc>
        <w:tc>
          <w:tcPr>
            <w:tcW w:w="5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552BB" w14:textId="0A21A34B" w:rsidR="001F69E5" w:rsidRPr="001F69E5" w:rsidRDefault="00000000" w:rsidP="00526D2D">
            <w:pPr>
              <w:spacing w:after="80"/>
              <w:jc w:val="both"/>
              <w:rPr>
                <w:b/>
                <w:bCs/>
                <w:sz w:val="20"/>
                <w:szCs w:val="20"/>
              </w:rPr>
            </w:pPr>
            <w:r w:rsidRPr="001F69E5">
              <w:rPr>
                <w:b/>
                <w:bCs/>
                <w:sz w:val="20"/>
                <w:szCs w:val="20"/>
              </w:rPr>
              <w:t>Other sources of bias</w:t>
            </w:r>
          </w:p>
        </w:tc>
        <w:tc>
          <w:tcPr>
            <w:tcW w:w="3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3AFC4" w14:textId="77777777" w:rsidR="001F69E5" w:rsidRPr="001F69E5" w:rsidRDefault="001F69E5" w:rsidP="00526D2D">
            <w:pPr>
              <w:spacing w:after="80"/>
              <w:jc w:val="both"/>
              <w:rPr>
                <w:b/>
                <w:bCs/>
                <w:sz w:val="20"/>
                <w:szCs w:val="20"/>
              </w:rPr>
            </w:pPr>
          </w:p>
        </w:tc>
      </w:tr>
      <w:tr w:rsidR="00503460" w14:paraId="6C763E6B" w14:textId="77777777" w:rsidTr="001F69E5">
        <w:tc>
          <w:tcPr>
            <w:tcW w:w="562" w:type="dxa"/>
            <w:tcBorders>
              <w:top w:val="single" w:sz="4" w:space="0" w:color="auto"/>
              <w:left w:val="single" w:sz="4" w:space="0" w:color="auto"/>
              <w:bottom w:val="single" w:sz="4" w:space="0" w:color="auto"/>
              <w:right w:val="single" w:sz="4" w:space="0" w:color="auto"/>
            </w:tcBorders>
          </w:tcPr>
          <w:p w14:paraId="0AC0F688" w14:textId="05EAA337" w:rsidR="001F69E5" w:rsidRPr="001F69E5" w:rsidRDefault="00000000" w:rsidP="00526D2D">
            <w:pPr>
              <w:spacing w:after="80"/>
              <w:jc w:val="both"/>
              <w:rPr>
                <w:rFonts w:cstheme="minorHAnsi"/>
                <w:sz w:val="20"/>
                <w:szCs w:val="20"/>
              </w:rPr>
            </w:pPr>
            <w:r w:rsidRPr="001F69E5">
              <w:rPr>
                <w:rFonts w:cstheme="minorHAnsi"/>
                <w:sz w:val="20"/>
                <w:szCs w:val="20"/>
              </w:rPr>
              <w:t>11</w:t>
            </w:r>
          </w:p>
        </w:tc>
        <w:tc>
          <w:tcPr>
            <w:tcW w:w="5000" w:type="dxa"/>
            <w:tcBorders>
              <w:top w:val="single" w:sz="4" w:space="0" w:color="auto"/>
              <w:left w:val="single" w:sz="4" w:space="0" w:color="auto"/>
              <w:bottom w:val="single" w:sz="4" w:space="0" w:color="auto"/>
              <w:right w:val="single" w:sz="4" w:space="0" w:color="auto"/>
            </w:tcBorders>
          </w:tcPr>
          <w:p w14:paraId="54FCB816" w14:textId="68A7DC72" w:rsidR="001F69E5" w:rsidRPr="001F69E5" w:rsidRDefault="00000000" w:rsidP="00526D2D">
            <w:pPr>
              <w:spacing w:after="80"/>
              <w:jc w:val="both"/>
              <w:rPr>
                <w:rFonts w:cstheme="minorHAnsi"/>
                <w:sz w:val="20"/>
                <w:szCs w:val="20"/>
              </w:rPr>
            </w:pPr>
            <w:r w:rsidRPr="001F69E5">
              <w:rPr>
                <w:rFonts w:cstheme="minorHAnsi"/>
                <w:sz w:val="20"/>
                <w:szCs w:val="20"/>
              </w:rPr>
              <w:t>Other threats (e.g. statistical methods appropriate; researchers adhered to the study protocol</w:t>
            </w:r>
          </w:p>
        </w:tc>
        <w:tc>
          <w:tcPr>
            <w:tcW w:w="3454" w:type="dxa"/>
            <w:tcBorders>
              <w:top w:val="single" w:sz="4" w:space="0" w:color="auto"/>
              <w:left w:val="single" w:sz="4" w:space="0" w:color="auto"/>
              <w:bottom w:val="single" w:sz="4" w:space="0" w:color="auto"/>
              <w:right w:val="single" w:sz="4" w:space="0" w:color="auto"/>
            </w:tcBorders>
          </w:tcPr>
          <w:p w14:paraId="7E2F0240" w14:textId="77777777" w:rsidR="001F69E5" w:rsidRPr="001F69E5" w:rsidRDefault="001F69E5" w:rsidP="00526D2D">
            <w:pPr>
              <w:spacing w:after="80"/>
              <w:jc w:val="both"/>
              <w:rPr>
                <w:b/>
                <w:bCs/>
                <w:sz w:val="20"/>
                <w:szCs w:val="20"/>
              </w:rPr>
            </w:pPr>
          </w:p>
        </w:tc>
      </w:tr>
    </w:tbl>
    <w:p w14:paraId="65DC0832" w14:textId="0EC9386B" w:rsidR="00DB1FAE" w:rsidRDefault="00DB1FAE" w:rsidP="00526D2D">
      <w:pPr>
        <w:jc w:val="both"/>
      </w:pPr>
    </w:p>
    <w:p w14:paraId="62D705DC" w14:textId="72D80EB6" w:rsidR="003F7B18" w:rsidRPr="002428DD" w:rsidRDefault="00000000" w:rsidP="003F7B18">
      <w:pPr>
        <w:pStyle w:val="Heading2"/>
      </w:pPr>
      <w:bookmarkStart w:id="70" w:name="_Toc88825684"/>
      <w:bookmarkStart w:id="71" w:name="_Hlk88478746"/>
      <w:r w:rsidRPr="002428DD">
        <w:t xml:space="preserve">Assessment of the Certainty </w:t>
      </w:r>
      <w:r w:rsidR="00921AB7">
        <w:t>in</w:t>
      </w:r>
      <w:r w:rsidRPr="002428DD">
        <w:t xml:space="preserve"> the Body of Evidence</w:t>
      </w:r>
      <w:bookmarkEnd w:id="70"/>
    </w:p>
    <w:p w14:paraId="2F23FB2F" w14:textId="58D52331" w:rsidR="00663E84" w:rsidRPr="00663E84" w:rsidRDefault="00000000" w:rsidP="00663E84">
      <w:pPr>
        <w:spacing w:before="240" w:after="0"/>
        <w:rPr>
          <w:color w:val="0000FF"/>
          <w:u w:val="single"/>
        </w:rPr>
      </w:pPr>
      <w:r w:rsidRPr="00663E84">
        <w:t>A process based on the OHAT (2019) approach to using the GRADE system w</w:t>
      </w:r>
      <w:r w:rsidR="00E30CC0">
        <w:t>as</w:t>
      </w:r>
      <w:r w:rsidRPr="00663E84">
        <w:t xml:space="preserve"> used to assess the certainty of a body of evidence. The GRADE system to assess the certainty of the evidence as recommended by NHMRC is described at: </w:t>
      </w:r>
      <w:bookmarkEnd w:id="71"/>
      <w:r>
        <w:fldChar w:fldCharType="begin"/>
      </w:r>
      <w:r>
        <w:instrText>HYPERLINK "https://www.nhmrc.gov.au/guidelinesforguidelines/develop/assessing-certainty-evidence"</w:instrText>
      </w:r>
      <w:r>
        <w:fldChar w:fldCharType="separate"/>
      </w:r>
      <w:r w:rsidRPr="00663E84">
        <w:rPr>
          <w:color w:val="0000FF"/>
          <w:u w:val="single"/>
        </w:rPr>
        <w:t>https://www.nhmrc.gov.au/guidelinesforguidelines/develop/assessing-certainty-evidence</w:t>
      </w:r>
      <w:r>
        <w:rPr>
          <w:color w:val="0000FF"/>
          <w:u w:val="single"/>
        </w:rPr>
        <w:fldChar w:fldCharType="end"/>
      </w:r>
      <w:r w:rsidRPr="00663E84">
        <w:rPr>
          <w:color w:val="0000FF"/>
          <w:u w:val="single"/>
        </w:rPr>
        <w:t>.</w:t>
      </w:r>
    </w:p>
    <w:p w14:paraId="1268018F" w14:textId="6C9B8AC4" w:rsidR="00663E84" w:rsidRPr="00663E84" w:rsidRDefault="00000000" w:rsidP="00663E84">
      <w:pPr>
        <w:spacing w:before="240" w:after="0"/>
        <w:jc w:val="both"/>
      </w:pPr>
      <w:r>
        <w:t>In this approach the e</w:t>
      </w:r>
      <w:r w:rsidRPr="00663E84">
        <w:t xml:space="preserve">vidence streams for each research question </w:t>
      </w:r>
      <w:r>
        <w:t>are</w:t>
      </w:r>
      <w:r w:rsidRPr="00663E84">
        <w:t xml:space="preserve"> tabulated together by outcome if possible. It </w:t>
      </w:r>
      <w:r>
        <w:t>was</w:t>
      </w:r>
      <w:r w:rsidRPr="00663E84">
        <w:t xml:space="preserve"> anticipated that the summary tables w</w:t>
      </w:r>
      <w:r w:rsidR="00CB480F">
        <w:t>ould</w:t>
      </w:r>
      <w:r w:rsidRPr="00663E84">
        <w:t xml:space="preserve"> include evidence streams for multiple studies and </w:t>
      </w:r>
      <w:r w:rsidR="00EA0114">
        <w:t xml:space="preserve">be </w:t>
      </w:r>
      <w:r w:rsidRPr="00663E84">
        <w:t xml:space="preserve">grouped together to present evidence for the </w:t>
      </w:r>
      <w:r w:rsidRPr="00663E84">
        <w:rPr>
          <w:bCs/>
        </w:rPr>
        <w:t xml:space="preserve">four topics listed for review to update the guidelines. These </w:t>
      </w:r>
      <w:r w:rsidR="00CB480F">
        <w:rPr>
          <w:bCs/>
        </w:rPr>
        <w:t>were</w:t>
      </w:r>
      <w:r w:rsidRPr="00663E84">
        <w:rPr>
          <w:bCs/>
        </w:rPr>
        <w:t>: Freshwater pelagic cyanobacteria and toxins (Human exposure); Freshwater benthic cyanobacteria and toxins (Human exposure); Marine algae and cyanobacteria and toxins (Human exposure); Algae or cyanobacteria and toxins (Animal exposure).</w:t>
      </w:r>
    </w:p>
    <w:p w14:paraId="3B10895D" w14:textId="7571ACF1" w:rsidR="00663E84" w:rsidRPr="00663E84" w:rsidRDefault="00000000" w:rsidP="00663E84">
      <w:pPr>
        <w:spacing w:before="240" w:after="0"/>
        <w:jc w:val="both"/>
      </w:pPr>
      <w:r w:rsidRPr="00663E84">
        <w:t xml:space="preserve">An overall certainty rating </w:t>
      </w:r>
      <w:r w:rsidR="003D08C8">
        <w:t>was</w:t>
      </w:r>
      <w:r w:rsidRPr="00663E84">
        <w:t xml:space="preserve"> assigned to each evidence stream after the domains used to assess certainty in the GRADE framework </w:t>
      </w:r>
      <w:r w:rsidR="00CB480F">
        <w:t>were</w:t>
      </w:r>
      <w:r w:rsidRPr="00663E84">
        <w:t xml:space="preserve"> applied to the body of evidence: overall risk of bias across studies, unexplained inconsistency, imprecision, indirectness, publication bias. Under the GRADE system, the overall quality of the evidence for an outcome is categorised as high, moderate, low or very low.</w:t>
      </w:r>
    </w:p>
    <w:p w14:paraId="04729A64" w14:textId="39DB5CAD" w:rsidR="00663E84" w:rsidRPr="00663E84" w:rsidRDefault="00000000" w:rsidP="00663E84">
      <w:pPr>
        <w:spacing w:before="240" w:after="0"/>
        <w:jc w:val="both"/>
      </w:pPr>
      <w:r w:rsidRPr="00663E84">
        <w:t>Each evidence stream w</w:t>
      </w:r>
      <w:r w:rsidR="003D08C8">
        <w:t>as</w:t>
      </w:r>
      <w:r w:rsidRPr="00663E84">
        <w:t xml:space="preserve"> assigned an initial certainty rating similar to that described in the OHAT Handbook (OHAT, 2019). For example, evidence from randomised controlled trials is initially graded as high certainty and evidence from observational studies is initially graded as low certainty. If there are any study types that do not have an initial rating, an appropriate initial rating </w:t>
      </w:r>
      <w:r w:rsidR="003D08C8">
        <w:t>is</w:t>
      </w:r>
      <w:r w:rsidRPr="00663E84">
        <w:t xml:space="preserve"> determined by the reviewer in a similar manner to the approach used in OHAT (2019).</w:t>
      </w:r>
    </w:p>
    <w:p w14:paraId="3B99AD7E" w14:textId="45AE3B59" w:rsidR="00663E84" w:rsidRPr="00663E84" w:rsidRDefault="00000000" w:rsidP="00663E84">
      <w:pPr>
        <w:spacing w:before="240" w:after="0"/>
        <w:jc w:val="both"/>
      </w:pPr>
      <w:r w:rsidRPr="00663E84">
        <w:t xml:space="preserve">The certainty of the evidence can be downgraded or upgraded from the initial rating if any of the </w:t>
      </w:r>
      <w:r w:rsidRPr="00D041FE">
        <w:t xml:space="preserve">conditions in the Table </w:t>
      </w:r>
      <w:r w:rsidR="00E30CC0" w:rsidRPr="00D041FE">
        <w:t>12</w:t>
      </w:r>
      <w:r w:rsidRPr="00D041FE">
        <w:t xml:space="preserve"> are met. If none are met, the initial certainty rating is retained. These</w:t>
      </w:r>
      <w:r w:rsidRPr="00663E84">
        <w:t xml:space="preserve"> domains are explained in more detail in OHAT (2019). Conflicts of interest and funding sources w</w:t>
      </w:r>
      <w:r w:rsidR="003D08C8">
        <w:t>ere</w:t>
      </w:r>
      <w:r w:rsidRPr="00663E84">
        <w:t xml:space="preserve"> also be considered as a reason to downgrade if there are serious concerns that these have influenced the findings from the body of evidence.</w:t>
      </w:r>
    </w:p>
    <w:p w14:paraId="15695F71" w14:textId="35CED508" w:rsidR="00663E84" w:rsidRPr="00663E84" w:rsidRDefault="00000000" w:rsidP="00663E84">
      <w:pPr>
        <w:spacing w:before="240" w:after="0"/>
        <w:jc w:val="both"/>
      </w:pPr>
      <w:bookmarkStart w:id="72" w:name="_Hlk46320351"/>
      <w:r w:rsidRPr="00D041FE">
        <w:rPr>
          <w:b/>
          <w:bCs/>
        </w:rPr>
        <w:t>Table 12:</w:t>
      </w:r>
      <w:r w:rsidRPr="00D041FE">
        <w:t xml:space="preserve"> Approach used to downgrade or upgrade the certainty of the evidence from the initial rating</w:t>
      </w:r>
      <w:r w:rsidRPr="00663E84">
        <w:t xml:space="preserve"> (Based upon Figure 6 in the OHAT (2019)). </w:t>
      </w:r>
      <w:bookmarkEnd w:id="72"/>
    </w:p>
    <w:tbl>
      <w:tblPr>
        <w:tblStyle w:val="TableGrid2"/>
        <w:tblW w:w="0" w:type="auto"/>
        <w:tblLook w:val="04A0" w:firstRow="1" w:lastRow="0" w:firstColumn="1" w:lastColumn="0" w:noHBand="0" w:noVBand="1"/>
      </w:tblPr>
      <w:tblGrid>
        <w:gridCol w:w="4508"/>
        <w:gridCol w:w="4508"/>
      </w:tblGrid>
      <w:tr w:rsidR="00503460" w14:paraId="7E294861" w14:textId="77777777" w:rsidTr="00663E84">
        <w:tc>
          <w:tcPr>
            <w:tcW w:w="4508" w:type="dxa"/>
            <w:shd w:val="clear" w:color="auto" w:fill="D9D9D9" w:themeFill="background1" w:themeFillShade="D9"/>
          </w:tcPr>
          <w:p w14:paraId="067F406E" w14:textId="40B8C3AD" w:rsidR="00663E84" w:rsidRPr="00663E84" w:rsidRDefault="00000000" w:rsidP="00663E84">
            <w:pPr>
              <w:rPr>
                <w:b/>
                <w:sz w:val="20"/>
                <w:szCs w:val="20"/>
              </w:rPr>
            </w:pPr>
            <w:r w:rsidRPr="00663E84">
              <w:rPr>
                <w:b/>
                <w:sz w:val="20"/>
                <w:szCs w:val="20"/>
              </w:rPr>
              <w:t>Reasons to Downgrade</w:t>
            </w:r>
          </w:p>
          <w:p w14:paraId="5AD76F49" w14:textId="77777777" w:rsidR="00663E84" w:rsidRPr="00663E84" w:rsidRDefault="00663E84" w:rsidP="00663E84">
            <w:pPr>
              <w:rPr>
                <w:b/>
                <w:sz w:val="20"/>
                <w:szCs w:val="20"/>
              </w:rPr>
            </w:pPr>
          </w:p>
        </w:tc>
        <w:tc>
          <w:tcPr>
            <w:tcW w:w="4508" w:type="dxa"/>
            <w:shd w:val="clear" w:color="auto" w:fill="D9D9D9" w:themeFill="background1" w:themeFillShade="D9"/>
          </w:tcPr>
          <w:p w14:paraId="15D52D9F" w14:textId="77777777" w:rsidR="00663E84" w:rsidRPr="00663E84" w:rsidRDefault="00000000" w:rsidP="00663E84">
            <w:pPr>
              <w:rPr>
                <w:b/>
                <w:sz w:val="20"/>
                <w:szCs w:val="20"/>
              </w:rPr>
            </w:pPr>
            <w:r w:rsidRPr="00663E84">
              <w:rPr>
                <w:b/>
                <w:sz w:val="20"/>
                <w:szCs w:val="20"/>
              </w:rPr>
              <w:t>Reasons to Upgrade</w:t>
            </w:r>
          </w:p>
          <w:p w14:paraId="2E43E808" w14:textId="77777777" w:rsidR="00663E84" w:rsidRPr="00663E84" w:rsidRDefault="00663E84" w:rsidP="00663E84">
            <w:pPr>
              <w:rPr>
                <w:b/>
                <w:sz w:val="20"/>
                <w:szCs w:val="20"/>
              </w:rPr>
            </w:pPr>
          </w:p>
        </w:tc>
      </w:tr>
      <w:tr w:rsidR="00503460" w14:paraId="02E732B5" w14:textId="77777777" w:rsidTr="00A3409B">
        <w:trPr>
          <w:trHeight w:val="3351"/>
        </w:trPr>
        <w:tc>
          <w:tcPr>
            <w:tcW w:w="4508" w:type="dxa"/>
          </w:tcPr>
          <w:p w14:paraId="10CAAA67" w14:textId="77777777" w:rsidR="00663E84" w:rsidRPr="00663E84" w:rsidRDefault="00000000" w:rsidP="00663E84">
            <w:pPr>
              <w:numPr>
                <w:ilvl w:val="0"/>
                <w:numId w:val="89"/>
              </w:numPr>
              <w:contextualSpacing/>
              <w:rPr>
                <w:sz w:val="20"/>
                <w:szCs w:val="20"/>
              </w:rPr>
            </w:pPr>
            <w:r w:rsidRPr="00663E84">
              <w:rPr>
                <w:b/>
                <w:sz w:val="20"/>
                <w:szCs w:val="20"/>
              </w:rPr>
              <w:t>Risk of bias</w:t>
            </w:r>
            <w:r w:rsidRPr="00663E84">
              <w:rPr>
                <w:sz w:val="20"/>
                <w:szCs w:val="20"/>
              </w:rPr>
              <w:t xml:space="preserve"> - Serious or very serious concerns about study quality across the body of evidence (reliability) </w:t>
            </w:r>
            <w:r w:rsidRPr="00A3409B">
              <w:rPr>
                <w:sz w:val="20"/>
                <w:szCs w:val="20"/>
              </w:rPr>
              <w:t>(see Appendix 2)</w:t>
            </w:r>
          </w:p>
          <w:p w14:paraId="49F7D9F4" w14:textId="77777777" w:rsidR="00663E84" w:rsidRPr="00663E84" w:rsidRDefault="00000000" w:rsidP="00663E84">
            <w:pPr>
              <w:numPr>
                <w:ilvl w:val="0"/>
                <w:numId w:val="89"/>
              </w:numPr>
              <w:contextualSpacing/>
              <w:rPr>
                <w:sz w:val="20"/>
                <w:szCs w:val="20"/>
              </w:rPr>
            </w:pPr>
            <w:r w:rsidRPr="00663E84">
              <w:rPr>
                <w:b/>
                <w:sz w:val="20"/>
                <w:szCs w:val="20"/>
              </w:rPr>
              <w:t>Unexplained inconsistency</w:t>
            </w:r>
            <w:r w:rsidRPr="00663E84">
              <w:rPr>
                <w:sz w:val="20"/>
                <w:szCs w:val="20"/>
              </w:rPr>
              <w:t xml:space="preserve"> - Important inconsistency of results across the included studies that can’t be explained by study design</w:t>
            </w:r>
          </w:p>
          <w:p w14:paraId="447149BF" w14:textId="77777777" w:rsidR="00663E84" w:rsidRPr="00663E84" w:rsidRDefault="00000000" w:rsidP="00663E84">
            <w:pPr>
              <w:numPr>
                <w:ilvl w:val="0"/>
                <w:numId w:val="89"/>
              </w:numPr>
              <w:contextualSpacing/>
              <w:rPr>
                <w:sz w:val="20"/>
                <w:szCs w:val="20"/>
              </w:rPr>
            </w:pPr>
            <w:r w:rsidRPr="00663E84">
              <w:rPr>
                <w:b/>
                <w:sz w:val="20"/>
                <w:szCs w:val="20"/>
              </w:rPr>
              <w:t>Indirectness</w:t>
            </w:r>
            <w:r w:rsidRPr="00663E84">
              <w:rPr>
                <w:sz w:val="20"/>
                <w:szCs w:val="20"/>
              </w:rPr>
              <w:t xml:space="preserve"> - Some or major uncertainty about directness (relevance to the research question that is being answered)</w:t>
            </w:r>
          </w:p>
          <w:p w14:paraId="4926F1A3" w14:textId="77777777" w:rsidR="00663E84" w:rsidRPr="00663E84" w:rsidRDefault="00000000" w:rsidP="00663E84">
            <w:pPr>
              <w:numPr>
                <w:ilvl w:val="0"/>
                <w:numId w:val="89"/>
              </w:numPr>
              <w:contextualSpacing/>
              <w:rPr>
                <w:sz w:val="20"/>
                <w:szCs w:val="20"/>
              </w:rPr>
            </w:pPr>
            <w:r w:rsidRPr="00663E84">
              <w:rPr>
                <w:b/>
                <w:sz w:val="20"/>
                <w:szCs w:val="20"/>
              </w:rPr>
              <w:t>Imprecision</w:t>
            </w:r>
            <w:r w:rsidRPr="00663E84">
              <w:rPr>
                <w:sz w:val="20"/>
                <w:szCs w:val="20"/>
              </w:rPr>
              <w:t xml:space="preserve"> - Imprecise or sparse data</w:t>
            </w:r>
          </w:p>
          <w:p w14:paraId="7610DE77" w14:textId="77777777" w:rsidR="00663E84" w:rsidRPr="00663E84" w:rsidRDefault="00000000" w:rsidP="00663E84">
            <w:pPr>
              <w:numPr>
                <w:ilvl w:val="0"/>
                <w:numId w:val="89"/>
              </w:numPr>
              <w:contextualSpacing/>
              <w:rPr>
                <w:sz w:val="20"/>
                <w:szCs w:val="20"/>
              </w:rPr>
            </w:pPr>
            <w:r w:rsidRPr="00663E84">
              <w:rPr>
                <w:b/>
                <w:sz w:val="20"/>
                <w:szCs w:val="20"/>
              </w:rPr>
              <w:t>Publication bias</w:t>
            </w:r>
            <w:r w:rsidRPr="00663E84">
              <w:rPr>
                <w:sz w:val="20"/>
                <w:szCs w:val="20"/>
              </w:rPr>
              <w:t xml:space="preserve"> - High probability of reporting bias (selective reporting of results across the body of evidence that might skew results)</w:t>
            </w:r>
          </w:p>
        </w:tc>
        <w:tc>
          <w:tcPr>
            <w:tcW w:w="4508" w:type="dxa"/>
          </w:tcPr>
          <w:p w14:paraId="00337CC9" w14:textId="77777777" w:rsidR="00663E84" w:rsidRPr="00663E84" w:rsidRDefault="00000000" w:rsidP="00663E84">
            <w:pPr>
              <w:numPr>
                <w:ilvl w:val="0"/>
                <w:numId w:val="89"/>
              </w:numPr>
              <w:contextualSpacing/>
              <w:rPr>
                <w:sz w:val="20"/>
                <w:szCs w:val="20"/>
              </w:rPr>
            </w:pPr>
            <w:r w:rsidRPr="00663E84">
              <w:rPr>
                <w:b/>
                <w:sz w:val="20"/>
                <w:szCs w:val="20"/>
              </w:rPr>
              <w:t>Consistency</w:t>
            </w:r>
            <w:r w:rsidRPr="00663E84">
              <w:rPr>
                <w:sz w:val="20"/>
                <w:szCs w:val="20"/>
              </w:rPr>
              <w:t xml:space="preserve"> - Strong or very strong evidence of association based on consistent evidence from two or more observational studies, with no plausible confounders </w:t>
            </w:r>
          </w:p>
          <w:p w14:paraId="5246E0BE" w14:textId="77777777" w:rsidR="00663E84" w:rsidRPr="00663E84" w:rsidRDefault="00000000" w:rsidP="00663E84">
            <w:pPr>
              <w:numPr>
                <w:ilvl w:val="0"/>
                <w:numId w:val="89"/>
              </w:numPr>
              <w:contextualSpacing/>
              <w:rPr>
                <w:sz w:val="20"/>
                <w:szCs w:val="20"/>
              </w:rPr>
            </w:pPr>
            <w:r w:rsidRPr="00663E84">
              <w:rPr>
                <w:b/>
                <w:sz w:val="20"/>
                <w:szCs w:val="20"/>
              </w:rPr>
              <w:t>Magnitude of effect</w:t>
            </w:r>
            <w:r w:rsidRPr="00663E84">
              <w:rPr>
                <w:sz w:val="20"/>
                <w:szCs w:val="20"/>
              </w:rPr>
              <w:t xml:space="preserve"> - Very strong evidence of association based on direct evidence with no major threats to validity</w:t>
            </w:r>
          </w:p>
          <w:p w14:paraId="0428BBEF" w14:textId="77777777" w:rsidR="00663E84" w:rsidRPr="00663E84" w:rsidRDefault="00000000" w:rsidP="00663E84">
            <w:pPr>
              <w:numPr>
                <w:ilvl w:val="0"/>
                <w:numId w:val="89"/>
              </w:numPr>
              <w:contextualSpacing/>
              <w:rPr>
                <w:sz w:val="20"/>
                <w:szCs w:val="20"/>
              </w:rPr>
            </w:pPr>
            <w:r w:rsidRPr="00663E84">
              <w:rPr>
                <w:b/>
                <w:sz w:val="20"/>
                <w:szCs w:val="20"/>
              </w:rPr>
              <w:t>Dose-response</w:t>
            </w:r>
            <w:r w:rsidRPr="00663E84">
              <w:rPr>
                <w:sz w:val="20"/>
                <w:szCs w:val="20"/>
              </w:rPr>
              <w:t xml:space="preserve"> - Evidence of a dose-response gradient</w:t>
            </w:r>
          </w:p>
          <w:p w14:paraId="29BE78B2" w14:textId="77777777" w:rsidR="00663E84" w:rsidRPr="00663E84" w:rsidRDefault="00000000" w:rsidP="00663E84">
            <w:pPr>
              <w:numPr>
                <w:ilvl w:val="0"/>
                <w:numId w:val="89"/>
              </w:numPr>
              <w:contextualSpacing/>
              <w:rPr>
                <w:sz w:val="20"/>
                <w:szCs w:val="20"/>
              </w:rPr>
            </w:pPr>
            <w:r w:rsidRPr="00663E84">
              <w:rPr>
                <w:b/>
                <w:sz w:val="20"/>
                <w:szCs w:val="20"/>
              </w:rPr>
              <w:t>Residual confounding</w:t>
            </w:r>
            <w:r w:rsidRPr="00663E84">
              <w:rPr>
                <w:sz w:val="20"/>
                <w:szCs w:val="20"/>
              </w:rPr>
              <w:t xml:space="preserve"> - All plausible confounders would have reduced the effect</w:t>
            </w:r>
          </w:p>
          <w:p w14:paraId="42BDB575" w14:textId="70EA8B88" w:rsidR="00663E84" w:rsidRPr="00663E84" w:rsidRDefault="00000000" w:rsidP="00663E84">
            <w:pPr>
              <w:numPr>
                <w:ilvl w:val="0"/>
                <w:numId w:val="89"/>
              </w:numPr>
              <w:contextualSpacing/>
              <w:rPr>
                <w:sz w:val="20"/>
                <w:szCs w:val="20"/>
              </w:rPr>
            </w:pPr>
            <w:r w:rsidRPr="00663E84">
              <w:rPr>
                <w:b/>
                <w:sz w:val="20"/>
                <w:szCs w:val="20"/>
              </w:rPr>
              <w:t>Other reasons</w:t>
            </w:r>
            <w:r w:rsidRPr="00663E84">
              <w:rPr>
                <w:sz w:val="20"/>
                <w:szCs w:val="20"/>
              </w:rPr>
              <w:t xml:space="preserve"> – any topic-specific reasons as determined by experts in the field</w:t>
            </w:r>
          </w:p>
        </w:tc>
      </w:tr>
    </w:tbl>
    <w:p w14:paraId="7A90FE20" w14:textId="06D22B5D" w:rsidR="00663E84" w:rsidRPr="00663E84" w:rsidRDefault="00000000" w:rsidP="00663E84">
      <w:pPr>
        <w:spacing w:before="240" w:after="0"/>
        <w:jc w:val="both"/>
      </w:pPr>
      <w:r w:rsidRPr="00663E84">
        <w:t>The results of the certainty assessment process w</w:t>
      </w:r>
      <w:r w:rsidR="003D08C8">
        <w:t>ere</w:t>
      </w:r>
      <w:r w:rsidRPr="00663E84">
        <w:t xml:space="preserve"> tabulated in a similar manner to that described in the OHAT (2019) framework. Where a conclusion </w:t>
      </w:r>
      <w:r w:rsidR="003D08C8">
        <w:t>was</w:t>
      </w:r>
      <w:r w:rsidRPr="00663E84">
        <w:t xml:space="preserve"> unable to be made by the reviewer around any of the domains (e.g. inconsistency and imprecision may be difficult to ascertain with the kind of evidence that will be included in the review) this w</w:t>
      </w:r>
      <w:r w:rsidR="003D08C8">
        <w:t>as</w:t>
      </w:r>
      <w:r w:rsidRPr="00663E84">
        <w:t xml:space="preserve"> recorded as ‘not applicable’ or ‘unknown’.</w:t>
      </w:r>
      <w:r w:rsidRPr="00663E84">
        <w:rPr>
          <w:vertAlign w:val="superscript"/>
        </w:rPr>
        <w:t xml:space="preserve"> </w:t>
      </w:r>
      <w:r w:rsidR="003D08C8">
        <w:t xml:space="preserve">A </w:t>
      </w:r>
      <w:r w:rsidRPr="00D041FE">
        <w:t>Table</w:t>
      </w:r>
      <w:r w:rsidR="003D08C8" w:rsidRPr="00D041FE">
        <w:t xml:space="preserve"> </w:t>
      </w:r>
      <w:r w:rsidRPr="00D041FE">
        <w:t xml:space="preserve">summarising the results for each outcome </w:t>
      </w:r>
      <w:r w:rsidR="00A3409B" w:rsidRPr="00D041FE">
        <w:t>is</w:t>
      </w:r>
      <w:r w:rsidRPr="00D041FE">
        <w:t xml:space="preserve"> included in the Evidence Evaluation Report</w:t>
      </w:r>
      <w:r w:rsidR="003D08C8" w:rsidRPr="00D041FE">
        <w:t xml:space="preserve"> (Table 7)</w:t>
      </w:r>
    </w:p>
    <w:p w14:paraId="398893E9" w14:textId="18C8AE86" w:rsidR="007139E5" w:rsidRDefault="00000000" w:rsidP="00526D2D">
      <w:pPr>
        <w:jc w:val="both"/>
      </w:pPr>
      <w:r>
        <w:br w:type="page"/>
      </w:r>
    </w:p>
    <w:p w14:paraId="4EE45D60" w14:textId="77777777" w:rsidR="00F056DB" w:rsidRPr="00DF33F9" w:rsidRDefault="00000000" w:rsidP="00526D2D">
      <w:pPr>
        <w:pStyle w:val="Heading1"/>
        <w:ind w:left="567" w:hanging="567"/>
        <w:jc w:val="both"/>
      </w:pPr>
      <w:bookmarkStart w:id="73" w:name="_Toc88825685"/>
      <w:r w:rsidRPr="00DF33F9">
        <w:t>Results</w:t>
      </w:r>
      <w:bookmarkEnd w:id="73"/>
    </w:p>
    <w:p w14:paraId="70409B48" w14:textId="50E55443" w:rsidR="003C6DD8" w:rsidRDefault="00000000" w:rsidP="00526D2D">
      <w:pPr>
        <w:pStyle w:val="Heading2"/>
        <w:jc w:val="both"/>
      </w:pPr>
      <w:bookmarkStart w:id="74" w:name="_Toc88825686"/>
      <w:r>
        <w:t>Primary Question</w:t>
      </w:r>
      <w:r w:rsidR="004D0C87">
        <w:t xml:space="preserve"> </w:t>
      </w:r>
      <w:r>
        <w:t>Search</w:t>
      </w:r>
      <w:bookmarkEnd w:id="74"/>
    </w:p>
    <w:p w14:paraId="799205CD" w14:textId="6E24536C" w:rsidR="003C6DD8" w:rsidRDefault="00000000" w:rsidP="00526D2D">
      <w:pPr>
        <w:jc w:val="both"/>
      </w:pPr>
      <w:r>
        <w:t xml:space="preserve">As </w:t>
      </w:r>
      <w:r w:rsidR="004D0C87">
        <w:t>described in the methods the</w:t>
      </w:r>
      <w:r>
        <w:t xml:space="preserve"> searches were developed using logic grids for three individual concepts: </w:t>
      </w:r>
      <w:r w:rsidRPr="00A44E7F">
        <w:t>Cyanobacteria/Algae/Toxins; Recreation/Recreational; Health Outcomes</w:t>
      </w:r>
      <w:r>
        <w:t>.</w:t>
      </w:r>
    </w:p>
    <w:p w14:paraId="71F571FF" w14:textId="77777777" w:rsidR="003C6DD8" w:rsidRDefault="00000000" w:rsidP="00526D2D">
      <w:pPr>
        <w:jc w:val="both"/>
      </w:pPr>
      <w:r w:rsidRPr="00A44E7F">
        <w:t xml:space="preserve">The </w:t>
      </w:r>
      <w:r>
        <w:t xml:space="preserve">concepts were </w:t>
      </w:r>
      <w:r w:rsidRPr="00A44E7F">
        <w:t xml:space="preserve">combined </w:t>
      </w:r>
      <w:r>
        <w:t xml:space="preserve">into </w:t>
      </w:r>
      <w:r w:rsidRPr="00A44E7F">
        <w:t>single comprehensive ‘Super’ search</w:t>
      </w:r>
      <w:r>
        <w:t>es which were performed twice.</w:t>
      </w:r>
    </w:p>
    <w:p w14:paraId="70232C75" w14:textId="6469E3A9" w:rsidR="003C6DD8" w:rsidRDefault="00000000" w:rsidP="00526D2D">
      <w:pPr>
        <w:jc w:val="both"/>
      </w:pPr>
      <w:r w:rsidRPr="00CE1F68">
        <w:t>The Final Combined Searches</w:t>
      </w:r>
      <w:r>
        <w:t xml:space="preserve"> in both </w:t>
      </w:r>
      <w:bookmarkStart w:id="75" w:name="_Hlk87869626"/>
      <w:r w:rsidR="00FB110F">
        <w:t>PubMed®</w:t>
      </w:r>
      <w:r>
        <w:t xml:space="preserve"> and </w:t>
      </w:r>
      <w:r w:rsidR="00FB110F">
        <w:t>Scopus®</w:t>
      </w:r>
      <w:bookmarkEnd w:id="75"/>
      <w:r>
        <w:t xml:space="preserve"> were carried out in November 2020 for the initial gathering and assessment of evidence to answer the primary question. The searches were then repeated in April 2021 as the </w:t>
      </w:r>
      <w:r w:rsidRPr="00CE1F68">
        <w:t>Validating Combined Searches</w:t>
      </w:r>
      <w:r>
        <w:t xml:space="preserve"> for comparison to earlier searches.</w:t>
      </w:r>
    </w:p>
    <w:p w14:paraId="106D8935" w14:textId="77777777" w:rsidR="003C6DD8" w:rsidRDefault="00000000" w:rsidP="00526D2D">
      <w:pPr>
        <w:pStyle w:val="Heading3"/>
        <w:jc w:val="both"/>
      </w:pPr>
      <w:bookmarkStart w:id="76" w:name="_Toc88825687"/>
      <w:r>
        <w:t>Individual Concept Searches</w:t>
      </w:r>
      <w:bookmarkEnd w:id="76"/>
    </w:p>
    <w:p w14:paraId="49567131" w14:textId="06E087D9" w:rsidR="003C6DD8" w:rsidRPr="00267EB1" w:rsidRDefault="00000000" w:rsidP="00526D2D">
      <w:pPr>
        <w:jc w:val="both"/>
      </w:pPr>
      <w:r>
        <w:t xml:space="preserve">The results for the individual concepts for </w:t>
      </w:r>
      <w:r w:rsidRPr="00EF4134">
        <w:t>Final Combined Searches</w:t>
      </w:r>
      <w:r>
        <w:t xml:space="preserve"> in November 2020 for </w:t>
      </w:r>
      <w:r w:rsidR="00FB110F">
        <w:t>PubMed®</w:t>
      </w:r>
      <w:r>
        <w:t xml:space="preserve"> </w:t>
      </w:r>
      <w:r w:rsidRPr="00D041FE">
        <w:t xml:space="preserve">are given in Table </w:t>
      </w:r>
      <w:r w:rsidR="00FB6436" w:rsidRPr="00D041FE">
        <w:t>5</w:t>
      </w:r>
      <w:r w:rsidRPr="00D041FE">
        <w:t xml:space="preserve"> and for </w:t>
      </w:r>
      <w:r w:rsidR="00FB110F" w:rsidRPr="00D041FE">
        <w:t>Scopus®</w:t>
      </w:r>
      <w:r w:rsidRPr="00D041FE">
        <w:t xml:space="preserve"> in Table </w:t>
      </w:r>
      <w:r w:rsidR="003C761A" w:rsidRPr="00D041FE">
        <w:t>7</w:t>
      </w:r>
      <w:r w:rsidRPr="00D041FE">
        <w:t>.</w:t>
      </w:r>
    </w:p>
    <w:p w14:paraId="144143E3" w14:textId="77777777" w:rsidR="003C6DD8" w:rsidRPr="00267EB1" w:rsidRDefault="00000000" w:rsidP="00526D2D">
      <w:pPr>
        <w:pStyle w:val="Heading3"/>
        <w:jc w:val="both"/>
      </w:pPr>
      <w:bookmarkStart w:id="77" w:name="_Toc88825688"/>
      <w:r w:rsidRPr="00267EB1">
        <w:t>Combined Searches</w:t>
      </w:r>
      <w:bookmarkEnd w:id="77"/>
    </w:p>
    <w:p w14:paraId="26D62233" w14:textId="62066E5E" w:rsidR="003C6DD8" w:rsidRPr="00267EB1" w:rsidRDefault="00000000" w:rsidP="00526D2D">
      <w:pPr>
        <w:jc w:val="both"/>
        <w:rPr>
          <w:bCs/>
        </w:rPr>
      </w:pPr>
      <w:r w:rsidRPr="00267EB1">
        <w:rPr>
          <w:bCs/>
        </w:rPr>
        <w:t xml:space="preserve">The results for combined searches in both </w:t>
      </w:r>
      <w:r w:rsidR="00FB110F" w:rsidRPr="00267EB1">
        <w:rPr>
          <w:bCs/>
        </w:rPr>
        <w:t>PubMed®</w:t>
      </w:r>
      <w:r w:rsidRPr="00267EB1">
        <w:rPr>
          <w:bCs/>
        </w:rPr>
        <w:t xml:space="preserve"> and </w:t>
      </w:r>
      <w:r w:rsidR="00FB110F" w:rsidRPr="00267EB1">
        <w:rPr>
          <w:bCs/>
        </w:rPr>
        <w:t>Scopus®</w:t>
      </w:r>
      <w:r w:rsidRPr="00267EB1">
        <w:rPr>
          <w:bCs/>
        </w:rPr>
        <w:t xml:space="preserve">, </w:t>
      </w:r>
      <w:r w:rsidRPr="00CE1F68">
        <w:rPr>
          <w:bCs/>
        </w:rPr>
        <w:t>Final Combined Search</w:t>
      </w:r>
      <w:r w:rsidRPr="00267EB1">
        <w:rPr>
          <w:bCs/>
        </w:rPr>
        <w:t xml:space="preserve"> (November </w:t>
      </w:r>
      <w:r w:rsidRPr="00D041FE">
        <w:rPr>
          <w:bCs/>
        </w:rPr>
        <w:t xml:space="preserve">2020) and Validating Combined Searches (April 2021) are given in </w:t>
      </w:r>
      <w:r w:rsidR="00502D48" w:rsidRPr="00D041FE">
        <w:rPr>
          <w:bCs/>
        </w:rPr>
        <w:t>Table 13</w:t>
      </w:r>
      <w:r w:rsidRPr="00D041FE">
        <w:rPr>
          <w:bCs/>
        </w:rPr>
        <w:t>.</w:t>
      </w:r>
    </w:p>
    <w:p w14:paraId="7FEAC3FB" w14:textId="2A07C4DE" w:rsidR="003C6DD8" w:rsidRPr="00267EB1" w:rsidRDefault="00000000" w:rsidP="00526D2D">
      <w:pPr>
        <w:jc w:val="both"/>
      </w:pPr>
      <w:r w:rsidRPr="00267EB1">
        <w:t>A comparison of the Final and Validating</w:t>
      </w:r>
      <w:r w:rsidRPr="00267EB1">
        <w:rPr>
          <w:bCs/>
        </w:rPr>
        <w:t xml:space="preserve"> searches showed that the validating searches </w:t>
      </w:r>
      <w:r w:rsidRPr="00267EB1">
        <w:t xml:space="preserve">did not produce any new or additional papers that would require further assessment by full-text review to answer either the Primary or Secondary questions after the first full </w:t>
      </w:r>
      <w:r w:rsidR="009E7133" w:rsidRPr="00267EB1">
        <w:t xml:space="preserve">set of </w:t>
      </w:r>
      <w:r w:rsidRPr="00267EB1">
        <w:t>searches in November 2020. This was regarded as satisfactory validation of structure and performance of the searches in both databases in November 2020.</w:t>
      </w:r>
    </w:p>
    <w:p w14:paraId="7360C2CC" w14:textId="77777777" w:rsidR="00CE1F68" w:rsidRDefault="00000000">
      <w:r>
        <w:br w:type="page"/>
      </w:r>
    </w:p>
    <w:p w14:paraId="52014CA5" w14:textId="3E896C1F" w:rsidR="00A364D6" w:rsidRPr="00745A56" w:rsidRDefault="00000000" w:rsidP="003C6DD8">
      <w:pPr>
        <w:jc w:val="both"/>
      </w:pPr>
      <w:r w:rsidRPr="00D041FE">
        <w:rPr>
          <w:b/>
          <w:bCs/>
        </w:rPr>
        <w:t>Table 13</w:t>
      </w:r>
      <w:r w:rsidR="003C6DD8" w:rsidRPr="00D041FE">
        <w:rPr>
          <w:b/>
          <w:bCs/>
        </w:rPr>
        <w:t>:</w:t>
      </w:r>
      <w:r w:rsidR="003C6DD8" w:rsidRPr="00D041FE">
        <w:t xml:space="preserve"> Results from all full combined searches in </w:t>
      </w:r>
      <w:r w:rsidR="00FB110F" w:rsidRPr="00D041FE">
        <w:t>PubMed®</w:t>
      </w:r>
      <w:r w:rsidR="003C6DD8" w:rsidRPr="00D041FE">
        <w:t xml:space="preserve"> and </w:t>
      </w:r>
      <w:r w:rsidR="00FB110F" w:rsidRPr="00D041FE">
        <w:t>Scopus®</w:t>
      </w:r>
      <w:r w:rsidR="003C6DD8" w:rsidRPr="00D041FE">
        <w:t xml:space="preserve">, and results for </w:t>
      </w:r>
      <w:r w:rsidR="00745A56" w:rsidRPr="00D041FE">
        <w:t>S</w:t>
      </w:r>
      <w:r w:rsidR="003C6DD8" w:rsidRPr="00D041FE">
        <w:t>tage 1</w:t>
      </w:r>
      <w:r w:rsidR="003C6DD8" w:rsidRPr="00267EB1">
        <w:t xml:space="preserve"> </w:t>
      </w:r>
      <w:r w:rsidR="001A0758">
        <w:t>and</w:t>
      </w:r>
      <w:r w:rsidR="003C6DD8" w:rsidRPr="00267EB1">
        <w:t xml:space="preserve"> 2 screening to select papers for full-text review to answer the Primary Question for </w:t>
      </w:r>
      <w:r w:rsidR="00745A56" w:rsidRPr="00267EB1">
        <w:t xml:space="preserve">both </w:t>
      </w:r>
      <w:r w:rsidR="005B4199" w:rsidRPr="00267EB1">
        <w:t>f</w:t>
      </w:r>
      <w:r w:rsidR="003C6DD8" w:rsidRPr="00267EB1">
        <w:t>reshwater</w:t>
      </w:r>
      <w:r w:rsidR="00745A56" w:rsidRPr="00745A56">
        <w:t xml:space="preserve"> and </w:t>
      </w:r>
      <w:r w:rsidR="005B4199">
        <w:t>m</w:t>
      </w:r>
      <w:r w:rsidR="00745A56" w:rsidRPr="00745A56">
        <w:t>arine</w:t>
      </w:r>
      <w:r w:rsidR="003C6DD8" w:rsidRPr="00745A56">
        <w:t xml:space="preserve"> </w:t>
      </w:r>
      <w:r w:rsidR="005B4199">
        <w:t>c</w:t>
      </w:r>
      <w:r w:rsidR="003C6DD8" w:rsidRPr="00745A56">
        <w:t xml:space="preserve">yanobacteria and algae. The table also includes papers </w:t>
      </w:r>
      <w:r w:rsidR="00745A56">
        <w:t xml:space="preserve">found by the searches </w:t>
      </w:r>
      <w:r w:rsidR="003C6DD8" w:rsidRPr="00745A56">
        <w:t xml:space="preserve">that </w:t>
      </w:r>
      <w:r w:rsidR="00745A56">
        <w:t>were</w:t>
      </w:r>
      <w:r w:rsidR="003C6DD8" w:rsidRPr="00745A56">
        <w:t xml:space="preserve"> not relevant to the Primary Question but were placed into categories for further review to provide evidence to address aspects of the secondary questions, or in the case of the topics of BMAA were set aside to hold for </w:t>
      </w:r>
      <w:r w:rsidR="008F4A89">
        <w:t>advice of the</w:t>
      </w:r>
      <w:r w:rsidR="00C55574">
        <w:t xml:space="preserve"> Committee</w:t>
      </w:r>
      <w:r w:rsidR="003C6DD8" w:rsidRPr="00745A56">
        <w:t>.</w:t>
      </w:r>
    </w:p>
    <w:tbl>
      <w:tblPr>
        <w:tblStyle w:val="TableGrid"/>
        <w:tblW w:w="5000" w:type="pct"/>
        <w:tblLook w:val="04A0" w:firstRow="1" w:lastRow="0" w:firstColumn="1" w:lastColumn="0" w:noHBand="0" w:noVBand="1"/>
      </w:tblPr>
      <w:tblGrid>
        <w:gridCol w:w="5640"/>
        <w:gridCol w:w="1576"/>
        <w:gridCol w:w="1800"/>
      </w:tblGrid>
      <w:tr w:rsidR="00503460" w14:paraId="0B376E1A" w14:textId="77777777" w:rsidTr="00A45CA3">
        <w:tc>
          <w:tcPr>
            <w:tcW w:w="5000" w:type="pct"/>
            <w:gridSpan w:val="3"/>
          </w:tcPr>
          <w:p w14:paraId="4EE06358" w14:textId="77777777" w:rsidR="003C6DD8" w:rsidRDefault="00000000" w:rsidP="00A45CA3">
            <w:pPr>
              <w:jc w:val="both"/>
              <w:rPr>
                <w:b/>
                <w:bCs/>
              </w:rPr>
            </w:pPr>
            <w:r w:rsidRPr="000E382F">
              <w:rPr>
                <w:b/>
                <w:bCs/>
              </w:rPr>
              <w:t>Final Combined Search</w:t>
            </w:r>
          </w:p>
          <w:p w14:paraId="40475291" w14:textId="1F605D1A" w:rsidR="00061C18" w:rsidRPr="000E382F" w:rsidRDefault="00061C18" w:rsidP="00A45CA3">
            <w:pPr>
              <w:jc w:val="both"/>
              <w:rPr>
                <w:b/>
                <w:bCs/>
              </w:rPr>
            </w:pPr>
          </w:p>
        </w:tc>
      </w:tr>
      <w:tr w:rsidR="00503460" w14:paraId="64BE9136" w14:textId="77777777" w:rsidTr="00A45CA3">
        <w:tc>
          <w:tcPr>
            <w:tcW w:w="3128" w:type="pct"/>
          </w:tcPr>
          <w:p w14:paraId="6887A4B9" w14:textId="77777777" w:rsidR="003C6DD8" w:rsidRPr="000E382F" w:rsidRDefault="00000000" w:rsidP="00A45CA3">
            <w:pPr>
              <w:jc w:val="both"/>
              <w:rPr>
                <w:sz w:val="20"/>
                <w:szCs w:val="20"/>
              </w:rPr>
            </w:pPr>
            <w:bookmarkStart w:id="78" w:name="_Hlk74314956"/>
            <w:r w:rsidRPr="000E382F">
              <w:rPr>
                <w:sz w:val="20"/>
                <w:szCs w:val="20"/>
              </w:rPr>
              <w:t>Database</w:t>
            </w:r>
          </w:p>
        </w:tc>
        <w:tc>
          <w:tcPr>
            <w:tcW w:w="874" w:type="pct"/>
          </w:tcPr>
          <w:p w14:paraId="36C73FC6" w14:textId="72DA0C44" w:rsidR="003C6DD8" w:rsidRPr="00191463" w:rsidRDefault="00000000" w:rsidP="00A45CA3">
            <w:pPr>
              <w:rPr>
                <w:b/>
                <w:bCs/>
                <w:sz w:val="20"/>
                <w:szCs w:val="20"/>
              </w:rPr>
            </w:pPr>
            <w:r>
              <w:rPr>
                <w:b/>
                <w:bCs/>
                <w:sz w:val="20"/>
                <w:szCs w:val="20"/>
              </w:rPr>
              <w:t>PubMed®</w:t>
            </w:r>
          </w:p>
        </w:tc>
        <w:tc>
          <w:tcPr>
            <w:tcW w:w="998" w:type="pct"/>
          </w:tcPr>
          <w:p w14:paraId="14E65E5B" w14:textId="7F4D5D33" w:rsidR="003C6DD8" w:rsidRPr="00191463" w:rsidRDefault="00000000" w:rsidP="00A45CA3">
            <w:pPr>
              <w:rPr>
                <w:b/>
                <w:bCs/>
                <w:sz w:val="20"/>
                <w:szCs w:val="20"/>
              </w:rPr>
            </w:pPr>
            <w:r>
              <w:rPr>
                <w:b/>
                <w:bCs/>
                <w:sz w:val="20"/>
                <w:szCs w:val="20"/>
              </w:rPr>
              <w:t>Scopus®</w:t>
            </w:r>
          </w:p>
        </w:tc>
      </w:tr>
      <w:tr w:rsidR="00503460" w14:paraId="56FE2B42" w14:textId="77777777" w:rsidTr="00A45CA3">
        <w:tc>
          <w:tcPr>
            <w:tcW w:w="3128" w:type="pct"/>
          </w:tcPr>
          <w:p w14:paraId="7DD5C1BE" w14:textId="77777777" w:rsidR="003C6DD8" w:rsidRPr="000E382F" w:rsidRDefault="00000000" w:rsidP="00A45CA3">
            <w:pPr>
              <w:jc w:val="both"/>
              <w:rPr>
                <w:sz w:val="20"/>
                <w:szCs w:val="20"/>
              </w:rPr>
            </w:pPr>
            <w:r>
              <w:rPr>
                <w:sz w:val="20"/>
                <w:szCs w:val="20"/>
              </w:rPr>
              <w:t>Combined Search Code specific to database</w:t>
            </w:r>
          </w:p>
        </w:tc>
        <w:tc>
          <w:tcPr>
            <w:tcW w:w="874" w:type="pct"/>
          </w:tcPr>
          <w:p w14:paraId="0C76A344" w14:textId="77777777" w:rsidR="003C6DD8" w:rsidRPr="000E382F" w:rsidRDefault="00000000" w:rsidP="00A45CA3">
            <w:pPr>
              <w:rPr>
                <w:sz w:val="20"/>
                <w:szCs w:val="20"/>
              </w:rPr>
            </w:pPr>
            <w:r>
              <w:rPr>
                <w:sz w:val="20"/>
                <w:szCs w:val="20"/>
              </w:rPr>
              <w:t>PM-C</w:t>
            </w:r>
            <w:r w:rsidRPr="00213263">
              <w:rPr>
                <w:sz w:val="20"/>
                <w:szCs w:val="20"/>
              </w:rPr>
              <w:t>7</w:t>
            </w:r>
            <w:r w:rsidRPr="0076408D">
              <w:rPr>
                <w:sz w:val="20"/>
                <w:szCs w:val="20"/>
                <w:vertAlign w:val="superscript"/>
              </w:rPr>
              <w:t>1.</w:t>
            </w:r>
          </w:p>
        </w:tc>
        <w:tc>
          <w:tcPr>
            <w:tcW w:w="998" w:type="pct"/>
          </w:tcPr>
          <w:p w14:paraId="3E622A51" w14:textId="77777777" w:rsidR="003C6DD8" w:rsidRPr="000E382F" w:rsidRDefault="00000000" w:rsidP="00A45CA3">
            <w:pPr>
              <w:rPr>
                <w:sz w:val="20"/>
                <w:szCs w:val="20"/>
              </w:rPr>
            </w:pPr>
            <w:r>
              <w:rPr>
                <w:sz w:val="20"/>
                <w:szCs w:val="20"/>
              </w:rPr>
              <w:t>S-C</w:t>
            </w:r>
            <w:r w:rsidRPr="00F66FB9">
              <w:rPr>
                <w:sz w:val="20"/>
                <w:szCs w:val="20"/>
              </w:rPr>
              <w:t>1</w:t>
            </w:r>
            <w:r>
              <w:rPr>
                <w:sz w:val="20"/>
                <w:szCs w:val="20"/>
                <w:vertAlign w:val="superscript"/>
              </w:rPr>
              <w:t>2</w:t>
            </w:r>
            <w:r w:rsidRPr="0076408D">
              <w:rPr>
                <w:sz w:val="20"/>
                <w:szCs w:val="20"/>
                <w:vertAlign w:val="superscript"/>
              </w:rPr>
              <w:t>.</w:t>
            </w:r>
          </w:p>
        </w:tc>
      </w:tr>
      <w:tr w:rsidR="00503460" w14:paraId="721F716E" w14:textId="77777777" w:rsidTr="00A45CA3">
        <w:tc>
          <w:tcPr>
            <w:tcW w:w="3128" w:type="pct"/>
          </w:tcPr>
          <w:p w14:paraId="6FCE67E7" w14:textId="77777777" w:rsidR="003C6DD8" w:rsidRPr="000E382F" w:rsidRDefault="00000000" w:rsidP="00A45CA3">
            <w:pPr>
              <w:jc w:val="both"/>
              <w:rPr>
                <w:sz w:val="20"/>
                <w:szCs w:val="20"/>
              </w:rPr>
            </w:pPr>
            <w:r>
              <w:rPr>
                <w:sz w:val="20"/>
                <w:szCs w:val="20"/>
              </w:rPr>
              <w:t xml:space="preserve">Search </w:t>
            </w:r>
            <w:r w:rsidRPr="000E382F">
              <w:rPr>
                <w:sz w:val="20"/>
                <w:szCs w:val="20"/>
              </w:rPr>
              <w:t>Date</w:t>
            </w:r>
          </w:p>
        </w:tc>
        <w:tc>
          <w:tcPr>
            <w:tcW w:w="874" w:type="pct"/>
          </w:tcPr>
          <w:p w14:paraId="5C74FC75" w14:textId="77777777" w:rsidR="003C6DD8" w:rsidRPr="000E382F" w:rsidRDefault="00000000" w:rsidP="00A45CA3">
            <w:pPr>
              <w:rPr>
                <w:sz w:val="20"/>
                <w:szCs w:val="20"/>
              </w:rPr>
            </w:pPr>
            <w:r w:rsidRPr="000E382F">
              <w:rPr>
                <w:sz w:val="20"/>
                <w:szCs w:val="20"/>
              </w:rPr>
              <w:t>11/11/2020</w:t>
            </w:r>
          </w:p>
        </w:tc>
        <w:tc>
          <w:tcPr>
            <w:tcW w:w="998" w:type="pct"/>
          </w:tcPr>
          <w:p w14:paraId="0F05F1F1" w14:textId="77777777" w:rsidR="003C6DD8" w:rsidRPr="000E382F" w:rsidRDefault="00000000" w:rsidP="00A45CA3">
            <w:pPr>
              <w:rPr>
                <w:sz w:val="20"/>
                <w:szCs w:val="20"/>
              </w:rPr>
            </w:pPr>
            <w:r w:rsidRPr="000E382F">
              <w:rPr>
                <w:sz w:val="20"/>
                <w:szCs w:val="20"/>
              </w:rPr>
              <w:t>1</w:t>
            </w:r>
            <w:r>
              <w:rPr>
                <w:sz w:val="20"/>
                <w:szCs w:val="20"/>
              </w:rPr>
              <w:t>7</w:t>
            </w:r>
            <w:r w:rsidRPr="000E382F">
              <w:rPr>
                <w:sz w:val="20"/>
                <w:szCs w:val="20"/>
              </w:rPr>
              <w:t>/11/2020</w:t>
            </w:r>
          </w:p>
        </w:tc>
      </w:tr>
      <w:tr w:rsidR="00503460" w14:paraId="7456AD20" w14:textId="77777777" w:rsidTr="00A45CA3">
        <w:tc>
          <w:tcPr>
            <w:tcW w:w="5000" w:type="pct"/>
            <w:gridSpan w:val="3"/>
          </w:tcPr>
          <w:p w14:paraId="3B4F82B8" w14:textId="77777777" w:rsidR="003C6DD8" w:rsidRPr="000E382F" w:rsidRDefault="00000000" w:rsidP="00A45CA3">
            <w:pPr>
              <w:rPr>
                <w:sz w:val="20"/>
                <w:szCs w:val="20"/>
              </w:rPr>
            </w:pPr>
            <w:r w:rsidRPr="000E382F">
              <w:rPr>
                <w:b/>
                <w:bCs/>
                <w:sz w:val="20"/>
                <w:szCs w:val="20"/>
              </w:rPr>
              <w:t>Results Breakdown</w:t>
            </w:r>
            <w:r>
              <w:rPr>
                <w:b/>
                <w:bCs/>
                <w:sz w:val="20"/>
                <w:szCs w:val="20"/>
              </w:rPr>
              <w:t xml:space="preserve"> </w:t>
            </w:r>
            <w:r w:rsidRPr="008A0F91">
              <w:rPr>
                <w:sz w:val="20"/>
                <w:szCs w:val="20"/>
              </w:rPr>
              <w:t>– number of papers</w:t>
            </w:r>
          </w:p>
        </w:tc>
      </w:tr>
      <w:tr w:rsidR="00503460" w14:paraId="478B2674" w14:textId="77777777" w:rsidTr="00A45CA3">
        <w:tc>
          <w:tcPr>
            <w:tcW w:w="3128" w:type="pct"/>
          </w:tcPr>
          <w:p w14:paraId="3C3C8E20" w14:textId="77777777" w:rsidR="003C6DD8" w:rsidRPr="008A0F91" w:rsidRDefault="00000000" w:rsidP="00A45CA3">
            <w:pPr>
              <w:jc w:val="both"/>
              <w:rPr>
                <w:b/>
                <w:bCs/>
                <w:sz w:val="20"/>
                <w:szCs w:val="20"/>
              </w:rPr>
            </w:pPr>
            <w:r w:rsidRPr="000E382F">
              <w:rPr>
                <w:b/>
                <w:bCs/>
                <w:sz w:val="20"/>
                <w:szCs w:val="20"/>
              </w:rPr>
              <w:t>Full Search</w:t>
            </w:r>
            <w:r>
              <w:rPr>
                <w:b/>
                <w:bCs/>
                <w:sz w:val="20"/>
                <w:szCs w:val="20"/>
              </w:rPr>
              <w:t xml:space="preserve"> - </w:t>
            </w:r>
            <w:r w:rsidRPr="000E382F">
              <w:rPr>
                <w:sz w:val="20"/>
                <w:szCs w:val="20"/>
              </w:rPr>
              <w:t>Prior to screening</w:t>
            </w:r>
          </w:p>
        </w:tc>
        <w:tc>
          <w:tcPr>
            <w:tcW w:w="874" w:type="pct"/>
          </w:tcPr>
          <w:p w14:paraId="7A2531DF" w14:textId="77777777" w:rsidR="003C6DD8" w:rsidRPr="000E382F" w:rsidRDefault="00000000" w:rsidP="00A45CA3">
            <w:pPr>
              <w:rPr>
                <w:sz w:val="20"/>
                <w:szCs w:val="20"/>
              </w:rPr>
            </w:pPr>
            <w:r w:rsidRPr="000E382F">
              <w:rPr>
                <w:sz w:val="20"/>
                <w:szCs w:val="20"/>
              </w:rPr>
              <w:t>641</w:t>
            </w:r>
          </w:p>
        </w:tc>
        <w:tc>
          <w:tcPr>
            <w:tcW w:w="998" w:type="pct"/>
          </w:tcPr>
          <w:p w14:paraId="7FF72674" w14:textId="77777777" w:rsidR="003C6DD8" w:rsidRPr="000E382F" w:rsidRDefault="00000000" w:rsidP="00A45CA3">
            <w:pPr>
              <w:rPr>
                <w:sz w:val="20"/>
                <w:szCs w:val="20"/>
              </w:rPr>
            </w:pPr>
            <w:r w:rsidRPr="000E382F">
              <w:rPr>
                <w:sz w:val="20"/>
                <w:szCs w:val="20"/>
              </w:rPr>
              <w:t>1032</w:t>
            </w:r>
          </w:p>
        </w:tc>
      </w:tr>
      <w:tr w:rsidR="00503460" w14:paraId="18C7720A" w14:textId="77777777" w:rsidTr="00A45CA3">
        <w:tc>
          <w:tcPr>
            <w:tcW w:w="3128" w:type="pct"/>
          </w:tcPr>
          <w:p w14:paraId="404F02C9" w14:textId="77777777" w:rsidR="003C6DD8" w:rsidRPr="000E382F" w:rsidRDefault="00000000" w:rsidP="00A45CA3">
            <w:pPr>
              <w:jc w:val="both"/>
              <w:rPr>
                <w:sz w:val="20"/>
                <w:szCs w:val="20"/>
              </w:rPr>
            </w:pPr>
            <w:r w:rsidRPr="000E382F">
              <w:rPr>
                <w:b/>
                <w:bCs/>
                <w:sz w:val="20"/>
                <w:szCs w:val="20"/>
              </w:rPr>
              <w:t>Screen Stage 1</w:t>
            </w:r>
            <w:r w:rsidRPr="000E382F">
              <w:rPr>
                <w:sz w:val="20"/>
                <w:szCs w:val="20"/>
              </w:rPr>
              <w:t xml:space="preserve"> – sorted by Title for potential relevance</w:t>
            </w:r>
          </w:p>
        </w:tc>
        <w:tc>
          <w:tcPr>
            <w:tcW w:w="874" w:type="pct"/>
          </w:tcPr>
          <w:p w14:paraId="322AC046" w14:textId="77777777" w:rsidR="003C6DD8" w:rsidRPr="000E382F" w:rsidRDefault="00000000" w:rsidP="00A45CA3">
            <w:pPr>
              <w:rPr>
                <w:sz w:val="20"/>
                <w:szCs w:val="20"/>
              </w:rPr>
            </w:pPr>
            <w:r w:rsidRPr="000E382F">
              <w:rPr>
                <w:sz w:val="20"/>
                <w:szCs w:val="20"/>
              </w:rPr>
              <w:t>140</w:t>
            </w:r>
          </w:p>
        </w:tc>
        <w:tc>
          <w:tcPr>
            <w:tcW w:w="998" w:type="pct"/>
          </w:tcPr>
          <w:p w14:paraId="2D1EFC72" w14:textId="77777777" w:rsidR="003C6DD8" w:rsidRPr="000E382F" w:rsidRDefault="00000000" w:rsidP="00A45CA3">
            <w:pPr>
              <w:rPr>
                <w:sz w:val="20"/>
                <w:szCs w:val="20"/>
              </w:rPr>
            </w:pPr>
            <w:r w:rsidRPr="000E382F">
              <w:rPr>
                <w:sz w:val="20"/>
                <w:szCs w:val="20"/>
              </w:rPr>
              <w:t>140</w:t>
            </w:r>
          </w:p>
        </w:tc>
      </w:tr>
      <w:tr w:rsidR="00503460" w14:paraId="0F1F9B62" w14:textId="77777777" w:rsidTr="00A45CA3">
        <w:tc>
          <w:tcPr>
            <w:tcW w:w="3128" w:type="pct"/>
          </w:tcPr>
          <w:p w14:paraId="366EAE31" w14:textId="77777777" w:rsidR="003C6DD8" w:rsidRPr="000E382F" w:rsidRDefault="00000000" w:rsidP="00A45CA3">
            <w:pPr>
              <w:jc w:val="both"/>
              <w:rPr>
                <w:sz w:val="20"/>
                <w:szCs w:val="20"/>
              </w:rPr>
            </w:pPr>
            <w:r w:rsidRPr="000E382F">
              <w:rPr>
                <w:b/>
                <w:bCs/>
                <w:sz w:val="20"/>
                <w:szCs w:val="20"/>
              </w:rPr>
              <w:t>Screen Stage 2</w:t>
            </w:r>
            <w:r w:rsidRPr="000E382F">
              <w:rPr>
                <w:sz w:val="20"/>
                <w:szCs w:val="20"/>
              </w:rPr>
              <w:t xml:space="preserve"> – sorted by Abstract for relevance for full-text review</w:t>
            </w:r>
          </w:p>
        </w:tc>
        <w:tc>
          <w:tcPr>
            <w:tcW w:w="874" w:type="pct"/>
          </w:tcPr>
          <w:p w14:paraId="4F1D6F5B" w14:textId="77777777" w:rsidR="003C6DD8" w:rsidRPr="000E382F" w:rsidRDefault="00000000" w:rsidP="00A45CA3">
            <w:pPr>
              <w:rPr>
                <w:sz w:val="20"/>
                <w:szCs w:val="20"/>
              </w:rPr>
            </w:pPr>
            <w:r w:rsidRPr="000E382F">
              <w:rPr>
                <w:sz w:val="20"/>
                <w:szCs w:val="20"/>
              </w:rPr>
              <w:t>41</w:t>
            </w:r>
          </w:p>
        </w:tc>
        <w:tc>
          <w:tcPr>
            <w:tcW w:w="998" w:type="pct"/>
          </w:tcPr>
          <w:p w14:paraId="3745E2EE" w14:textId="77777777" w:rsidR="003C6DD8" w:rsidRPr="000E382F" w:rsidRDefault="00000000" w:rsidP="00A45CA3">
            <w:pPr>
              <w:rPr>
                <w:sz w:val="20"/>
                <w:szCs w:val="20"/>
              </w:rPr>
            </w:pPr>
            <w:r w:rsidRPr="000E382F">
              <w:rPr>
                <w:sz w:val="20"/>
                <w:szCs w:val="20"/>
              </w:rPr>
              <w:t>34</w:t>
            </w:r>
          </w:p>
        </w:tc>
      </w:tr>
      <w:bookmarkEnd w:id="78"/>
      <w:tr w:rsidR="00503460" w14:paraId="5D3F8E98" w14:textId="77777777" w:rsidTr="00A45CA3">
        <w:tc>
          <w:tcPr>
            <w:tcW w:w="5000" w:type="pct"/>
            <w:gridSpan w:val="3"/>
          </w:tcPr>
          <w:p w14:paraId="4A98A6B0" w14:textId="77777777" w:rsidR="003C6DD8" w:rsidRPr="000E382F" w:rsidRDefault="00000000" w:rsidP="00A45CA3">
            <w:pPr>
              <w:rPr>
                <w:sz w:val="20"/>
                <w:szCs w:val="20"/>
              </w:rPr>
            </w:pPr>
            <w:r w:rsidRPr="000E382F">
              <w:rPr>
                <w:b/>
                <w:bCs/>
                <w:sz w:val="20"/>
                <w:szCs w:val="20"/>
              </w:rPr>
              <w:t>Additional papers</w:t>
            </w:r>
            <w:r w:rsidRPr="000E382F">
              <w:rPr>
                <w:sz w:val="20"/>
                <w:szCs w:val="20"/>
              </w:rPr>
              <w:t xml:space="preserve"> not relevant to Primary Question sorted to Topic Categories and retained for further review </w:t>
            </w:r>
          </w:p>
        </w:tc>
      </w:tr>
      <w:tr w:rsidR="00503460" w14:paraId="37FC8404" w14:textId="77777777" w:rsidTr="00A45CA3">
        <w:tc>
          <w:tcPr>
            <w:tcW w:w="3128" w:type="pct"/>
          </w:tcPr>
          <w:p w14:paraId="5774B72B" w14:textId="4D6EA9D6" w:rsidR="003C6DD8" w:rsidRPr="000E382F" w:rsidRDefault="00000000" w:rsidP="00A45CA3">
            <w:pPr>
              <w:jc w:val="both"/>
              <w:rPr>
                <w:sz w:val="20"/>
                <w:szCs w:val="20"/>
              </w:rPr>
            </w:pPr>
            <w:r w:rsidRPr="000E382F">
              <w:rPr>
                <w:sz w:val="20"/>
                <w:szCs w:val="20"/>
              </w:rPr>
              <w:t>Dogs-</w:t>
            </w:r>
            <w:r w:rsidR="00061C18">
              <w:rPr>
                <w:sz w:val="20"/>
                <w:szCs w:val="20"/>
              </w:rPr>
              <w:t>benthics/</w:t>
            </w:r>
            <w:r w:rsidRPr="000E382F">
              <w:rPr>
                <w:sz w:val="20"/>
                <w:szCs w:val="20"/>
              </w:rPr>
              <w:t>poisoning</w:t>
            </w:r>
          </w:p>
          <w:p w14:paraId="469A8718" w14:textId="77777777" w:rsidR="003C6DD8" w:rsidRDefault="00000000" w:rsidP="00A45CA3">
            <w:pPr>
              <w:jc w:val="both"/>
              <w:rPr>
                <w:sz w:val="20"/>
                <w:szCs w:val="20"/>
              </w:rPr>
            </w:pPr>
            <w:r w:rsidRPr="000E382F">
              <w:rPr>
                <w:sz w:val="20"/>
                <w:szCs w:val="20"/>
              </w:rPr>
              <w:t>BMAA</w:t>
            </w:r>
          </w:p>
          <w:p w14:paraId="33A3DCF1" w14:textId="115009F4" w:rsidR="00061C18" w:rsidRPr="000E382F" w:rsidRDefault="00061C18" w:rsidP="00A45CA3">
            <w:pPr>
              <w:jc w:val="both"/>
              <w:rPr>
                <w:sz w:val="20"/>
                <w:szCs w:val="20"/>
              </w:rPr>
            </w:pPr>
          </w:p>
        </w:tc>
        <w:tc>
          <w:tcPr>
            <w:tcW w:w="874" w:type="pct"/>
          </w:tcPr>
          <w:p w14:paraId="657E94B8" w14:textId="77777777" w:rsidR="003C6DD8" w:rsidRPr="000E382F" w:rsidRDefault="00000000" w:rsidP="00A45CA3">
            <w:pPr>
              <w:rPr>
                <w:sz w:val="20"/>
                <w:szCs w:val="20"/>
              </w:rPr>
            </w:pPr>
            <w:r w:rsidRPr="000E382F">
              <w:rPr>
                <w:sz w:val="20"/>
                <w:szCs w:val="20"/>
              </w:rPr>
              <w:t>10</w:t>
            </w:r>
          </w:p>
          <w:p w14:paraId="441C48BC" w14:textId="77777777" w:rsidR="003C6DD8" w:rsidRPr="000E382F" w:rsidRDefault="00000000" w:rsidP="00A45CA3">
            <w:pPr>
              <w:rPr>
                <w:sz w:val="20"/>
                <w:szCs w:val="20"/>
              </w:rPr>
            </w:pPr>
            <w:r w:rsidRPr="000E382F">
              <w:rPr>
                <w:sz w:val="20"/>
                <w:szCs w:val="20"/>
              </w:rPr>
              <w:t>1</w:t>
            </w:r>
          </w:p>
        </w:tc>
        <w:tc>
          <w:tcPr>
            <w:tcW w:w="998" w:type="pct"/>
          </w:tcPr>
          <w:p w14:paraId="23C3C02E" w14:textId="77777777" w:rsidR="003C6DD8" w:rsidRPr="000E382F" w:rsidRDefault="00000000" w:rsidP="00A45CA3">
            <w:pPr>
              <w:rPr>
                <w:sz w:val="20"/>
                <w:szCs w:val="20"/>
              </w:rPr>
            </w:pPr>
            <w:r w:rsidRPr="000E382F">
              <w:rPr>
                <w:sz w:val="20"/>
                <w:szCs w:val="20"/>
              </w:rPr>
              <w:t>10</w:t>
            </w:r>
          </w:p>
          <w:p w14:paraId="27B0781C" w14:textId="77777777" w:rsidR="003C6DD8" w:rsidRPr="000E382F" w:rsidRDefault="00000000" w:rsidP="00A45CA3">
            <w:pPr>
              <w:rPr>
                <w:sz w:val="20"/>
                <w:szCs w:val="20"/>
              </w:rPr>
            </w:pPr>
            <w:r w:rsidRPr="000E382F">
              <w:rPr>
                <w:sz w:val="20"/>
                <w:szCs w:val="20"/>
              </w:rPr>
              <w:t>1</w:t>
            </w:r>
          </w:p>
        </w:tc>
      </w:tr>
      <w:tr w:rsidR="00503460" w14:paraId="4E11EAEA" w14:textId="77777777" w:rsidTr="00A45CA3">
        <w:tc>
          <w:tcPr>
            <w:tcW w:w="5000" w:type="pct"/>
            <w:gridSpan w:val="3"/>
          </w:tcPr>
          <w:p w14:paraId="14370FA8" w14:textId="77777777" w:rsidR="003C6DD8" w:rsidRDefault="00000000" w:rsidP="00A45CA3">
            <w:pPr>
              <w:jc w:val="both"/>
              <w:rPr>
                <w:b/>
                <w:bCs/>
              </w:rPr>
            </w:pPr>
            <w:r w:rsidRPr="000E382F">
              <w:rPr>
                <w:b/>
                <w:bCs/>
              </w:rPr>
              <w:t>Validating Combined Search</w:t>
            </w:r>
          </w:p>
          <w:p w14:paraId="6D616FFB" w14:textId="2F7E1D4E" w:rsidR="00061C18" w:rsidRPr="000E382F" w:rsidRDefault="00061C18" w:rsidP="00A45CA3">
            <w:pPr>
              <w:jc w:val="both"/>
              <w:rPr>
                <w:b/>
                <w:bCs/>
              </w:rPr>
            </w:pPr>
          </w:p>
        </w:tc>
      </w:tr>
      <w:tr w:rsidR="00503460" w14:paraId="3D4C9AFE" w14:textId="77777777" w:rsidTr="00A45CA3">
        <w:tc>
          <w:tcPr>
            <w:tcW w:w="3128" w:type="pct"/>
          </w:tcPr>
          <w:p w14:paraId="206E013B" w14:textId="77777777" w:rsidR="003C6DD8" w:rsidRPr="008A0F91" w:rsidRDefault="00000000" w:rsidP="00A45CA3">
            <w:pPr>
              <w:jc w:val="both"/>
              <w:rPr>
                <w:sz w:val="20"/>
                <w:szCs w:val="20"/>
              </w:rPr>
            </w:pPr>
            <w:r w:rsidRPr="008A0F91">
              <w:rPr>
                <w:sz w:val="20"/>
                <w:szCs w:val="20"/>
              </w:rPr>
              <w:t>Database</w:t>
            </w:r>
          </w:p>
        </w:tc>
        <w:tc>
          <w:tcPr>
            <w:tcW w:w="874" w:type="pct"/>
          </w:tcPr>
          <w:p w14:paraId="3731EF54" w14:textId="7CDD33DB" w:rsidR="003C6DD8" w:rsidRPr="00191463" w:rsidRDefault="00000000" w:rsidP="00A45CA3">
            <w:pPr>
              <w:rPr>
                <w:b/>
                <w:bCs/>
                <w:sz w:val="20"/>
                <w:szCs w:val="20"/>
              </w:rPr>
            </w:pPr>
            <w:r>
              <w:rPr>
                <w:b/>
                <w:bCs/>
                <w:sz w:val="20"/>
                <w:szCs w:val="20"/>
              </w:rPr>
              <w:t>PubMed®</w:t>
            </w:r>
          </w:p>
        </w:tc>
        <w:tc>
          <w:tcPr>
            <w:tcW w:w="998" w:type="pct"/>
          </w:tcPr>
          <w:p w14:paraId="11B73A84" w14:textId="73FA8C9D" w:rsidR="003C6DD8" w:rsidRPr="00191463" w:rsidRDefault="00000000" w:rsidP="00A45CA3">
            <w:pPr>
              <w:rPr>
                <w:b/>
                <w:bCs/>
                <w:sz w:val="20"/>
                <w:szCs w:val="20"/>
              </w:rPr>
            </w:pPr>
            <w:r>
              <w:rPr>
                <w:b/>
                <w:bCs/>
                <w:sz w:val="20"/>
                <w:szCs w:val="20"/>
              </w:rPr>
              <w:t>Scopus®</w:t>
            </w:r>
          </w:p>
        </w:tc>
      </w:tr>
      <w:tr w:rsidR="00503460" w14:paraId="5D334D4A" w14:textId="77777777" w:rsidTr="00A45CA3">
        <w:tc>
          <w:tcPr>
            <w:tcW w:w="3128" w:type="pct"/>
          </w:tcPr>
          <w:p w14:paraId="3EE2CF3A" w14:textId="77777777" w:rsidR="003C6DD8" w:rsidRPr="008A0F91" w:rsidRDefault="00000000" w:rsidP="00A45CA3">
            <w:pPr>
              <w:jc w:val="both"/>
              <w:rPr>
                <w:sz w:val="20"/>
                <w:szCs w:val="20"/>
              </w:rPr>
            </w:pPr>
            <w:r w:rsidRPr="00F66FB9">
              <w:rPr>
                <w:sz w:val="20"/>
                <w:szCs w:val="20"/>
              </w:rPr>
              <w:t>Combined Search Code</w:t>
            </w:r>
            <w:r>
              <w:rPr>
                <w:sz w:val="20"/>
                <w:szCs w:val="20"/>
              </w:rPr>
              <w:t xml:space="preserve"> specific to database</w:t>
            </w:r>
          </w:p>
        </w:tc>
        <w:tc>
          <w:tcPr>
            <w:tcW w:w="874" w:type="pct"/>
          </w:tcPr>
          <w:p w14:paraId="1E34AC74" w14:textId="77777777" w:rsidR="003C6DD8" w:rsidRPr="008A0F91" w:rsidRDefault="00000000" w:rsidP="00A45CA3">
            <w:pPr>
              <w:rPr>
                <w:sz w:val="20"/>
                <w:szCs w:val="20"/>
              </w:rPr>
            </w:pPr>
            <w:r>
              <w:rPr>
                <w:sz w:val="20"/>
                <w:szCs w:val="20"/>
              </w:rPr>
              <w:t>PM-C</w:t>
            </w:r>
            <w:r w:rsidRPr="00F66FB9">
              <w:rPr>
                <w:sz w:val="20"/>
                <w:szCs w:val="20"/>
              </w:rPr>
              <w:t>10</w:t>
            </w:r>
            <w:r>
              <w:rPr>
                <w:sz w:val="20"/>
                <w:szCs w:val="20"/>
                <w:vertAlign w:val="superscript"/>
              </w:rPr>
              <w:t>3</w:t>
            </w:r>
            <w:r w:rsidRPr="0076408D">
              <w:rPr>
                <w:sz w:val="20"/>
                <w:szCs w:val="20"/>
                <w:vertAlign w:val="superscript"/>
              </w:rPr>
              <w:t>.</w:t>
            </w:r>
          </w:p>
        </w:tc>
        <w:tc>
          <w:tcPr>
            <w:tcW w:w="998" w:type="pct"/>
          </w:tcPr>
          <w:p w14:paraId="65C8A373" w14:textId="77777777" w:rsidR="003C6DD8" w:rsidRPr="008A0F91" w:rsidRDefault="00000000" w:rsidP="00A45CA3">
            <w:pPr>
              <w:rPr>
                <w:sz w:val="20"/>
                <w:szCs w:val="20"/>
              </w:rPr>
            </w:pPr>
            <w:r>
              <w:rPr>
                <w:sz w:val="20"/>
                <w:szCs w:val="20"/>
              </w:rPr>
              <w:t>S-C2</w:t>
            </w:r>
            <w:r>
              <w:rPr>
                <w:sz w:val="20"/>
                <w:szCs w:val="20"/>
                <w:vertAlign w:val="superscript"/>
              </w:rPr>
              <w:t>4</w:t>
            </w:r>
            <w:r w:rsidRPr="0076408D">
              <w:rPr>
                <w:sz w:val="20"/>
                <w:szCs w:val="20"/>
                <w:vertAlign w:val="superscript"/>
              </w:rPr>
              <w:t>.</w:t>
            </w:r>
          </w:p>
        </w:tc>
      </w:tr>
      <w:tr w:rsidR="00503460" w14:paraId="49710003" w14:textId="77777777" w:rsidTr="00A45CA3">
        <w:tc>
          <w:tcPr>
            <w:tcW w:w="3128" w:type="pct"/>
          </w:tcPr>
          <w:p w14:paraId="1428F9E9" w14:textId="77777777" w:rsidR="003C6DD8" w:rsidRPr="008A0F91" w:rsidRDefault="00000000" w:rsidP="00A45CA3">
            <w:pPr>
              <w:jc w:val="both"/>
              <w:rPr>
                <w:sz w:val="20"/>
                <w:szCs w:val="20"/>
              </w:rPr>
            </w:pPr>
            <w:r>
              <w:rPr>
                <w:sz w:val="20"/>
                <w:szCs w:val="20"/>
              </w:rPr>
              <w:t xml:space="preserve">Search </w:t>
            </w:r>
            <w:r w:rsidRPr="008A0F91">
              <w:rPr>
                <w:sz w:val="20"/>
                <w:szCs w:val="20"/>
              </w:rPr>
              <w:t>Date</w:t>
            </w:r>
          </w:p>
        </w:tc>
        <w:tc>
          <w:tcPr>
            <w:tcW w:w="874" w:type="pct"/>
          </w:tcPr>
          <w:p w14:paraId="030813F3" w14:textId="77777777" w:rsidR="003C6DD8" w:rsidRPr="008A0F91" w:rsidRDefault="00000000" w:rsidP="00A45CA3">
            <w:pPr>
              <w:rPr>
                <w:sz w:val="20"/>
                <w:szCs w:val="20"/>
              </w:rPr>
            </w:pPr>
            <w:r>
              <w:rPr>
                <w:sz w:val="20"/>
                <w:szCs w:val="20"/>
              </w:rPr>
              <w:t>4/04/2021</w:t>
            </w:r>
          </w:p>
        </w:tc>
        <w:tc>
          <w:tcPr>
            <w:tcW w:w="998" w:type="pct"/>
          </w:tcPr>
          <w:p w14:paraId="67F1FC82" w14:textId="77777777" w:rsidR="003C6DD8" w:rsidRPr="008A0F91" w:rsidRDefault="00000000" w:rsidP="00A45CA3">
            <w:pPr>
              <w:rPr>
                <w:sz w:val="20"/>
                <w:szCs w:val="20"/>
              </w:rPr>
            </w:pPr>
            <w:r>
              <w:rPr>
                <w:sz w:val="20"/>
                <w:szCs w:val="20"/>
              </w:rPr>
              <w:t>5/04/2021</w:t>
            </w:r>
          </w:p>
        </w:tc>
      </w:tr>
      <w:tr w:rsidR="00503460" w14:paraId="01591D5E" w14:textId="77777777" w:rsidTr="00A45CA3">
        <w:tc>
          <w:tcPr>
            <w:tcW w:w="5000" w:type="pct"/>
            <w:gridSpan w:val="3"/>
          </w:tcPr>
          <w:p w14:paraId="0F1A5C71" w14:textId="77777777" w:rsidR="003C6DD8" w:rsidRPr="008A0F91" w:rsidRDefault="00000000" w:rsidP="00A45CA3">
            <w:pPr>
              <w:rPr>
                <w:sz w:val="20"/>
                <w:szCs w:val="20"/>
              </w:rPr>
            </w:pPr>
            <w:r w:rsidRPr="008A0F91">
              <w:rPr>
                <w:b/>
                <w:bCs/>
                <w:sz w:val="20"/>
                <w:szCs w:val="20"/>
              </w:rPr>
              <w:t>Results Breakdown</w:t>
            </w:r>
            <w:r w:rsidRPr="008A0F91">
              <w:rPr>
                <w:sz w:val="20"/>
                <w:szCs w:val="20"/>
              </w:rPr>
              <w:t xml:space="preserve"> – number of papers</w:t>
            </w:r>
          </w:p>
        </w:tc>
      </w:tr>
      <w:tr w:rsidR="00503460" w14:paraId="6D5FDB2F" w14:textId="77777777" w:rsidTr="00A45CA3">
        <w:tc>
          <w:tcPr>
            <w:tcW w:w="3128" w:type="pct"/>
          </w:tcPr>
          <w:p w14:paraId="52C8491C" w14:textId="77777777" w:rsidR="003C6DD8" w:rsidRPr="008A0F91" w:rsidRDefault="00000000" w:rsidP="00A45CA3">
            <w:pPr>
              <w:jc w:val="both"/>
              <w:rPr>
                <w:sz w:val="20"/>
                <w:szCs w:val="20"/>
              </w:rPr>
            </w:pPr>
            <w:r w:rsidRPr="008A0F91">
              <w:rPr>
                <w:b/>
                <w:bCs/>
                <w:sz w:val="20"/>
                <w:szCs w:val="20"/>
              </w:rPr>
              <w:t>Full Search</w:t>
            </w:r>
            <w:r w:rsidRPr="008A0F91">
              <w:rPr>
                <w:sz w:val="20"/>
                <w:szCs w:val="20"/>
              </w:rPr>
              <w:t xml:space="preserve"> - Prior to screening</w:t>
            </w:r>
          </w:p>
        </w:tc>
        <w:tc>
          <w:tcPr>
            <w:tcW w:w="874" w:type="pct"/>
          </w:tcPr>
          <w:p w14:paraId="68A98638" w14:textId="77777777" w:rsidR="003C6DD8" w:rsidRPr="008A0F91" w:rsidRDefault="00000000" w:rsidP="00A45CA3">
            <w:pPr>
              <w:rPr>
                <w:sz w:val="20"/>
                <w:szCs w:val="20"/>
              </w:rPr>
            </w:pPr>
            <w:r>
              <w:rPr>
                <w:sz w:val="20"/>
                <w:szCs w:val="20"/>
              </w:rPr>
              <w:t>523</w:t>
            </w:r>
          </w:p>
        </w:tc>
        <w:tc>
          <w:tcPr>
            <w:tcW w:w="998" w:type="pct"/>
          </w:tcPr>
          <w:p w14:paraId="4A8F0FD9" w14:textId="77777777" w:rsidR="003C6DD8" w:rsidRPr="008A0F91" w:rsidRDefault="00000000" w:rsidP="00A45CA3">
            <w:pPr>
              <w:rPr>
                <w:sz w:val="20"/>
                <w:szCs w:val="20"/>
              </w:rPr>
            </w:pPr>
            <w:r>
              <w:rPr>
                <w:sz w:val="20"/>
                <w:szCs w:val="20"/>
              </w:rPr>
              <w:t>1278</w:t>
            </w:r>
          </w:p>
        </w:tc>
      </w:tr>
      <w:tr w:rsidR="00503460" w14:paraId="5C7BF1DF" w14:textId="77777777" w:rsidTr="00A45CA3">
        <w:tc>
          <w:tcPr>
            <w:tcW w:w="3128" w:type="pct"/>
          </w:tcPr>
          <w:p w14:paraId="116894BC" w14:textId="77777777" w:rsidR="003C6DD8" w:rsidRPr="008A0F91" w:rsidRDefault="00000000" w:rsidP="00A45CA3">
            <w:pPr>
              <w:jc w:val="both"/>
              <w:rPr>
                <w:sz w:val="20"/>
                <w:szCs w:val="20"/>
              </w:rPr>
            </w:pPr>
            <w:r w:rsidRPr="008A0F91">
              <w:rPr>
                <w:b/>
                <w:bCs/>
                <w:sz w:val="20"/>
                <w:szCs w:val="20"/>
              </w:rPr>
              <w:t>Screen Stage 1</w:t>
            </w:r>
            <w:r w:rsidRPr="008A0F91">
              <w:rPr>
                <w:sz w:val="20"/>
                <w:szCs w:val="20"/>
              </w:rPr>
              <w:t xml:space="preserve"> – sorted by Title for potential relevance</w:t>
            </w:r>
          </w:p>
        </w:tc>
        <w:tc>
          <w:tcPr>
            <w:tcW w:w="874" w:type="pct"/>
          </w:tcPr>
          <w:p w14:paraId="741EB11B" w14:textId="77777777" w:rsidR="003C6DD8" w:rsidRPr="008A0F91" w:rsidRDefault="00000000" w:rsidP="00A45CA3">
            <w:pPr>
              <w:rPr>
                <w:sz w:val="20"/>
                <w:szCs w:val="20"/>
              </w:rPr>
            </w:pPr>
            <w:r>
              <w:rPr>
                <w:sz w:val="20"/>
                <w:szCs w:val="20"/>
              </w:rPr>
              <w:t>130</w:t>
            </w:r>
          </w:p>
        </w:tc>
        <w:tc>
          <w:tcPr>
            <w:tcW w:w="998" w:type="pct"/>
          </w:tcPr>
          <w:p w14:paraId="587D5D95" w14:textId="77777777" w:rsidR="003C6DD8" w:rsidRPr="008A0F91" w:rsidRDefault="00000000" w:rsidP="00A45CA3">
            <w:pPr>
              <w:rPr>
                <w:sz w:val="20"/>
                <w:szCs w:val="20"/>
              </w:rPr>
            </w:pPr>
            <w:r>
              <w:rPr>
                <w:sz w:val="20"/>
                <w:szCs w:val="20"/>
              </w:rPr>
              <w:t>145</w:t>
            </w:r>
          </w:p>
        </w:tc>
      </w:tr>
      <w:tr w:rsidR="00503460" w14:paraId="5A2D8213" w14:textId="77777777" w:rsidTr="00A45CA3">
        <w:tc>
          <w:tcPr>
            <w:tcW w:w="3128" w:type="pct"/>
          </w:tcPr>
          <w:p w14:paraId="19FAE290" w14:textId="77777777" w:rsidR="003C6DD8" w:rsidRPr="008A0F91" w:rsidRDefault="00000000" w:rsidP="00A45CA3">
            <w:pPr>
              <w:jc w:val="both"/>
              <w:rPr>
                <w:sz w:val="20"/>
                <w:szCs w:val="20"/>
              </w:rPr>
            </w:pPr>
            <w:r w:rsidRPr="008A0F91">
              <w:rPr>
                <w:b/>
                <w:bCs/>
                <w:sz w:val="20"/>
                <w:szCs w:val="20"/>
              </w:rPr>
              <w:t>Screen Stage 2</w:t>
            </w:r>
            <w:r w:rsidRPr="008A0F91">
              <w:rPr>
                <w:sz w:val="20"/>
                <w:szCs w:val="20"/>
              </w:rPr>
              <w:t xml:space="preserve"> – sorted by Abstract for relevance for full-text review</w:t>
            </w:r>
          </w:p>
        </w:tc>
        <w:tc>
          <w:tcPr>
            <w:tcW w:w="874" w:type="pct"/>
          </w:tcPr>
          <w:p w14:paraId="48D26D07" w14:textId="77777777" w:rsidR="003C6DD8" w:rsidRPr="008A0F91" w:rsidRDefault="00000000" w:rsidP="00A45CA3">
            <w:pPr>
              <w:rPr>
                <w:sz w:val="20"/>
                <w:szCs w:val="20"/>
              </w:rPr>
            </w:pPr>
            <w:r>
              <w:rPr>
                <w:sz w:val="20"/>
                <w:szCs w:val="20"/>
              </w:rPr>
              <w:t>Not required – no new papers found from comparison with PM-C7 above</w:t>
            </w:r>
          </w:p>
        </w:tc>
        <w:tc>
          <w:tcPr>
            <w:tcW w:w="998" w:type="pct"/>
          </w:tcPr>
          <w:p w14:paraId="4BAD80A8" w14:textId="77777777" w:rsidR="003C6DD8" w:rsidRPr="008A0F91" w:rsidRDefault="00000000" w:rsidP="00A45CA3">
            <w:pPr>
              <w:rPr>
                <w:sz w:val="20"/>
                <w:szCs w:val="20"/>
              </w:rPr>
            </w:pPr>
            <w:r>
              <w:rPr>
                <w:sz w:val="20"/>
                <w:szCs w:val="20"/>
              </w:rPr>
              <w:t>Not required – no new papers found from comparison with S-C1 above</w:t>
            </w:r>
          </w:p>
        </w:tc>
      </w:tr>
    </w:tbl>
    <w:p w14:paraId="1EE3F2F6" w14:textId="77777777" w:rsidR="003C6DD8" w:rsidRDefault="00000000" w:rsidP="003C6DD8">
      <w:pPr>
        <w:jc w:val="both"/>
        <w:rPr>
          <w:sz w:val="20"/>
          <w:szCs w:val="20"/>
        </w:rPr>
      </w:pPr>
      <w:r w:rsidRPr="00213263">
        <w:rPr>
          <w:sz w:val="20"/>
          <w:szCs w:val="20"/>
        </w:rPr>
        <w:t xml:space="preserve">Codes for individual Concept </w:t>
      </w:r>
      <w:r>
        <w:rPr>
          <w:sz w:val="20"/>
          <w:szCs w:val="20"/>
        </w:rPr>
        <w:t>S</w:t>
      </w:r>
      <w:r w:rsidRPr="00213263">
        <w:rPr>
          <w:sz w:val="20"/>
          <w:szCs w:val="20"/>
        </w:rPr>
        <w:t>earches</w:t>
      </w:r>
      <w:r>
        <w:rPr>
          <w:sz w:val="20"/>
          <w:szCs w:val="20"/>
        </w:rPr>
        <w:t xml:space="preserve"> that were used to make up the Combined Searches within the respective databases:</w:t>
      </w:r>
    </w:p>
    <w:p w14:paraId="29EC9BF7" w14:textId="29A54B24" w:rsidR="003C6DD8" w:rsidRPr="007317A9" w:rsidRDefault="00000000" w:rsidP="00250987">
      <w:pPr>
        <w:pStyle w:val="ListParagraph"/>
        <w:numPr>
          <w:ilvl w:val="0"/>
          <w:numId w:val="17"/>
        </w:numPr>
        <w:jc w:val="both"/>
        <w:rPr>
          <w:sz w:val="20"/>
          <w:szCs w:val="20"/>
        </w:rPr>
      </w:pPr>
      <w:r w:rsidRPr="007317A9">
        <w:rPr>
          <w:sz w:val="20"/>
          <w:szCs w:val="20"/>
        </w:rPr>
        <w:t>PM-C7 (</w:t>
      </w:r>
      <w:r w:rsidR="00FB110F">
        <w:rPr>
          <w:sz w:val="20"/>
          <w:szCs w:val="20"/>
        </w:rPr>
        <w:t>PubMed®</w:t>
      </w:r>
      <w:r w:rsidRPr="007317A9">
        <w:rPr>
          <w:sz w:val="20"/>
          <w:szCs w:val="20"/>
        </w:rPr>
        <w:t>): #117 Cyanobacteria/Algae/Toxins AND #207 Recreation AND #305 Health</w:t>
      </w:r>
    </w:p>
    <w:p w14:paraId="752808FA" w14:textId="5CDE367E" w:rsidR="003C6DD8" w:rsidRPr="007317A9" w:rsidRDefault="00000000" w:rsidP="00250987">
      <w:pPr>
        <w:pStyle w:val="ListParagraph"/>
        <w:numPr>
          <w:ilvl w:val="0"/>
          <w:numId w:val="17"/>
        </w:numPr>
        <w:jc w:val="both"/>
        <w:rPr>
          <w:sz w:val="20"/>
          <w:szCs w:val="20"/>
        </w:rPr>
      </w:pPr>
      <w:r w:rsidRPr="007317A9">
        <w:rPr>
          <w:sz w:val="20"/>
          <w:szCs w:val="20"/>
        </w:rPr>
        <w:t>S-C1 (</w:t>
      </w:r>
      <w:r w:rsidR="00FB110F">
        <w:rPr>
          <w:sz w:val="20"/>
          <w:szCs w:val="20"/>
        </w:rPr>
        <w:t>Scopus®</w:t>
      </w:r>
      <w:r w:rsidRPr="007317A9">
        <w:rPr>
          <w:sz w:val="20"/>
          <w:szCs w:val="20"/>
        </w:rPr>
        <w:t>): CAT#1 AND R#1 AND H#1</w:t>
      </w:r>
    </w:p>
    <w:p w14:paraId="1BED4C25" w14:textId="560613B9" w:rsidR="003C6DD8" w:rsidRPr="007317A9" w:rsidRDefault="00000000" w:rsidP="00250987">
      <w:pPr>
        <w:pStyle w:val="ListParagraph"/>
        <w:numPr>
          <w:ilvl w:val="0"/>
          <w:numId w:val="17"/>
        </w:numPr>
        <w:jc w:val="both"/>
        <w:rPr>
          <w:sz w:val="20"/>
          <w:szCs w:val="20"/>
        </w:rPr>
      </w:pPr>
      <w:r w:rsidRPr="007317A9">
        <w:rPr>
          <w:sz w:val="20"/>
          <w:szCs w:val="20"/>
        </w:rPr>
        <w:t>PM-C10 (</w:t>
      </w:r>
      <w:r w:rsidR="00FB110F">
        <w:rPr>
          <w:sz w:val="20"/>
          <w:szCs w:val="20"/>
        </w:rPr>
        <w:t>PubMed®</w:t>
      </w:r>
      <w:r w:rsidRPr="007317A9">
        <w:rPr>
          <w:sz w:val="20"/>
          <w:szCs w:val="20"/>
        </w:rPr>
        <w:t>): #117 Cyanobacteria/Algae/Toxins AND #207 Recreation AND #305 Health</w:t>
      </w:r>
    </w:p>
    <w:p w14:paraId="78883A01" w14:textId="16908D4A" w:rsidR="003C6DD8" w:rsidRDefault="00000000" w:rsidP="00250987">
      <w:pPr>
        <w:pStyle w:val="ListParagraph"/>
        <w:numPr>
          <w:ilvl w:val="0"/>
          <w:numId w:val="17"/>
        </w:numPr>
        <w:jc w:val="both"/>
        <w:rPr>
          <w:sz w:val="20"/>
          <w:szCs w:val="20"/>
        </w:rPr>
      </w:pPr>
      <w:r w:rsidRPr="007317A9">
        <w:rPr>
          <w:sz w:val="20"/>
          <w:szCs w:val="20"/>
        </w:rPr>
        <w:t>S-C2 (</w:t>
      </w:r>
      <w:r w:rsidR="00FB110F">
        <w:rPr>
          <w:sz w:val="20"/>
          <w:szCs w:val="20"/>
        </w:rPr>
        <w:t>Scopus®</w:t>
      </w:r>
      <w:r w:rsidRPr="007317A9">
        <w:rPr>
          <w:sz w:val="20"/>
          <w:szCs w:val="20"/>
        </w:rPr>
        <w:t>): CAT#1 AND R#1 AND H#1</w:t>
      </w:r>
    </w:p>
    <w:p w14:paraId="635806B4" w14:textId="143FC0A9" w:rsidR="00E44130" w:rsidRDefault="00000000" w:rsidP="00E04055">
      <w:pPr>
        <w:pStyle w:val="Heading2"/>
      </w:pPr>
      <w:bookmarkStart w:id="79" w:name="_Toc88825689"/>
      <w:r w:rsidRPr="006A2959">
        <w:t xml:space="preserve">Inclusion/Exclusion of </w:t>
      </w:r>
      <w:r w:rsidR="00531ACE">
        <w:t>L</w:t>
      </w:r>
      <w:r w:rsidRPr="006A2959">
        <w:t>iterature</w:t>
      </w:r>
      <w:r w:rsidR="00E6252B">
        <w:t xml:space="preserve"> and PRISMA Flow Diagram</w:t>
      </w:r>
      <w:bookmarkEnd w:id="79"/>
    </w:p>
    <w:p w14:paraId="070D2688" w14:textId="6C941C12" w:rsidR="00E44130" w:rsidRPr="00CE1F68" w:rsidRDefault="00000000" w:rsidP="00E44130">
      <w:pPr>
        <w:jc w:val="both"/>
      </w:pPr>
      <w:r w:rsidRPr="00B37A4D">
        <w:t>The Prisma Flow Diagram (Figure 1) summarises the process for identification, screening and eligibility</w:t>
      </w:r>
      <w:r w:rsidRPr="00CE1F68">
        <w:t xml:space="preserve"> assessment of literature used for th</w:t>
      </w:r>
      <w:r w:rsidR="00B37A4D">
        <w:t>e</w:t>
      </w:r>
      <w:r w:rsidRPr="00CE1F68">
        <w:t xml:space="preserve"> evidence evaluation and </w:t>
      </w:r>
      <w:r w:rsidR="00165535">
        <w:t>the n</w:t>
      </w:r>
      <w:r w:rsidRPr="00CE1F68">
        <w:t xml:space="preserve">arrative </w:t>
      </w:r>
      <w:r w:rsidR="00165535">
        <w:t>r</w:t>
      </w:r>
      <w:r w:rsidRPr="00CE1F68">
        <w:t>eview.</w:t>
      </w:r>
    </w:p>
    <w:p w14:paraId="1E8BE309" w14:textId="2C0D0470" w:rsidR="00E44130" w:rsidRPr="00CE1F68" w:rsidRDefault="00000000" w:rsidP="00E44130">
      <w:pPr>
        <w:jc w:val="both"/>
      </w:pPr>
      <w:r w:rsidRPr="00CE1F68">
        <w:t xml:space="preserve">The first stage </w:t>
      </w:r>
      <w:r w:rsidR="00014D7C">
        <w:t>for</w:t>
      </w:r>
      <w:r w:rsidRPr="00CE1F68">
        <w:t xml:space="preserve"> </w:t>
      </w:r>
      <w:r w:rsidR="003D1289">
        <w:t xml:space="preserve">the </w:t>
      </w:r>
      <w:r w:rsidRPr="00CE1F68">
        <w:t xml:space="preserve">identification of studies involved combining the results of the database searches </w:t>
      </w:r>
      <w:r w:rsidRPr="00D041FE">
        <w:t xml:space="preserve">for PubMed® (PM-C7: 11/11/2020) and Scopus® (S-C1: 17/11/2020) given in </w:t>
      </w:r>
      <w:r w:rsidR="00502D48" w:rsidRPr="00D041FE">
        <w:t>Table 13</w:t>
      </w:r>
      <w:r w:rsidRPr="00D041FE">
        <w:t xml:space="preserve"> and the studies</w:t>
      </w:r>
      <w:r w:rsidRPr="00CE1F68">
        <w:t xml:space="preserve"> </w:t>
      </w:r>
      <w:r w:rsidRPr="00D041FE">
        <w:t xml:space="preserve">identified from other sources (Table </w:t>
      </w:r>
      <w:r w:rsidR="0042474E" w:rsidRPr="00D041FE">
        <w:t>9</w:t>
      </w:r>
      <w:r w:rsidRPr="00D041FE">
        <w:t>; Section 3.3). This produced 1,693 records. After removal of</w:t>
      </w:r>
      <w:r w:rsidRPr="00CE1F68">
        <w:t xml:space="preserve"> duplicates (n=456) the number of records identified to proceed to screening was 1,237.</w:t>
      </w:r>
    </w:p>
    <w:p w14:paraId="13DE2965" w14:textId="4FDD735B" w:rsidR="00686EB1" w:rsidRPr="005B7C25" w:rsidRDefault="00000000" w:rsidP="00686EB1">
      <w:pPr>
        <w:jc w:val="both"/>
      </w:pPr>
      <w:r w:rsidRPr="00D041FE">
        <w:t xml:space="preserve">Screening involved the application of the two-stage process described in Section </w:t>
      </w:r>
      <w:r w:rsidR="00D041FE" w:rsidRPr="00D041FE">
        <w:t>2.4</w:t>
      </w:r>
      <w:r w:rsidRPr="00D041FE">
        <w:t xml:space="preserve">.1. The inclusion and exclusion criteria which form part of this screening process (Table </w:t>
      </w:r>
      <w:r w:rsidR="00796AE8" w:rsidRPr="00D041FE">
        <w:t>10</w:t>
      </w:r>
      <w:r w:rsidRPr="00D041FE">
        <w:t>) were applied to the selected</w:t>
      </w:r>
      <w:r w:rsidRPr="005B7C25">
        <w:t xml:space="preserve"> papers that proceeded to full-text review (n=143). This number of records assessed by full-text review for eligibility to provide evidence to answer the primary question was comprised of 89 freshwater studies and 54 marine studies.</w:t>
      </w:r>
    </w:p>
    <w:p w14:paraId="4CE6C582" w14:textId="0BB2CAC9" w:rsidR="00686EB1" w:rsidRPr="005B7C25" w:rsidRDefault="00000000" w:rsidP="00686EB1">
      <w:pPr>
        <w:jc w:val="both"/>
      </w:pPr>
      <w:r w:rsidRPr="005B7C25">
        <w:t xml:space="preserve">The aim of the full-text review was to identify primary studies that contained suitable data that could be included in the assessment for </w:t>
      </w:r>
      <w:r w:rsidR="00165535">
        <w:t>r</w:t>
      </w:r>
      <w:r w:rsidR="00A9186B">
        <w:t>isk of bias</w:t>
      </w:r>
      <w:r w:rsidRPr="005B7C25">
        <w:t xml:space="preserve"> and further exclude other studies that did not meet this criterion. </w:t>
      </w:r>
    </w:p>
    <w:p w14:paraId="4C33E072" w14:textId="77777777" w:rsidR="00686EB1" w:rsidRPr="005B7C25" w:rsidRDefault="00000000" w:rsidP="00686EB1">
      <w:pPr>
        <w:jc w:val="both"/>
      </w:pPr>
      <w:r w:rsidRPr="005B7C25">
        <w:t>The definition of primary studies applied here was those studies that contain original primary data which report measurements of effects or observations of health outcomes from exposure to cyanobacteria, algae or their toxins. This is opposed to secondary reporting and publication of data taken from primary studies.</w:t>
      </w:r>
    </w:p>
    <w:p w14:paraId="7D36558B" w14:textId="192A212F" w:rsidR="00686EB1" w:rsidRPr="005B7C25" w:rsidRDefault="00000000" w:rsidP="00686EB1">
      <w:pPr>
        <w:jc w:val="both"/>
      </w:pPr>
      <w:bookmarkStart w:id="80" w:name="_Hlk75513774"/>
      <w:r w:rsidRPr="005B7C25">
        <w:t xml:space="preserve">A list of freshwater and marine studies that were excluded from further assessment after full-text </w:t>
      </w:r>
      <w:r w:rsidRPr="00D041FE">
        <w:t xml:space="preserve">review with reasons for exclusion is given in Appendix </w:t>
      </w:r>
      <w:r w:rsidR="00EC2879" w:rsidRPr="00D041FE">
        <w:t>3</w:t>
      </w:r>
      <w:r w:rsidRPr="00D041FE">
        <w:t>.</w:t>
      </w:r>
      <w:bookmarkEnd w:id="80"/>
    </w:p>
    <w:p w14:paraId="287CB76C" w14:textId="42847C85" w:rsidR="00686EB1" w:rsidRPr="005B7C25" w:rsidRDefault="00000000" w:rsidP="00686EB1">
      <w:pPr>
        <w:jc w:val="both"/>
      </w:pPr>
      <w:r w:rsidRPr="005B7C25">
        <w:t xml:space="preserve">The output from the full-text review identified 51 studies that were regarded as </w:t>
      </w:r>
      <w:bookmarkStart w:id="81" w:name="_Hlk74665757"/>
      <w:r w:rsidRPr="005B7C25">
        <w:t xml:space="preserve">primary studies that contained suitable data that could potentially be included in the assessment for </w:t>
      </w:r>
      <w:r w:rsidR="00AA6CDA">
        <w:t>r</w:t>
      </w:r>
      <w:r w:rsidR="00A9186B">
        <w:t>isk of bias</w:t>
      </w:r>
      <w:bookmarkEnd w:id="81"/>
      <w:r w:rsidRPr="005B7C25">
        <w:t xml:space="preserve">. However, only the human exposure studies were included in the </w:t>
      </w:r>
      <w:r w:rsidR="00165535">
        <w:t>r</w:t>
      </w:r>
      <w:r w:rsidR="00A9186B">
        <w:t>isk of bias</w:t>
      </w:r>
      <w:r w:rsidRPr="005B7C25">
        <w:t xml:space="preserve"> assessment</w:t>
      </w:r>
      <w:r w:rsidR="00EC2879">
        <w:t>,</w:t>
      </w:r>
      <w:r w:rsidRPr="005B7C25">
        <w:t xml:space="preserve"> and this excluded a further 18 studies (11 freshwater; 1 marine). The numbers of primary studies therefore that proceeded through the full </w:t>
      </w:r>
      <w:r w:rsidR="00165535">
        <w:t>r</w:t>
      </w:r>
      <w:r w:rsidR="00A9186B">
        <w:t>isk of bias</w:t>
      </w:r>
      <w:r w:rsidRPr="005B7C25">
        <w:t xml:space="preserve"> assessment were 11 freshwater and 22 marine studies. The other primary studies </w:t>
      </w:r>
      <w:r w:rsidR="00AA6CDA">
        <w:t xml:space="preserve">which were </w:t>
      </w:r>
      <w:r w:rsidRPr="005B7C25">
        <w:t>not related to human exposure provided data that was useful for answering the Secondary Questions</w:t>
      </w:r>
      <w:r w:rsidR="00AA6CDA">
        <w:t xml:space="preserve"> in some cases</w:t>
      </w:r>
      <w:r w:rsidRPr="005B7C25">
        <w:t xml:space="preserve">. A list of the primary freshwater and marine studies </w:t>
      </w:r>
      <w:r w:rsidRPr="00D041FE">
        <w:t xml:space="preserve">excluded from the </w:t>
      </w:r>
      <w:r w:rsidR="00165535" w:rsidRPr="00D041FE">
        <w:t>r</w:t>
      </w:r>
      <w:r w:rsidR="00A9186B" w:rsidRPr="00D041FE">
        <w:t>isk of bias</w:t>
      </w:r>
      <w:r w:rsidRPr="00D041FE">
        <w:t xml:space="preserve"> assessment is given in Appendix </w:t>
      </w:r>
      <w:r w:rsidR="00EC2879" w:rsidRPr="00D041FE">
        <w:t>4</w:t>
      </w:r>
      <w:r w:rsidRPr="00D041FE">
        <w:t xml:space="preserve"> with explanations for their exclusion.</w:t>
      </w:r>
    </w:p>
    <w:p w14:paraId="79C359C2" w14:textId="60B63F89" w:rsidR="00A031A2" w:rsidRPr="005B7F4A" w:rsidRDefault="00000000" w:rsidP="00A031A2">
      <w:pPr>
        <w:jc w:val="both"/>
      </w:pPr>
      <w:bookmarkStart w:id="82" w:name="_Hlk88477491"/>
      <w:r w:rsidRPr="005B7C25">
        <w:t xml:space="preserve">All studies assessed for </w:t>
      </w:r>
      <w:r w:rsidR="00165535">
        <w:t>r</w:t>
      </w:r>
      <w:r w:rsidR="00A9186B">
        <w:t>isk of bias</w:t>
      </w:r>
      <w:r w:rsidRPr="005B7C25">
        <w:t xml:space="preserve"> assessment were determined to have overall “definitely high risk of bias”</w:t>
      </w:r>
      <w:r>
        <w:t>. A subsequent</w:t>
      </w:r>
      <w:r w:rsidRPr="005B7C25">
        <w:t xml:space="preserve"> assessment of certainty </w:t>
      </w:r>
      <w:r>
        <w:t>in</w:t>
      </w:r>
      <w:r w:rsidRPr="005B7C25">
        <w:t xml:space="preserve"> the body of evidence</w:t>
      </w:r>
      <w:r>
        <w:t xml:space="preserve"> was done and a</w:t>
      </w:r>
      <w:r w:rsidRPr="005B7F4A">
        <w:t>n overall certainty rating was assigned to each evidence stream as ‘very low confidence’ across all study types. This was based on downgrading any evidence streams with an initial ‘low’ or ‘very low’ confidence rating to ‘very low’ across the board for serious risk of bias.</w:t>
      </w:r>
    </w:p>
    <w:p w14:paraId="565766C7" w14:textId="77777777" w:rsidR="00A031A2" w:rsidRPr="005B7F4A" w:rsidRDefault="00000000" w:rsidP="00A031A2">
      <w:pPr>
        <w:jc w:val="both"/>
      </w:pPr>
      <w:r w:rsidRPr="005B7F4A">
        <w:t>These shortcomings considered together led to the conclusion that there was insufficient confidence in the findings of the available studies.</w:t>
      </w:r>
      <w:r w:rsidRPr="005B7F4A">
        <w:rPr>
          <w:bCs/>
        </w:rPr>
        <w:t xml:space="preserve"> It is worth noting that methods and approaches for systematic reviews of environmental health evidence is still an area of research and development, and further modification of the available frameworks and tools is beyond the scope of services required for this review.</w:t>
      </w:r>
    </w:p>
    <w:p w14:paraId="2CFF322B" w14:textId="60E8ACA4" w:rsidR="006A2959" w:rsidRPr="00014D7C" w:rsidRDefault="00000000" w:rsidP="006A2959">
      <w:pPr>
        <w:jc w:val="both"/>
      </w:pPr>
      <w:bookmarkStart w:id="83" w:name="_Hlk88477530"/>
      <w:bookmarkEnd w:id="82"/>
      <w:r w:rsidRPr="00D041FE">
        <w:t>This is explained in</w:t>
      </w:r>
      <w:r w:rsidR="007A690D" w:rsidRPr="00D041FE">
        <w:t xml:space="preserve"> </w:t>
      </w:r>
      <w:r w:rsidR="008F6D85" w:rsidRPr="00D041FE">
        <w:t xml:space="preserve">further </w:t>
      </w:r>
      <w:r w:rsidRPr="00D041FE">
        <w:t xml:space="preserve">detail </w:t>
      </w:r>
      <w:r w:rsidR="007A690D" w:rsidRPr="00D041FE">
        <w:t>in Section 5.1.</w:t>
      </w:r>
      <w:r w:rsidR="00D041FE" w:rsidRPr="00D041FE">
        <w:t>3</w:t>
      </w:r>
      <w:r w:rsidR="007A690D" w:rsidRPr="00D041FE">
        <w:t xml:space="preserve"> of the Evidence Evaluation Report.</w:t>
      </w:r>
    </w:p>
    <w:bookmarkEnd w:id="83"/>
    <w:p w14:paraId="333863CC" w14:textId="77777777" w:rsidR="00311A9F" w:rsidRDefault="00000000">
      <w:pPr>
        <w:rPr>
          <w:sz w:val="20"/>
          <w:szCs w:val="20"/>
        </w:rPr>
      </w:pPr>
      <w:r>
        <w:rPr>
          <w:sz w:val="20"/>
          <w:szCs w:val="20"/>
        </w:rPr>
        <w:br w:type="page"/>
      </w:r>
    </w:p>
    <w:p w14:paraId="55F7E50C" w14:textId="436788D1" w:rsidR="00827918" w:rsidRDefault="00000000">
      <w:r w:rsidRPr="00CF2F47">
        <w:rPr>
          <w:b/>
          <w:bCs/>
        </w:rPr>
        <w:t>Figure 1:</w:t>
      </w:r>
      <w:r>
        <w:t xml:space="preserve"> PRISMA flow diagram outlining the identification and screening of literature and assessment for study quality to identify and evaluate evidence from the studies.</w:t>
      </w:r>
    </w:p>
    <w:p w14:paraId="39F37BEE" w14:textId="77777777" w:rsidR="0051649D" w:rsidRDefault="0051649D"/>
    <w:p w14:paraId="5EC98360" w14:textId="33FA29A4" w:rsidR="0051649D" w:rsidRDefault="00000000">
      <w:r w:rsidRPr="0051649D">
        <w:rPr>
          <w:noProof/>
          <w:lang w:eastAsia="en-AU"/>
        </w:rPr>
        <w:drawing>
          <wp:inline distT="0" distB="0" distL="0" distR="0" wp14:anchorId="37E5A2EA" wp14:editId="7FA7BD47">
            <wp:extent cx="5731510" cy="76873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731510" cy="7687310"/>
                    </a:xfrm>
                    <a:prstGeom prst="rect">
                      <a:avLst/>
                    </a:prstGeom>
                    <a:noFill/>
                    <a:ln>
                      <a:noFill/>
                    </a:ln>
                  </pic:spPr>
                </pic:pic>
              </a:graphicData>
            </a:graphic>
          </wp:inline>
        </w:drawing>
      </w:r>
    </w:p>
    <w:p w14:paraId="14293F1D" w14:textId="73C1E6F8" w:rsidR="00FB0FB5" w:rsidRDefault="00000000">
      <w:r>
        <w:br w:type="page"/>
      </w:r>
    </w:p>
    <w:p w14:paraId="0DB13103" w14:textId="77777777" w:rsidR="00FB0FB5" w:rsidRPr="00267EB1" w:rsidRDefault="00000000" w:rsidP="00FB0FB5">
      <w:pPr>
        <w:pStyle w:val="Heading2"/>
      </w:pPr>
      <w:bookmarkStart w:id="84" w:name="_Toc74330994"/>
      <w:bookmarkStart w:id="85" w:name="_Toc75343733"/>
      <w:bookmarkStart w:id="86" w:name="_Toc88825690"/>
      <w:r w:rsidRPr="00EB4BA7">
        <w:t>Additional and Supplementary Searches</w:t>
      </w:r>
      <w:bookmarkEnd w:id="84"/>
      <w:bookmarkEnd w:id="85"/>
      <w:bookmarkEnd w:id="86"/>
    </w:p>
    <w:p w14:paraId="61B20060" w14:textId="77777777" w:rsidR="00FB0FB5" w:rsidRPr="00EB4BA7" w:rsidRDefault="00000000" w:rsidP="00FB0FB5">
      <w:pPr>
        <w:pStyle w:val="Heading3"/>
      </w:pPr>
      <w:bookmarkStart w:id="87" w:name="_Toc74330995"/>
      <w:bookmarkStart w:id="88" w:name="_Toc75343734"/>
      <w:bookmarkStart w:id="89" w:name="_Toc88825691"/>
      <w:r w:rsidRPr="00EB4BA7">
        <w:t>Endotoxins/LPS</w:t>
      </w:r>
      <w:bookmarkEnd w:id="87"/>
      <w:bookmarkEnd w:id="88"/>
      <w:bookmarkEnd w:id="89"/>
    </w:p>
    <w:p w14:paraId="04C55D3D" w14:textId="3A9D8C49" w:rsidR="00FB0FB5" w:rsidRPr="00D041FE" w:rsidRDefault="00000000" w:rsidP="00FB0FB5">
      <w:pPr>
        <w:jc w:val="both"/>
        <w:rPr>
          <w:rFonts w:cstheme="minorHAnsi"/>
        </w:rPr>
      </w:pPr>
      <w:r w:rsidRPr="00267EB1">
        <w:rPr>
          <w:rFonts w:cstheme="minorHAnsi"/>
        </w:rPr>
        <w:t xml:space="preserve">A supplementary search for Endotoxins/LPS (narrow search terms) was developed to combine with the Recreation/al and Health outcomes concept developed for the full combined searches in PubMed® </w:t>
      </w:r>
      <w:r w:rsidRPr="00D041FE">
        <w:rPr>
          <w:rFonts w:cstheme="minorHAnsi"/>
        </w:rPr>
        <w:t>(Recreation #207 AND Health #305)</w:t>
      </w:r>
      <w:r w:rsidRPr="00D041FE">
        <w:t xml:space="preserve"> (</w:t>
      </w:r>
      <w:r w:rsidR="00502D48" w:rsidRPr="00D041FE">
        <w:t>Table 14</w:t>
      </w:r>
      <w:r w:rsidRPr="00D041FE">
        <w:t>).</w:t>
      </w:r>
    </w:p>
    <w:p w14:paraId="22969207" w14:textId="43FAFDDF" w:rsidR="00FB0FB5" w:rsidRDefault="00000000" w:rsidP="00FB0FB5">
      <w:pPr>
        <w:jc w:val="both"/>
      </w:pPr>
      <w:r w:rsidRPr="00D041FE">
        <w:rPr>
          <w:b/>
          <w:bCs/>
        </w:rPr>
        <w:t>Table 14:</w:t>
      </w:r>
      <w:r w:rsidRPr="00D041FE">
        <w:t xml:space="preserve"> Supplementary search for Endotoxin/LPS combined with the Recreation and Health</w:t>
      </w:r>
      <w:r w:rsidRPr="00267EB1">
        <w:t xml:space="preserve"> concepts</w:t>
      </w:r>
      <w:r w:rsidRPr="00EC3170">
        <w:t xml:space="preserve"> developed within </w:t>
      </w:r>
      <w:r>
        <w:t>PubMed®.</w:t>
      </w:r>
    </w:p>
    <w:tbl>
      <w:tblPr>
        <w:tblStyle w:val="TableGrid"/>
        <w:tblW w:w="0" w:type="auto"/>
        <w:tblLook w:val="04A0" w:firstRow="1" w:lastRow="0" w:firstColumn="1" w:lastColumn="0" w:noHBand="0" w:noVBand="1"/>
      </w:tblPr>
      <w:tblGrid>
        <w:gridCol w:w="1475"/>
        <w:gridCol w:w="1182"/>
        <w:gridCol w:w="1510"/>
        <w:gridCol w:w="2069"/>
        <w:gridCol w:w="2780"/>
      </w:tblGrid>
      <w:tr w:rsidR="00503460" w14:paraId="06EDCA0C" w14:textId="77777777" w:rsidTr="00EA5721">
        <w:tc>
          <w:tcPr>
            <w:tcW w:w="1396" w:type="dxa"/>
            <w:tcBorders>
              <w:top w:val="single" w:sz="4" w:space="0" w:color="auto"/>
              <w:left w:val="single" w:sz="4" w:space="0" w:color="auto"/>
              <w:bottom w:val="single" w:sz="4" w:space="0" w:color="auto"/>
              <w:right w:val="single" w:sz="4" w:space="0" w:color="auto"/>
            </w:tcBorders>
            <w:hideMark/>
          </w:tcPr>
          <w:p w14:paraId="056CD81C" w14:textId="77777777" w:rsidR="00FB0FB5" w:rsidRDefault="00000000" w:rsidP="0051649D">
            <w:pPr>
              <w:rPr>
                <w:b/>
                <w:bCs/>
              </w:rPr>
            </w:pPr>
            <w:r>
              <w:rPr>
                <w:b/>
                <w:bCs/>
              </w:rPr>
              <w:t>Search Name</w:t>
            </w:r>
          </w:p>
        </w:tc>
        <w:tc>
          <w:tcPr>
            <w:tcW w:w="1085" w:type="dxa"/>
            <w:tcBorders>
              <w:top w:val="single" w:sz="4" w:space="0" w:color="auto"/>
              <w:left w:val="single" w:sz="4" w:space="0" w:color="auto"/>
              <w:bottom w:val="single" w:sz="4" w:space="0" w:color="auto"/>
              <w:right w:val="single" w:sz="4" w:space="0" w:color="auto"/>
            </w:tcBorders>
            <w:hideMark/>
          </w:tcPr>
          <w:p w14:paraId="3BAB5B2D" w14:textId="77777777" w:rsidR="00FB0FB5" w:rsidRDefault="00000000" w:rsidP="0051649D">
            <w:pPr>
              <w:rPr>
                <w:b/>
                <w:bCs/>
              </w:rPr>
            </w:pPr>
            <w:r>
              <w:rPr>
                <w:b/>
                <w:bCs/>
              </w:rPr>
              <w:t>Date</w:t>
            </w:r>
          </w:p>
        </w:tc>
        <w:tc>
          <w:tcPr>
            <w:tcW w:w="1528" w:type="dxa"/>
            <w:tcBorders>
              <w:top w:val="single" w:sz="4" w:space="0" w:color="auto"/>
              <w:left w:val="single" w:sz="4" w:space="0" w:color="auto"/>
              <w:bottom w:val="single" w:sz="4" w:space="0" w:color="auto"/>
              <w:right w:val="single" w:sz="4" w:space="0" w:color="auto"/>
            </w:tcBorders>
            <w:hideMark/>
          </w:tcPr>
          <w:p w14:paraId="37D59F3F" w14:textId="77777777" w:rsidR="00FB0FB5" w:rsidRDefault="00000000" w:rsidP="0051649D">
            <w:pPr>
              <w:rPr>
                <w:b/>
                <w:bCs/>
              </w:rPr>
            </w:pPr>
            <w:r>
              <w:rPr>
                <w:b/>
                <w:bCs/>
              </w:rPr>
              <w:t>Contains Searches</w:t>
            </w:r>
          </w:p>
        </w:tc>
        <w:tc>
          <w:tcPr>
            <w:tcW w:w="2335" w:type="dxa"/>
            <w:tcBorders>
              <w:top w:val="single" w:sz="4" w:space="0" w:color="auto"/>
              <w:left w:val="single" w:sz="4" w:space="0" w:color="auto"/>
              <w:bottom w:val="single" w:sz="4" w:space="0" w:color="auto"/>
              <w:right w:val="single" w:sz="4" w:space="0" w:color="auto"/>
            </w:tcBorders>
            <w:hideMark/>
          </w:tcPr>
          <w:p w14:paraId="194AFBD2" w14:textId="77777777" w:rsidR="00FB0FB5" w:rsidRDefault="00000000" w:rsidP="0051649D">
            <w:pPr>
              <w:rPr>
                <w:b/>
                <w:bCs/>
              </w:rPr>
            </w:pPr>
            <w:r>
              <w:rPr>
                <w:b/>
                <w:bCs/>
              </w:rPr>
              <w:t>Individual Search Results (2006-2021)</w:t>
            </w:r>
          </w:p>
        </w:tc>
        <w:tc>
          <w:tcPr>
            <w:tcW w:w="3392" w:type="dxa"/>
            <w:tcBorders>
              <w:top w:val="single" w:sz="4" w:space="0" w:color="auto"/>
              <w:left w:val="single" w:sz="4" w:space="0" w:color="auto"/>
              <w:bottom w:val="single" w:sz="4" w:space="0" w:color="auto"/>
              <w:right w:val="single" w:sz="4" w:space="0" w:color="auto"/>
            </w:tcBorders>
            <w:hideMark/>
          </w:tcPr>
          <w:p w14:paraId="6CAB6926" w14:textId="77777777" w:rsidR="00FB0FB5" w:rsidRDefault="00000000" w:rsidP="0051649D">
            <w:pPr>
              <w:rPr>
                <w:b/>
                <w:bCs/>
              </w:rPr>
            </w:pPr>
            <w:r>
              <w:rPr>
                <w:b/>
                <w:bCs/>
              </w:rPr>
              <w:t>Combined Results</w:t>
            </w:r>
          </w:p>
        </w:tc>
      </w:tr>
      <w:tr w:rsidR="00503460" w14:paraId="3E94B1BD" w14:textId="77777777" w:rsidTr="00EA5721">
        <w:tc>
          <w:tcPr>
            <w:tcW w:w="1396" w:type="dxa"/>
            <w:tcBorders>
              <w:top w:val="single" w:sz="4" w:space="0" w:color="auto"/>
              <w:left w:val="single" w:sz="4" w:space="0" w:color="auto"/>
              <w:bottom w:val="single" w:sz="4" w:space="0" w:color="auto"/>
              <w:right w:val="single" w:sz="4" w:space="0" w:color="auto"/>
            </w:tcBorders>
            <w:hideMark/>
          </w:tcPr>
          <w:p w14:paraId="6B6CEFEB" w14:textId="77777777" w:rsidR="00FB0FB5" w:rsidRPr="002D363A" w:rsidRDefault="00000000" w:rsidP="00EA5721">
            <w:pPr>
              <w:jc w:val="both"/>
              <w:rPr>
                <w:sz w:val="20"/>
                <w:szCs w:val="20"/>
              </w:rPr>
            </w:pPr>
            <w:r w:rsidRPr="002D363A">
              <w:rPr>
                <w:sz w:val="20"/>
                <w:szCs w:val="20"/>
              </w:rPr>
              <w:t>Endotoxins/LPS AND Recreation AND Health</w:t>
            </w:r>
          </w:p>
        </w:tc>
        <w:tc>
          <w:tcPr>
            <w:tcW w:w="1085" w:type="dxa"/>
            <w:tcBorders>
              <w:top w:val="single" w:sz="4" w:space="0" w:color="auto"/>
              <w:left w:val="single" w:sz="4" w:space="0" w:color="auto"/>
              <w:bottom w:val="single" w:sz="4" w:space="0" w:color="auto"/>
              <w:right w:val="single" w:sz="4" w:space="0" w:color="auto"/>
            </w:tcBorders>
            <w:hideMark/>
          </w:tcPr>
          <w:p w14:paraId="4D3D081A" w14:textId="77777777" w:rsidR="00FB0FB5" w:rsidRPr="002D363A" w:rsidRDefault="00000000" w:rsidP="00EA5721">
            <w:pPr>
              <w:jc w:val="both"/>
              <w:rPr>
                <w:sz w:val="20"/>
                <w:szCs w:val="20"/>
              </w:rPr>
            </w:pPr>
            <w:r w:rsidRPr="002D363A">
              <w:rPr>
                <w:sz w:val="20"/>
                <w:szCs w:val="20"/>
              </w:rPr>
              <w:t>15/11/2020</w:t>
            </w:r>
          </w:p>
        </w:tc>
        <w:tc>
          <w:tcPr>
            <w:tcW w:w="1528" w:type="dxa"/>
            <w:tcBorders>
              <w:top w:val="single" w:sz="4" w:space="0" w:color="auto"/>
              <w:left w:val="single" w:sz="4" w:space="0" w:color="auto"/>
              <w:bottom w:val="single" w:sz="4" w:space="0" w:color="auto"/>
              <w:right w:val="single" w:sz="4" w:space="0" w:color="auto"/>
            </w:tcBorders>
            <w:hideMark/>
          </w:tcPr>
          <w:p w14:paraId="396C9F7E" w14:textId="77777777" w:rsidR="00FB0FB5" w:rsidRPr="002D363A" w:rsidRDefault="00000000" w:rsidP="00EA5721">
            <w:pPr>
              <w:jc w:val="both"/>
              <w:rPr>
                <w:sz w:val="20"/>
                <w:szCs w:val="20"/>
              </w:rPr>
            </w:pPr>
            <w:r w:rsidRPr="002D363A">
              <w:rPr>
                <w:sz w:val="20"/>
                <w:szCs w:val="20"/>
              </w:rPr>
              <w:t xml:space="preserve">Endotoxins/LPS AND Recreation #207 </w:t>
            </w:r>
          </w:p>
          <w:p w14:paraId="172F7AA5" w14:textId="77777777" w:rsidR="00FB0FB5" w:rsidRPr="002D363A" w:rsidRDefault="00000000" w:rsidP="00EA5721">
            <w:pPr>
              <w:jc w:val="both"/>
              <w:rPr>
                <w:sz w:val="20"/>
                <w:szCs w:val="20"/>
              </w:rPr>
            </w:pPr>
            <w:r w:rsidRPr="002D363A">
              <w:rPr>
                <w:sz w:val="20"/>
                <w:szCs w:val="20"/>
              </w:rPr>
              <w:t>AND Health #305</w:t>
            </w:r>
          </w:p>
        </w:tc>
        <w:tc>
          <w:tcPr>
            <w:tcW w:w="2335" w:type="dxa"/>
            <w:tcBorders>
              <w:top w:val="single" w:sz="4" w:space="0" w:color="auto"/>
              <w:left w:val="single" w:sz="4" w:space="0" w:color="auto"/>
              <w:bottom w:val="single" w:sz="4" w:space="0" w:color="auto"/>
              <w:right w:val="single" w:sz="4" w:space="0" w:color="auto"/>
            </w:tcBorders>
          </w:tcPr>
          <w:p w14:paraId="1380C590" w14:textId="77777777" w:rsidR="00FB0FB5" w:rsidRDefault="00000000" w:rsidP="00EA5721">
            <w:pPr>
              <w:jc w:val="both"/>
              <w:rPr>
                <w:color w:val="000000" w:themeColor="text1"/>
                <w:sz w:val="20"/>
                <w:szCs w:val="20"/>
              </w:rPr>
            </w:pPr>
            <w:r w:rsidRPr="002D363A">
              <w:rPr>
                <w:color w:val="000000" w:themeColor="text1"/>
                <w:sz w:val="20"/>
                <w:szCs w:val="20"/>
              </w:rPr>
              <w:t>Endotoxins/LPS: 86,282</w:t>
            </w:r>
          </w:p>
          <w:p w14:paraId="4E27F2F0" w14:textId="77777777" w:rsidR="00FB0FB5" w:rsidRPr="002D363A" w:rsidRDefault="00FB0FB5" w:rsidP="00EA5721">
            <w:pPr>
              <w:jc w:val="both"/>
              <w:rPr>
                <w:color w:val="000000" w:themeColor="text1"/>
                <w:sz w:val="20"/>
                <w:szCs w:val="20"/>
              </w:rPr>
            </w:pPr>
          </w:p>
          <w:p w14:paraId="6D9FC1EB" w14:textId="77777777" w:rsidR="00FB0FB5" w:rsidRDefault="00000000" w:rsidP="00EA5721">
            <w:pPr>
              <w:jc w:val="both"/>
              <w:rPr>
                <w:color w:val="000000" w:themeColor="text1"/>
                <w:sz w:val="20"/>
                <w:szCs w:val="20"/>
              </w:rPr>
            </w:pPr>
            <w:r w:rsidRPr="002D363A">
              <w:rPr>
                <w:color w:val="000000" w:themeColor="text1"/>
                <w:sz w:val="20"/>
                <w:szCs w:val="20"/>
              </w:rPr>
              <w:t>#207: 65,692</w:t>
            </w:r>
          </w:p>
          <w:p w14:paraId="24DF4152" w14:textId="77777777" w:rsidR="00FB0FB5" w:rsidRPr="002D363A" w:rsidRDefault="00FB0FB5" w:rsidP="00EA5721">
            <w:pPr>
              <w:jc w:val="both"/>
              <w:rPr>
                <w:color w:val="000000" w:themeColor="text1"/>
                <w:sz w:val="20"/>
                <w:szCs w:val="20"/>
              </w:rPr>
            </w:pPr>
          </w:p>
          <w:p w14:paraId="23D99E76" w14:textId="77777777" w:rsidR="00FB0FB5" w:rsidRPr="002D363A" w:rsidRDefault="00000000" w:rsidP="00EA5721">
            <w:pPr>
              <w:jc w:val="both"/>
              <w:rPr>
                <w:color w:val="000000" w:themeColor="text1"/>
                <w:sz w:val="20"/>
                <w:szCs w:val="20"/>
              </w:rPr>
            </w:pPr>
            <w:r w:rsidRPr="002D363A">
              <w:rPr>
                <w:color w:val="000000" w:themeColor="text1"/>
                <w:sz w:val="20"/>
                <w:szCs w:val="20"/>
              </w:rPr>
              <w:t>#305: 5,713,018</w:t>
            </w:r>
          </w:p>
          <w:p w14:paraId="6EA0ED21" w14:textId="77777777" w:rsidR="00FB0FB5" w:rsidRPr="002D363A" w:rsidRDefault="00FB0FB5" w:rsidP="00EA5721">
            <w:pPr>
              <w:jc w:val="both"/>
              <w:rPr>
                <w:color w:val="000000" w:themeColor="text1"/>
                <w:sz w:val="20"/>
                <w:szCs w:val="20"/>
              </w:rPr>
            </w:pPr>
          </w:p>
        </w:tc>
        <w:tc>
          <w:tcPr>
            <w:tcW w:w="3392" w:type="dxa"/>
            <w:tcBorders>
              <w:top w:val="single" w:sz="4" w:space="0" w:color="auto"/>
              <w:left w:val="single" w:sz="4" w:space="0" w:color="auto"/>
              <w:bottom w:val="single" w:sz="4" w:space="0" w:color="auto"/>
              <w:right w:val="single" w:sz="4" w:space="0" w:color="auto"/>
            </w:tcBorders>
            <w:hideMark/>
          </w:tcPr>
          <w:p w14:paraId="2EB60A25" w14:textId="77777777" w:rsidR="00FB0FB5" w:rsidRDefault="00000000" w:rsidP="00EA5721">
            <w:pPr>
              <w:jc w:val="both"/>
              <w:rPr>
                <w:color w:val="000000" w:themeColor="text1"/>
                <w:sz w:val="20"/>
                <w:szCs w:val="20"/>
              </w:rPr>
            </w:pPr>
            <w:r w:rsidRPr="002D363A">
              <w:rPr>
                <w:color w:val="000000" w:themeColor="text1"/>
                <w:sz w:val="20"/>
                <w:szCs w:val="20"/>
              </w:rPr>
              <w:t>Endotoxins/LPS AND #207 AND #305</w:t>
            </w:r>
            <w:r>
              <w:rPr>
                <w:color w:val="000000" w:themeColor="text1"/>
                <w:sz w:val="20"/>
                <w:szCs w:val="20"/>
              </w:rPr>
              <w:t>:</w:t>
            </w:r>
          </w:p>
          <w:p w14:paraId="18AFEA5C" w14:textId="77777777" w:rsidR="00FB0FB5" w:rsidRPr="002D363A" w:rsidRDefault="00000000" w:rsidP="00EA5721">
            <w:pPr>
              <w:jc w:val="both"/>
              <w:rPr>
                <w:color w:val="000000" w:themeColor="text1"/>
                <w:sz w:val="20"/>
                <w:szCs w:val="20"/>
              </w:rPr>
            </w:pPr>
            <w:r w:rsidRPr="002D363A">
              <w:rPr>
                <w:color w:val="000000" w:themeColor="text1"/>
                <w:sz w:val="20"/>
                <w:szCs w:val="20"/>
              </w:rPr>
              <w:t>170 documents (2006-2021)</w:t>
            </w:r>
          </w:p>
          <w:p w14:paraId="2FBE98C0" w14:textId="77777777" w:rsidR="00FB0FB5" w:rsidRPr="002D363A" w:rsidRDefault="00000000" w:rsidP="00EA5721">
            <w:pPr>
              <w:jc w:val="both"/>
              <w:rPr>
                <w:sz w:val="20"/>
                <w:szCs w:val="20"/>
              </w:rPr>
            </w:pPr>
            <w:r w:rsidRPr="002D363A">
              <w:rPr>
                <w:sz w:val="20"/>
                <w:szCs w:val="20"/>
              </w:rPr>
              <w:t>The 170 papers were screened for relevance to the topic (Endotoxins/LPS AND Recreation AND Health) and this returned only 6 potentially relevant papers.</w:t>
            </w:r>
          </w:p>
          <w:p w14:paraId="3DF6C29C" w14:textId="77777777" w:rsidR="00FB0FB5" w:rsidRPr="0078216C" w:rsidRDefault="00FB0FB5" w:rsidP="00EA5721">
            <w:pPr>
              <w:jc w:val="both"/>
              <w:rPr>
                <w:sz w:val="20"/>
                <w:szCs w:val="20"/>
              </w:rPr>
            </w:pPr>
          </w:p>
        </w:tc>
      </w:tr>
    </w:tbl>
    <w:p w14:paraId="69737C0B" w14:textId="77777777" w:rsidR="00FB0FB5" w:rsidRDefault="00FB0FB5" w:rsidP="00FB0FB5">
      <w:pPr>
        <w:jc w:val="both"/>
        <w:rPr>
          <w:rFonts w:cstheme="minorHAnsi"/>
        </w:rPr>
      </w:pPr>
    </w:p>
    <w:p w14:paraId="0E6AB0C7" w14:textId="77777777" w:rsidR="00FB0FB5" w:rsidRPr="00604240" w:rsidRDefault="00000000" w:rsidP="00FB0FB5">
      <w:pPr>
        <w:jc w:val="both"/>
        <w:rPr>
          <w:rFonts w:cstheme="minorHAnsi"/>
        </w:rPr>
      </w:pPr>
      <w:r w:rsidRPr="00604240">
        <w:rPr>
          <w:rFonts w:cstheme="minorHAnsi"/>
        </w:rPr>
        <w:t xml:space="preserve">This </w:t>
      </w:r>
      <w:r>
        <w:rPr>
          <w:rFonts w:cstheme="minorHAnsi"/>
        </w:rPr>
        <w:t xml:space="preserve">individual </w:t>
      </w:r>
      <w:r w:rsidRPr="00604240">
        <w:rPr>
          <w:rFonts w:cstheme="minorHAnsi"/>
        </w:rPr>
        <w:t xml:space="preserve">search string </w:t>
      </w:r>
      <w:r>
        <w:rPr>
          <w:rFonts w:cstheme="minorHAnsi"/>
        </w:rPr>
        <w:t xml:space="preserve">for Endotoxins/LPS </w:t>
      </w:r>
      <w:r w:rsidRPr="00604240">
        <w:rPr>
          <w:rFonts w:cstheme="minorHAnsi"/>
        </w:rPr>
        <w:t>produced 86, 282 results (2006-2021). Analysis of the results for an earlier extended time period show</w:t>
      </w:r>
      <w:r>
        <w:rPr>
          <w:rFonts w:cstheme="minorHAnsi"/>
        </w:rPr>
        <w:t>ed</w:t>
      </w:r>
      <w:r w:rsidRPr="00604240">
        <w:rPr>
          <w:rFonts w:cstheme="minorHAnsi"/>
        </w:rPr>
        <w:t xml:space="preserve"> that the research field started to increase in publication rate from 1980, with a further steady increase from 2000 and again from 2010.</w:t>
      </w:r>
    </w:p>
    <w:p w14:paraId="2E0C82A8" w14:textId="3CB62D44" w:rsidR="00FB0FB5" w:rsidRDefault="00000000" w:rsidP="00FB0FB5">
      <w:pPr>
        <w:jc w:val="both"/>
        <w:rPr>
          <w:rFonts w:cstheme="minorHAnsi"/>
        </w:rPr>
      </w:pPr>
      <w:r>
        <w:rPr>
          <w:rFonts w:cstheme="minorHAnsi"/>
        </w:rPr>
        <w:t>The results for the combined search (</w:t>
      </w:r>
      <w:r w:rsidRPr="00604240">
        <w:rPr>
          <w:rFonts w:cstheme="minorHAnsi"/>
        </w:rPr>
        <w:t>Endotoxins/LPS AND Recreation #207 AND Health #305</w:t>
      </w:r>
      <w:r>
        <w:rPr>
          <w:rFonts w:cstheme="minorHAnsi"/>
        </w:rPr>
        <w:t xml:space="preserve">) were low – only 170 studies/papers and these were of very limited or no relevance to environmental exposure to Endotoxins/LPS in recreational water situations. The search returned many physiological studies with animals (rodents) related to the </w:t>
      </w:r>
      <w:r w:rsidR="00AA6CDA">
        <w:rPr>
          <w:rFonts w:cstheme="minorHAnsi"/>
        </w:rPr>
        <w:t>ability</w:t>
      </w:r>
      <w:r>
        <w:rPr>
          <w:rFonts w:cstheme="minorHAnsi"/>
        </w:rPr>
        <w:t xml:space="preserve"> of LPS to induce depression and assess the effect of a range of agents to counter this. It is not clear why the search captured these studies as they do not have appear to have a clear link to the Recreation/al terms string.</w:t>
      </w:r>
    </w:p>
    <w:p w14:paraId="30FD41FF" w14:textId="77777777" w:rsidR="00FB0FB5" w:rsidRDefault="00000000" w:rsidP="00FB0FB5">
      <w:pPr>
        <w:jc w:val="both"/>
      </w:pPr>
      <w:r>
        <w:rPr>
          <w:rFonts w:cstheme="minorHAnsi"/>
        </w:rPr>
        <w:t>The 170 results were screened based upon titles and 6 studies were selected that related to LPS/Endotoxins in natural water and potential for human exposure and adverse health outcomes. The six potentially relevant papers were:</w:t>
      </w:r>
      <w:r w:rsidRPr="008B0701">
        <w:t xml:space="preserve"> </w:t>
      </w:r>
      <w:r>
        <w:t xml:space="preserve">Berg </w:t>
      </w:r>
      <w:r w:rsidRPr="00666343">
        <w:rPr>
          <w:i/>
          <w:iCs/>
        </w:rPr>
        <w:t>et.al.</w:t>
      </w:r>
      <w:r>
        <w:t xml:space="preserve">, 2011; Lévesque </w:t>
      </w:r>
      <w:r w:rsidRPr="00666343">
        <w:rPr>
          <w:i/>
          <w:iCs/>
        </w:rPr>
        <w:t>et.al.</w:t>
      </w:r>
      <w:r>
        <w:t xml:space="preserve">, 2016; de Man </w:t>
      </w:r>
      <w:r w:rsidRPr="00666343">
        <w:rPr>
          <w:i/>
          <w:iCs/>
        </w:rPr>
        <w:t>et.al.</w:t>
      </w:r>
      <w:r>
        <w:t xml:space="preserve">, 2014; </w:t>
      </w:r>
      <w:r w:rsidRPr="00666343">
        <w:t>Mohamed</w:t>
      </w:r>
      <w:r>
        <w:t>, 2008; Mohamed and Shehri, 2007; Sattar</w:t>
      </w:r>
      <w:r w:rsidRPr="00666343">
        <w:rPr>
          <w:i/>
          <w:iCs/>
        </w:rPr>
        <w:t xml:space="preserve"> et.al.</w:t>
      </w:r>
      <w:r>
        <w:t>, 2019.</w:t>
      </w:r>
    </w:p>
    <w:p w14:paraId="7ED99ABD" w14:textId="77777777" w:rsidR="00FB0FB5" w:rsidRDefault="00000000" w:rsidP="00FB0FB5">
      <w:pPr>
        <w:jc w:val="both"/>
        <w:rPr>
          <w:rFonts w:cstheme="minorHAnsi"/>
        </w:rPr>
      </w:pPr>
      <w:r>
        <w:rPr>
          <w:rFonts w:cstheme="minorHAnsi"/>
        </w:rPr>
        <w:t xml:space="preserve">These were further reviewed and narrowed to only two relevant studies that mentioned cyanobacteria and Endotoxins/LPS. </w:t>
      </w:r>
    </w:p>
    <w:p w14:paraId="7D125352" w14:textId="77777777" w:rsidR="00FB0FB5" w:rsidRDefault="00000000" w:rsidP="00FB0FB5">
      <w:pPr>
        <w:jc w:val="both"/>
        <w:rPr>
          <w:rFonts w:cstheme="minorHAnsi"/>
        </w:rPr>
      </w:pPr>
      <w:r>
        <w:rPr>
          <w:rFonts w:cstheme="minorHAnsi"/>
        </w:rPr>
        <w:t xml:space="preserve">Of the four studies excluded, one study related to use of an </w:t>
      </w:r>
      <w:r>
        <w:rPr>
          <w:rFonts w:cstheme="minorHAnsi"/>
          <w:i/>
          <w:iCs/>
        </w:rPr>
        <w:t>in vitro</w:t>
      </w:r>
      <w:r>
        <w:rPr>
          <w:rFonts w:cstheme="minorHAnsi"/>
        </w:rPr>
        <w:t xml:space="preserve"> culture assay that reflects the level of LPS in water samples; one study related to exposure to contaminated aerosols and water originating from water features that may pose public health risks; and two other studies by the same author related to the occurrence of cyanobacteria in water bodies in Saudi Arabia.</w:t>
      </w:r>
    </w:p>
    <w:p w14:paraId="43136AFF" w14:textId="77777777" w:rsidR="00FB0FB5" w:rsidRDefault="00000000" w:rsidP="00FB0FB5">
      <w:pPr>
        <w:jc w:val="both"/>
        <w:rPr>
          <w:rFonts w:cstheme="minorHAnsi"/>
        </w:rPr>
      </w:pPr>
      <w:r>
        <w:rPr>
          <w:rFonts w:cstheme="minorHAnsi"/>
        </w:rPr>
        <w:t>The two relevant studies were:</w:t>
      </w:r>
    </w:p>
    <w:p w14:paraId="5AFC9C5D" w14:textId="77777777" w:rsidR="00FB0FB5" w:rsidRPr="00166032" w:rsidRDefault="00000000" w:rsidP="00FB0FB5">
      <w:pPr>
        <w:pStyle w:val="EndNoteBibliography"/>
        <w:spacing w:after="0"/>
        <w:ind w:left="720" w:hanging="720"/>
        <w:jc w:val="both"/>
      </w:pPr>
      <w:r w:rsidRPr="00166032">
        <w:t>Berg, K.</w:t>
      </w:r>
      <w:r>
        <w:t>A.</w:t>
      </w:r>
      <w:r w:rsidRPr="00166032">
        <w:t>, Lyra, C., Niemi, R.</w:t>
      </w:r>
      <w:r>
        <w:t>M.</w:t>
      </w:r>
      <w:r w:rsidRPr="00166032">
        <w:t xml:space="preserve">, Heens, B., Hoppu, K., Erkomaa, K., Sivonen, K. </w:t>
      </w:r>
      <w:r>
        <w:t>and</w:t>
      </w:r>
      <w:r w:rsidRPr="00166032">
        <w:t xml:space="preserve"> Rapala, J. (2011).</w:t>
      </w:r>
      <w:r>
        <w:t xml:space="preserve"> </w:t>
      </w:r>
      <w:r w:rsidRPr="00F50CA7">
        <w:rPr>
          <w:i/>
          <w:iCs/>
        </w:rPr>
        <w:t>Virulence genes of Aeromonas isolates, bacterial endotoxins and cyanobacterial toxins from recreational water samples associated with human health symptoms</w:t>
      </w:r>
      <w:r w:rsidRPr="00166032">
        <w:t>. Journal of Water and Health</w:t>
      </w:r>
      <w:r w:rsidRPr="00166032">
        <w:rPr>
          <w:i/>
        </w:rPr>
        <w:t>,</w:t>
      </w:r>
      <w:r w:rsidRPr="00166032">
        <w:t xml:space="preserve"> 9</w:t>
      </w:r>
      <w:r w:rsidRPr="00C56CB6">
        <w:rPr>
          <w:bCs/>
        </w:rPr>
        <w:t>,</w:t>
      </w:r>
      <w:r w:rsidRPr="00166032">
        <w:t xml:space="preserve"> 670-679.</w:t>
      </w:r>
    </w:p>
    <w:p w14:paraId="280792EC" w14:textId="77777777" w:rsidR="00FB0FB5" w:rsidRDefault="00000000" w:rsidP="00FB0FB5">
      <w:pPr>
        <w:pStyle w:val="EndNoteBibliography"/>
        <w:spacing w:after="0"/>
        <w:ind w:left="720" w:hanging="720"/>
        <w:jc w:val="both"/>
      </w:pPr>
      <w:r w:rsidRPr="00166032">
        <w:t>Lévesque, B., Gervais, M.</w:t>
      </w:r>
      <w:r>
        <w:t>-</w:t>
      </w:r>
      <w:r w:rsidRPr="00166032">
        <w:t xml:space="preserve">C., Chevalier, P., Gauvin, D., Anassour-Laouan-Sidi, E., Gingras, S., Fortin, N., Brisson, G., Greer, C. </w:t>
      </w:r>
      <w:r>
        <w:t>and</w:t>
      </w:r>
      <w:r w:rsidRPr="00166032">
        <w:t xml:space="preserve"> Bird, D. (2016). </w:t>
      </w:r>
      <w:r w:rsidRPr="00F50CA7">
        <w:rPr>
          <w:i/>
          <w:iCs/>
        </w:rPr>
        <w:t>Exposure to cyanobacteria: acute health effects associated with endotoxins.</w:t>
      </w:r>
      <w:r w:rsidRPr="00166032">
        <w:t xml:space="preserve"> Public </w:t>
      </w:r>
      <w:r>
        <w:t>H</w:t>
      </w:r>
      <w:r w:rsidRPr="00166032">
        <w:t>ealth</w:t>
      </w:r>
      <w:r w:rsidRPr="00166032">
        <w:rPr>
          <w:i/>
        </w:rPr>
        <w:t>,</w:t>
      </w:r>
      <w:r w:rsidRPr="00166032">
        <w:t xml:space="preserve"> 134</w:t>
      </w:r>
      <w:r w:rsidRPr="00166032">
        <w:rPr>
          <w:b/>
        </w:rPr>
        <w:t>,</w:t>
      </w:r>
      <w:r w:rsidRPr="00166032">
        <w:t xml:space="preserve"> 98-101.</w:t>
      </w:r>
    </w:p>
    <w:p w14:paraId="459C3A3B" w14:textId="77777777" w:rsidR="00FB0FB5" w:rsidRPr="00166032" w:rsidRDefault="00FB0FB5" w:rsidP="00FB0FB5">
      <w:pPr>
        <w:pStyle w:val="EndNoteBibliography"/>
        <w:spacing w:after="0"/>
        <w:ind w:left="720" w:hanging="720"/>
        <w:jc w:val="both"/>
      </w:pPr>
    </w:p>
    <w:p w14:paraId="1572C2C0" w14:textId="77777777" w:rsidR="00FB0FB5" w:rsidRPr="00332625" w:rsidRDefault="00000000" w:rsidP="00FB0FB5">
      <w:pPr>
        <w:jc w:val="both"/>
        <w:rPr>
          <w:rFonts w:cstheme="minorHAnsi"/>
        </w:rPr>
      </w:pPr>
      <w:r>
        <w:rPr>
          <w:rFonts w:cstheme="minorHAnsi"/>
        </w:rPr>
        <w:t xml:space="preserve">The paper by Berg </w:t>
      </w:r>
      <w:r>
        <w:rPr>
          <w:rFonts w:cstheme="minorHAnsi"/>
          <w:i/>
          <w:iCs/>
        </w:rPr>
        <w:t>et al</w:t>
      </w:r>
      <w:r>
        <w:rPr>
          <w:rFonts w:cstheme="minorHAnsi"/>
        </w:rPr>
        <w:t>. 2011 undertook analysis of endotoxins and cyanotoxins in recreational water samples (n = 38) taken from sites where cyanobacteria were suspected to have caused human health symptoms. The toxins analyses for (cyanobacterial hepatotoxins and neurotoxins, and bacterial endotoxins) were not detectable or were present in only low concentrations in the majority of the samples. The results indicated that the toxins were unlikely to be the main cause of the reported adverse health effects, whereas more attention should be paid to bacteria associated with cyanobacteria as a source of health effects.</w:t>
      </w:r>
    </w:p>
    <w:p w14:paraId="6EA60701" w14:textId="77777777" w:rsidR="00FB0FB5" w:rsidRPr="00DF33F9" w:rsidRDefault="00000000" w:rsidP="00FB0FB5">
      <w:pPr>
        <w:pStyle w:val="Heading3"/>
        <w:jc w:val="both"/>
      </w:pPr>
      <w:bookmarkStart w:id="90" w:name="_Toc74330996"/>
      <w:bookmarkStart w:id="91" w:name="_Toc75343735"/>
      <w:bookmarkStart w:id="92" w:name="_Toc88825692"/>
      <w:bookmarkStart w:id="93" w:name="_Hlk75169735"/>
      <w:r w:rsidRPr="00DF33F9">
        <w:t>BMAA</w:t>
      </w:r>
      <w:bookmarkEnd w:id="90"/>
      <w:bookmarkEnd w:id="91"/>
      <w:bookmarkEnd w:id="92"/>
    </w:p>
    <w:p w14:paraId="7267A799" w14:textId="569CEB53" w:rsidR="00FB0FB5" w:rsidRPr="00D041FE" w:rsidRDefault="00000000" w:rsidP="00FB0FB5">
      <w:pPr>
        <w:jc w:val="both"/>
      </w:pPr>
      <w:r w:rsidRPr="0011070C">
        <w:t xml:space="preserve">The supplementary search for the potentially toxic amino acid BMAA combined with a limited range </w:t>
      </w:r>
      <w:r w:rsidRPr="00D041FE">
        <w:t xml:space="preserve">of terms for cyanobacteria to determine the extent of literature on this compound is given in </w:t>
      </w:r>
      <w:r w:rsidR="00502D48" w:rsidRPr="00D041FE">
        <w:t>Table 15</w:t>
      </w:r>
      <w:r w:rsidRPr="00D041FE">
        <w:t>.</w:t>
      </w:r>
    </w:p>
    <w:bookmarkEnd w:id="93"/>
    <w:p w14:paraId="0D958AB4" w14:textId="67FC7B21" w:rsidR="00FB0FB5" w:rsidRPr="007432F0" w:rsidRDefault="00000000" w:rsidP="00FB0FB5">
      <w:pPr>
        <w:jc w:val="both"/>
      </w:pPr>
      <w:r w:rsidRPr="00D041FE">
        <w:rPr>
          <w:b/>
          <w:bCs/>
        </w:rPr>
        <w:t>Table 15:</w:t>
      </w:r>
      <w:r w:rsidRPr="00D041FE">
        <w:t xml:space="preserve"> Supplementary search for the amino acid BMAA combined with a limited range of terms for</w:t>
      </w:r>
      <w:r w:rsidRPr="0011070C">
        <w:t xml:space="preserve"> cyanobacteria.</w:t>
      </w:r>
    </w:p>
    <w:tbl>
      <w:tblPr>
        <w:tblStyle w:val="TableGrid"/>
        <w:tblW w:w="0" w:type="auto"/>
        <w:tblLook w:val="04A0" w:firstRow="1" w:lastRow="0" w:firstColumn="1" w:lastColumn="0" w:noHBand="0" w:noVBand="1"/>
      </w:tblPr>
      <w:tblGrid>
        <w:gridCol w:w="1546"/>
        <w:gridCol w:w="1255"/>
        <w:gridCol w:w="1383"/>
        <w:gridCol w:w="2205"/>
        <w:gridCol w:w="2627"/>
      </w:tblGrid>
      <w:tr w:rsidR="00503460" w14:paraId="7D2869BD" w14:textId="77777777" w:rsidTr="00EA5721">
        <w:tc>
          <w:tcPr>
            <w:tcW w:w="1598" w:type="dxa"/>
            <w:tcBorders>
              <w:top w:val="single" w:sz="4" w:space="0" w:color="auto"/>
              <w:left w:val="single" w:sz="4" w:space="0" w:color="auto"/>
              <w:bottom w:val="single" w:sz="4" w:space="0" w:color="auto"/>
              <w:right w:val="single" w:sz="4" w:space="0" w:color="auto"/>
            </w:tcBorders>
            <w:hideMark/>
          </w:tcPr>
          <w:p w14:paraId="3CF6C114" w14:textId="77777777" w:rsidR="00FB0FB5" w:rsidRPr="00C6236A" w:rsidRDefault="00000000" w:rsidP="00EA5721">
            <w:pPr>
              <w:spacing w:after="160" w:line="259" w:lineRule="auto"/>
              <w:rPr>
                <w:b/>
                <w:bCs/>
              </w:rPr>
            </w:pPr>
            <w:r w:rsidRPr="00C6236A">
              <w:rPr>
                <w:b/>
                <w:bCs/>
              </w:rPr>
              <w:t>Search Name</w:t>
            </w:r>
          </w:p>
        </w:tc>
        <w:tc>
          <w:tcPr>
            <w:tcW w:w="1278" w:type="dxa"/>
            <w:tcBorders>
              <w:top w:val="single" w:sz="4" w:space="0" w:color="auto"/>
              <w:left w:val="single" w:sz="4" w:space="0" w:color="auto"/>
              <w:bottom w:val="single" w:sz="4" w:space="0" w:color="auto"/>
              <w:right w:val="single" w:sz="4" w:space="0" w:color="auto"/>
            </w:tcBorders>
            <w:hideMark/>
          </w:tcPr>
          <w:p w14:paraId="615A041D" w14:textId="77777777" w:rsidR="00FB0FB5" w:rsidRPr="00C6236A" w:rsidRDefault="00000000" w:rsidP="00EA5721">
            <w:pPr>
              <w:spacing w:after="160" w:line="259" w:lineRule="auto"/>
              <w:rPr>
                <w:b/>
                <w:bCs/>
              </w:rPr>
            </w:pPr>
            <w:r w:rsidRPr="00C6236A">
              <w:rPr>
                <w:b/>
                <w:bCs/>
              </w:rPr>
              <w:t>Date</w:t>
            </w:r>
          </w:p>
        </w:tc>
        <w:tc>
          <w:tcPr>
            <w:tcW w:w="1383" w:type="dxa"/>
            <w:tcBorders>
              <w:top w:val="single" w:sz="4" w:space="0" w:color="auto"/>
              <w:left w:val="single" w:sz="4" w:space="0" w:color="auto"/>
              <w:bottom w:val="single" w:sz="4" w:space="0" w:color="auto"/>
              <w:right w:val="single" w:sz="4" w:space="0" w:color="auto"/>
            </w:tcBorders>
            <w:hideMark/>
          </w:tcPr>
          <w:p w14:paraId="555CC34C" w14:textId="77777777" w:rsidR="00FB0FB5" w:rsidRPr="00C6236A" w:rsidRDefault="00000000" w:rsidP="00EA5721">
            <w:pPr>
              <w:spacing w:after="160" w:line="259" w:lineRule="auto"/>
              <w:rPr>
                <w:b/>
                <w:bCs/>
              </w:rPr>
            </w:pPr>
            <w:r w:rsidRPr="00C6236A">
              <w:rPr>
                <w:b/>
                <w:bCs/>
              </w:rPr>
              <w:t>Contains Searches</w:t>
            </w:r>
          </w:p>
        </w:tc>
        <w:tc>
          <w:tcPr>
            <w:tcW w:w="2451" w:type="dxa"/>
            <w:tcBorders>
              <w:top w:val="single" w:sz="4" w:space="0" w:color="auto"/>
              <w:left w:val="single" w:sz="4" w:space="0" w:color="auto"/>
              <w:bottom w:val="single" w:sz="4" w:space="0" w:color="auto"/>
              <w:right w:val="single" w:sz="4" w:space="0" w:color="auto"/>
            </w:tcBorders>
            <w:hideMark/>
          </w:tcPr>
          <w:p w14:paraId="62BD10A0" w14:textId="77777777" w:rsidR="00FB0FB5" w:rsidRPr="00C6236A" w:rsidRDefault="00000000" w:rsidP="00EA5721">
            <w:pPr>
              <w:spacing w:after="160" w:line="259" w:lineRule="auto"/>
              <w:rPr>
                <w:b/>
                <w:bCs/>
              </w:rPr>
            </w:pPr>
            <w:r w:rsidRPr="00C6236A">
              <w:rPr>
                <w:b/>
                <w:bCs/>
              </w:rPr>
              <w:t>Individual Search Results</w:t>
            </w:r>
          </w:p>
        </w:tc>
        <w:tc>
          <w:tcPr>
            <w:tcW w:w="3026" w:type="dxa"/>
            <w:tcBorders>
              <w:top w:val="single" w:sz="4" w:space="0" w:color="auto"/>
              <w:left w:val="single" w:sz="4" w:space="0" w:color="auto"/>
              <w:bottom w:val="single" w:sz="4" w:space="0" w:color="auto"/>
              <w:right w:val="single" w:sz="4" w:space="0" w:color="auto"/>
            </w:tcBorders>
            <w:hideMark/>
          </w:tcPr>
          <w:p w14:paraId="0A33B80C" w14:textId="77777777" w:rsidR="00FB0FB5" w:rsidRPr="00C6236A" w:rsidRDefault="00000000" w:rsidP="00EA5721">
            <w:pPr>
              <w:spacing w:after="160" w:line="259" w:lineRule="auto"/>
              <w:rPr>
                <w:b/>
                <w:bCs/>
              </w:rPr>
            </w:pPr>
            <w:r>
              <w:rPr>
                <w:b/>
                <w:bCs/>
              </w:rPr>
              <w:t xml:space="preserve">Combined </w:t>
            </w:r>
            <w:r w:rsidRPr="00C6236A">
              <w:rPr>
                <w:b/>
                <w:bCs/>
              </w:rPr>
              <w:t>Results</w:t>
            </w:r>
          </w:p>
        </w:tc>
      </w:tr>
      <w:tr w:rsidR="00503460" w14:paraId="5BBBE74F" w14:textId="77777777" w:rsidTr="00EA5721">
        <w:tc>
          <w:tcPr>
            <w:tcW w:w="1598" w:type="dxa"/>
            <w:tcBorders>
              <w:top w:val="single" w:sz="4" w:space="0" w:color="auto"/>
              <w:left w:val="single" w:sz="4" w:space="0" w:color="auto"/>
              <w:bottom w:val="single" w:sz="4" w:space="0" w:color="auto"/>
              <w:right w:val="single" w:sz="4" w:space="0" w:color="auto"/>
            </w:tcBorders>
            <w:hideMark/>
          </w:tcPr>
          <w:p w14:paraId="126D7F82" w14:textId="77777777" w:rsidR="00FB0FB5" w:rsidRPr="00C6236A" w:rsidRDefault="00000000" w:rsidP="00EA5721">
            <w:pPr>
              <w:spacing w:after="160" w:line="259" w:lineRule="auto"/>
              <w:rPr>
                <w:sz w:val="20"/>
                <w:szCs w:val="20"/>
              </w:rPr>
            </w:pPr>
            <w:r w:rsidRPr="00C6236A">
              <w:rPr>
                <w:sz w:val="20"/>
                <w:szCs w:val="20"/>
              </w:rPr>
              <w:t>BMAA and Cyanobacteria</w:t>
            </w:r>
          </w:p>
        </w:tc>
        <w:tc>
          <w:tcPr>
            <w:tcW w:w="1278" w:type="dxa"/>
            <w:tcBorders>
              <w:top w:val="single" w:sz="4" w:space="0" w:color="auto"/>
              <w:left w:val="single" w:sz="4" w:space="0" w:color="auto"/>
              <w:bottom w:val="single" w:sz="4" w:space="0" w:color="auto"/>
              <w:right w:val="single" w:sz="4" w:space="0" w:color="auto"/>
            </w:tcBorders>
            <w:hideMark/>
          </w:tcPr>
          <w:p w14:paraId="0DC15DD8" w14:textId="77777777" w:rsidR="00FB0FB5" w:rsidRPr="00C6236A" w:rsidRDefault="00000000" w:rsidP="00EA5721">
            <w:pPr>
              <w:spacing w:after="160" w:line="259" w:lineRule="auto"/>
              <w:rPr>
                <w:sz w:val="20"/>
                <w:szCs w:val="20"/>
              </w:rPr>
            </w:pPr>
            <w:r w:rsidRPr="00C6236A">
              <w:rPr>
                <w:sz w:val="20"/>
                <w:szCs w:val="20"/>
              </w:rPr>
              <w:t>14/11/2020</w:t>
            </w:r>
          </w:p>
        </w:tc>
        <w:tc>
          <w:tcPr>
            <w:tcW w:w="1383" w:type="dxa"/>
            <w:tcBorders>
              <w:top w:val="single" w:sz="4" w:space="0" w:color="auto"/>
              <w:left w:val="single" w:sz="4" w:space="0" w:color="auto"/>
              <w:bottom w:val="single" w:sz="4" w:space="0" w:color="auto"/>
              <w:right w:val="single" w:sz="4" w:space="0" w:color="auto"/>
            </w:tcBorders>
            <w:hideMark/>
          </w:tcPr>
          <w:p w14:paraId="4E39E31C" w14:textId="77777777" w:rsidR="00FB0FB5" w:rsidRPr="00C6236A" w:rsidRDefault="00000000" w:rsidP="00EA5721">
            <w:pPr>
              <w:spacing w:after="160" w:line="259" w:lineRule="auto"/>
              <w:rPr>
                <w:sz w:val="20"/>
                <w:szCs w:val="20"/>
              </w:rPr>
            </w:pPr>
            <w:r w:rsidRPr="00C6236A">
              <w:rPr>
                <w:sz w:val="20"/>
                <w:szCs w:val="20"/>
              </w:rPr>
              <w:t>Cyanobacteria AND BMAA</w:t>
            </w:r>
          </w:p>
        </w:tc>
        <w:tc>
          <w:tcPr>
            <w:tcW w:w="2451" w:type="dxa"/>
            <w:tcBorders>
              <w:top w:val="single" w:sz="4" w:space="0" w:color="auto"/>
              <w:left w:val="single" w:sz="4" w:space="0" w:color="auto"/>
              <w:bottom w:val="single" w:sz="4" w:space="0" w:color="auto"/>
              <w:right w:val="single" w:sz="4" w:space="0" w:color="auto"/>
            </w:tcBorders>
            <w:hideMark/>
          </w:tcPr>
          <w:p w14:paraId="1DCA997E" w14:textId="77777777" w:rsidR="00FB0FB5" w:rsidRDefault="00000000" w:rsidP="00EA5721">
            <w:pPr>
              <w:spacing w:after="160" w:line="259" w:lineRule="auto"/>
              <w:rPr>
                <w:sz w:val="20"/>
                <w:szCs w:val="20"/>
              </w:rPr>
            </w:pPr>
            <w:r w:rsidRPr="00C6236A">
              <w:rPr>
                <w:sz w:val="20"/>
                <w:szCs w:val="20"/>
              </w:rPr>
              <w:t>Cyanobacteria</w:t>
            </w:r>
            <w:r>
              <w:rPr>
                <w:sz w:val="20"/>
                <w:szCs w:val="20"/>
              </w:rPr>
              <w:t xml:space="preserve">: </w:t>
            </w:r>
            <w:r w:rsidRPr="00C6236A">
              <w:rPr>
                <w:sz w:val="20"/>
                <w:szCs w:val="20"/>
              </w:rPr>
              <w:t>27,727 (1901-2021)</w:t>
            </w:r>
          </w:p>
          <w:p w14:paraId="006F34F8" w14:textId="77777777" w:rsidR="00FB0FB5" w:rsidRPr="00C6236A" w:rsidRDefault="00000000" w:rsidP="00EA5721">
            <w:pPr>
              <w:spacing w:after="160" w:line="259" w:lineRule="auto"/>
              <w:rPr>
                <w:sz w:val="20"/>
                <w:szCs w:val="20"/>
              </w:rPr>
            </w:pPr>
            <w:r w:rsidRPr="00C6236A">
              <w:rPr>
                <w:sz w:val="20"/>
                <w:szCs w:val="20"/>
              </w:rPr>
              <w:t>BMAA:</w:t>
            </w:r>
            <w:r>
              <w:rPr>
                <w:sz w:val="20"/>
                <w:szCs w:val="20"/>
              </w:rPr>
              <w:t xml:space="preserve"> </w:t>
            </w:r>
            <w:r w:rsidRPr="00C6236A">
              <w:rPr>
                <w:sz w:val="20"/>
                <w:szCs w:val="20"/>
              </w:rPr>
              <w:t>399</w:t>
            </w:r>
            <w:r>
              <w:rPr>
                <w:sz w:val="20"/>
                <w:szCs w:val="20"/>
              </w:rPr>
              <w:t xml:space="preserve"> (2006-2020)</w:t>
            </w:r>
          </w:p>
        </w:tc>
        <w:tc>
          <w:tcPr>
            <w:tcW w:w="3026" w:type="dxa"/>
            <w:tcBorders>
              <w:top w:val="single" w:sz="4" w:space="0" w:color="auto"/>
              <w:left w:val="single" w:sz="4" w:space="0" w:color="auto"/>
              <w:bottom w:val="single" w:sz="4" w:space="0" w:color="auto"/>
              <w:right w:val="single" w:sz="4" w:space="0" w:color="auto"/>
            </w:tcBorders>
          </w:tcPr>
          <w:p w14:paraId="454FB86E" w14:textId="77777777" w:rsidR="00FB0FB5" w:rsidRPr="00C6236A" w:rsidRDefault="00000000" w:rsidP="00EA5721">
            <w:pPr>
              <w:spacing w:after="160" w:line="259" w:lineRule="auto"/>
              <w:rPr>
                <w:sz w:val="20"/>
                <w:szCs w:val="20"/>
              </w:rPr>
            </w:pPr>
            <w:r w:rsidRPr="00C6236A">
              <w:rPr>
                <w:sz w:val="20"/>
                <w:szCs w:val="20"/>
              </w:rPr>
              <w:t>Cyanobacteria AND BMAA: 234 (2006-2020)</w:t>
            </w:r>
          </w:p>
          <w:p w14:paraId="1E631F7E" w14:textId="77777777" w:rsidR="00FB0FB5" w:rsidRPr="00C6236A" w:rsidRDefault="00FB0FB5" w:rsidP="00EA5721">
            <w:pPr>
              <w:rPr>
                <w:sz w:val="20"/>
                <w:szCs w:val="20"/>
              </w:rPr>
            </w:pPr>
          </w:p>
        </w:tc>
      </w:tr>
    </w:tbl>
    <w:p w14:paraId="52A5A6ED" w14:textId="77777777" w:rsidR="00FB0FB5" w:rsidRDefault="00FB0FB5" w:rsidP="00FB0FB5">
      <w:pPr>
        <w:jc w:val="both"/>
      </w:pPr>
    </w:p>
    <w:p w14:paraId="3801BB26" w14:textId="2973357D" w:rsidR="00FB0FB5" w:rsidRPr="00C6236A" w:rsidRDefault="00000000" w:rsidP="00FB0FB5">
      <w:pPr>
        <w:jc w:val="both"/>
      </w:pPr>
      <w:bookmarkStart w:id="94" w:name="_Hlk75169777"/>
      <w:r>
        <w:t>The</w:t>
      </w:r>
      <w:r w:rsidRPr="00C6236A">
        <w:t xml:space="preserve"> specific </w:t>
      </w:r>
      <w:r>
        <w:t xml:space="preserve">individual </w:t>
      </w:r>
      <w:r w:rsidRPr="00C6236A">
        <w:t xml:space="preserve">search </w:t>
      </w:r>
      <w:r w:rsidR="00C2204A">
        <w:t>for</w:t>
      </w:r>
      <w:r w:rsidRPr="00C6236A">
        <w:t xml:space="preserve"> BMAA terms (5 terms) returned 399 results (from 2006-2020)</w:t>
      </w:r>
      <w:r>
        <w:t xml:space="preserve">. The individual search for </w:t>
      </w:r>
      <w:r w:rsidR="00C2204A">
        <w:t>c</w:t>
      </w:r>
      <w:r w:rsidRPr="00C20775">
        <w:t>yanobacteria</w:t>
      </w:r>
      <w:r>
        <w:t xml:space="preserve"> was unconstrained to a time period and returned</w:t>
      </w:r>
      <w:r w:rsidRPr="00C20775">
        <w:t xml:space="preserve"> 27,727 </w:t>
      </w:r>
      <w:r>
        <w:t xml:space="preserve">results </w:t>
      </w:r>
      <w:r w:rsidRPr="00C20775">
        <w:t>(</w:t>
      </w:r>
      <w:r>
        <w:t xml:space="preserve">from </w:t>
      </w:r>
      <w:r w:rsidRPr="00C20775">
        <w:t>1901-202</w:t>
      </w:r>
      <w:r>
        <w:t>0</w:t>
      </w:r>
      <w:r w:rsidRPr="00C20775">
        <w:t>)</w:t>
      </w:r>
      <w:r>
        <w:t>.</w:t>
      </w:r>
    </w:p>
    <w:p w14:paraId="35756D9B" w14:textId="144B6E19" w:rsidR="00FB0FB5" w:rsidRPr="00C6236A" w:rsidRDefault="00000000" w:rsidP="00FB0FB5">
      <w:pPr>
        <w:jc w:val="both"/>
      </w:pPr>
      <w:r>
        <w:t xml:space="preserve">The combined </w:t>
      </w:r>
      <w:r w:rsidRPr="00C6236A">
        <w:t xml:space="preserve">Cyanobacteria </w:t>
      </w:r>
      <w:r w:rsidR="00C2204A">
        <w:t>and</w:t>
      </w:r>
      <w:r w:rsidRPr="00C6236A">
        <w:t xml:space="preserve"> BMAA</w:t>
      </w:r>
      <w:r>
        <w:t xml:space="preserve"> </w:t>
      </w:r>
      <w:r w:rsidRPr="00C6236A">
        <w:t>search returned 234 results for (2006-2020)</w:t>
      </w:r>
      <w:r>
        <w:t xml:space="preserve">. This combined result of 234 suggested that the association of </w:t>
      </w:r>
      <w:r w:rsidRPr="00C6236A">
        <w:t xml:space="preserve">BMAA with </w:t>
      </w:r>
      <w:r w:rsidR="00C2204A">
        <w:t>c</w:t>
      </w:r>
      <w:r w:rsidRPr="00C6236A">
        <w:t>yanobacteri</w:t>
      </w:r>
      <w:r>
        <w:t xml:space="preserve">a </w:t>
      </w:r>
      <w:r w:rsidRPr="00C6236A">
        <w:t xml:space="preserve">is a recent </w:t>
      </w:r>
      <w:r>
        <w:t xml:space="preserve">popular research </w:t>
      </w:r>
      <w:r w:rsidRPr="00C6236A">
        <w:t xml:space="preserve">topic and approximately 60% of the publications from 2006 that mentioned BMAA also mentioned </w:t>
      </w:r>
      <w:r w:rsidR="00C2204A">
        <w:t>c</w:t>
      </w:r>
      <w:r w:rsidRPr="00C6236A">
        <w:t xml:space="preserve">yanobacteria (234 from 399). Note this </w:t>
      </w:r>
      <w:r>
        <w:t>search return is for the terms c</w:t>
      </w:r>
      <w:r w:rsidRPr="00507298">
        <w:t xml:space="preserve">yanobacteria </w:t>
      </w:r>
      <w:r>
        <w:t>and</w:t>
      </w:r>
      <w:r w:rsidRPr="00507298">
        <w:t xml:space="preserve"> BMAA</w:t>
      </w:r>
      <w:r w:rsidRPr="00C6236A">
        <w:t xml:space="preserve"> </w:t>
      </w:r>
      <w:r w:rsidR="00C2204A">
        <w:t xml:space="preserve">found </w:t>
      </w:r>
      <w:r w:rsidRPr="00C6236A">
        <w:t xml:space="preserve">in </w:t>
      </w:r>
      <w:r w:rsidR="00C2204A">
        <w:t>t</w:t>
      </w:r>
      <w:r w:rsidRPr="00C6236A">
        <w:t xml:space="preserve">itles </w:t>
      </w:r>
      <w:r>
        <w:t>and</w:t>
      </w:r>
      <w:r w:rsidRPr="00C6236A">
        <w:t xml:space="preserve"> </w:t>
      </w:r>
      <w:r w:rsidR="00C2204A">
        <w:t>a</w:t>
      </w:r>
      <w:r w:rsidRPr="00C6236A">
        <w:t>bstracts</w:t>
      </w:r>
      <w:r w:rsidR="00C2204A">
        <w:t xml:space="preserve"> only</w:t>
      </w:r>
      <w:r>
        <w:t>, and the relevance of th</w:t>
      </w:r>
      <w:r w:rsidR="00C2204A">
        <w:t>is</w:t>
      </w:r>
      <w:r>
        <w:t xml:space="preserve"> for the public health hazard of BMAA can only be confirmed by a detailed assessment of these publications.</w:t>
      </w:r>
    </w:p>
    <w:p w14:paraId="74FAB41D" w14:textId="6146A377" w:rsidR="00FB0FB5" w:rsidRDefault="00000000" w:rsidP="00FB0FB5">
      <w:pPr>
        <w:jc w:val="both"/>
      </w:pPr>
      <w:r w:rsidRPr="00C6236A">
        <w:t xml:space="preserve">The combined search </w:t>
      </w:r>
      <w:r w:rsidRPr="00D83402">
        <w:t xml:space="preserve">also </w:t>
      </w:r>
      <w:r w:rsidRPr="00C6236A">
        <w:t>indicate</w:t>
      </w:r>
      <w:r w:rsidRPr="00D83402">
        <w:t>d</w:t>
      </w:r>
      <w:r w:rsidRPr="00C6236A">
        <w:t xml:space="preserve"> that publications associating BMAA </w:t>
      </w:r>
      <w:r>
        <w:t>with</w:t>
      </w:r>
      <w:r w:rsidRPr="00C6236A">
        <w:t xml:space="preserve"> cyanobacteria first occurred in 2003 and accelerated in 2008 and 2009. Note, this does not necessarily mean that all publications were related to BMAA in cyanobacteria. They may </w:t>
      </w:r>
      <w:r w:rsidR="003C761A">
        <w:t>only</w:t>
      </w:r>
      <w:r w:rsidRPr="00C6236A">
        <w:t xml:space="preserve"> have contained the</w:t>
      </w:r>
      <w:r w:rsidR="003C761A">
        <w:t>se</w:t>
      </w:r>
      <w:r w:rsidRPr="00C6236A">
        <w:t xml:space="preserve"> terms in </w:t>
      </w:r>
      <w:r w:rsidR="00C2204A">
        <w:t>t</w:t>
      </w:r>
      <w:r w:rsidRPr="00C6236A">
        <w:t>itle</w:t>
      </w:r>
      <w:r w:rsidR="00C2204A">
        <w:t>s</w:t>
      </w:r>
      <w:r w:rsidRPr="00C6236A">
        <w:t xml:space="preserve"> and </w:t>
      </w:r>
      <w:r w:rsidR="00C2204A">
        <w:t>a</w:t>
      </w:r>
      <w:r w:rsidRPr="00C6236A">
        <w:t>bstracts.</w:t>
      </w:r>
    </w:p>
    <w:p w14:paraId="50DCB073" w14:textId="5B180FE3" w:rsidR="00FB0FB5" w:rsidRPr="00267EB1" w:rsidRDefault="00000000" w:rsidP="00FB0FB5">
      <w:pPr>
        <w:pStyle w:val="Heading3"/>
      </w:pPr>
      <w:bookmarkStart w:id="95" w:name="_Toc74330997"/>
      <w:bookmarkStart w:id="96" w:name="_Toc75343736"/>
      <w:bookmarkStart w:id="97" w:name="_Toc88825693"/>
      <w:bookmarkStart w:id="98" w:name="_Hlk75169823"/>
      <w:bookmarkEnd w:id="94"/>
      <w:r w:rsidRPr="00EB4BA7">
        <w:t xml:space="preserve">Search for Assessment of Significance of </w:t>
      </w:r>
      <w:r w:rsidR="00B32856">
        <w:t xml:space="preserve">the </w:t>
      </w:r>
      <w:r w:rsidRPr="00EB4BA7">
        <w:t>Topic for Indigenous Health</w:t>
      </w:r>
      <w:bookmarkEnd w:id="95"/>
      <w:bookmarkEnd w:id="96"/>
      <w:bookmarkEnd w:id="97"/>
    </w:p>
    <w:p w14:paraId="3D6A059E" w14:textId="5444BDF9" w:rsidR="00FB0FB5" w:rsidRPr="00132D9F" w:rsidRDefault="00000000" w:rsidP="00FB0FB5">
      <w:pPr>
        <w:jc w:val="both"/>
      </w:pPr>
      <w:r w:rsidRPr="00132D9F">
        <w:t>Th</w:t>
      </w:r>
      <w:r>
        <w:t>e</w:t>
      </w:r>
      <w:r w:rsidRPr="00132D9F">
        <w:t xml:space="preserve"> </w:t>
      </w:r>
      <w:r>
        <w:t xml:space="preserve">indigenous search terms </w:t>
      </w:r>
      <w:r w:rsidRPr="00132D9F">
        <w:t xml:space="preserve">string </w:t>
      </w:r>
      <w:r>
        <w:t xml:space="preserve">obtained from the University of Adelaide library </w:t>
      </w:r>
      <w:r w:rsidRPr="00132D9F">
        <w:t xml:space="preserve">was combined with two full combined searches in </w:t>
      </w:r>
      <w:r>
        <w:t>PubMed®</w:t>
      </w:r>
      <w:r w:rsidRPr="00132D9F">
        <w:t xml:space="preserve"> (PM-C8: #11</w:t>
      </w:r>
      <w:r>
        <w:t>7</w:t>
      </w:r>
      <w:r w:rsidRPr="00132D9F">
        <w:t xml:space="preserve"> AND #207 AND #305; 13/11/2020; PM-C11: #117 AND #207 AND #305; 04/04/2021)</w:t>
      </w:r>
      <w:r>
        <w:t>. This was</w:t>
      </w:r>
      <w:r w:rsidRPr="00132D9F">
        <w:t xml:space="preserve"> repeated at two different times at a 5-month interval </w:t>
      </w:r>
      <w:r w:rsidR="008F7664">
        <w:t xml:space="preserve">in </w:t>
      </w:r>
      <w:r w:rsidRPr="00132D9F">
        <w:t xml:space="preserve">November 2020 </w:t>
      </w:r>
      <w:r>
        <w:t>and</w:t>
      </w:r>
      <w:r w:rsidRPr="00132D9F">
        <w:t xml:space="preserve"> April 2021, representing an initial search and a validation search as was used for the other full combined searches to answer the primary question.</w:t>
      </w:r>
    </w:p>
    <w:p w14:paraId="27665012" w14:textId="77777777" w:rsidR="00FB0FB5" w:rsidRPr="00132D9F" w:rsidRDefault="00000000" w:rsidP="00FB0FB5">
      <w:pPr>
        <w:jc w:val="both"/>
      </w:pPr>
      <w:r>
        <w:t>This search was tested only within PubMed® as the low number results were regarded as a sufficient indication that there is limited or no published literature on this topic in conventional databases.</w:t>
      </w:r>
    </w:p>
    <w:p w14:paraId="1B1A9BEE" w14:textId="060FA27F" w:rsidR="00FB0FB5" w:rsidRPr="00132D9F" w:rsidRDefault="00000000" w:rsidP="00FB0FB5">
      <w:pPr>
        <w:jc w:val="both"/>
        <w:rPr>
          <w:b/>
          <w:bCs/>
        </w:rPr>
      </w:pPr>
      <w:bookmarkStart w:id="99" w:name="_Hlk75169877"/>
      <w:bookmarkEnd w:id="98"/>
      <w:r w:rsidRPr="00132D9F">
        <w:rPr>
          <w:b/>
          <w:bCs/>
        </w:rPr>
        <w:t>PM-C8 (13/11/2020</w:t>
      </w:r>
      <w:r>
        <w:rPr>
          <w:b/>
          <w:bCs/>
        </w:rPr>
        <w:t>)</w:t>
      </w:r>
    </w:p>
    <w:p w14:paraId="66DCC7AF" w14:textId="47C59366" w:rsidR="00FB0FB5" w:rsidRDefault="00000000" w:rsidP="00FB0FB5">
      <w:pPr>
        <w:jc w:val="both"/>
      </w:pPr>
      <w:r>
        <w:t xml:space="preserve">The combined Search (#117 AND #207 AND #305) was run prior to the </w:t>
      </w:r>
      <w:r w:rsidR="00B32856">
        <w:t>i</w:t>
      </w:r>
      <w:r>
        <w:t xml:space="preserve">ndigenous string and generated 478 documents (2006-2021). This was then combined with the </w:t>
      </w:r>
      <w:r w:rsidR="00B32856">
        <w:t>i</w:t>
      </w:r>
      <w:r>
        <w:t xml:space="preserve">ndigenous </w:t>
      </w:r>
      <w:r w:rsidR="00B32856">
        <w:t>s</w:t>
      </w:r>
      <w:r>
        <w:t xml:space="preserve">earch </w:t>
      </w:r>
      <w:r w:rsidR="00B32856">
        <w:t>s</w:t>
      </w:r>
      <w:r>
        <w:t>tring. This generated 0 documents (2006-2021); i.e. no results were found.</w:t>
      </w:r>
    </w:p>
    <w:p w14:paraId="3EE576B1" w14:textId="6D31AE6C" w:rsidR="00FB0FB5" w:rsidRDefault="00000000" w:rsidP="00FB0FB5">
      <w:pPr>
        <w:jc w:val="both"/>
      </w:pPr>
      <w:r>
        <w:t>For a further validation this was repeated for the full time period (from ~1880) for all of these searches, and this also generated no results.</w:t>
      </w:r>
    </w:p>
    <w:p w14:paraId="04073048" w14:textId="77777777" w:rsidR="00FB0FB5" w:rsidRDefault="00000000" w:rsidP="00FB0FB5">
      <w:pPr>
        <w:jc w:val="both"/>
      </w:pPr>
      <w:r>
        <w:t>A further iteration was then carried out with the removal of the Recreation concept (#207) and a combination of Cyanobacteria/Algae/Toxins, Health and Indigenous (CAT #117 AND Health #305 AND Indigenous). This generated 13 documents, 12 of which were considered not relevant. Only one paper (Sadgrove, 2012) mentioned cyanobacteria, and this was not health-related but was related to aboriginal and early European encounters with cyanobacterial blooms.</w:t>
      </w:r>
    </w:p>
    <w:p w14:paraId="22D3F4AD" w14:textId="77777777" w:rsidR="00FB0FB5" w:rsidRPr="008B22EC" w:rsidRDefault="00000000" w:rsidP="00FB0FB5">
      <w:pPr>
        <w:jc w:val="both"/>
        <w:rPr>
          <w:b/>
          <w:bCs/>
        </w:rPr>
      </w:pPr>
      <w:r w:rsidRPr="00B93455">
        <w:rPr>
          <w:b/>
          <w:bCs/>
        </w:rPr>
        <w:t>PM-C11 (04/04/2021)</w:t>
      </w:r>
    </w:p>
    <w:p w14:paraId="385E655E" w14:textId="6194DA9F" w:rsidR="00FB0FB5" w:rsidRDefault="00000000" w:rsidP="00FB0FB5">
      <w:pPr>
        <w:jc w:val="both"/>
      </w:pPr>
      <w:r>
        <w:t xml:space="preserve">PM-C11 (#117 AND #207 AND #305 AND Indigenous) was a repeat and validation of PM-C8 to test the combined search and the Indigenous concept (2006-2021) after a 5-month </w:t>
      </w:r>
      <w:r w:rsidR="008F7664">
        <w:t>interval</w:t>
      </w:r>
      <w:r>
        <w:t>.</w:t>
      </w:r>
    </w:p>
    <w:p w14:paraId="18639CCB" w14:textId="77777777" w:rsidR="00FB0FB5" w:rsidRDefault="00000000" w:rsidP="00FB0FB5">
      <w:pPr>
        <w:jc w:val="both"/>
      </w:pPr>
      <w:r w:rsidRPr="00383BCD">
        <w:t>No results related to indigenous studies or health outcomes and the Primary Question were found from this updated combined search.</w:t>
      </w:r>
    </w:p>
    <w:p w14:paraId="784492A3" w14:textId="5C2D72A3" w:rsidR="00FB0FB5" w:rsidRPr="00060A3B" w:rsidRDefault="00000000" w:rsidP="00FB0FB5">
      <w:pPr>
        <w:pStyle w:val="Heading2"/>
      </w:pPr>
      <w:bookmarkStart w:id="100" w:name="_Toc75343737"/>
      <w:bookmarkStart w:id="101" w:name="_Toc88825694"/>
      <w:bookmarkEnd w:id="99"/>
      <w:r w:rsidRPr="00060A3B">
        <w:t>Assessment of Primary Studies and Grey Literature</w:t>
      </w:r>
      <w:bookmarkEnd w:id="100"/>
      <w:bookmarkEnd w:id="101"/>
    </w:p>
    <w:p w14:paraId="79BA7D2F" w14:textId="77777777" w:rsidR="00FB0FB5" w:rsidRPr="00060A3B" w:rsidRDefault="00000000" w:rsidP="00FB0FB5">
      <w:pPr>
        <w:pStyle w:val="Heading3"/>
      </w:pPr>
      <w:bookmarkStart w:id="102" w:name="_Toc75343738"/>
      <w:bookmarkStart w:id="103" w:name="_Toc88825695"/>
      <w:r w:rsidRPr="00060A3B">
        <w:t xml:space="preserve">Assessment of </w:t>
      </w:r>
      <w:r>
        <w:t>Primary Studies</w:t>
      </w:r>
      <w:r w:rsidRPr="00060A3B">
        <w:t xml:space="preserve"> with Regard to the Primary Question</w:t>
      </w:r>
      <w:bookmarkEnd w:id="102"/>
      <w:bookmarkEnd w:id="103"/>
    </w:p>
    <w:p w14:paraId="02616B97" w14:textId="0D1F91D5" w:rsidR="00FB0FB5" w:rsidRDefault="00000000" w:rsidP="00FB0FB5">
      <w:pPr>
        <w:jc w:val="both"/>
      </w:pPr>
      <w:r w:rsidRPr="00DA25D2">
        <w:t xml:space="preserve">A detailed assessment of the primary freshwater and marine studies selected for </w:t>
      </w:r>
      <w:r w:rsidR="003C5CA8">
        <w:t>full-text review</w:t>
      </w:r>
      <w:r w:rsidRPr="00DA25D2">
        <w:t xml:space="preserve"> was</w:t>
      </w:r>
      <w:r w:rsidRPr="00AB16BC">
        <w:t xml:space="preserve"> made and data for each study was extracted and recorded in Excel meta-database</w:t>
      </w:r>
      <w:r>
        <w:t>s</w:t>
      </w:r>
      <w:r w:rsidRPr="00AB16BC">
        <w:t xml:space="preserve"> (provided separately to NHMRC)</w:t>
      </w:r>
      <w:r>
        <w:t>.</w:t>
      </w:r>
      <w:r w:rsidRPr="00AB16BC">
        <w:t xml:space="preserve"> Th</w:t>
      </w:r>
      <w:r>
        <w:t>e databases</w:t>
      </w:r>
      <w:r w:rsidRPr="00AB16BC">
        <w:t xml:space="preserve"> </w:t>
      </w:r>
      <w:r>
        <w:t>were</w:t>
      </w:r>
      <w:r w:rsidRPr="00AB16BC">
        <w:t xml:space="preserve"> both a </w:t>
      </w:r>
      <w:r>
        <w:t xml:space="preserve">data </w:t>
      </w:r>
      <w:r w:rsidRPr="00AB16BC">
        <w:t xml:space="preserve">compilation and </w:t>
      </w:r>
      <w:r>
        <w:t xml:space="preserve">also an </w:t>
      </w:r>
      <w:r w:rsidRPr="00AB16BC">
        <w:t>analysis t</w:t>
      </w:r>
      <w:r>
        <w:t>ool for the review</w:t>
      </w:r>
      <w:r w:rsidRPr="00A111FF">
        <w:t xml:space="preserve"> </w:t>
      </w:r>
      <w:r>
        <w:t xml:space="preserve">and </w:t>
      </w:r>
      <w:r w:rsidRPr="00AB16BC">
        <w:t>w</w:t>
      </w:r>
      <w:r>
        <w:t>ere</w:t>
      </w:r>
      <w:r w:rsidRPr="00AB16BC">
        <w:t xml:space="preserve"> compiled in Excel </w:t>
      </w:r>
      <w:r>
        <w:t xml:space="preserve">with </w:t>
      </w:r>
      <w:r w:rsidRPr="00AB16BC">
        <w:t>searchable filters</w:t>
      </w:r>
      <w:r>
        <w:t>. The databases were</w:t>
      </w:r>
      <w:r w:rsidRPr="00AB16BC">
        <w:t xml:space="preserve"> designed to record details of study type and design, exposure categories and reported outcomes</w:t>
      </w:r>
      <w:r>
        <w:t>.</w:t>
      </w:r>
      <w:r w:rsidRPr="00AB16BC">
        <w:t xml:space="preserve"> The units used in all data w</w:t>
      </w:r>
      <w:r>
        <w:t>ere</w:t>
      </w:r>
      <w:r w:rsidRPr="00AB16BC">
        <w:t xml:space="preserve"> checked and converted where required to achieve consistency. </w:t>
      </w:r>
      <w:r>
        <w:t xml:space="preserve">Separate databases were developed </w:t>
      </w:r>
      <w:r w:rsidRPr="00AB16BC">
        <w:t xml:space="preserve">for the freshwater cyanobacteria and algae </w:t>
      </w:r>
      <w:r>
        <w:t>studies</w:t>
      </w:r>
      <w:r w:rsidRPr="00AB16BC">
        <w:t xml:space="preserve"> and for the marine cyanobacteria and algae studies.</w:t>
      </w:r>
      <w:r>
        <w:t xml:space="preserve"> A summary of the key parameters assessed for </w:t>
      </w:r>
      <w:r w:rsidRPr="00D56EEB">
        <w:t xml:space="preserve">each study </w:t>
      </w:r>
      <w:r>
        <w:t xml:space="preserve">and a breakdown of the </w:t>
      </w:r>
      <w:r w:rsidRPr="0071574A">
        <w:t>number of papers falling into a range of criteria are given in Tables 1</w:t>
      </w:r>
      <w:r w:rsidR="00A179D3" w:rsidRPr="0071574A">
        <w:t>6</w:t>
      </w:r>
      <w:r w:rsidRPr="0071574A">
        <w:t xml:space="preserve"> and 1</w:t>
      </w:r>
      <w:r w:rsidR="00A179D3" w:rsidRPr="0071574A">
        <w:t>7</w:t>
      </w:r>
      <w:r w:rsidRPr="0071574A">
        <w:t>.</w:t>
      </w:r>
      <w:r>
        <w:t xml:space="preserve"> </w:t>
      </w:r>
    </w:p>
    <w:p w14:paraId="6E69288A" w14:textId="1C77E997" w:rsidR="00FB0FB5" w:rsidRPr="00D94C58" w:rsidRDefault="00000000" w:rsidP="00FB0FB5">
      <w:pPr>
        <w:jc w:val="both"/>
      </w:pPr>
      <w:r w:rsidRPr="00D94C58">
        <w:t xml:space="preserve">In order to answer Secondary Question 5 regarding benthic cyanobacteria with reference to dog deaths, one of the filters applied was to discriminate animal and human studies. </w:t>
      </w:r>
      <w:r>
        <w:t>To achieve this</w:t>
      </w:r>
      <w:r w:rsidRPr="00D94C58">
        <w:t xml:space="preserve"> the </w:t>
      </w:r>
      <w:r w:rsidRPr="0071574A">
        <w:t>data in Tables 1</w:t>
      </w:r>
      <w:r w:rsidR="00A179D3" w:rsidRPr="0071574A">
        <w:t>6</w:t>
      </w:r>
      <w:r w:rsidRPr="0071574A">
        <w:t xml:space="preserve"> and 1</w:t>
      </w:r>
      <w:r w:rsidR="00A179D3" w:rsidRPr="0071574A">
        <w:t>7</w:t>
      </w:r>
      <w:r w:rsidRPr="0071574A">
        <w:t xml:space="preserve"> were divided into animal or human studies. The study by Trevino-Garrison </w:t>
      </w:r>
      <w:r w:rsidRPr="0071574A">
        <w:rPr>
          <w:i/>
          <w:iCs/>
        </w:rPr>
        <w:t>et</w:t>
      </w:r>
      <w:r w:rsidRPr="00D94C58">
        <w:rPr>
          <w:i/>
          <w:iCs/>
        </w:rPr>
        <w:t xml:space="preserve"> al.</w:t>
      </w:r>
      <w:r w:rsidRPr="00D94C58">
        <w:t xml:space="preserve"> (2015) contained data for both humans and animals, explaining why the sum of human and animal freshwater studies (28) exceeds the total number of freshwater studies assessed (27).</w:t>
      </w:r>
    </w:p>
    <w:p w14:paraId="5345282D" w14:textId="38C0D6BD" w:rsidR="00FB0FB5" w:rsidRPr="00104604" w:rsidRDefault="00000000" w:rsidP="00FB0FB5">
      <w:pPr>
        <w:jc w:val="both"/>
      </w:pPr>
      <w:r w:rsidRPr="00104604">
        <w:t xml:space="preserve">The majority of the papers assessed were peer-reviewed with the exception of 3 freshwater and 1 marine study, and all of the studies were from field observations with no lab-based investigations as </w:t>
      </w:r>
      <w:r w:rsidRPr="0071574A">
        <w:t>would be expected for recreational exposure situations (</w:t>
      </w:r>
      <w:r w:rsidR="00502D48" w:rsidRPr="0071574A">
        <w:t>Table 16</w:t>
      </w:r>
      <w:r w:rsidRPr="0071574A">
        <w:t>). All of the human exposure studies assessed (9 studies) were from exposure to planktonic organisms apart from 3 where the type was not given. This contrasted to animal studies where the split was 9 benthic: 5 planktonic: 1 mixed and 2 not given (</w:t>
      </w:r>
      <w:r w:rsidR="00502D48" w:rsidRPr="0071574A">
        <w:t>Table 16</w:t>
      </w:r>
      <w:r w:rsidRPr="0071574A">
        <w:t>). This reflects the situation that poisonings due to ingestion of benthic</w:t>
      </w:r>
      <w:r w:rsidRPr="00104604">
        <w:t xml:space="preserve"> cyanobacteria represent the majority of the published primary studies for animal exposure. The majority of human exposure to cyanobacteria occurred in lakes in the freshwater environment (9), </w:t>
      </w:r>
      <w:r w:rsidRPr="0071574A">
        <w:t>whereas poisoned animals could be exposed in freshwater lakes, rivers or ponds (</w:t>
      </w:r>
      <w:r w:rsidR="00502D48" w:rsidRPr="0071574A">
        <w:t>Table 16</w:t>
      </w:r>
      <w:r w:rsidRPr="0071574A">
        <w:t>).</w:t>
      </w:r>
    </w:p>
    <w:p w14:paraId="1F232270" w14:textId="7D224B02" w:rsidR="00FB0FB5" w:rsidRPr="00D94C58" w:rsidRDefault="00000000" w:rsidP="00FB0FB5">
      <w:pPr>
        <w:jc w:val="both"/>
      </w:pPr>
      <w:r w:rsidRPr="00D94C58">
        <w:t xml:space="preserve">Studies were assessed to indicate where toxins or their surrogates were determined or analysed for </w:t>
      </w:r>
      <w:r w:rsidRPr="0071574A">
        <w:t>both within the exposure environment and/or within the subject of the exposure (</w:t>
      </w:r>
      <w:r w:rsidR="00B33ED3" w:rsidRPr="0071574A">
        <w:t>Table 17</w:t>
      </w:r>
      <w:r w:rsidRPr="0071574A">
        <w:t>).</w:t>
      </w:r>
      <w:r w:rsidRPr="00D94C58">
        <w:t xml:space="preserve"> Surrogates included cell counts, chlorophyll-a, cell surface area, or the alanine aminotransferase (ALT) test which is a serum liver enzyme biomarker to determine liver injury. Toxins or surrogates could be measured within subjects for example in tissues, </w:t>
      </w:r>
      <w:r w:rsidR="009B2449" w:rsidRPr="00D94C58">
        <w:t>organs,</w:t>
      </w:r>
      <w:r w:rsidRPr="00D94C58">
        <w:t xml:space="preserve"> or blood. </w:t>
      </w:r>
    </w:p>
    <w:p w14:paraId="21ECDF3B" w14:textId="588CA88B" w:rsidR="00FB0FB5" w:rsidRPr="00D94C58" w:rsidRDefault="00000000" w:rsidP="00FB0FB5">
      <w:pPr>
        <w:jc w:val="both"/>
      </w:pPr>
      <w:bookmarkStart w:id="104" w:name="_Hlk75286559"/>
      <w:r w:rsidRPr="00D94C58">
        <w:t xml:space="preserve">The breakdown of numbers showed that for freshwater human studies, toxins and/or surrogates were determined in the environment in </w:t>
      </w:r>
      <w:r>
        <w:t>7</w:t>
      </w:r>
      <w:r w:rsidR="008F7664">
        <w:t>3</w:t>
      </w:r>
      <w:r>
        <w:t>%</w:t>
      </w:r>
      <w:r w:rsidRPr="00D94C58">
        <w:t xml:space="preserve"> of studies (8</w:t>
      </w:r>
      <w:r w:rsidR="009B2449">
        <w:t>/</w:t>
      </w:r>
      <w:r w:rsidRPr="00D94C58">
        <w:t xml:space="preserve">11). Toxins were determined in the human subjects in only </w:t>
      </w:r>
      <w:r>
        <w:t>36%</w:t>
      </w:r>
      <w:r w:rsidRPr="00D94C58">
        <w:t xml:space="preserve"> of the studies (4</w:t>
      </w:r>
      <w:r w:rsidR="009B2449">
        <w:t>/</w:t>
      </w:r>
      <w:r w:rsidRPr="00D94C58">
        <w:t xml:space="preserve">11), and surrogates were not determined within any human </w:t>
      </w:r>
      <w:r w:rsidRPr="0071574A">
        <w:t>subjects (</w:t>
      </w:r>
      <w:r w:rsidR="00B33ED3" w:rsidRPr="0071574A">
        <w:t>Table 17</w:t>
      </w:r>
      <w:r w:rsidRPr="0071574A">
        <w:t>). This contrasted to freshwater animal studies where toxins were confirmed in the environment for the majority (15</w:t>
      </w:r>
      <w:r w:rsidR="009B2449" w:rsidRPr="0071574A">
        <w:t>/</w:t>
      </w:r>
      <w:r w:rsidRPr="0071574A">
        <w:t xml:space="preserve">17: </w:t>
      </w:r>
      <w:r w:rsidR="009B2449" w:rsidRPr="0071574A">
        <w:t>88</w:t>
      </w:r>
      <w:r w:rsidRPr="0071574A">
        <w:t>%) of animal poisonings, and surrogates were determined in a slightly lower proportion (11</w:t>
      </w:r>
      <w:r w:rsidR="009B2449" w:rsidRPr="0071574A">
        <w:t>/</w:t>
      </w:r>
      <w:r w:rsidRPr="0071574A">
        <w:t>17: 65%). Also, for animals, toxins were determined within a high proportion of poisoned animals (11</w:t>
      </w:r>
      <w:r w:rsidR="009B2449" w:rsidRPr="0071574A">
        <w:t>/</w:t>
      </w:r>
      <w:r w:rsidRPr="0071574A">
        <w:t>17: 65%) (</w:t>
      </w:r>
      <w:r w:rsidR="00B33ED3" w:rsidRPr="0071574A">
        <w:t>Table 17</w:t>
      </w:r>
      <w:r w:rsidRPr="0071574A">
        <w:t>). Surrogates were determined within a lower</w:t>
      </w:r>
      <w:r w:rsidRPr="00D94C58">
        <w:t xml:space="preserve"> proportion of animals (6</w:t>
      </w:r>
      <w:r w:rsidR="009B2449">
        <w:t>/</w:t>
      </w:r>
      <w:r w:rsidRPr="00D94C58">
        <w:t>17</w:t>
      </w:r>
      <w:r>
        <w:t>: 35%</w:t>
      </w:r>
      <w:r w:rsidRPr="00D94C58">
        <w:t>), which often represented looking for cells within stomach contents. These latter figures relating to published studies of poisoned animals represent a situation where the medical assessment was the subject of examination by veterinarians who often undertook a range of diagnostic tests to confirm the nature of the poisoning.</w:t>
      </w:r>
    </w:p>
    <w:p w14:paraId="173CAB49" w14:textId="2DD56514" w:rsidR="00FB0FB5" w:rsidRPr="00D94C58" w:rsidRDefault="00000000" w:rsidP="00FB0FB5">
      <w:pPr>
        <w:jc w:val="both"/>
      </w:pPr>
      <w:r w:rsidRPr="00D94C58">
        <w:t>For the marine primary studies with humans, toxins were determined in the environment in only 50% of studies (11</w:t>
      </w:r>
      <w:r w:rsidR="009A5890">
        <w:t>/</w:t>
      </w:r>
      <w:r w:rsidRPr="00D94C58">
        <w:t>22) and surrogates were determined in 68% of studies (15</w:t>
      </w:r>
      <w:r w:rsidR="009A5890">
        <w:t>/</w:t>
      </w:r>
      <w:r w:rsidRPr="00D94C58">
        <w:t xml:space="preserve">22). This represents a low proportion of </w:t>
      </w:r>
      <w:r>
        <w:t xml:space="preserve">the </w:t>
      </w:r>
      <w:r w:rsidRPr="00D94C58">
        <w:t xml:space="preserve">studies </w:t>
      </w:r>
      <w:r w:rsidR="00406F9C">
        <w:t xml:space="preserve">that </w:t>
      </w:r>
      <w:r>
        <w:t xml:space="preserve">assessed </w:t>
      </w:r>
      <w:r w:rsidRPr="00D94C58">
        <w:t>whe</w:t>
      </w:r>
      <w:r w:rsidR="00406F9C">
        <w:t>ther</w:t>
      </w:r>
      <w:r w:rsidRPr="00D94C58">
        <w:t xml:space="preserve"> </w:t>
      </w:r>
      <w:r>
        <w:t xml:space="preserve">it is possible to potentially attribute </w:t>
      </w:r>
      <w:r w:rsidRPr="00D94C58">
        <w:t>exposure to a</w:t>
      </w:r>
      <w:r>
        <w:t>ny</w:t>
      </w:r>
      <w:r w:rsidRPr="00D94C58">
        <w:t xml:space="preserve"> known toxin or toxic organism. Similarly, the human studies had very low proportion of toxin determinations within subjects (3</w:t>
      </w:r>
      <w:r w:rsidR="009A5890">
        <w:t>/</w:t>
      </w:r>
      <w:r w:rsidRPr="00D94C58">
        <w:t>22</w:t>
      </w:r>
      <w:r>
        <w:t>: 14%</w:t>
      </w:r>
      <w:r w:rsidRPr="00D94C58">
        <w:t xml:space="preserve">) and only one study with a determination of a surrogate </w:t>
      </w:r>
      <w:r w:rsidRPr="0071574A">
        <w:t>within a human (</w:t>
      </w:r>
      <w:r w:rsidR="00B33ED3" w:rsidRPr="0071574A">
        <w:t>Table 17</w:t>
      </w:r>
      <w:r w:rsidRPr="0071574A">
        <w:t>). The single animal poisoning in the marine environment reported toxins</w:t>
      </w:r>
      <w:r w:rsidRPr="00D94C58">
        <w:t xml:space="preserve"> measured within the environment but no other assessments relating to toxins or surrogates within the animal.</w:t>
      </w:r>
    </w:p>
    <w:bookmarkEnd w:id="104"/>
    <w:p w14:paraId="0D83C2A0" w14:textId="01C27F99" w:rsidR="00FB0FB5" w:rsidRDefault="00000000" w:rsidP="00FB0FB5">
      <w:pPr>
        <w:jc w:val="both"/>
      </w:pPr>
      <w:r w:rsidRPr="00D94C58">
        <w:t xml:space="preserve">The type </w:t>
      </w:r>
      <w:r>
        <w:t xml:space="preserve">and degree </w:t>
      </w:r>
      <w:r w:rsidRPr="00D94C58">
        <w:t xml:space="preserve">of health assessment undertaken and reported from human primary studies </w:t>
      </w:r>
      <w:r>
        <w:t xml:space="preserve">is </w:t>
      </w:r>
      <w:r w:rsidRPr="0071574A">
        <w:t xml:space="preserve">given in </w:t>
      </w:r>
      <w:r w:rsidR="00B33ED3" w:rsidRPr="0071574A">
        <w:t>Table 18</w:t>
      </w:r>
      <w:r w:rsidRPr="0071574A">
        <w:t>. This breakdown of numbers showed that in moderate proportions of studies the</w:t>
      </w:r>
      <w:r w:rsidRPr="00D94C58">
        <w:t xml:space="preserve"> outcomes were self-reported rather than being properly medically diagnosed by trained personnel. For freshwater primary studies</w:t>
      </w:r>
      <w:r w:rsidR="008F7664">
        <w:t>,</w:t>
      </w:r>
      <w:r w:rsidRPr="00D94C58">
        <w:t xml:space="preserve"> </w:t>
      </w:r>
      <w:r>
        <w:t>the proportion medically diagnosed was</w:t>
      </w:r>
      <w:r w:rsidRPr="00D94C58">
        <w:t xml:space="preserve"> 3</w:t>
      </w:r>
      <w:r w:rsidR="008F7664">
        <w:t>3</w:t>
      </w:r>
      <w:r w:rsidRPr="00D94C58">
        <w:t>% (5</w:t>
      </w:r>
      <w:r w:rsidR="009A5890">
        <w:t>/</w:t>
      </w:r>
      <w:r w:rsidRPr="00D94C58">
        <w:t>15), and for marine studies</w:t>
      </w:r>
      <w:r>
        <w:t xml:space="preserve"> the</w:t>
      </w:r>
      <w:r w:rsidRPr="00D94C58">
        <w:t xml:space="preserve"> proportion </w:t>
      </w:r>
      <w:r>
        <w:t>was greater with</w:t>
      </w:r>
      <w:r w:rsidRPr="00D94C58">
        <w:t xml:space="preserve"> 70% (16</w:t>
      </w:r>
      <w:r w:rsidR="009A5890">
        <w:t>/</w:t>
      </w:r>
      <w:r w:rsidRPr="00D94C58">
        <w:t xml:space="preserve">23) of assessments </w:t>
      </w:r>
      <w:r>
        <w:t>being</w:t>
      </w:r>
      <w:r w:rsidRPr="00D94C58">
        <w:t xml:space="preserve"> medically diagnosed. Health outcomes reported for the range of freshwater and marine studies </w:t>
      </w:r>
      <w:r>
        <w:t xml:space="preserve">covered </w:t>
      </w:r>
      <w:r w:rsidRPr="00D94C58">
        <w:t>a broad spectrum of diagnoses from respiratory, gastrointestinal (GI), irritation (ear, nose</w:t>
      </w:r>
      <w:r w:rsidR="008F7664">
        <w:t>,</w:t>
      </w:r>
      <w:r w:rsidRPr="00D94C58">
        <w:t xml:space="preserve"> or skin), fever or headache to </w:t>
      </w:r>
      <w:r w:rsidRPr="0071574A">
        <w:t>cognitive symptoms (</w:t>
      </w:r>
      <w:r w:rsidR="00B33ED3" w:rsidRPr="0071574A">
        <w:t>Table 18</w:t>
      </w:r>
      <w:r w:rsidRPr="0071574A">
        <w:t>).</w:t>
      </w:r>
    </w:p>
    <w:p w14:paraId="756DE011" w14:textId="23944B66" w:rsidR="00BA5AAE" w:rsidRDefault="00000000" w:rsidP="00BA5AAE">
      <w:pPr>
        <w:contextualSpacing/>
        <w:jc w:val="both"/>
      </w:pPr>
      <w:r>
        <w:rPr>
          <w:rFonts w:cstheme="minorHAnsi"/>
          <w:bCs/>
        </w:rPr>
        <w:t>As indicated above the</w:t>
      </w:r>
      <w:r w:rsidRPr="00057CD2">
        <w:rPr>
          <w:rFonts w:cstheme="minorHAnsi"/>
          <w:bCs/>
        </w:rPr>
        <w:t xml:space="preserve"> secondary question relating to animal deaths, in particular dog poisonings and benthic cyanobacteria, was addressed by the analysis of studies captured in the literature search for the primary question</w:t>
      </w:r>
      <w:r>
        <w:rPr>
          <w:rFonts w:cstheme="minorHAnsi"/>
          <w:bCs/>
        </w:rPr>
        <w:t>.</w:t>
      </w:r>
      <w:r w:rsidRPr="00057CD2">
        <w:t xml:space="preserve"> The search produced twenty-five papers on animal studies and 18 of these were included as primary studies. </w:t>
      </w:r>
      <w:r w:rsidRPr="00057CD2">
        <w:rPr>
          <w:rFonts w:ascii="Calibri" w:eastAsia="Calibri" w:hAnsi="Calibri" w:cs="Times New Roman"/>
        </w:rPr>
        <w:t xml:space="preserve">A </w:t>
      </w:r>
      <w:r>
        <w:rPr>
          <w:rFonts w:ascii="Calibri" w:eastAsia="Calibri" w:hAnsi="Calibri" w:cs="Times New Roman"/>
        </w:rPr>
        <w:t xml:space="preserve">detailed description of </w:t>
      </w:r>
      <w:r w:rsidRPr="00057CD2">
        <w:rPr>
          <w:rFonts w:ascii="Calibri" w:eastAsia="Calibri" w:hAnsi="Calibri" w:cs="Times New Roman"/>
        </w:rPr>
        <w:t xml:space="preserve">these 18 primary source papers for the animal </w:t>
      </w:r>
      <w:r w:rsidRPr="0071574A">
        <w:rPr>
          <w:rFonts w:ascii="Calibri" w:eastAsia="Calibri" w:hAnsi="Calibri" w:cs="Times New Roman"/>
        </w:rPr>
        <w:t>literature is given in Table A10-1 in Appendix 10.</w:t>
      </w:r>
      <w:r w:rsidR="00143A27" w:rsidRPr="0071574A">
        <w:t xml:space="preserve"> </w:t>
      </w:r>
      <w:r w:rsidR="00FB0FB5" w:rsidRPr="0071574A">
        <w:t>From the 18 primary animal studies, 9 reported</w:t>
      </w:r>
      <w:r w:rsidR="00FB0FB5" w:rsidRPr="00D94C58">
        <w:t xml:space="preserve"> exposure to benthic cyanobacteria, 6 to planktonic cyanobacteria (1 marine), 1 to a mixture of cyanobacteria and 2 did not report the habit</w:t>
      </w:r>
      <w:r w:rsidR="00406F9C">
        <w:t>at</w:t>
      </w:r>
      <w:r w:rsidR="00FB0FB5" w:rsidRPr="00D94C58">
        <w:t xml:space="preserve"> type. The majority of the studies were from the USA (8), followed by New Zealand (3), the Netherlands (2) and 1 each from Canada, Finland (marine) France, Germany and Switzerland. The exposure scenario was predominantly direct immersion with one direct non-immersion and one unspecified. The majority of studies reported ingestion as the exposure pathway with one also reporting dermal exposure. The marine study was uncertain about exposure, but ingestion was suspected. </w:t>
      </w:r>
      <w:r w:rsidR="00143A27" w:rsidRPr="00D94C58">
        <w:t xml:space="preserve">Health assessment and outcomes from </w:t>
      </w:r>
      <w:r w:rsidR="00143A27">
        <w:t xml:space="preserve">these </w:t>
      </w:r>
      <w:r w:rsidR="00143A27" w:rsidRPr="00D94C58">
        <w:t xml:space="preserve">primary animal </w:t>
      </w:r>
      <w:r w:rsidR="00143A27" w:rsidRPr="0071574A">
        <w:t xml:space="preserve">studies are summarised in </w:t>
      </w:r>
      <w:r w:rsidR="00B33ED3" w:rsidRPr="0071574A">
        <w:t>Table 19</w:t>
      </w:r>
      <w:r w:rsidR="00143A27" w:rsidRPr="0071574A">
        <w:t xml:space="preserve">. </w:t>
      </w:r>
      <w:r w:rsidR="00FB0FB5" w:rsidRPr="0071574A">
        <w:t>The range of adverse health outcomes for animals encompassed a similar range of symptoms to reports from human exposure including gastrointestinal (GI), irritation, or neurotoxicity symptoms. The animal primary studies also included a relatively high number (1</w:t>
      </w:r>
      <w:r w:rsidR="009F1BB9" w:rsidRPr="0071574A">
        <w:t>4</w:t>
      </w:r>
      <w:r w:rsidR="005F7F6A" w:rsidRPr="0071574A">
        <w:t>/</w:t>
      </w:r>
      <w:r w:rsidR="009F1BB9" w:rsidRPr="0071574A">
        <w:t>18</w:t>
      </w:r>
      <w:r w:rsidR="00FB0FB5" w:rsidRPr="0071574A">
        <w:t>: 7</w:t>
      </w:r>
      <w:r w:rsidR="009F1BB9" w:rsidRPr="0071574A">
        <w:t>8</w:t>
      </w:r>
      <w:r w:rsidR="00FB0FB5" w:rsidRPr="0071574A">
        <w:t>%) that recorded death as the end point (</w:t>
      </w:r>
      <w:r w:rsidR="00B33ED3" w:rsidRPr="0071574A">
        <w:t>Table 19</w:t>
      </w:r>
      <w:r w:rsidR="00FB0FB5" w:rsidRPr="0071574A">
        <w:t>).</w:t>
      </w:r>
    </w:p>
    <w:p w14:paraId="2FB55C6B" w14:textId="77777777" w:rsidR="00BA5AAE" w:rsidRDefault="00BA5AAE" w:rsidP="00BA5AAE">
      <w:pPr>
        <w:contextualSpacing/>
        <w:jc w:val="both"/>
      </w:pPr>
    </w:p>
    <w:p w14:paraId="091FD8A4" w14:textId="7D870ACC" w:rsidR="00FB0FB5" w:rsidRDefault="00000000" w:rsidP="00BA5AAE">
      <w:pPr>
        <w:contextualSpacing/>
        <w:jc w:val="both"/>
      </w:pPr>
      <w:r w:rsidRPr="00D94C58">
        <w:t xml:space="preserve">The assessment of the primary animal studies contrasted to human studies </w:t>
      </w:r>
      <w:r>
        <w:t>in that all</w:t>
      </w:r>
      <w:r w:rsidRPr="00D94C58">
        <w:t xml:space="preserve"> animal studies </w:t>
      </w:r>
      <w:r w:rsidRPr="0071574A">
        <w:t>were diagnosed by a trained professional such as a veterinarian (</w:t>
      </w:r>
      <w:r w:rsidR="00B33ED3" w:rsidRPr="0071574A">
        <w:t>Table 19</w:t>
      </w:r>
      <w:r w:rsidRPr="0071574A">
        <w:t>). This reflects that these</w:t>
      </w:r>
      <w:r w:rsidRPr="00D94C58">
        <w:t xml:space="preserve"> studies were case reports or case series that </w:t>
      </w:r>
      <w:r>
        <w:t xml:space="preserve">set out to </w:t>
      </w:r>
      <w:r w:rsidRPr="00D94C58">
        <w:t xml:space="preserve">report </w:t>
      </w:r>
      <w:r>
        <w:t xml:space="preserve">the </w:t>
      </w:r>
      <w:r w:rsidRPr="00D94C58">
        <w:t xml:space="preserve">investigation of novel animal poisonings </w:t>
      </w:r>
      <w:r>
        <w:t>and</w:t>
      </w:r>
      <w:r w:rsidRPr="00D94C58">
        <w:t xml:space="preserve"> achieved publication in medical or veterinary science journals. </w:t>
      </w:r>
    </w:p>
    <w:p w14:paraId="5B55520E" w14:textId="77777777" w:rsidR="00143A27" w:rsidRPr="00D94C58" w:rsidRDefault="00143A27" w:rsidP="00BA5AAE">
      <w:pPr>
        <w:contextualSpacing/>
        <w:jc w:val="both"/>
      </w:pPr>
    </w:p>
    <w:p w14:paraId="5296E509" w14:textId="29E9A5DE" w:rsidR="00FB0FB5" w:rsidRPr="009606F9" w:rsidRDefault="00000000" w:rsidP="00FB0FB5">
      <w:r w:rsidRPr="0071574A">
        <w:rPr>
          <w:b/>
          <w:bCs/>
        </w:rPr>
        <w:t xml:space="preserve">Table 16: </w:t>
      </w:r>
      <w:r w:rsidRPr="0071574A">
        <w:t>Breakdown of the numbers of primary freshwater and marine studies in relation to peer-</w:t>
      </w:r>
      <w:r>
        <w:t>review status, study type, cyanobacterial growth habit and water source type.</w:t>
      </w:r>
    </w:p>
    <w:tbl>
      <w:tblPr>
        <w:tblStyle w:val="TableGrid"/>
        <w:tblW w:w="5000" w:type="pct"/>
        <w:tblLook w:val="04A0" w:firstRow="1" w:lastRow="0" w:firstColumn="1" w:lastColumn="0" w:noHBand="0" w:noVBand="1"/>
      </w:tblPr>
      <w:tblGrid>
        <w:gridCol w:w="2689"/>
        <w:gridCol w:w="1700"/>
        <w:gridCol w:w="1675"/>
        <w:gridCol w:w="1619"/>
        <w:gridCol w:w="1333"/>
      </w:tblGrid>
      <w:tr w:rsidR="00503460" w14:paraId="3A986D2F" w14:textId="77777777" w:rsidTr="00EA5721">
        <w:tc>
          <w:tcPr>
            <w:tcW w:w="1491" w:type="pct"/>
          </w:tcPr>
          <w:p w14:paraId="01DD708D" w14:textId="77777777" w:rsidR="00FB0FB5" w:rsidRDefault="00FB0FB5" w:rsidP="00EA5721">
            <w:pPr>
              <w:jc w:val="center"/>
              <w:rPr>
                <w:b/>
                <w:bCs/>
              </w:rPr>
            </w:pPr>
          </w:p>
          <w:p w14:paraId="27338261" w14:textId="77777777" w:rsidR="00FB0FB5" w:rsidRPr="003705CD" w:rsidRDefault="00FB0FB5" w:rsidP="00EA5721">
            <w:pPr>
              <w:jc w:val="center"/>
              <w:rPr>
                <w:b/>
                <w:bCs/>
              </w:rPr>
            </w:pPr>
          </w:p>
        </w:tc>
        <w:tc>
          <w:tcPr>
            <w:tcW w:w="1872" w:type="pct"/>
            <w:gridSpan w:val="2"/>
          </w:tcPr>
          <w:p w14:paraId="7E1D7CB5" w14:textId="77777777" w:rsidR="00FB0FB5" w:rsidRPr="003705CD" w:rsidRDefault="00000000" w:rsidP="00EA5721">
            <w:pPr>
              <w:jc w:val="center"/>
              <w:rPr>
                <w:b/>
                <w:bCs/>
              </w:rPr>
            </w:pPr>
            <w:r w:rsidRPr="003705CD">
              <w:rPr>
                <w:b/>
                <w:bCs/>
              </w:rPr>
              <w:t>Freshwater</w:t>
            </w:r>
            <w:r>
              <w:rPr>
                <w:b/>
                <w:bCs/>
              </w:rPr>
              <w:t xml:space="preserve"> (total 27)</w:t>
            </w:r>
          </w:p>
        </w:tc>
        <w:tc>
          <w:tcPr>
            <w:tcW w:w="1637" w:type="pct"/>
            <w:gridSpan w:val="2"/>
          </w:tcPr>
          <w:p w14:paraId="4C4628CF" w14:textId="77777777" w:rsidR="00FB0FB5" w:rsidRPr="003705CD" w:rsidRDefault="00000000" w:rsidP="00EA5721">
            <w:pPr>
              <w:jc w:val="center"/>
              <w:rPr>
                <w:b/>
                <w:bCs/>
              </w:rPr>
            </w:pPr>
            <w:r w:rsidRPr="003705CD">
              <w:rPr>
                <w:b/>
                <w:bCs/>
              </w:rPr>
              <w:t>Marine</w:t>
            </w:r>
            <w:r>
              <w:rPr>
                <w:b/>
                <w:bCs/>
              </w:rPr>
              <w:t xml:space="preserve"> (total 23)</w:t>
            </w:r>
          </w:p>
        </w:tc>
      </w:tr>
      <w:tr w:rsidR="00503460" w14:paraId="2547A4C3" w14:textId="77777777" w:rsidTr="00EA5721">
        <w:tc>
          <w:tcPr>
            <w:tcW w:w="1491" w:type="pct"/>
            <w:tcBorders>
              <w:right w:val="single" w:sz="4" w:space="0" w:color="auto"/>
            </w:tcBorders>
          </w:tcPr>
          <w:p w14:paraId="04A171B4" w14:textId="77777777" w:rsidR="00FB0FB5" w:rsidRDefault="00000000" w:rsidP="00EA5721">
            <w:pPr>
              <w:rPr>
                <w:b/>
                <w:bCs/>
              </w:rPr>
            </w:pPr>
            <w:r>
              <w:rPr>
                <w:b/>
                <w:bCs/>
              </w:rPr>
              <w:t>Category</w:t>
            </w:r>
          </w:p>
        </w:tc>
        <w:tc>
          <w:tcPr>
            <w:tcW w:w="943" w:type="pct"/>
            <w:tcBorders>
              <w:top w:val="single" w:sz="4" w:space="0" w:color="auto"/>
              <w:left w:val="single" w:sz="4" w:space="0" w:color="auto"/>
              <w:bottom w:val="single" w:sz="4" w:space="0" w:color="auto"/>
              <w:right w:val="single" w:sz="4" w:space="0" w:color="auto"/>
            </w:tcBorders>
          </w:tcPr>
          <w:p w14:paraId="4093C0C3" w14:textId="77777777" w:rsidR="00FB0FB5" w:rsidRPr="00114A5B" w:rsidRDefault="00000000" w:rsidP="00EA5721">
            <w:pPr>
              <w:rPr>
                <w:vertAlign w:val="superscript"/>
              </w:rPr>
            </w:pPr>
            <w:r>
              <w:t>Human</w:t>
            </w:r>
            <w:r>
              <w:rPr>
                <w:vertAlign w:val="superscript"/>
              </w:rPr>
              <w:t>1.</w:t>
            </w:r>
          </w:p>
        </w:tc>
        <w:tc>
          <w:tcPr>
            <w:tcW w:w="929" w:type="pct"/>
            <w:tcBorders>
              <w:left w:val="single" w:sz="4" w:space="0" w:color="auto"/>
            </w:tcBorders>
          </w:tcPr>
          <w:p w14:paraId="7F56BF6B" w14:textId="77777777" w:rsidR="00FB0FB5" w:rsidRPr="00114A5B" w:rsidRDefault="00000000" w:rsidP="00EA5721">
            <w:pPr>
              <w:rPr>
                <w:vertAlign w:val="superscript"/>
              </w:rPr>
            </w:pPr>
            <w:r>
              <w:t>Animal</w:t>
            </w:r>
            <w:r>
              <w:rPr>
                <w:vertAlign w:val="superscript"/>
              </w:rPr>
              <w:t>1.</w:t>
            </w:r>
          </w:p>
        </w:tc>
        <w:tc>
          <w:tcPr>
            <w:tcW w:w="898" w:type="pct"/>
          </w:tcPr>
          <w:p w14:paraId="3DFA701F" w14:textId="77777777" w:rsidR="00FB0FB5" w:rsidRDefault="00000000" w:rsidP="00EA5721">
            <w:r>
              <w:t>Human</w:t>
            </w:r>
          </w:p>
        </w:tc>
        <w:tc>
          <w:tcPr>
            <w:tcW w:w="739" w:type="pct"/>
          </w:tcPr>
          <w:p w14:paraId="4BAC1FAA" w14:textId="77777777" w:rsidR="00FB0FB5" w:rsidRDefault="00000000" w:rsidP="00EA5721">
            <w:r>
              <w:t>Animal</w:t>
            </w:r>
          </w:p>
        </w:tc>
      </w:tr>
      <w:tr w:rsidR="00503460" w14:paraId="01FBEA62" w14:textId="77777777" w:rsidTr="00EA5721">
        <w:tc>
          <w:tcPr>
            <w:tcW w:w="1491" w:type="pct"/>
            <w:tcBorders>
              <w:right w:val="single" w:sz="4" w:space="0" w:color="auto"/>
            </w:tcBorders>
          </w:tcPr>
          <w:p w14:paraId="488884D0" w14:textId="77777777" w:rsidR="00FB0FB5" w:rsidRPr="003705CD" w:rsidRDefault="00000000" w:rsidP="00EA5721">
            <w:pPr>
              <w:rPr>
                <w:b/>
                <w:bCs/>
              </w:rPr>
            </w:pPr>
            <w:r w:rsidRPr="003705CD">
              <w:rPr>
                <w:b/>
                <w:bCs/>
              </w:rPr>
              <w:t>Total papers</w:t>
            </w:r>
          </w:p>
        </w:tc>
        <w:tc>
          <w:tcPr>
            <w:tcW w:w="943" w:type="pct"/>
            <w:tcBorders>
              <w:top w:val="single" w:sz="4" w:space="0" w:color="auto"/>
              <w:left w:val="single" w:sz="4" w:space="0" w:color="auto"/>
              <w:bottom w:val="single" w:sz="4" w:space="0" w:color="auto"/>
              <w:right w:val="single" w:sz="4" w:space="0" w:color="auto"/>
            </w:tcBorders>
          </w:tcPr>
          <w:p w14:paraId="385BED57" w14:textId="77777777" w:rsidR="00FB0FB5" w:rsidRPr="003705CD" w:rsidRDefault="00000000" w:rsidP="00EA5721">
            <w:r>
              <w:t>11</w:t>
            </w:r>
          </w:p>
        </w:tc>
        <w:tc>
          <w:tcPr>
            <w:tcW w:w="929" w:type="pct"/>
            <w:tcBorders>
              <w:left w:val="single" w:sz="4" w:space="0" w:color="auto"/>
            </w:tcBorders>
          </w:tcPr>
          <w:p w14:paraId="39ACEAE9" w14:textId="77777777" w:rsidR="00FB0FB5" w:rsidRPr="003705CD" w:rsidRDefault="00000000" w:rsidP="00EA5721">
            <w:pPr>
              <w:rPr>
                <w:rFonts w:cs="Calibri"/>
                <w:color w:val="000000"/>
              </w:rPr>
            </w:pPr>
            <w:r>
              <w:rPr>
                <w:rFonts w:cs="Calibri"/>
                <w:color w:val="000000"/>
              </w:rPr>
              <w:t>17</w:t>
            </w:r>
          </w:p>
        </w:tc>
        <w:tc>
          <w:tcPr>
            <w:tcW w:w="898" w:type="pct"/>
          </w:tcPr>
          <w:p w14:paraId="39BCD159" w14:textId="77777777" w:rsidR="00FB0FB5" w:rsidRPr="003705CD" w:rsidRDefault="00000000" w:rsidP="00EA5721">
            <w:r>
              <w:t>22</w:t>
            </w:r>
          </w:p>
        </w:tc>
        <w:tc>
          <w:tcPr>
            <w:tcW w:w="739" w:type="pct"/>
          </w:tcPr>
          <w:p w14:paraId="1BB821F8" w14:textId="77777777" w:rsidR="00FB0FB5" w:rsidRDefault="00000000" w:rsidP="00EA5721">
            <w:r>
              <w:t>1</w:t>
            </w:r>
          </w:p>
        </w:tc>
      </w:tr>
      <w:tr w:rsidR="00503460" w14:paraId="25E83A71" w14:textId="77777777" w:rsidTr="00EA5721">
        <w:tc>
          <w:tcPr>
            <w:tcW w:w="5000" w:type="pct"/>
            <w:gridSpan w:val="5"/>
          </w:tcPr>
          <w:p w14:paraId="385B696D" w14:textId="77777777" w:rsidR="00FB0FB5" w:rsidRDefault="00000000" w:rsidP="00EA5721">
            <w:r w:rsidRPr="003705CD">
              <w:rPr>
                <w:b/>
                <w:bCs/>
              </w:rPr>
              <w:t>Peer reviewed</w:t>
            </w:r>
          </w:p>
        </w:tc>
      </w:tr>
      <w:tr w:rsidR="00503460" w14:paraId="3FD00DDD" w14:textId="77777777" w:rsidTr="00EA5721">
        <w:tc>
          <w:tcPr>
            <w:tcW w:w="1491" w:type="pct"/>
          </w:tcPr>
          <w:p w14:paraId="5916C23D" w14:textId="77777777" w:rsidR="00FB0FB5" w:rsidRPr="00E07C42" w:rsidRDefault="00000000" w:rsidP="00EA5721">
            <w:r>
              <w:t>Y</w:t>
            </w:r>
          </w:p>
        </w:tc>
        <w:tc>
          <w:tcPr>
            <w:tcW w:w="943" w:type="pct"/>
          </w:tcPr>
          <w:p w14:paraId="5926790C" w14:textId="77777777" w:rsidR="00FB0FB5" w:rsidRPr="003705CD" w:rsidRDefault="00000000" w:rsidP="00EA5721">
            <w:r>
              <w:t>9</w:t>
            </w:r>
          </w:p>
        </w:tc>
        <w:tc>
          <w:tcPr>
            <w:tcW w:w="929" w:type="pct"/>
          </w:tcPr>
          <w:p w14:paraId="33FEA7DD" w14:textId="77777777" w:rsidR="00FB0FB5" w:rsidRPr="003705CD" w:rsidRDefault="00000000" w:rsidP="00EA5721">
            <w:r>
              <w:t>16</w:t>
            </w:r>
          </w:p>
        </w:tc>
        <w:tc>
          <w:tcPr>
            <w:tcW w:w="898" w:type="pct"/>
          </w:tcPr>
          <w:p w14:paraId="4B7A8F58" w14:textId="77777777" w:rsidR="00FB0FB5" w:rsidRPr="003705CD" w:rsidRDefault="00000000" w:rsidP="00EA5721">
            <w:r>
              <w:t>21</w:t>
            </w:r>
          </w:p>
        </w:tc>
        <w:tc>
          <w:tcPr>
            <w:tcW w:w="739" w:type="pct"/>
          </w:tcPr>
          <w:p w14:paraId="37D9F671" w14:textId="77777777" w:rsidR="00FB0FB5" w:rsidRPr="003705CD" w:rsidRDefault="00000000" w:rsidP="00EA5721">
            <w:r>
              <w:t>1</w:t>
            </w:r>
          </w:p>
        </w:tc>
      </w:tr>
      <w:tr w:rsidR="00503460" w14:paraId="562160EC" w14:textId="77777777" w:rsidTr="00EA5721">
        <w:tc>
          <w:tcPr>
            <w:tcW w:w="1491" w:type="pct"/>
          </w:tcPr>
          <w:p w14:paraId="2BB0B5B2" w14:textId="77777777" w:rsidR="00FB0FB5" w:rsidRPr="00E07C42" w:rsidRDefault="00000000" w:rsidP="00EA5721">
            <w:r>
              <w:t>N</w:t>
            </w:r>
          </w:p>
        </w:tc>
        <w:tc>
          <w:tcPr>
            <w:tcW w:w="943" w:type="pct"/>
          </w:tcPr>
          <w:p w14:paraId="35374269" w14:textId="77777777" w:rsidR="00FB0FB5" w:rsidRDefault="00000000" w:rsidP="00EA5721">
            <w:r>
              <w:t>2</w:t>
            </w:r>
          </w:p>
        </w:tc>
        <w:tc>
          <w:tcPr>
            <w:tcW w:w="929" w:type="pct"/>
          </w:tcPr>
          <w:p w14:paraId="23FB7A55" w14:textId="77777777" w:rsidR="00FB0FB5" w:rsidRPr="003705CD" w:rsidRDefault="00000000" w:rsidP="00EA5721">
            <w:pPr>
              <w:rPr>
                <w:rFonts w:cs="Calibri"/>
                <w:color w:val="000000"/>
              </w:rPr>
            </w:pPr>
            <w:r>
              <w:rPr>
                <w:rFonts w:cs="Calibri"/>
                <w:color w:val="000000"/>
              </w:rPr>
              <w:t>1</w:t>
            </w:r>
          </w:p>
        </w:tc>
        <w:tc>
          <w:tcPr>
            <w:tcW w:w="898" w:type="pct"/>
          </w:tcPr>
          <w:p w14:paraId="0190CD99" w14:textId="77777777" w:rsidR="00FB0FB5" w:rsidRPr="003705CD" w:rsidRDefault="00000000" w:rsidP="00EA5721">
            <w:r>
              <w:t>1</w:t>
            </w:r>
          </w:p>
        </w:tc>
        <w:tc>
          <w:tcPr>
            <w:tcW w:w="739" w:type="pct"/>
          </w:tcPr>
          <w:p w14:paraId="2B2C1B55" w14:textId="77777777" w:rsidR="00FB0FB5" w:rsidRDefault="00000000" w:rsidP="00EA5721">
            <w:r>
              <w:t>0</w:t>
            </w:r>
          </w:p>
        </w:tc>
      </w:tr>
      <w:tr w:rsidR="00503460" w14:paraId="0A8D0574" w14:textId="77777777" w:rsidTr="00EA5721">
        <w:tc>
          <w:tcPr>
            <w:tcW w:w="5000" w:type="pct"/>
            <w:gridSpan w:val="5"/>
          </w:tcPr>
          <w:p w14:paraId="5990294B" w14:textId="77777777" w:rsidR="00FB0FB5" w:rsidRDefault="00000000" w:rsidP="00EA5721">
            <w:r w:rsidRPr="003705CD">
              <w:rPr>
                <w:b/>
                <w:bCs/>
              </w:rPr>
              <w:t>Study type</w:t>
            </w:r>
          </w:p>
        </w:tc>
      </w:tr>
      <w:tr w:rsidR="00503460" w14:paraId="58F959B3" w14:textId="77777777" w:rsidTr="00EA5721">
        <w:tc>
          <w:tcPr>
            <w:tcW w:w="1491" w:type="pct"/>
          </w:tcPr>
          <w:p w14:paraId="5F16F97F" w14:textId="77777777" w:rsidR="00FB0FB5" w:rsidRPr="00E07C42" w:rsidRDefault="00000000" w:rsidP="00EA5721">
            <w:r w:rsidRPr="00E07C42">
              <w:t>Field</w:t>
            </w:r>
          </w:p>
        </w:tc>
        <w:tc>
          <w:tcPr>
            <w:tcW w:w="943" w:type="pct"/>
          </w:tcPr>
          <w:p w14:paraId="0F6E6C7C" w14:textId="77777777" w:rsidR="00FB0FB5" w:rsidRPr="003705CD" w:rsidRDefault="00000000" w:rsidP="00EA5721">
            <w:r w:rsidRPr="003705CD">
              <w:rPr>
                <w:rFonts w:cs="Calibri"/>
                <w:color w:val="000000"/>
              </w:rPr>
              <w:t>11</w:t>
            </w:r>
          </w:p>
        </w:tc>
        <w:tc>
          <w:tcPr>
            <w:tcW w:w="929" w:type="pct"/>
          </w:tcPr>
          <w:p w14:paraId="1A448161" w14:textId="77777777" w:rsidR="00FB0FB5" w:rsidRPr="003705CD" w:rsidRDefault="00000000" w:rsidP="00EA5721">
            <w:r w:rsidRPr="003705CD">
              <w:rPr>
                <w:rFonts w:cs="Calibri"/>
                <w:color w:val="000000"/>
              </w:rPr>
              <w:t>1</w:t>
            </w:r>
            <w:r>
              <w:rPr>
                <w:rFonts w:cs="Calibri"/>
                <w:color w:val="000000"/>
              </w:rPr>
              <w:t>7</w:t>
            </w:r>
          </w:p>
        </w:tc>
        <w:tc>
          <w:tcPr>
            <w:tcW w:w="898" w:type="pct"/>
          </w:tcPr>
          <w:p w14:paraId="51241FC8" w14:textId="77777777" w:rsidR="00FB0FB5" w:rsidRPr="003705CD" w:rsidRDefault="00000000" w:rsidP="00EA5721">
            <w:r w:rsidRPr="003705CD">
              <w:t>2</w:t>
            </w:r>
            <w:r>
              <w:t>2</w:t>
            </w:r>
          </w:p>
        </w:tc>
        <w:tc>
          <w:tcPr>
            <w:tcW w:w="739" w:type="pct"/>
          </w:tcPr>
          <w:p w14:paraId="71E428AD" w14:textId="77777777" w:rsidR="00FB0FB5" w:rsidRPr="003705CD" w:rsidRDefault="00000000" w:rsidP="00EA5721">
            <w:r>
              <w:t>1</w:t>
            </w:r>
          </w:p>
        </w:tc>
      </w:tr>
      <w:tr w:rsidR="00503460" w14:paraId="51DA345B" w14:textId="77777777" w:rsidTr="00EA5721">
        <w:tc>
          <w:tcPr>
            <w:tcW w:w="1491" w:type="pct"/>
          </w:tcPr>
          <w:p w14:paraId="70F314BF" w14:textId="77777777" w:rsidR="00FB0FB5" w:rsidRPr="00E07C42" w:rsidRDefault="00000000" w:rsidP="00EA5721">
            <w:r w:rsidRPr="00E07C42">
              <w:t>Lab</w:t>
            </w:r>
          </w:p>
        </w:tc>
        <w:tc>
          <w:tcPr>
            <w:tcW w:w="943" w:type="pct"/>
          </w:tcPr>
          <w:p w14:paraId="386FD2BB" w14:textId="77777777" w:rsidR="00FB0FB5" w:rsidRPr="003705CD" w:rsidRDefault="00000000" w:rsidP="00EA5721">
            <w:r>
              <w:t>0</w:t>
            </w:r>
          </w:p>
        </w:tc>
        <w:tc>
          <w:tcPr>
            <w:tcW w:w="929" w:type="pct"/>
          </w:tcPr>
          <w:p w14:paraId="34F426C7" w14:textId="77777777" w:rsidR="00FB0FB5" w:rsidRPr="003705CD" w:rsidRDefault="00000000" w:rsidP="00EA5721">
            <w:r>
              <w:t>0</w:t>
            </w:r>
          </w:p>
        </w:tc>
        <w:tc>
          <w:tcPr>
            <w:tcW w:w="898" w:type="pct"/>
          </w:tcPr>
          <w:p w14:paraId="158067C7" w14:textId="77777777" w:rsidR="00FB0FB5" w:rsidRPr="003705CD" w:rsidRDefault="00000000" w:rsidP="00EA5721">
            <w:r w:rsidRPr="003705CD">
              <w:t>0</w:t>
            </w:r>
          </w:p>
        </w:tc>
        <w:tc>
          <w:tcPr>
            <w:tcW w:w="739" w:type="pct"/>
          </w:tcPr>
          <w:p w14:paraId="7A19FBB4" w14:textId="77777777" w:rsidR="00FB0FB5" w:rsidRPr="003705CD" w:rsidRDefault="00000000" w:rsidP="00EA5721">
            <w:r>
              <w:t>0</w:t>
            </w:r>
          </w:p>
        </w:tc>
      </w:tr>
      <w:tr w:rsidR="00503460" w14:paraId="0CAD950E" w14:textId="77777777" w:rsidTr="00EA5721">
        <w:tc>
          <w:tcPr>
            <w:tcW w:w="5000" w:type="pct"/>
            <w:gridSpan w:val="5"/>
          </w:tcPr>
          <w:p w14:paraId="3B176C96" w14:textId="77777777" w:rsidR="00FB0FB5" w:rsidRDefault="00000000" w:rsidP="00EA5721">
            <w:r w:rsidRPr="003705CD">
              <w:rPr>
                <w:b/>
                <w:bCs/>
              </w:rPr>
              <w:t>Cyanobacteria</w:t>
            </w:r>
            <w:r>
              <w:rPr>
                <w:b/>
                <w:bCs/>
              </w:rPr>
              <w:t xml:space="preserve">l growth </w:t>
            </w:r>
            <w:r w:rsidRPr="003705CD">
              <w:rPr>
                <w:b/>
                <w:bCs/>
              </w:rPr>
              <w:t>habit</w:t>
            </w:r>
          </w:p>
        </w:tc>
      </w:tr>
      <w:tr w:rsidR="00503460" w14:paraId="70553A04" w14:textId="77777777" w:rsidTr="00EA5721">
        <w:tc>
          <w:tcPr>
            <w:tcW w:w="1491" w:type="pct"/>
          </w:tcPr>
          <w:p w14:paraId="7A3BF666" w14:textId="77777777" w:rsidR="00FB0FB5" w:rsidRPr="00E07C42" w:rsidRDefault="00000000" w:rsidP="00EA5721">
            <w:r w:rsidRPr="00E07C42">
              <w:t>Benthic</w:t>
            </w:r>
          </w:p>
        </w:tc>
        <w:tc>
          <w:tcPr>
            <w:tcW w:w="943" w:type="pct"/>
          </w:tcPr>
          <w:p w14:paraId="6968AFB9" w14:textId="77777777" w:rsidR="00FB0FB5" w:rsidRPr="003705CD" w:rsidRDefault="00000000" w:rsidP="00EA5721">
            <w:pPr>
              <w:rPr>
                <w:rFonts w:cs="Calibri"/>
                <w:color w:val="000000"/>
              </w:rPr>
            </w:pPr>
            <w:r>
              <w:rPr>
                <w:rFonts w:cs="Calibri"/>
                <w:color w:val="000000"/>
              </w:rPr>
              <w:t>0</w:t>
            </w:r>
          </w:p>
        </w:tc>
        <w:tc>
          <w:tcPr>
            <w:tcW w:w="929" w:type="pct"/>
          </w:tcPr>
          <w:p w14:paraId="702A3208" w14:textId="77777777" w:rsidR="00FB0FB5" w:rsidRPr="003705CD" w:rsidRDefault="00000000" w:rsidP="00EA5721">
            <w:pPr>
              <w:rPr>
                <w:rFonts w:cs="Calibri"/>
                <w:color w:val="000000"/>
              </w:rPr>
            </w:pPr>
            <w:r>
              <w:rPr>
                <w:rFonts w:cs="Calibri"/>
                <w:color w:val="000000"/>
              </w:rPr>
              <w:t>9</w:t>
            </w:r>
          </w:p>
        </w:tc>
        <w:tc>
          <w:tcPr>
            <w:tcW w:w="898" w:type="pct"/>
          </w:tcPr>
          <w:p w14:paraId="1DCE5757" w14:textId="77777777" w:rsidR="00FB0FB5" w:rsidRPr="003705CD" w:rsidRDefault="00000000" w:rsidP="00EA5721">
            <w:r w:rsidRPr="003705CD">
              <w:rPr>
                <w:rFonts w:cs="Calibri"/>
                <w:color w:val="000000"/>
              </w:rPr>
              <w:t>3</w:t>
            </w:r>
          </w:p>
        </w:tc>
        <w:tc>
          <w:tcPr>
            <w:tcW w:w="739" w:type="pct"/>
          </w:tcPr>
          <w:p w14:paraId="0FF976F4" w14:textId="77777777" w:rsidR="00FB0FB5" w:rsidRPr="003705CD" w:rsidRDefault="00000000" w:rsidP="00EA5721">
            <w:pPr>
              <w:rPr>
                <w:rFonts w:cs="Calibri"/>
                <w:color w:val="000000"/>
              </w:rPr>
            </w:pPr>
            <w:r>
              <w:rPr>
                <w:rFonts w:cs="Calibri"/>
                <w:color w:val="000000"/>
              </w:rPr>
              <w:t>0</w:t>
            </w:r>
          </w:p>
        </w:tc>
      </w:tr>
      <w:tr w:rsidR="00503460" w14:paraId="56EE05D1" w14:textId="77777777" w:rsidTr="00EA5721">
        <w:tc>
          <w:tcPr>
            <w:tcW w:w="1491" w:type="pct"/>
          </w:tcPr>
          <w:p w14:paraId="109FA152" w14:textId="77777777" w:rsidR="00FB0FB5" w:rsidRPr="00E07C42" w:rsidRDefault="00000000" w:rsidP="00EA5721">
            <w:r w:rsidRPr="00E07C42">
              <w:t>Planktonic</w:t>
            </w:r>
          </w:p>
        </w:tc>
        <w:tc>
          <w:tcPr>
            <w:tcW w:w="943" w:type="pct"/>
          </w:tcPr>
          <w:p w14:paraId="56FC6FA0" w14:textId="77777777" w:rsidR="00FB0FB5" w:rsidRPr="003705CD" w:rsidRDefault="00000000" w:rsidP="00EA5721">
            <w:pPr>
              <w:rPr>
                <w:rFonts w:cs="Calibri"/>
                <w:color w:val="000000"/>
              </w:rPr>
            </w:pPr>
            <w:r>
              <w:rPr>
                <w:rFonts w:cs="Calibri"/>
                <w:color w:val="000000"/>
              </w:rPr>
              <w:t>9</w:t>
            </w:r>
          </w:p>
        </w:tc>
        <w:tc>
          <w:tcPr>
            <w:tcW w:w="929" w:type="pct"/>
          </w:tcPr>
          <w:p w14:paraId="2D5326BE" w14:textId="77777777" w:rsidR="00FB0FB5" w:rsidRPr="003705CD" w:rsidRDefault="00000000" w:rsidP="00EA5721">
            <w:pPr>
              <w:rPr>
                <w:rFonts w:cs="Calibri"/>
                <w:color w:val="000000"/>
              </w:rPr>
            </w:pPr>
            <w:r>
              <w:rPr>
                <w:rFonts w:cs="Calibri"/>
                <w:color w:val="000000"/>
              </w:rPr>
              <w:t>5</w:t>
            </w:r>
          </w:p>
        </w:tc>
        <w:tc>
          <w:tcPr>
            <w:tcW w:w="898" w:type="pct"/>
          </w:tcPr>
          <w:p w14:paraId="6A0203CA" w14:textId="77777777" w:rsidR="00FB0FB5" w:rsidRPr="003705CD" w:rsidRDefault="00000000" w:rsidP="00EA5721">
            <w:r w:rsidRPr="003705CD">
              <w:rPr>
                <w:rFonts w:cs="Calibri"/>
                <w:color w:val="000000"/>
              </w:rPr>
              <w:t>1</w:t>
            </w:r>
            <w:r>
              <w:rPr>
                <w:rFonts w:cs="Calibri"/>
                <w:color w:val="000000"/>
              </w:rPr>
              <w:t>8</w:t>
            </w:r>
          </w:p>
        </w:tc>
        <w:tc>
          <w:tcPr>
            <w:tcW w:w="739" w:type="pct"/>
          </w:tcPr>
          <w:p w14:paraId="6A584222" w14:textId="77777777" w:rsidR="00FB0FB5" w:rsidRPr="003705CD" w:rsidRDefault="00000000" w:rsidP="00EA5721">
            <w:pPr>
              <w:rPr>
                <w:rFonts w:cs="Calibri"/>
                <w:color w:val="000000"/>
              </w:rPr>
            </w:pPr>
            <w:r>
              <w:rPr>
                <w:rFonts w:cs="Calibri"/>
                <w:color w:val="000000"/>
              </w:rPr>
              <w:t>1</w:t>
            </w:r>
          </w:p>
        </w:tc>
      </w:tr>
      <w:tr w:rsidR="00503460" w14:paraId="28249DDB" w14:textId="77777777" w:rsidTr="00EA5721">
        <w:tc>
          <w:tcPr>
            <w:tcW w:w="1491" w:type="pct"/>
          </w:tcPr>
          <w:p w14:paraId="0461F93F" w14:textId="77777777" w:rsidR="00FB0FB5" w:rsidRPr="00E07C42" w:rsidRDefault="00000000" w:rsidP="00EA5721">
            <w:r w:rsidRPr="00E07C42">
              <w:t>Mixed</w:t>
            </w:r>
          </w:p>
        </w:tc>
        <w:tc>
          <w:tcPr>
            <w:tcW w:w="943" w:type="pct"/>
          </w:tcPr>
          <w:p w14:paraId="3DA3A2F4" w14:textId="77777777" w:rsidR="00FB0FB5" w:rsidRPr="003705CD" w:rsidRDefault="00000000" w:rsidP="00EA5721">
            <w:pPr>
              <w:rPr>
                <w:rFonts w:cs="Calibri"/>
                <w:color w:val="000000"/>
              </w:rPr>
            </w:pPr>
            <w:r>
              <w:rPr>
                <w:rFonts w:cs="Calibri"/>
                <w:color w:val="000000"/>
              </w:rPr>
              <w:t>0</w:t>
            </w:r>
          </w:p>
        </w:tc>
        <w:tc>
          <w:tcPr>
            <w:tcW w:w="929" w:type="pct"/>
          </w:tcPr>
          <w:p w14:paraId="49AF45E7" w14:textId="77777777" w:rsidR="00FB0FB5" w:rsidRPr="003705CD" w:rsidRDefault="00000000" w:rsidP="00EA5721">
            <w:pPr>
              <w:rPr>
                <w:rFonts w:cs="Calibri"/>
                <w:color w:val="000000"/>
              </w:rPr>
            </w:pPr>
            <w:r>
              <w:rPr>
                <w:rFonts w:cs="Calibri"/>
                <w:color w:val="000000"/>
              </w:rPr>
              <w:t>1</w:t>
            </w:r>
          </w:p>
        </w:tc>
        <w:tc>
          <w:tcPr>
            <w:tcW w:w="898" w:type="pct"/>
          </w:tcPr>
          <w:p w14:paraId="641991E5" w14:textId="77777777" w:rsidR="00FB0FB5" w:rsidRPr="003705CD" w:rsidRDefault="00000000" w:rsidP="00EA5721">
            <w:r w:rsidRPr="003705CD">
              <w:rPr>
                <w:rFonts w:cs="Calibri"/>
                <w:color w:val="000000"/>
              </w:rPr>
              <w:t>0</w:t>
            </w:r>
          </w:p>
        </w:tc>
        <w:tc>
          <w:tcPr>
            <w:tcW w:w="739" w:type="pct"/>
          </w:tcPr>
          <w:p w14:paraId="43FEFC5F" w14:textId="77777777" w:rsidR="00FB0FB5" w:rsidRPr="003705CD" w:rsidRDefault="00000000" w:rsidP="00EA5721">
            <w:pPr>
              <w:rPr>
                <w:rFonts w:cs="Calibri"/>
                <w:color w:val="000000"/>
              </w:rPr>
            </w:pPr>
            <w:r>
              <w:rPr>
                <w:rFonts w:cs="Calibri"/>
                <w:color w:val="000000"/>
              </w:rPr>
              <w:t>0</w:t>
            </w:r>
          </w:p>
        </w:tc>
      </w:tr>
      <w:tr w:rsidR="00503460" w14:paraId="133507B5" w14:textId="77777777" w:rsidTr="00EA5721">
        <w:tc>
          <w:tcPr>
            <w:tcW w:w="1491" w:type="pct"/>
          </w:tcPr>
          <w:p w14:paraId="1FC8B021" w14:textId="77777777" w:rsidR="00FB0FB5" w:rsidRPr="00E07C42" w:rsidRDefault="00000000" w:rsidP="00EA5721">
            <w:r w:rsidRPr="00E07C42">
              <w:t>Not given</w:t>
            </w:r>
          </w:p>
        </w:tc>
        <w:tc>
          <w:tcPr>
            <w:tcW w:w="943" w:type="pct"/>
          </w:tcPr>
          <w:p w14:paraId="7119A618" w14:textId="77777777" w:rsidR="00FB0FB5" w:rsidRPr="003705CD" w:rsidRDefault="00000000" w:rsidP="00EA5721">
            <w:pPr>
              <w:rPr>
                <w:rFonts w:cs="Calibri"/>
                <w:color w:val="000000"/>
              </w:rPr>
            </w:pPr>
            <w:r>
              <w:rPr>
                <w:rFonts w:cs="Calibri"/>
                <w:color w:val="000000"/>
              </w:rPr>
              <w:t>3</w:t>
            </w:r>
          </w:p>
        </w:tc>
        <w:tc>
          <w:tcPr>
            <w:tcW w:w="929" w:type="pct"/>
          </w:tcPr>
          <w:p w14:paraId="0005EB32" w14:textId="77777777" w:rsidR="00FB0FB5" w:rsidRPr="003705CD" w:rsidRDefault="00000000" w:rsidP="00EA5721">
            <w:pPr>
              <w:rPr>
                <w:rFonts w:cs="Calibri"/>
                <w:color w:val="000000"/>
              </w:rPr>
            </w:pPr>
            <w:r>
              <w:rPr>
                <w:rFonts w:cs="Calibri"/>
                <w:color w:val="000000"/>
              </w:rPr>
              <w:t>2</w:t>
            </w:r>
          </w:p>
        </w:tc>
        <w:tc>
          <w:tcPr>
            <w:tcW w:w="898" w:type="pct"/>
          </w:tcPr>
          <w:p w14:paraId="7E1C9608" w14:textId="77777777" w:rsidR="00FB0FB5" w:rsidRPr="003705CD" w:rsidRDefault="00000000" w:rsidP="00EA5721">
            <w:r w:rsidRPr="003705CD">
              <w:rPr>
                <w:rFonts w:cs="Calibri"/>
                <w:color w:val="000000"/>
              </w:rPr>
              <w:t>1</w:t>
            </w:r>
          </w:p>
        </w:tc>
        <w:tc>
          <w:tcPr>
            <w:tcW w:w="739" w:type="pct"/>
          </w:tcPr>
          <w:p w14:paraId="29B4ABF1" w14:textId="77777777" w:rsidR="00FB0FB5" w:rsidRPr="003705CD" w:rsidRDefault="00000000" w:rsidP="00EA5721">
            <w:pPr>
              <w:rPr>
                <w:rFonts w:cs="Calibri"/>
                <w:color w:val="000000"/>
              </w:rPr>
            </w:pPr>
            <w:r>
              <w:rPr>
                <w:rFonts w:cs="Calibri"/>
                <w:color w:val="000000"/>
              </w:rPr>
              <w:t>0</w:t>
            </w:r>
          </w:p>
        </w:tc>
      </w:tr>
      <w:tr w:rsidR="00503460" w14:paraId="56BDE2D2" w14:textId="77777777" w:rsidTr="00EA5721">
        <w:tc>
          <w:tcPr>
            <w:tcW w:w="5000" w:type="pct"/>
            <w:gridSpan w:val="5"/>
          </w:tcPr>
          <w:p w14:paraId="74756558" w14:textId="77777777" w:rsidR="00FB0FB5" w:rsidRDefault="00000000" w:rsidP="00EA5721">
            <w:pPr>
              <w:rPr>
                <w:rFonts w:cs="Calibri"/>
                <w:color w:val="000000"/>
              </w:rPr>
            </w:pPr>
            <w:r w:rsidRPr="003705CD">
              <w:rPr>
                <w:b/>
                <w:bCs/>
              </w:rPr>
              <w:t>Water source</w:t>
            </w:r>
            <w:r>
              <w:rPr>
                <w:b/>
                <w:bCs/>
              </w:rPr>
              <w:t xml:space="preserve"> type</w:t>
            </w:r>
          </w:p>
        </w:tc>
      </w:tr>
      <w:tr w:rsidR="00503460" w14:paraId="41A2F5BD" w14:textId="77777777" w:rsidTr="00EA5721">
        <w:tc>
          <w:tcPr>
            <w:tcW w:w="1491" w:type="pct"/>
          </w:tcPr>
          <w:p w14:paraId="4DB363E3" w14:textId="77777777" w:rsidR="00FB0FB5" w:rsidRPr="00E07C42" w:rsidRDefault="00000000" w:rsidP="00EA5721">
            <w:r w:rsidRPr="00E07C42">
              <w:rPr>
                <w:rFonts w:cs="Calibri"/>
                <w:color w:val="000000"/>
              </w:rPr>
              <w:t>Sea</w:t>
            </w:r>
          </w:p>
        </w:tc>
        <w:tc>
          <w:tcPr>
            <w:tcW w:w="943" w:type="pct"/>
          </w:tcPr>
          <w:p w14:paraId="760BCDE2" w14:textId="77777777" w:rsidR="00FB0FB5" w:rsidRPr="003705CD" w:rsidRDefault="00000000" w:rsidP="00EA5721">
            <w:r w:rsidRPr="003705CD">
              <w:t>0</w:t>
            </w:r>
          </w:p>
        </w:tc>
        <w:tc>
          <w:tcPr>
            <w:tcW w:w="929" w:type="pct"/>
          </w:tcPr>
          <w:p w14:paraId="3DE64FD0" w14:textId="77777777" w:rsidR="00FB0FB5" w:rsidRPr="003705CD" w:rsidRDefault="00000000" w:rsidP="00EA5721">
            <w:r w:rsidRPr="003705CD">
              <w:t>0</w:t>
            </w:r>
          </w:p>
        </w:tc>
        <w:tc>
          <w:tcPr>
            <w:tcW w:w="898" w:type="pct"/>
          </w:tcPr>
          <w:p w14:paraId="4790AA04" w14:textId="77777777" w:rsidR="00FB0FB5" w:rsidRPr="003705CD" w:rsidRDefault="00000000" w:rsidP="00EA5721">
            <w:r w:rsidRPr="003705CD">
              <w:t>2</w:t>
            </w:r>
            <w:r>
              <w:t>0</w:t>
            </w:r>
          </w:p>
        </w:tc>
        <w:tc>
          <w:tcPr>
            <w:tcW w:w="739" w:type="pct"/>
          </w:tcPr>
          <w:p w14:paraId="13D731EC" w14:textId="77777777" w:rsidR="00FB0FB5" w:rsidRPr="003705CD" w:rsidRDefault="00000000" w:rsidP="00EA5721">
            <w:r>
              <w:t>1</w:t>
            </w:r>
          </w:p>
        </w:tc>
      </w:tr>
      <w:tr w:rsidR="00503460" w14:paraId="5AC84C04" w14:textId="77777777" w:rsidTr="00EA5721">
        <w:tc>
          <w:tcPr>
            <w:tcW w:w="1491" w:type="pct"/>
          </w:tcPr>
          <w:p w14:paraId="23BA26AF" w14:textId="77777777" w:rsidR="00FB0FB5" w:rsidRPr="00E07C42" w:rsidRDefault="00000000" w:rsidP="00EA5721">
            <w:r w:rsidRPr="00E07C42">
              <w:rPr>
                <w:rFonts w:cs="Calibri"/>
                <w:color w:val="000000"/>
              </w:rPr>
              <w:t>River</w:t>
            </w:r>
          </w:p>
        </w:tc>
        <w:tc>
          <w:tcPr>
            <w:tcW w:w="943" w:type="pct"/>
          </w:tcPr>
          <w:p w14:paraId="376AC4F1" w14:textId="77777777" w:rsidR="00FB0FB5" w:rsidRPr="003705CD" w:rsidRDefault="00000000" w:rsidP="00EA5721">
            <w:r>
              <w:t>0</w:t>
            </w:r>
          </w:p>
        </w:tc>
        <w:tc>
          <w:tcPr>
            <w:tcW w:w="929" w:type="pct"/>
          </w:tcPr>
          <w:p w14:paraId="16122254" w14:textId="77777777" w:rsidR="00FB0FB5" w:rsidRPr="003705CD" w:rsidRDefault="00000000" w:rsidP="00EA5721">
            <w:r w:rsidRPr="003705CD">
              <w:rPr>
                <w:rFonts w:cs="Calibri"/>
                <w:color w:val="000000"/>
              </w:rPr>
              <w:t>4</w:t>
            </w:r>
          </w:p>
        </w:tc>
        <w:tc>
          <w:tcPr>
            <w:tcW w:w="898" w:type="pct"/>
          </w:tcPr>
          <w:p w14:paraId="50BB9CA6" w14:textId="77777777" w:rsidR="00FB0FB5" w:rsidRPr="003705CD" w:rsidRDefault="00000000" w:rsidP="00EA5721">
            <w:r w:rsidRPr="003705CD">
              <w:t>1</w:t>
            </w:r>
            <w:r>
              <w:t xml:space="preserve"> (estuarine)</w:t>
            </w:r>
          </w:p>
        </w:tc>
        <w:tc>
          <w:tcPr>
            <w:tcW w:w="739" w:type="pct"/>
          </w:tcPr>
          <w:p w14:paraId="4875659E" w14:textId="77777777" w:rsidR="00FB0FB5" w:rsidRPr="003705CD" w:rsidRDefault="00000000" w:rsidP="00EA5721">
            <w:r>
              <w:t>0</w:t>
            </w:r>
          </w:p>
        </w:tc>
      </w:tr>
      <w:tr w:rsidR="00503460" w14:paraId="78293EFA" w14:textId="77777777" w:rsidTr="00EA5721">
        <w:tc>
          <w:tcPr>
            <w:tcW w:w="1491" w:type="pct"/>
          </w:tcPr>
          <w:p w14:paraId="51192BB0" w14:textId="77777777" w:rsidR="00FB0FB5" w:rsidRPr="00E07C42" w:rsidRDefault="00000000" w:rsidP="00EA5721">
            <w:r w:rsidRPr="00E07C42">
              <w:rPr>
                <w:rFonts w:cs="Calibri"/>
                <w:color w:val="000000"/>
              </w:rPr>
              <w:t>Lake</w:t>
            </w:r>
          </w:p>
        </w:tc>
        <w:tc>
          <w:tcPr>
            <w:tcW w:w="943" w:type="pct"/>
          </w:tcPr>
          <w:p w14:paraId="4DADF0E7" w14:textId="77777777" w:rsidR="00FB0FB5" w:rsidRPr="003705CD" w:rsidRDefault="00000000" w:rsidP="00EA5721">
            <w:r>
              <w:t>9</w:t>
            </w:r>
          </w:p>
        </w:tc>
        <w:tc>
          <w:tcPr>
            <w:tcW w:w="929" w:type="pct"/>
          </w:tcPr>
          <w:p w14:paraId="24FFB253" w14:textId="77777777" w:rsidR="00FB0FB5" w:rsidRPr="003705CD" w:rsidRDefault="00000000" w:rsidP="00EA5721">
            <w:r>
              <w:t>9</w:t>
            </w:r>
          </w:p>
        </w:tc>
        <w:tc>
          <w:tcPr>
            <w:tcW w:w="898" w:type="pct"/>
          </w:tcPr>
          <w:p w14:paraId="0068DCEB" w14:textId="77777777" w:rsidR="00FB0FB5" w:rsidRPr="003705CD" w:rsidRDefault="00000000" w:rsidP="00EA5721">
            <w:r w:rsidRPr="003705CD">
              <w:t>0</w:t>
            </w:r>
          </w:p>
        </w:tc>
        <w:tc>
          <w:tcPr>
            <w:tcW w:w="739" w:type="pct"/>
          </w:tcPr>
          <w:p w14:paraId="51EFD0C7" w14:textId="77777777" w:rsidR="00FB0FB5" w:rsidRPr="003705CD" w:rsidRDefault="00000000" w:rsidP="00EA5721">
            <w:r>
              <w:t>0</w:t>
            </w:r>
          </w:p>
        </w:tc>
      </w:tr>
      <w:tr w:rsidR="00503460" w14:paraId="50263B79" w14:textId="77777777" w:rsidTr="00EA5721">
        <w:tc>
          <w:tcPr>
            <w:tcW w:w="1491" w:type="pct"/>
          </w:tcPr>
          <w:p w14:paraId="6161FF7E" w14:textId="77777777" w:rsidR="00FB0FB5" w:rsidRPr="00E07C42" w:rsidRDefault="00000000" w:rsidP="00EA5721">
            <w:r w:rsidRPr="00E07C42">
              <w:rPr>
                <w:rFonts w:cs="Calibri"/>
                <w:color w:val="000000"/>
              </w:rPr>
              <w:t>Pond</w:t>
            </w:r>
          </w:p>
        </w:tc>
        <w:tc>
          <w:tcPr>
            <w:tcW w:w="943" w:type="pct"/>
          </w:tcPr>
          <w:p w14:paraId="07937C96" w14:textId="77777777" w:rsidR="00FB0FB5" w:rsidRPr="003705CD" w:rsidRDefault="00000000" w:rsidP="00EA5721">
            <w:r>
              <w:t>0</w:t>
            </w:r>
          </w:p>
        </w:tc>
        <w:tc>
          <w:tcPr>
            <w:tcW w:w="929" w:type="pct"/>
          </w:tcPr>
          <w:p w14:paraId="401F4AFA" w14:textId="77777777" w:rsidR="00FB0FB5" w:rsidRPr="003705CD" w:rsidRDefault="00000000" w:rsidP="00EA5721">
            <w:r w:rsidRPr="003705CD">
              <w:rPr>
                <w:rFonts w:cs="Calibri"/>
                <w:color w:val="000000"/>
              </w:rPr>
              <w:t>3</w:t>
            </w:r>
          </w:p>
        </w:tc>
        <w:tc>
          <w:tcPr>
            <w:tcW w:w="898" w:type="pct"/>
          </w:tcPr>
          <w:p w14:paraId="0B8C336A" w14:textId="77777777" w:rsidR="00FB0FB5" w:rsidRPr="003705CD" w:rsidRDefault="00000000" w:rsidP="00EA5721">
            <w:r w:rsidRPr="003705CD">
              <w:t>0</w:t>
            </w:r>
          </w:p>
        </w:tc>
        <w:tc>
          <w:tcPr>
            <w:tcW w:w="739" w:type="pct"/>
          </w:tcPr>
          <w:p w14:paraId="1C9D0DC7" w14:textId="77777777" w:rsidR="00FB0FB5" w:rsidRPr="003705CD" w:rsidRDefault="00000000" w:rsidP="00EA5721">
            <w:r>
              <w:t>0</w:t>
            </w:r>
          </w:p>
        </w:tc>
      </w:tr>
      <w:tr w:rsidR="00503460" w14:paraId="035732B2" w14:textId="77777777" w:rsidTr="00EA5721">
        <w:tc>
          <w:tcPr>
            <w:tcW w:w="1491" w:type="pct"/>
          </w:tcPr>
          <w:p w14:paraId="65C462ED" w14:textId="77777777" w:rsidR="00FB0FB5" w:rsidRPr="00E07C42" w:rsidRDefault="00000000" w:rsidP="00EA5721">
            <w:r w:rsidRPr="00E07C42">
              <w:rPr>
                <w:rFonts w:cs="Calibri"/>
                <w:color w:val="000000"/>
              </w:rPr>
              <w:t>Mixed</w:t>
            </w:r>
          </w:p>
        </w:tc>
        <w:tc>
          <w:tcPr>
            <w:tcW w:w="943" w:type="pct"/>
          </w:tcPr>
          <w:p w14:paraId="3A14135C" w14:textId="77777777" w:rsidR="00FB0FB5" w:rsidRPr="003705CD" w:rsidRDefault="00000000" w:rsidP="00EA5721">
            <w:r>
              <w:t>1</w:t>
            </w:r>
          </w:p>
        </w:tc>
        <w:tc>
          <w:tcPr>
            <w:tcW w:w="929" w:type="pct"/>
          </w:tcPr>
          <w:p w14:paraId="2F379487" w14:textId="77777777" w:rsidR="00FB0FB5" w:rsidRPr="003705CD" w:rsidRDefault="00000000" w:rsidP="00EA5721">
            <w:r w:rsidRPr="003705CD">
              <w:rPr>
                <w:rFonts w:cs="Calibri"/>
                <w:color w:val="000000"/>
              </w:rPr>
              <w:t>0</w:t>
            </w:r>
          </w:p>
        </w:tc>
        <w:tc>
          <w:tcPr>
            <w:tcW w:w="898" w:type="pct"/>
          </w:tcPr>
          <w:p w14:paraId="0249CC4C" w14:textId="77777777" w:rsidR="00FB0FB5" w:rsidRPr="003705CD" w:rsidRDefault="00000000" w:rsidP="00EA5721">
            <w:r w:rsidRPr="003705CD">
              <w:t>0</w:t>
            </w:r>
          </w:p>
        </w:tc>
        <w:tc>
          <w:tcPr>
            <w:tcW w:w="739" w:type="pct"/>
          </w:tcPr>
          <w:p w14:paraId="642F3D80" w14:textId="77777777" w:rsidR="00FB0FB5" w:rsidRPr="003705CD" w:rsidRDefault="00000000" w:rsidP="00EA5721">
            <w:r>
              <w:t>0</w:t>
            </w:r>
          </w:p>
        </w:tc>
      </w:tr>
      <w:tr w:rsidR="00503460" w14:paraId="47B848CD" w14:textId="77777777" w:rsidTr="00EA5721">
        <w:tc>
          <w:tcPr>
            <w:tcW w:w="1491" w:type="pct"/>
          </w:tcPr>
          <w:p w14:paraId="43407CF4" w14:textId="77777777" w:rsidR="00FB0FB5" w:rsidRPr="00E07C42" w:rsidRDefault="00000000" w:rsidP="00EA5721">
            <w:r w:rsidRPr="00E07C42">
              <w:rPr>
                <w:rFonts w:cs="Calibri"/>
                <w:color w:val="000000"/>
              </w:rPr>
              <w:t>Not given</w:t>
            </w:r>
          </w:p>
        </w:tc>
        <w:tc>
          <w:tcPr>
            <w:tcW w:w="943" w:type="pct"/>
          </w:tcPr>
          <w:p w14:paraId="1C066F84" w14:textId="77777777" w:rsidR="00FB0FB5" w:rsidRPr="003705CD" w:rsidRDefault="00000000" w:rsidP="00EA5721">
            <w:r>
              <w:t>2</w:t>
            </w:r>
          </w:p>
        </w:tc>
        <w:tc>
          <w:tcPr>
            <w:tcW w:w="929" w:type="pct"/>
          </w:tcPr>
          <w:p w14:paraId="3DF0CA62" w14:textId="77777777" w:rsidR="00FB0FB5" w:rsidRPr="003705CD" w:rsidRDefault="00000000" w:rsidP="00EA5721">
            <w:r w:rsidRPr="003705CD">
              <w:rPr>
                <w:rFonts w:cs="Calibri"/>
                <w:color w:val="000000"/>
              </w:rPr>
              <w:t>1</w:t>
            </w:r>
          </w:p>
        </w:tc>
        <w:tc>
          <w:tcPr>
            <w:tcW w:w="898" w:type="pct"/>
          </w:tcPr>
          <w:p w14:paraId="5990EA9D" w14:textId="77777777" w:rsidR="00FB0FB5" w:rsidRPr="003705CD" w:rsidRDefault="00000000" w:rsidP="00EA5721">
            <w:r w:rsidRPr="003705CD">
              <w:t>1</w:t>
            </w:r>
          </w:p>
        </w:tc>
        <w:tc>
          <w:tcPr>
            <w:tcW w:w="739" w:type="pct"/>
          </w:tcPr>
          <w:p w14:paraId="27858126" w14:textId="77777777" w:rsidR="00FB0FB5" w:rsidRPr="003705CD" w:rsidRDefault="00000000" w:rsidP="00EA5721">
            <w:r>
              <w:t>0</w:t>
            </w:r>
          </w:p>
        </w:tc>
      </w:tr>
    </w:tbl>
    <w:p w14:paraId="03CDAA95" w14:textId="77777777" w:rsidR="00FB0FB5" w:rsidRDefault="00000000" w:rsidP="00FB0FB5">
      <w:pPr>
        <w:rPr>
          <w:sz w:val="20"/>
          <w:szCs w:val="20"/>
        </w:rPr>
      </w:pPr>
      <w:r w:rsidRPr="001D4E8F">
        <w:rPr>
          <w:sz w:val="20"/>
          <w:szCs w:val="20"/>
          <w:vertAlign w:val="superscript"/>
        </w:rPr>
        <w:t>1</w:t>
      </w:r>
      <w:r w:rsidRPr="001D4E8F">
        <w:rPr>
          <w:sz w:val="20"/>
          <w:szCs w:val="20"/>
        </w:rPr>
        <w:t xml:space="preserve"> Trevino-Garrison </w:t>
      </w:r>
      <w:r w:rsidRPr="00D17095">
        <w:rPr>
          <w:i/>
          <w:iCs/>
          <w:sz w:val="20"/>
          <w:szCs w:val="20"/>
        </w:rPr>
        <w:t>et al.</w:t>
      </w:r>
      <w:r w:rsidRPr="001D4E8F">
        <w:rPr>
          <w:sz w:val="20"/>
          <w:szCs w:val="20"/>
        </w:rPr>
        <w:t>, 2015</w:t>
      </w:r>
      <w:r>
        <w:rPr>
          <w:sz w:val="20"/>
          <w:szCs w:val="20"/>
        </w:rPr>
        <w:t xml:space="preserve"> contained</w:t>
      </w:r>
      <w:r w:rsidRPr="001D4E8F">
        <w:rPr>
          <w:sz w:val="20"/>
          <w:szCs w:val="20"/>
        </w:rPr>
        <w:t xml:space="preserve"> data for both humans and animals</w:t>
      </w:r>
      <w:r>
        <w:rPr>
          <w:sz w:val="20"/>
          <w:szCs w:val="20"/>
        </w:rPr>
        <w:t xml:space="preserve">, and the total for studies with human and animal data is therefore 28, one more than total number of freshwater studies. </w:t>
      </w:r>
    </w:p>
    <w:p w14:paraId="0415BBE6" w14:textId="77777777" w:rsidR="00FB0FB5" w:rsidRDefault="00000000" w:rsidP="00FB0FB5">
      <w:pPr>
        <w:rPr>
          <w:b/>
          <w:bCs/>
        </w:rPr>
      </w:pPr>
      <w:r>
        <w:rPr>
          <w:b/>
          <w:bCs/>
        </w:rPr>
        <w:br w:type="page"/>
      </w:r>
    </w:p>
    <w:p w14:paraId="50D608A5" w14:textId="2A3D80FA" w:rsidR="00FB0FB5" w:rsidRPr="0074424E" w:rsidRDefault="00000000" w:rsidP="00FB0FB5">
      <w:r w:rsidRPr="0071574A">
        <w:rPr>
          <w:b/>
          <w:bCs/>
        </w:rPr>
        <w:t>Table 17:</w:t>
      </w:r>
      <w:r w:rsidRPr="0071574A">
        <w:t xml:space="preserve"> Breakdown of the numbers of primary freshwater and marine studies to indicate where</w:t>
      </w:r>
      <w:r>
        <w:t xml:space="preserve"> either toxins or surrogates were measured both in the exposure environment and within the subject.</w:t>
      </w:r>
    </w:p>
    <w:tbl>
      <w:tblPr>
        <w:tblStyle w:val="TableGrid"/>
        <w:tblW w:w="5000" w:type="pct"/>
        <w:tblLook w:val="04A0" w:firstRow="1" w:lastRow="0" w:firstColumn="1" w:lastColumn="0" w:noHBand="0" w:noVBand="1"/>
      </w:tblPr>
      <w:tblGrid>
        <w:gridCol w:w="2263"/>
        <w:gridCol w:w="743"/>
        <w:gridCol w:w="1504"/>
        <w:gridCol w:w="1502"/>
        <w:gridCol w:w="1504"/>
        <w:gridCol w:w="1500"/>
      </w:tblGrid>
      <w:tr w:rsidR="00503460" w14:paraId="0B73631D" w14:textId="77777777" w:rsidTr="00EA5721">
        <w:tc>
          <w:tcPr>
            <w:tcW w:w="1667" w:type="pct"/>
            <w:gridSpan w:val="2"/>
          </w:tcPr>
          <w:p w14:paraId="3E169495" w14:textId="77777777" w:rsidR="00FB0FB5" w:rsidRDefault="00FB0FB5" w:rsidP="00EA5721">
            <w:pPr>
              <w:jc w:val="center"/>
              <w:rPr>
                <w:rFonts w:asciiTheme="minorHAnsi" w:hAnsiTheme="minorHAnsi" w:cstheme="minorHAnsi"/>
                <w:b/>
                <w:bCs/>
              </w:rPr>
            </w:pPr>
          </w:p>
          <w:p w14:paraId="034EEE86" w14:textId="77777777" w:rsidR="00FB0FB5" w:rsidRPr="00FA4F74" w:rsidRDefault="00FB0FB5" w:rsidP="00EA5721">
            <w:pPr>
              <w:jc w:val="center"/>
              <w:rPr>
                <w:rFonts w:asciiTheme="minorHAnsi" w:hAnsiTheme="minorHAnsi" w:cstheme="minorHAnsi"/>
                <w:b/>
                <w:bCs/>
              </w:rPr>
            </w:pPr>
          </w:p>
        </w:tc>
        <w:tc>
          <w:tcPr>
            <w:tcW w:w="1667" w:type="pct"/>
            <w:gridSpan w:val="2"/>
          </w:tcPr>
          <w:p w14:paraId="06214EB8" w14:textId="77777777" w:rsidR="00FB0FB5" w:rsidRPr="00FA4F74" w:rsidRDefault="00000000" w:rsidP="00EA5721">
            <w:pPr>
              <w:jc w:val="center"/>
              <w:rPr>
                <w:rFonts w:asciiTheme="minorHAnsi" w:hAnsiTheme="minorHAnsi" w:cstheme="minorHAnsi"/>
              </w:rPr>
            </w:pPr>
            <w:r w:rsidRPr="00FA4F74">
              <w:rPr>
                <w:rFonts w:asciiTheme="minorHAnsi" w:hAnsiTheme="minorHAnsi" w:cstheme="minorHAnsi"/>
                <w:b/>
                <w:bCs/>
              </w:rPr>
              <w:t>Freshwater</w:t>
            </w:r>
            <w:r>
              <w:rPr>
                <w:rFonts w:asciiTheme="minorHAnsi" w:hAnsiTheme="minorHAnsi" w:cstheme="minorHAnsi"/>
                <w:b/>
                <w:bCs/>
              </w:rPr>
              <w:t xml:space="preserve"> </w:t>
            </w:r>
            <w:r>
              <w:rPr>
                <w:b/>
                <w:bCs/>
              </w:rPr>
              <w:t>(total 27)</w:t>
            </w:r>
          </w:p>
        </w:tc>
        <w:tc>
          <w:tcPr>
            <w:tcW w:w="1666" w:type="pct"/>
            <w:gridSpan w:val="2"/>
          </w:tcPr>
          <w:p w14:paraId="46D599A0" w14:textId="77777777" w:rsidR="00FB0FB5" w:rsidRPr="00FA4F74" w:rsidRDefault="00000000" w:rsidP="00EA5721">
            <w:pPr>
              <w:jc w:val="center"/>
              <w:rPr>
                <w:rFonts w:asciiTheme="minorHAnsi" w:hAnsiTheme="minorHAnsi" w:cstheme="minorHAnsi"/>
              </w:rPr>
            </w:pPr>
            <w:r w:rsidRPr="00FA4F74">
              <w:rPr>
                <w:rFonts w:asciiTheme="minorHAnsi" w:hAnsiTheme="minorHAnsi" w:cstheme="minorHAnsi"/>
                <w:b/>
                <w:bCs/>
              </w:rPr>
              <w:t>Marine</w:t>
            </w:r>
            <w:r>
              <w:rPr>
                <w:rFonts w:asciiTheme="minorHAnsi" w:hAnsiTheme="minorHAnsi" w:cstheme="minorHAnsi"/>
                <w:b/>
                <w:bCs/>
              </w:rPr>
              <w:t xml:space="preserve"> </w:t>
            </w:r>
            <w:r>
              <w:rPr>
                <w:b/>
                <w:bCs/>
              </w:rPr>
              <w:t>(total 23)</w:t>
            </w:r>
          </w:p>
        </w:tc>
      </w:tr>
      <w:tr w:rsidR="00503460" w14:paraId="2BFB9512" w14:textId="77777777" w:rsidTr="00EA5721">
        <w:tc>
          <w:tcPr>
            <w:tcW w:w="1255" w:type="pct"/>
          </w:tcPr>
          <w:p w14:paraId="64AE0B7A" w14:textId="77777777" w:rsidR="00FB0FB5" w:rsidRDefault="00000000" w:rsidP="00EA5721">
            <w:pPr>
              <w:rPr>
                <w:rFonts w:cstheme="minorHAnsi"/>
                <w:b/>
                <w:bCs/>
              </w:rPr>
            </w:pPr>
            <w:r>
              <w:rPr>
                <w:rFonts w:asciiTheme="minorHAnsi" w:hAnsiTheme="minorHAnsi" w:cstheme="minorHAnsi"/>
                <w:b/>
                <w:bCs/>
              </w:rPr>
              <w:t>Category</w:t>
            </w:r>
          </w:p>
        </w:tc>
        <w:tc>
          <w:tcPr>
            <w:tcW w:w="412" w:type="pct"/>
          </w:tcPr>
          <w:p w14:paraId="03FB2D27" w14:textId="77777777" w:rsidR="00FB0FB5" w:rsidRPr="00FA4F74" w:rsidRDefault="00FB0FB5" w:rsidP="00EA5721">
            <w:pPr>
              <w:rPr>
                <w:rFonts w:cstheme="minorHAnsi"/>
                <w:b/>
                <w:bCs/>
              </w:rPr>
            </w:pPr>
          </w:p>
        </w:tc>
        <w:tc>
          <w:tcPr>
            <w:tcW w:w="834" w:type="pct"/>
          </w:tcPr>
          <w:p w14:paraId="55FFDEE0" w14:textId="77777777" w:rsidR="00FB0FB5" w:rsidRPr="00FA4F74" w:rsidRDefault="00000000" w:rsidP="00EA5721">
            <w:pPr>
              <w:rPr>
                <w:rFonts w:cstheme="minorHAnsi"/>
              </w:rPr>
            </w:pPr>
            <w:r w:rsidRPr="00FA4F74">
              <w:rPr>
                <w:rFonts w:asciiTheme="minorHAnsi" w:hAnsiTheme="minorHAnsi" w:cstheme="minorHAnsi"/>
              </w:rPr>
              <w:t>Human (11)</w:t>
            </w:r>
          </w:p>
        </w:tc>
        <w:tc>
          <w:tcPr>
            <w:tcW w:w="833" w:type="pct"/>
          </w:tcPr>
          <w:p w14:paraId="54160992" w14:textId="77777777" w:rsidR="00FB0FB5" w:rsidRPr="00FA4F74" w:rsidRDefault="00000000" w:rsidP="00EA5721">
            <w:pPr>
              <w:rPr>
                <w:rFonts w:cstheme="minorHAnsi"/>
              </w:rPr>
            </w:pPr>
            <w:r w:rsidRPr="00FA4F74">
              <w:rPr>
                <w:rFonts w:asciiTheme="minorHAnsi" w:hAnsiTheme="minorHAnsi" w:cstheme="minorHAnsi"/>
              </w:rPr>
              <w:t>Animal (17)</w:t>
            </w:r>
          </w:p>
        </w:tc>
        <w:tc>
          <w:tcPr>
            <w:tcW w:w="834" w:type="pct"/>
          </w:tcPr>
          <w:p w14:paraId="6C7A09D7" w14:textId="77777777" w:rsidR="00FB0FB5" w:rsidRPr="00FA4F74" w:rsidRDefault="00000000" w:rsidP="00EA5721">
            <w:pPr>
              <w:rPr>
                <w:rFonts w:cstheme="minorHAnsi"/>
              </w:rPr>
            </w:pPr>
            <w:r w:rsidRPr="00FA4F74">
              <w:rPr>
                <w:rFonts w:asciiTheme="minorHAnsi" w:hAnsiTheme="minorHAnsi" w:cstheme="minorHAnsi"/>
              </w:rPr>
              <w:t>Human (22)</w:t>
            </w:r>
          </w:p>
        </w:tc>
        <w:tc>
          <w:tcPr>
            <w:tcW w:w="832" w:type="pct"/>
          </w:tcPr>
          <w:p w14:paraId="20D87B36" w14:textId="77777777" w:rsidR="00FB0FB5" w:rsidRPr="00FA4F74" w:rsidRDefault="00000000" w:rsidP="00EA5721">
            <w:pPr>
              <w:rPr>
                <w:rFonts w:cstheme="minorHAnsi"/>
              </w:rPr>
            </w:pPr>
            <w:r w:rsidRPr="00FA4F74">
              <w:rPr>
                <w:rFonts w:asciiTheme="minorHAnsi" w:hAnsiTheme="minorHAnsi" w:cstheme="minorHAnsi"/>
              </w:rPr>
              <w:t>Animal (1)</w:t>
            </w:r>
          </w:p>
        </w:tc>
      </w:tr>
      <w:tr w:rsidR="00503460" w14:paraId="08EA9D11" w14:textId="77777777" w:rsidTr="00EA5721">
        <w:tc>
          <w:tcPr>
            <w:tcW w:w="1255" w:type="pct"/>
          </w:tcPr>
          <w:p w14:paraId="6D928DD5" w14:textId="77777777" w:rsidR="00FB0FB5" w:rsidRPr="00FA4F74" w:rsidRDefault="00000000" w:rsidP="00EA5721">
            <w:pPr>
              <w:rPr>
                <w:rFonts w:asciiTheme="minorHAnsi" w:hAnsiTheme="minorHAnsi" w:cstheme="minorHAnsi"/>
                <w:b/>
                <w:bCs/>
              </w:rPr>
            </w:pPr>
            <w:r w:rsidRPr="00FA4F74">
              <w:rPr>
                <w:rFonts w:asciiTheme="minorHAnsi" w:hAnsiTheme="minorHAnsi" w:cstheme="minorHAnsi"/>
                <w:b/>
                <w:bCs/>
              </w:rPr>
              <w:t>Toxin</w:t>
            </w:r>
            <w:r w:rsidRPr="00313C82">
              <w:rPr>
                <w:rFonts w:asciiTheme="minorHAnsi" w:hAnsiTheme="minorHAnsi" w:cstheme="minorHAnsi"/>
                <w:b/>
                <w:bCs/>
                <w:vertAlign w:val="superscript"/>
              </w:rPr>
              <w:t>1</w:t>
            </w:r>
            <w:r>
              <w:rPr>
                <w:rFonts w:asciiTheme="minorHAnsi" w:hAnsiTheme="minorHAnsi" w:cstheme="minorHAnsi"/>
                <w:b/>
                <w:bCs/>
                <w:vertAlign w:val="superscript"/>
              </w:rPr>
              <w:t xml:space="preserve">. </w:t>
            </w:r>
            <w:r w:rsidRPr="00FA4F74">
              <w:rPr>
                <w:rFonts w:asciiTheme="minorHAnsi" w:hAnsiTheme="minorHAnsi" w:cstheme="minorHAnsi"/>
                <w:b/>
                <w:bCs/>
              </w:rPr>
              <w:t xml:space="preserve"> measured in </w:t>
            </w:r>
            <w:r>
              <w:rPr>
                <w:rFonts w:asciiTheme="minorHAnsi" w:hAnsiTheme="minorHAnsi" w:cstheme="minorHAnsi"/>
                <w:b/>
                <w:bCs/>
              </w:rPr>
              <w:t xml:space="preserve">the </w:t>
            </w:r>
            <w:r w:rsidRPr="00FA4F74">
              <w:rPr>
                <w:rFonts w:asciiTheme="minorHAnsi" w:hAnsiTheme="minorHAnsi" w:cstheme="minorHAnsi"/>
                <w:b/>
                <w:bCs/>
              </w:rPr>
              <w:t>environment</w:t>
            </w:r>
          </w:p>
        </w:tc>
        <w:tc>
          <w:tcPr>
            <w:tcW w:w="412" w:type="pct"/>
          </w:tcPr>
          <w:p w14:paraId="2A580A5C"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Y</w:t>
            </w:r>
          </w:p>
        </w:tc>
        <w:tc>
          <w:tcPr>
            <w:tcW w:w="834" w:type="pct"/>
          </w:tcPr>
          <w:p w14:paraId="0E922725"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8</w:t>
            </w:r>
          </w:p>
        </w:tc>
        <w:tc>
          <w:tcPr>
            <w:tcW w:w="833" w:type="pct"/>
          </w:tcPr>
          <w:p w14:paraId="17F46101"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15</w:t>
            </w:r>
          </w:p>
        </w:tc>
        <w:tc>
          <w:tcPr>
            <w:tcW w:w="834" w:type="pct"/>
          </w:tcPr>
          <w:p w14:paraId="153A1D70"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11</w:t>
            </w:r>
          </w:p>
        </w:tc>
        <w:tc>
          <w:tcPr>
            <w:tcW w:w="832" w:type="pct"/>
          </w:tcPr>
          <w:p w14:paraId="7187FC65"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0</w:t>
            </w:r>
          </w:p>
        </w:tc>
      </w:tr>
      <w:tr w:rsidR="00503460" w14:paraId="532E0D84" w14:textId="77777777" w:rsidTr="00EA5721">
        <w:tc>
          <w:tcPr>
            <w:tcW w:w="1255" w:type="pct"/>
          </w:tcPr>
          <w:p w14:paraId="2B9837B8" w14:textId="77777777" w:rsidR="00FB0FB5" w:rsidRPr="00FA4F74" w:rsidRDefault="00FB0FB5" w:rsidP="00EA5721">
            <w:pPr>
              <w:rPr>
                <w:rFonts w:asciiTheme="minorHAnsi" w:hAnsiTheme="minorHAnsi" w:cstheme="minorHAnsi"/>
                <w:b/>
                <w:bCs/>
              </w:rPr>
            </w:pPr>
          </w:p>
        </w:tc>
        <w:tc>
          <w:tcPr>
            <w:tcW w:w="412" w:type="pct"/>
          </w:tcPr>
          <w:p w14:paraId="099E5D92"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N</w:t>
            </w:r>
          </w:p>
        </w:tc>
        <w:tc>
          <w:tcPr>
            <w:tcW w:w="834" w:type="pct"/>
          </w:tcPr>
          <w:p w14:paraId="1B7867B5"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4</w:t>
            </w:r>
          </w:p>
        </w:tc>
        <w:tc>
          <w:tcPr>
            <w:tcW w:w="833" w:type="pct"/>
          </w:tcPr>
          <w:p w14:paraId="752F5109"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2</w:t>
            </w:r>
          </w:p>
        </w:tc>
        <w:tc>
          <w:tcPr>
            <w:tcW w:w="834" w:type="pct"/>
            <w:vAlign w:val="bottom"/>
          </w:tcPr>
          <w:p w14:paraId="3344AEA5"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11</w:t>
            </w:r>
          </w:p>
        </w:tc>
        <w:tc>
          <w:tcPr>
            <w:tcW w:w="832" w:type="pct"/>
          </w:tcPr>
          <w:p w14:paraId="6CECCAD4"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w:t>
            </w:r>
          </w:p>
        </w:tc>
      </w:tr>
      <w:tr w:rsidR="00503460" w14:paraId="6CD5DC3E" w14:textId="77777777" w:rsidTr="00EA5721">
        <w:tc>
          <w:tcPr>
            <w:tcW w:w="1255" w:type="pct"/>
          </w:tcPr>
          <w:p w14:paraId="28C96D60" w14:textId="77777777" w:rsidR="00FB0FB5" w:rsidRPr="00FA4F74" w:rsidRDefault="00000000" w:rsidP="00EA5721">
            <w:pPr>
              <w:rPr>
                <w:rFonts w:asciiTheme="minorHAnsi" w:hAnsiTheme="minorHAnsi" w:cstheme="minorHAnsi"/>
                <w:b/>
                <w:bCs/>
              </w:rPr>
            </w:pPr>
            <w:r w:rsidRPr="00FA4F74">
              <w:rPr>
                <w:rFonts w:asciiTheme="minorHAnsi" w:hAnsiTheme="minorHAnsi" w:cstheme="minorHAnsi"/>
                <w:b/>
                <w:bCs/>
              </w:rPr>
              <w:t>Toxin</w:t>
            </w:r>
            <w:r>
              <w:rPr>
                <w:rFonts w:asciiTheme="minorHAnsi" w:hAnsiTheme="minorHAnsi" w:cstheme="minorHAnsi"/>
                <w:b/>
                <w:bCs/>
                <w:vertAlign w:val="superscript"/>
              </w:rPr>
              <w:t>2.</w:t>
            </w:r>
            <w:r w:rsidRPr="00FA4F74">
              <w:rPr>
                <w:rFonts w:asciiTheme="minorHAnsi" w:hAnsiTheme="minorHAnsi" w:cstheme="minorHAnsi"/>
                <w:b/>
                <w:bCs/>
              </w:rPr>
              <w:t xml:space="preserve"> </w:t>
            </w:r>
            <w:r>
              <w:rPr>
                <w:rFonts w:asciiTheme="minorHAnsi" w:hAnsiTheme="minorHAnsi" w:cstheme="minorHAnsi"/>
                <w:b/>
                <w:bCs/>
              </w:rPr>
              <w:t>determined</w:t>
            </w:r>
            <w:r w:rsidRPr="00FA4F74">
              <w:rPr>
                <w:rFonts w:asciiTheme="minorHAnsi" w:hAnsiTheme="minorHAnsi" w:cstheme="minorHAnsi"/>
                <w:b/>
                <w:bCs/>
              </w:rPr>
              <w:t xml:space="preserve"> in </w:t>
            </w:r>
            <w:r>
              <w:rPr>
                <w:rFonts w:asciiTheme="minorHAnsi" w:hAnsiTheme="minorHAnsi" w:cstheme="minorHAnsi"/>
                <w:b/>
                <w:bCs/>
              </w:rPr>
              <w:t>within the subject</w:t>
            </w:r>
          </w:p>
        </w:tc>
        <w:tc>
          <w:tcPr>
            <w:tcW w:w="412" w:type="pct"/>
          </w:tcPr>
          <w:p w14:paraId="5275CF58"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Y</w:t>
            </w:r>
          </w:p>
        </w:tc>
        <w:tc>
          <w:tcPr>
            <w:tcW w:w="834" w:type="pct"/>
          </w:tcPr>
          <w:p w14:paraId="0CA04A26"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4</w:t>
            </w:r>
          </w:p>
        </w:tc>
        <w:tc>
          <w:tcPr>
            <w:tcW w:w="833" w:type="pct"/>
          </w:tcPr>
          <w:p w14:paraId="7C494BD9"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11</w:t>
            </w:r>
          </w:p>
        </w:tc>
        <w:tc>
          <w:tcPr>
            <w:tcW w:w="834" w:type="pct"/>
            <w:vAlign w:val="bottom"/>
          </w:tcPr>
          <w:p w14:paraId="22EFBEF1"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3</w:t>
            </w:r>
          </w:p>
        </w:tc>
        <w:tc>
          <w:tcPr>
            <w:tcW w:w="832" w:type="pct"/>
          </w:tcPr>
          <w:p w14:paraId="627CE7CF"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w:t>
            </w:r>
          </w:p>
        </w:tc>
      </w:tr>
      <w:tr w:rsidR="00503460" w14:paraId="681FFD30" w14:textId="77777777" w:rsidTr="00EA5721">
        <w:tc>
          <w:tcPr>
            <w:tcW w:w="1255" w:type="pct"/>
          </w:tcPr>
          <w:p w14:paraId="636F33E0" w14:textId="77777777" w:rsidR="00FB0FB5" w:rsidRPr="00FA4F74" w:rsidRDefault="00FB0FB5" w:rsidP="00EA5721">
            <w:pPr>
              <w:rPr>
                <w:rFonts w:asciiTheme="minorHAnsi" w:hAnsiTheme="minorHAnsi" w:cstheme="minorHAnsi"/>
                <w:b/>
                <w:bCs/>
              </w:rPr>
            </w:pPr>
          </w:p>
        </w:tc>
        <w:tc>
          <w:tcPr>
            <w:tcW w:w="412" w:type="pct"/>
          </w:tcPr>
          <w:p w14:paraId="3C26143B"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N</w:t>
            </w:r>
          </w:p>
        </w:tc>
        <w:tc>
          <w:tcPr>
            <w:tcW w:w="834" w:type="pct"/>
          </w:tcPr>
          <w:p w14:paraId="1BE2FEF1"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8</w:t>
            </w:r>
          </w:p>
        </w:tc>
        <w:tc>
          <w:tcPr>
            <w:tcW w:w="833" w:type="pct"/>
          </w:tcPr>
          <w:p w14:paraId="6E5B1F6A"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6</w:t>
            </w:r>
          </w:p>
        </w:tc>
        <w:tc>
          <w:tcPr>
            <w:tcW w:w="834" w:type="pct"/>
            <w:vAlign w:val="bottom"/>
          </w:tcPr>
          <w:p w14:paraId="38D12ABB"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19</w:t>
            </w:r>
          </w:p>
        </w:tc>
        <w:tc>
          <w:tcPr>
            <w:tcW w:w="832" w:type="pct"/>
          </w:tcPr>
          <w:p w14:paraId="4B612046"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0</w:t>
            </w:r>
          </w:p>
        </w:tc>
      </w:tr>
      <w:tr w:rsidR="00503460" w14:paraId="1B341DFE" w14:textId="77777777" w:rsidTr="00EA5721">
        <w:tc>
          <w:tcPr>
            <w:tcW w:w="1255" w:type="pct"/>
          </w:tcPr>
          <w:p w14:paraId="2E40F986" w14:textId="568A85CB" w:rsidR="00FB0FB5" w:rsidRPr="00FA4F74" w:rsidRDefault="00000000" w:rsidP="00EA5721">
            <w:pPr>
              <w:rPr>
                <w:rFonts w:asciiTheme="minorHAnsi" w:hAnsiTheme="minorHAnsi" w:cstheme="minorHAnsi"/>
                <w:b/>
                <w:bCs/>
              </w:rPr>
            </w:pPr>
            <w:r w:rsidRPr="00FA4F74">
              <w:rPr>
                <w:rFonts w:asciiTheme="minorHAnsi" w:hAnsiTheme="minorHAnsi" w:cstheme="minorHAnsi"/>
                <w:b/>
                <w:bCs/>
              </w:rPr>
              <w:t>Surrogate</w:t>
            </w:r>
            <w:r>
              <w:rPr>
                <w:rFonts w:asciiTheme="minorHAnsi" w:hAnsiTheme="minorHAnsi" w:cstheme="minorHAnsi"/>
                <w:b/>
                <w:bCs/>
              </w:rPr>
              <w:t>/s</w:t>
            </w:r>
            <w:r w:rsidRPr="00313C82">
              <w:rPr>
                <w:rFonts w:asciiTheme="minorHAnsi" w:hAnsiTheme="minorHAnsi" w:cstheme="minorHAnsi"/>
                <w:b/>
                <w:bCs/>
                <w:vertAlign w:val="superscript"/>
              </w:rPr>
              <w:t>3</w:t>
            </w:r>
            <w:r w:rsidR="0051649D">
              <w:rPr>
                <w:rFonts w:asciiTheme="minorHAnsi" w:hAnsiTheme="minorHAnsi" w:cstheme="minorHAnsi"/>
                <w:b/>
                <w:bCs/>
                <w:vertAlign w:val="superscript"/>
              </w:rPr>
              <w:t>.</w:t>
            </w:r>
            <w:r w:rsidRPr="00FA4F74">
              <w:rPr>
                <w:rFonts w:asciiTheme="minorHAnsi" w:hAnsiTheme="minorHAnsi" w:cstheme="minorHAnsi"/>
                <w:b/>
                <w:bCs/>
              </w:rPr>
              <w:t xml:space="preserve"> measured in </w:t>
            </w:r>
            <w:r>
              <w:rPr>
                <w:rFonts w:asciiTheme="minorHAnsi" w:hAnsiTheme="minorHAnsi" w:cstheme="minorHAnsi"/>
                <w:b/>
                <w:bCs/>
              </w:rPr>
              <w:t xml:space="preserve">the </w:t>
            </w:r>
            <w:r w:rsidRPr="00FA4F74">
              <w:rPr>
                <w:rFonts w:asciiTheme="minorHAnsi" w:hAnsiTheme="minorHAnsi" w:cstheme="minorHAnsi"/>
                <w:b/>
                <w:bCs/>
              </w:rPr>
              <w:t>environment</w:t>
            </w:r>
          </w:p>
        </w:tc>
        <w:tc>
          <w:tcPr>
            <w:tcW w:w="412" w:type="pct"/>
          </w:tcPr>
          <w:p w14:paraId="0DB1506A"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Y</w:t>
            </w:r>
          </w:p>
        </w:tc>
        <w:tc>
          <w:tcPr>
            <w:tcW w:w="834" w:type="pct"/>
          </w:tcPr>
          <w:p w14:paraId="6666B7F7"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8</w:t>
            </w:r>
          </w:p>
        </w:tc>
        <w:tc>
          <w:tcPr>
            <w:tcW w:w="833" w:type="pct"/>
          </w:tcPr>
          <w:p w14:paraId="0DAC672F"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11</w:t>
            </w:r>
          </w:p>
        </w:tc>
        <w:tc>
          <w:tcPr>
            <w:tcW w:w="834" w:type="pct"/>
          </w:tcPr>
          <w:p w14:paraId="29FF317E"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15</w:t>
            </w:r>
          </w:p>
        </w:tc>
        <w:tc>
          <w:tcPr>
            <w:tcW w:w="832" w:type="pct"/>
          </w:tcPr>
          <w:p w14:paraId="3E1A8A30"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0</w:t>
            </w:r>
          </w:p>
        </w:tc>
      </w:tr>
      <w:tr w:rsidR="00503460" w14:paraId="1FA40BBD" w14:textId="77777777" w:rsidTr="00EA5721">
        <w:tc>
          <w:tcPr>
            <w:tcW w:w="1255" w:type="pct"/>
          </w:tcPr>
          <w:p w14:paraId="396F68D9" w14:textId="77777777" w:rsidR="00FB0FB5" w:rsidRPr="00FA4F74" w:rsidRDefault="00FB0FB5" w:rsidP="00EA5721">
            <w:pPr>
              <w:rPr>
                <w:rFonts w:asciiTheme="minorHAnsi" w:hAnsiTheme="minorHAnsi" w:cstheme="minorHAnsi"/>
                <w:b/>
                <w:bCs/>
              </w:rPr>
            </w:pPr>
          </w:p>
        </w:tc>
        <w:tc>
          <w:tcPr>
            <w:tcW w:w="412" w:type="pct"/>
          </w:tcPr>
          <w:p w14:paraId="021622EE"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N</w:t>
            </w:r>
          </w:p>
        </w:tc>
        <w:tc>
          <w:tcPr>
            <w:tcW w:w="834" w:type="pct"/>
          </w:tcPr>
          <w:p w14:paraId="2646ACA0"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4</w:t>
            </w:r>
          </w:p>
        </w:tc>
        <w:tc>
          <w:tcPr>
            <w:tcW w:w="833" w:type="pct"/>
          </w:tcPr>
          <w:p w14:paraId="00593765"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6</w:t>
            </w:r>
          </w:p>
        </w:tc>
        <w:tc>
          <w:tcPr>
            <w:tcW w:w="834" w:type="pct"/>
          </w:tcPr>
          <w:p w14:paraId="79AEC9D2"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7</w:t>
            </w:r>
          </w:p>
        </w:tc>
        <w:tc>
          <w:tcPr>
            <w:tcW w:w="832" w:type="pct"/>
          </w:tcPr>
          <w:p w14:paraId="41817CF8"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w:t>
            </w:r>
          </w:p>
        </w:tc>
      </w:tr>
      <w:tr w:rsidR="00503460" w14:paraId="6D0340AF" w14:textId="77777777" w:rsidTr="00EA5721">
        <w:tc>
          <w:tcPr>
            <w:tcW w:w="1255" w:type="pct"/>
          </w:tcPr>
          <w:p w14:paraId="73631CBC" w14:textId="77777777" w:rsidR="00FB0FB5" w:rsidRPr="00FA4F74" w:rsidRDefault="00000000" w:rsidP="00EA5721">
            <w:pPr>
              <w:rPr>
                <w:rFonts w:asciiTheme="minorHAnsi" w:hAnsiTheme="minorHAnsi" w:cstheme="minorHAnsi"/>
                <w:b/>
                <w:bCs/>
              </w:rPr>
            </w:pPr>
            <w:r w:rsidRPr="00FA4F74">
              <w:rPr>
                <w:rFonts w:asciiTheme="minorHAnsi" w:hAnsiTheme="minorHAnsi" w:cstheme="minorHAnsi"/>
                <w:b/>
                <w:bCs/>
              </w:rPr>
              <w:t>Surrogate</w:t>
            </w:r>
            <w:r>
              <w:rPr>
                <w:rFonts w:asciiTheme="minorHAnsi" w:hAnsiTheme="minorHAnsi" w:cstheme="minorHAnsi"/>
                <w:b/>
                <w:bCs/>
              </w:rPr>
              <w:t>/s</w:t>
            </w:r>
            <w:r w:rsidRPr="00FA4F74">
              <w:rPr>
                <w:rFonts w:asciiTheme="minorHAnsi" w:hAnsiTheme="minorHAnsi" w:cstheme="minorHAnsi"/>
                <w:b/>
                <w:bCs/>
              </w:rPr>
              <w:t xml:space="preserve"> </w:t>
            </w:r>
            <w:r>
              <w:rPr>
                <w:rFonts w:asciiTheme="minorHAnsi" w:hAnsiTheme="minorHAnsi" w:cstheme="minorHAnsi"/>
                <w:b/>
                <w:bCs/>
              </w:rPr>
              <w:t>determined</w:t>
            </w:r>
            <w:r w:rsidRPr="00FA4F74">
              <w:rPr>
                <w:rFonts w:asciiTheme="minorHAnsi" w:hAnsiTheme="minorHAnsi" w:cstheme="minorHAnsi"/>
                <w:b/>
                <w:bCs/>
              </w:rPr>
              <w:t xml:space="preserve"> </w:t>
            </w:r>
            <w:r>
              <w:rPr>
                <w:rFonts w:asciiTheme="minorHAnsi" w:hAnsiTheme="minorHAnsi" w:cstheme="minorHAnsi"/>
                <w:b/>
                <w:bCs/>
              </w:rPr>
              <w:t>with</w:t>
            </w:r>
            <w:r w:rsidRPr="00FA4F74">
              <w:rPr>
                <w:rFonts w:asciiTheme="minorHAnsi" w:hAnsiTheme="minorHAnsi" w:cstheme="minorHAnsi"/>
                <w:b/>
                <w:bCs/>
              </w:rPr>
              <w:t xml:space="preserve">in </w:t>
            </w:r>
            <w:r>
              <w:rPr>
                <w:rFonts w:asciiTheme="minorHAnsi" w:hAnsiTheme="minorHAnsi" w:cstheme="minorHAnsi"/>
                <w:b/>
                <w:bCs/>
              </w:rPr>
              <w:t>the subject</w:t>
            </w:r>
          </w:p>
        </w:tc>
        <w:tc>
          <w:tcPr>
            <w:tcW w:w="412" w:type="pct"/>
          </w:tcPr>
          <w:p w14:paraId="3C5258A6"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Y</w:t>
            </w:r>
          </w:p>
        </w:tc>
        <w:tc>
          <w:tcPr>
            <w:tcW w:w="834" w:type="pct"/>
          </w:tcPr>
          <w:p w14:paraId="3E1FB7FD"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0</w:t>
            </w:r>
          </w:p>
        </w:tc>
        <w:tc>
          <w:tcPr>
            <w:tcW w:w="833" w:type="pct"/>
          </w:tcPr>
          <w:p w14:paraId="61E23D06"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6</w:t>
            </w:r>
          </w:p>
        </w:tc>
        <w:tc>
          <w:tcPr>
            <w:tcW w:w="834" w:type="pct"/>
          </w:tcPr>
          <w:p w14:paraId="3F4C0066"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w:t>
            </w:r>
          </w:p>
        </w:tc>
        <w:tc>
          <w:tcPr>
            <w:tcW w:w="832" w:type="pct"/>
          </w:tcPr>
          <w:p w14:paraId="61B80E23"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0</w:t>
            </w:r>
          </w:p>
        </w:tc>
      </w:tr>
      <w:tr w:rsidR="00503460" w14:paraId="40624872" w14:textId="77777777" w:rsidTr="00EA5721">
        <w:tc>
          <w:tcPr>
            <w:tcW w:w="1255" w:type="pct"/>
          </w:tcPr>
          <w:p w14:paraId="30D56FF6" w14:textId="77777777" w:rsidR="00FB0FB5" w:rsidRPr="00FA4F74" w:rsidRDefault="00FB0FB5" w:rsidP="00EA5721">
            <w:pPr>
              <w:rPr>
                <w:rFonts w:asciiTheme="minorHAnsi" w:hAnsiTheme="minorHAnsi" w:cstheme="minorHAnsi"/>
                <w:b/>
                <w:bCs/>
              </w:rPr>
            </w:pPr>
          </w:p>
        </w:tc>
        <w:tc>
          <w:tcPr>
            <w:tcW w:w="412" w:type="pct"/>
          </w:tcPr>
          <w:p w14:paraId="073509E9" w14:textId="77777777" w:rsidR="00FB0FB5" w:rsidRPr="00061065" w:rsidRDefault="00000000" w:rsidP="00EA5721">
            <w:pPr>
              <w:rPr>
                <w:rFonts w:asciiTheme="minorHAnsi" w:hAnsiTheme="minorHAnsi" w:cstheme="minorHAnsi"/>
                <w:sz w:val="20"/>
                <w:szCs w:val="20"/>
              </w:rPr>
            </w:pPr>
            <w:r w:rsidRPr="00061065">
              <w:rPr>
                <w:rFonts w:asciiTheme="minorHAnsi" w:hAnsiTheme="minorHAnsi" w:cstheme="minorHAnsi"/>
                <w:sz w:val="20"/>
                <w:szCs w:val="20"/>
              </w:rPr>
              <w:t>N</w:t>
            </w:r>
          </w:p>
        </w:tc>
        <w:tc>
          <w:tcPr>
            <w:tcW w:w="834" w:type="pct"/>
          </w:tcPr>
          <w:p w14:paraId="18C9E572"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11</w:t>
            </w:r>
          </w:p>
        </w:tc>
        <w:tc>
          <w:tcPr>
            <w:tcW w:w="833" w:type="pct"/>
          </w:tcPr>
          <w:p w14:paraId="147409ED"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11</w:t>
            </w:r>
          </w:p>
        </w:tc>
        <w:tc>
          <w:tcPr>
            <w:tcW w:w="834" w:type="pct"/>
          </w:tcPr>
          <w:p w14:paraId="42AD95D3"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21</w:t>
            </w:r>
          </w:p>
        </w:tc>
        <w:tc>
          <w:tcPr>
            <w:tcW w:w="832" w:type="pct"/>
          </w:tcPr>
          <w:p w14:paraId="1859997E" w14:textId="77777777" w:rsidR="00FB0FB5" w:rsidRPr="00697C8E" w:rsidRDefault="00000000" w:rsidP="00EA5721">
            <w:pPr>
              <w:rPr>
                <w:rFonts w:asciiTheme="minorHAnsi" w:hAnsiTheme="minorHAnsi" w:cstheme="minorHAnsi"/>
                <w:sz w:val="20"/>
                <w:szCs w:val="20"/>
              </w:rPr>
            </w:pPr>
            <w:r w:rsidRPr="00697C8E">
              <w:rPr>
                <w:rFonts w:asciiTheme="minorHAnsi" w:hAnsiTheme="minorHAnsi" w:cstheme="minorHAnsi"/>
                <w:sz w:val="20"/>
                <w:szCs w:val="20"/>
              </w:rPr>
              <w:t>1</w:t>
            </w:r>
          </w:p>
        </w:tc>
      </w:tr>
    </w:tbl>
    <w:p w14:paraId="158216CE" w14:textId="3F4819D8" w:rsidR="00FB0FB5" w:rsidRDefault="00000000" w:rsidP="00FB0FB5">
      <w:pPr>
        <w:spacing w:after="0" w:line="240" w:lineRule="auto"/>
        <w:rPr>
          <w:sz w:val="20"/>
          <w:szCs w:val="20"/>
        </w:rPr>
      </w:pPr>
      <w:bookmarkStart w:id="105" w:name="_Hlk75084289"/>
      <w:r w:rsidRPr="00A47B6C">
        <w:rPr>
          <w:sz w:val="20"/>
          <w:szCs w:val="20"/>
        </w:rPr>
        <w:t>The number of freshwater papers was only 27</w:t>
      </w:r>
      <w:r w:rsidR="00B32856">
        <w:rPr>
          <w:sz w:val="20"/>
          <w:szCs w:val="20"/>
        </w:rPr>
        <w:t>,</w:t>
      </w:r>
      <w:r w:rsidRPr="00A47B6C">
        <w:rPr>
          <w:sz w:val="20"/>
          <w:szCs w:val="20"/>
        </w:rPr>
        <w:t xml:space="preserve"> however </w:t>
      </w:r>
    </w:p>
    <w:p w14:paraId="3AB1AB10" w14:textId="77777777" w:rsidR="00FB0FB5" w:rsidRDefault="00000000" w:rsidP="00FB0FB5">
      <w:pPr>
        <w:spacing w:after="0" w:line="240" w:lineRule="auto"/>
        <w:rPr>
          <w:sz w:val="20"/>
          <w:szCs w:val="20"/>
        </w:rPr>
      </w:pPr>
      <w:r w:rsidRPr="00A47B6C">
        <w:rPr>
          <w:sz w:val="20"/>
          <w:szCs w:val="20"/>
          <w:vertAlign w:val="superscript"/>
        </w:rPr>
        <w:t>1</w:t>
      </w:r>
      <w:r w:rsidRPr="00A47B6C">
        <w:rPr>
          <w:sz w:val="20"/>
          <w:szCs w:val="20"/>
        </w:rPr>
        <w:t xml:space="preserve"> Trevino-Garrison </w:t>
      </w:r>
      <w:r w:rsidRPr="00A47B6C">
        <w:rPr>
          <w:i/>
          <w:iCs/>
          <w:sz w:val="20"/>
          <w:szCs w:val="20"/>
        </w:rPr>
        <w:t>et al.</w:t>
      </w:r>
      <w:r w:rsidRPr="00A47B6C">
        <w:rPr>
          <w:sz w:val="20"/>
          <w:szCs w:val="20"/>
        </w:rPr>
        <w:t>, 2015 reported both Y and N;</w:t>
      </w:r>
    </w:p>
    <w:p w14:paraId="4CFC5091" w14:textId="01B47FB6" w:rsidR="00FB0FB5" w:rsidRDefault="00000000" w:rsidP="00FB0FB5">
      <w:pPr>
        <w:spacing w:after="0" w:line="240" w:lineRule="auto"/>
        <w:rPr>
          <w:sz w:val="20"/>
          <w:szCs w:val="20"/>
        </w:rPr>
      </w:pPr>
      <w:r w:rsidRPr="00313C82">
        <w:rPr>
          <w:sz w:val="20"/>
          <w:szCs w:val="20"/>
          <w:vertAlign w:val="superscript"/>
        </w:rPr>
        <w:t>2</w:t>
      </w:r>
      <w:r w:rsidR="00B32856">
        <w:rPr>
          <w:sz w:val="20"/>
          <w:szCs w:val="20"/>
          <w:vertAlign w:val="superscript"/>
        </w:rPr>
        <w:t>.</w:t>
      </w:r>
      <w:r w:rsidRPr="00313C82">
        <w:rPr>
          <w:sz w:val="20"/>
          <w:szCs w:val="20"/>
        </w:rPr>
        <w:t xml:space="preserve">Vidal </w:t>
      </w:r>
      <w:r w:rsidRPr="00313C82">
        <w:rPr>
          <w:i/>
          <w:iCs/>
          <w:sz w:val="20"/>
          <w:szCs w:val="20"/>
        </w:rPr>
        <w:t>et al.</w:t>
      </w:r>
      <w:r w:rsidRPr="00313C82">
        <w:rPr>
          <w:sz w:val="20"/>
          <w:szCs w:val="20"/>
        </w:rPr>
        <w:t>, 2017 reported both Y and N</w:t>
      </w:r>
      <w:r>
        <w:rPr>
          <w:sz w:val="20"/>
          <w:szCs w:val="20"/>
        </w:rPr>
        <w:t>;</w:t>
      </w:r>
    </w:p>
    <w:p w14:paraId="06AB96A8" w14:textId="04941075" w:rsidR="00FB0FB5" w:rsidRDefault="00000000" w:rsidP="00FB0FB5">
      <w:pPr>
        <w:spacing w:after="0" w:line="240" w:lineRule="auto"/>
        <w:rPr>
          <w:sz w:val="20"/>
          <w:szCs w:val="20"/>
        </w:rPr>
      </w:pPr>
      <w:r w:rsidRPr="00313C82">
        <w:rPr>
          <w:sz w:val="20"/>
          <w:szCs w:val="20"/>
          <w:vertAlign w:val="superscript"/>
        </w:rPr>
        <w:t>3</w:t>
      </w:r>
      <w:r w:rsidR="00B32856">
        <w:rPr>
          <w:sz w:val="20"/>
          <w:szCs w:val="20"/>
          <w:vertAlign w:val="superscript"/>
        </w:rPr>
        <w:t>.</w:t>
      </w:r>
      <w:r w:rsidRPr="00313C82">
        <w:rPr>
          <w:sz w:val="20"/>
          <w:szCs w:val="20"/>
        </w:rPr>
        <w:t>Surrogates included cell counts, chlorophyll-a, cell surface area, alanine aminotransferase (ALT) test which is a serum liver enzyme biomarker to determine liver injury</w:t>
      </w:r>
      <w:bookmarkEnd w:id="105"/>
      <w:r w:rsidRPr="00313C82">
        <w:rPr>
          <w:sz w:val="20"/>
          <w:szCs w:val="20"/>
        </w:rPr>
        <w:t>.</w:t>
      </w:r>
    </w:p>
    <w:p w14:paraId="7FBF658C" w14:textId="77777777" w:rsidR="00FB0FB5" w:rsidRDefault="00FB0FB5" w:rsidP="00FB0FB5">
      <w:pPr>
        <w:spacing w:after="0" w:line="240" w:lineRule="auto"/>
        <w:rPr>
          <w:sz w:val="20"/>
          <w:szCs w:val="20"/>
        </w:rPr>
      </w:pPr>
    </w:p>
    <w:p w14:paraId="6CA7A6BD" w14:textId="785FC7A6" w:rsidR="00FB0FB5" w:rsidRPr="0074424E" w:rsidRDefault="00000000" w:rsidP="00FB0FB5">
      <w:r w:rsidRPr="0071574A">
        <w:rPr>
          <w:b/>
          <w:bCs/>
        </w:rPr>
        <w:t>Table 18:</w:t>
      </w:r>
      <w:r w:rsidRPr="0071574A">
        <w:t xml:space="preserve"> </w:t>
      </w:r>
      <w:bookmarkStart w:id="106" w:name="_Hlk75095650"/>
      <w:r w:rsidRPr="0071574A">
        <w:t>Breakdown of numbers of primary freshwater and marine human exposure studies</w:t>
      </w:r>
      <w:r w:rsidRPr="009606F9">
        <w:t xml:space="preserve"> </w:t>
      </w:r>
      <w:r>
        <w:t>indicating the type of health assessment undertaken and the health outcomes reported</w:t>
      </w:r>
      <w:bookmarkEnd w:id="106"/>
      <w:r>
        <w:t>.</w:t>
      </w:r>
    </w:p>
    <w:tbl>
      <w:tblPr>
        <w:tblStyle w:val="TableGrid"/>
        <w:tblW w:w="5000" w:type="pct"/>
        <w:tblLook w:val="04A0" w:firstRow="1" w:lastRow="0" w:firstColumn="1" w:lastColumn="0" w:noHBand="0" w:noVBand="1"/>
      </w:tblPr>
      <w:tblGrid>
        <w:gridCol w:w="3321"/>
        <w:gridCol w:w="2568"/>
        <w:gridCol w:w="3127"/>
      </w:tblGrid>
      <w:tr w:rsidR="00503460" w14:paraId="6D1FC652" w14:textId="77777777" w:rsidTr="00EA5721">
        <w:tc>
          <w:tcPr>
            <w:tcW w:w="1842" w:type="pct"/>
          </w:tcPr>
          <w:p w14:paraId="76B49CAA" w14:textId="77777777" w:rsidR="00FB0FB5" w:rsidRPr="004B5913" w:rsidRDefault="00FB0FB5" w:rsidP="00EA5721">
            <w:pPr>
              <w:jc w:val="center"/>
              <w:rPr>
                <w:b/>
                <w:bCs/>
              </w:rPr>
            </w:pPr>
          </w:p>
        </w:tc>
        <w:tc>
          <w:tcPr>
            <w:tcW w:w="1424" w:type="pct"/>
          </w:tcPr>
          <w:p w14:paraId="09EB1747" w14:textId="77777777" w:rsidR="00FB0FB5" w:rsidRPr="004B5913" w:rsidRDefault="00000000" w:rsidP="00EA5721">
            <w:pPr>
              <w:jc w:val="center"/>
              <w:rPr>
                <w:b/>
                <w:bCs/>
              </w:rPr>
            </w:pPr>
            <w:r w:rsidRPr="004B5913">
              <w:rPr>
                <w:b/>
                <w:bCs/>
              </w:rPr>
              <w:t>Freshwater</w:t>
            </w:r>
          </w:p>
        </w:tc>
        <w:tc>
          <w:tcPr>
            <w:tcW w:w="1734" w:type="pct"/>
          </w:tcPr>
          <w:p w14:paraId="1AE8B977" w14:textId="77777777" w:rsidR="00FB0FB5" w:rsidRPr="004B5913" w:rsidRDefault="00000000" w:rsidP="00EA5721">
            <w:pPr>
              <w:jc w:val="center"/>
              <w:rPr>
                <w:b/>
                <w:bCs/>
              </w:rPr>
            </w:pPr>
            <w:r w:rsidRPr="004B5913">
              <w:rPr>
                <w:b/>
                <w:bCs/>
              </w:rPr>
              <w:t>Marine</w:t>
            </w:r>
          </w:p>
        </w:tc>
      </w:tr>
      <w:tr w:rsidR="00503460" w14:paraId="0F7BB27E" w14:textId="77777777" w:rsidTr="00EA5721">
        <w:tc>
          <w:tcPr>
            <w:tcW w:w="5000" w:type="pct"/>
            <w:gridSpan w:val="3"/>
          </w:tcPr>
          <w:p w14:paraId="77082B8D" w14:textId="77777777" w:rsidR="00FB0FB5" w:rsidRPr="00E01D61" w:rsidRDefault="00000000" w:rsidP="00EA5721">
            <w:r w:rsidRPr="00E01D61">
              <w:rPr>
                <w:b/>
                <w:bCs/>
              </w:rPr>
              <w:t>Health Assessment</w:t>
            </w:r>
            <w:r>
              <w:rPr>
                <w:b/>
                <w:bCs/>
              </w:rPr>
              <w:t xml:space="preserve"> Type</w:t>
            </w:r>
          </w:p>
        </w:tc>
      </w:tr>
      <w:tr w:rsidR="00503460" w14:paraId="3D581855" w14:textId="77777777" w:rsidTr="00EA5721">
        <w:tc>
          <w:tcPr>
            <w:tcW w:w="1842" w:type="pct"/>
          </w:tcPr>
          <w:p w14:paraId="177B3F67" w14:textId="77777777" w:rsidR="00FB0FB5" w:rsidRPr="00E01D61" w:rsidRDefault="00000000" w:rsidP="00EA5721">
            <w:r w:rsidRPr="00A55738">
              <w:t>Medically diagnosed</w:t>
            </w:r>
            <w:r w:rsidRPr="004B5913">
              <w:rPr>
                <w:vertAlign w:val="superscript"/>
              </w:rPr>
              <w:t>1</w:t>
            </w:r>
            <w:r>
              <w:rPr>
                <w:vertAlign w:val="superscript"/>
              </w:rPr>
              <w:t>.</w:t>
            </w:r>
          </w:p>
        </w:tc>
        <w:tc>
          <w:tcPr>
            <w:tcW w:w="1424" w:type="pct"/>
          </w:tcPr>
          <w:p w14:paraId="6E3C0BA9" w14:textId="77777777" w:rsidR="00FB0FB5" w:rsidRPr="00E01D61" w:rsidRDefault="00000000" w:rsidP="00EA5721">
            <w:r w:rsidRPr="00A55738">
              <w:t>5</w:t>
            </w:r>
          </w:p>
        </w:tc>
        <w:tc>
          <w:tcPr>
            <w:tcW w:w="1734" w:type="pct"/>
          </w:tcPr>
          <w:p w14:paraId="109849E9" w14:textId="77777777" w:rsidR="00FB0FB5" w:rsidRPr="00E01D61" w:rsidRDefault="00000000" w:rsidP="00EA5721">
            <w:r w:rsidRPr="00A55738">
              <w:t>16</w:t>
            </w:r>
          </w:p>
        </w:tc>
      </w:tr>
      <w:tr w:rsidR="00503460" w14:paraId="4C542EBE" w14:textId="77777777" w:rsidTr="00EA5721">
        <w:tc>
          <w:tcPr>
            <w:tcW w:w="1842" w:type="pct"/>
          </w:tcPr>
          <w:p w14:paraId="77AA408E" w14:textId="77777777" w:rsidR="00FB0FB5" w:rsidRPr="00E01D61" w:rsidRDefault="00000000" w:rsidP="00EA5721">
            <w:r w:rsidRPr="00E01D61">
              <w:t>Self-reported</w:t>
            </w:r>
            <w:r w:rsidRPr="00E01D61">
              <w:rPr>
                <w:vertAlign w:val="superscript"/>
              </w:rPr>
              <w:t>2</w:t>
            </w:r>
            <w:r>
              <w:rPr>
                <w:vertAlign w:val="superscript"/>
              </w:rPr>
              <w:t>.</w:t>
            </w:r>
          </w:p>
        </w:tc>
        <w:tc>
          <w:tcPr>
            <w:tcW w:w="1424" w:type="pct"/>
          </w:tcPr>
          <w:p w14:paraId="597B72F5" w14:textId="77777777" w:rsidR="00FB0FB5" w:rsidRPr="00E01D61" w:rsidRDefault="00000000" w:rsidP="00EA5721">
            <w:r>
              <w:t>7</w:t>
            </w:r>
          </w:p>
        </w:tc>
        <w:tc>
          <w:tcPr>
            <w:tcW w:w="1734" w:type="pct"/>
          </w:tcPr>
          <w:p w14:paraId="6FF60614" w14:textId="77777777" w:rsidR="00FB0FB5" w:rsidRPr="00E01D61" w:rsidRDefault="00000000" w:rsidP="00EA5721">
            <w:r w:rsidRPr="00E01D61">
              <w:t>7</w:t>
            </w:r>
          </w:p>
        </w:tc>
      </w:tr>
      <w:tr w:rsidR="00503460" w14:paraId="6B0702F0" w14:textId="77777777" w:rsidTr="00EA5721">
        <w:tc>
          <w:tcPr>
            <w:tcW w:w="1842" w:type="pct"/>
          </w:tcPr>
          <w:p w14:paraId="54920411" w14:textId="77777777" w:rsidR="00FB0FB5" w:rsidRPr="00E01D61" w:rsidRDefault="00000000" w:rsidP="00EA5721">
            <w:r w:rsidRPr="00E01D61">
              <w:t>Mixed</w:t>
            </w:r>
          </w:p>
        </w:tc>
        <w:tc>
          <w:tcPr>
            <w:tcW w:w="1424" w:type="pct"/>
          </w:tcPr>
          <w:p w14:paraId="00B2E03D" w14:textId="77777777" w:rsidR="00FB0FB5" w:rsidRPr="00E01D61" w:rsidRDefault="00000000" w:rsidP="00EA5721">
            <w:r>
              <w:t>1</w:t>
            </w:r>
          </w:p>
        </w:tc>
        <w:tc>
          <w:tcPr>
            <w:tcW w:w="1734" w:type="pct"/>
          </w:tcPr>
          <w:p w14:paraId="69513264" w14:textId="77777777" w:rsidR="00FB0FB5" w:rsidRPr="00E01D61" w:rsidRDefault="00000000" w:rsidP="00EA5721">
            <w:r w:rsidRPr="00E01D61">
              <w:t>0</w:t>
            </w:r>
          </w:p>
        </w:tc>
      </w:tr>
      <w:tr w:rsidR="00503460" w14:paraId="62D7CEA1" w14:textId="77777777" w:rsidTr="00EA5721">
        <w:tc>
          <w:tcPr>
            <w:tcW w:w="1842" w:type="pct"/>
          </w:tcPr>
          <w:p w14:paraId="0708A9FA" w14:textId="77777777" w:rsidR="00FB0FB5" w:rsidRPr="00E01D61" w:rsidRDefault="00000000" w:rsidP="00EA5721">
            <w:r w:rsidRPr="00E01D61">
              <w:t>Not given or not applicable</w:t>
            </w:r>
          </w:p>
        </w:tc>
        <w:tc>
          <w:tcPr>
            <w:tcW w:w="1424" w:type="pct"/>
          </w:tcPr>
          <w:p w14:paraId="726D87CD" w14:textId="77777777" w:rsidR="00FB0FB5" w:rsidRPr="00E01D61" w:rsidRDefault="00000000" w:rsidP="00EA5721">
            <w:r>
              <w:t>2</w:t>
            </w:r>
          </w:p>
        </w:tc>
        <w:tc>
          <w:tcPr>
            <w:tcW w:w="1734" w:type="pct"/>
          </w:tcPr>
          <w:p w14:paraId="6EFFB536" w14:textId="77777777" w:rsidR="00FB0FB5" w:rsidRPr="00E01D61" w:rsidRDefault="00000000" w:rsidP="00EA5721">
            <w:r w:rsidRPr="00E01D61">
              <w:t>0</w:t>
            </w:r>
          </w:p>
        </w:tc>
      </w:tr>
      <w:tr w:rsidR="00503460" w14:paraId="15A97280" w14:textId="77777777" w:rsidTr="00EA5721">
        <w:tc>
          <w:tcPr>
            <w:tcW w:w="5000" w:type="pct"/>
            <w:gridSpan w:val="3"/>
          </w:tcPr>
          <w:p w14:paraId="0C1ED3A1" w14:textId="77777777" w:rsidR="00FB0FB5" w:rsidRPr="00E01D61" w:rsidRDefault="00000000" w:rsidP="00EA5721">
            <w:r w:rsidRPr="004B5913">
              <w:rPr>
                <w:b/>
                <w:bCs/>
              </w:rPr>
              <w:t>Health Outcome</w:t>
            </w:r>
            <w:r>
              <w:rPr>
                <w:b/>
                <w:bCs/>
              </w:rPr>
              <w:t xml:space="preserve"> Reported</w:t>
            </w:r>
          </w:p>
        </w:tc>
      </w:tr>
      <w:tr w:rsidR="00503460" w14:paraId="158C02A8" w14:textId="77777777" w:rsidTr="00EA5721">
        <w:tc>
          <w:tcPr>
            <w:tcW w:w="1842" w:type="pct"/>
          </w:tcPr>
          <w:p w14:paraId="209A5605" w14:textId="77777777" w:rsidR="00FB0FB5" w:rsidRPr="00E01D61" w:rsidRDefault="00000000" w:rsidP="00EA5721">
            <w:pPr>
              <w:rPr>
                <w:rFonts w:cs="Calibri"/>
                <w:color w:val="000000"/>
              </w:rPr>
            </w:pPr>
            <w:r w:rsidRPr="00E01D61">
              <w:rPr>
                <w:rFonts w:cs="Calibri"/>
                <w:color w:val="000000"/>
              </w:rPr>
              <w:t>Respiratory</w:t>
            </w:r>
          </w:p>
        </w:tc>
        <w:tc>
          <w:tcPr>
            <w:tcW w:w="1424" w:type="pct"/>
            <w:vAlign w:val="bottom"/>
          </w:tcPr>
          <w:p w14:paraId="5BE2B629" w14:textId="77777777" w:rsidR="00FB0FB5" w:rsidRDefault="00000000" w:rsidP="00EA5721">
            <w:r>
              <w:t>6</w:t>
            </w:r>
          </w:p>
        </w:tc>
        <w:tc>
          <w:tcPr>
            <w:tcW w:w="1734" w:type="pct"/>
          </w:tcPr>
          <w:p w14:paraId="23733384" w14:textId="77777777" w:rsidR="00FB0FB5" w:rsidRPr="00E01D61" w:rsidRDefault="00000000" w:rsidP="00EA5721">
            <w:r>
              <w:t>17</w:t>
            </w:r>
          </w:p>
        </w:tc>
      </w:tr>
      <w:tr w:rsidR="00503460" w14:paraId="753F129B" w14:textId="77777777" w:rsidTr="00EA5721">
        <w:tc>
          <w:tcPr>
            <w:tcW w:w="1842" w:type="pct"/>
          </w:tcPr>
          <w:p w14:paraId="374EA73F" w14:textId="77777777" w:rsidR="00FB0FB5" w:rsidRPr="00E01D61" w:rsidRDefault="00000000" w:rsidP="00EA5721">
            <w:r w:rsidRPr="00E01D61">
              <w:rPr>
                <w:rFonts w:cs="Calibri"/>
                <w:color w:val="000000"/>
              </w:rPr>
              <w:t>GI</w:t>
            </w:r>
          </w:p>
        </w:tc>
        <w:tc>
          <w:tcPr>
            <w:tcW w:w="1424" w:type="pct"/>
            <w:vAlign w:val="bottom"/>
          </w:tcPr>
          <w:p w14:paraId="5F72E8E9" w14:textId="77777777" w:rsidR="00FB0FB5" w:rsidRPr="00E01D61" w:rsidRDefault="00000000" w:rsidP="00EA5721">
            <w:r>
              <w:t>7</w:t>
            </w:r>
          </w:p>
        </w:tc>
        <w:tc>
          <w:tcPr>
            <w:tcW w:w="1734" w:type="pct"/>
          </w:tcPr>
          <w:p w14:paraId="565E285B" w14:textId="77777777" w:rsidR="00FB0FB5" w:rsidRPr="00E01D61" w:rsidRDefault="00000000" w:rsidP="00EA5721">
            <w:r w:rsidRPr="00E01D61">
              <w:t>5</w:t>
            </w:r>
          </w:p>
        </w:tc>
      </w:tr>
      <w:tr w:rsidR="00503460" w14:paraId="7EC036E2" w14:textId="77777777" w:rsidTr="00EA5721">
        <w:tc>
          <w:tcPr>
            <w:tcW w:w="1842" w:type="pct"/>
          </w:tcPr>
          <w:p w14:paraId="0FB9C590" w14:textId="77777777" w:rsidR="00FB0FB5" w:rsidRPr="00E01D61" w:rsidRDefault="00000000" w:rsidP="00EA5721">
            <w:r w:rsidRPr="00E01D61">
              <w:rPr>
                <w:rFonts w:cs="Calibri"/>
                <w:color w:val="000000"/>
              </w:rPr>
              <w:t>Irritation</w:t>
            </w:r>
            <w:r w:rsidRPr="00E01D61">
              <w:rPr>
                <w:rFonts w:cs="Calibri"/>
                <w:color w:val="000000"/>
                <w:vertAlign w:val="superscript"/>
              </w:rPr>
              <w:t>3</w:t>
            </w:r>
            <w:r>
              <w:rPr>
                <w:rFonts w:cs="Calibri"/>
                <w:color w:val="000000"/>
                <w:vertAlign w:val="superscript"/>
              </w:rPr>
              <w:t>.</w:t>
            </w:r>
          </w:p>
        </w:tc>
        <w:tc>
          <w:tcPr>
            <w:tcW w:w="1424" w:type="pct"/>
            <w:vAlign w:val="bottom"/>
          </w:tcPr>
          <w:p w14:paraId="64DCE586" w14:textId="77777777" w:rsidR="00FB0FB5" w:rsidRPr="00E01D61" w:rsidRDefault="00000000" w:rsidP="00EA5721">
            <w:r>
              <w:t>6</w:t>
            </w:r>
          </w:p>
        </w:tc>
        <w:tc>
          <w:tcPr>
            <w:tcW w:w="1734" w:type="pct"/>
          </w:tcPr>
          <w:p w14:paraId="095E3913" w14:textId="77777777" w:rsidR="00FB0FB5" w:rsidRPr="00E01D61" w:rsidRDefault="00000000" w:rsidP="00EA5721">
            <w:r w:rsidRPr="00E01D61">
              <w:t>7</w:t>
            </w:r>
          </w:p>
        </w:tc>
      </w:tr>
      <w:tr w:rsidR="00503460" w14:paraId="26CEC203" w14:textId="77777777" w:rsidTr="00EA5721">
        <w:tc>
          <w:tcPr>
            <w:tcW w:w="1842" w:type="pct"/>
          </w:tcPr>
          <w:p w14:paraId="2F068A04" w14:textId="77777777" w:rsidR="00FB0FB5" w:rsidRPr="00E01D61" w:rsidRDefault="00000000" w:rsidP="00EA5721">
            <w:r w:rsidRPr="00E01D61">
              <w:t>Fever or headache</w:t>
            </w:r>
          </w:p>
        </w:tc>
        <w:tc>
          <w:tcPr>
            <w:tcW w:w="1424" w:type="pct"/>
          </w:tcPr>
          <w:p w14:paraId="28E9967E" w14:textId="77777777" w:rsidR="00FB0FB5" w:rsidRPr="00E01D61" w:rsidRDefault="00000000" w:rsidP="00EA5721">
            <w:r>
              <w:t>4</w:t>
            </w:r>
          </w:p>
        </w:tc>
        <w:tc>
          <w:tcPr>
            <w:tcW w:w="1734" w:type="pct"/>
            <w:vAlign w:val="bottom"/>
          </w:tcPr>
          <w:p w14:paraId="243F2DDA" w14:textId="77777777" w:rsidR="00FB0FB5" w:rsidRPr="00E01D61" w:rsidRDefault="00000000" w:rsidP="00EA5721">
            <w:r w:rsidRPr="00E01D61">
              <w:t>3</w:t>
            </w:r>
          </w:p>
        </w:tc>
      </w:tr>
      <w:tr w:rsidR="00503460" w14:paraId="79328F0A" w14:textId="77777777" w:rsidTr="00EA5721">
        <w:tc>
          <w:tcPr>
            <w:tcW w:w="1842" w:type="pct"/>
          </w:tcPr>
          <w:p w14:paraId="64F5C14F" w14:textId="77777777" w:rsidR="00FB0FB5" w:rsidRPr="00E01D61" w:rsidRDefault="00000000" w:rsidP="00EA5721">
            <w:r w:rsidRPr="00E01D61">
              <w:t>Cognitive</w:t>
            </w:r>
          </w:p>
        </w:tc>
        <w:tc>
          <w:tcPr>
            <w:tcW w:w="1424" w:type="pct"/>
          </w:tcPr>
          <w:p w14:paraId="4305D3D5" w14:textId="77777777" w:rsidR="00FB0FB5" w:rsidRPr="00E01D61" w:rsidRDefault="00000000" w:rsidP="00EA5721">
            <w:r>
              <w:t>0</w:t>
            </w:r>
          </w:p>
        </w:tc>
        <w:tc>
          <w:tcPr>
            <w:tcW w:w="1734" w:type="pct"/>
            <w:vAlign w:val="bottom"/>
          </w:tcPr>
          <w:p w14:paraId="519C6DF1" w14:textId="77777777" w:rsidR="00FB0FB5" w:rsidRPr="00E01D61" w:rsidRDefault="00000000" w:rsidP="00EA5721">
            <w:r w:rsidRPr="00E01D61">
              <w:t>1</w:t>
            </w:r>
          </w:p>
        </w:tc>
      </w:tr>
      <w:tr w:rsidR="00503460" w14:paraId="11E547B3" w14:textId="77777777" w:rsidTr="00EA5721">
        <w:tc>
          <w:tcPr>
            <w:tcW w:w="1842" w:type="pct"/>
          </w:tcPr>
          <w:p w14:paraId="23A66054" w14:textId="77777777" w:rsidR="00FB0FB5" w:rsidRPr="00E01D61" w:rsidRDefault="00000000" w:rsidP="00EA5721">
            <w:r w:rsidRPr="00E01D61">
              <w:t>Mastoiditis</w:t>
            </w:r>
          </w:p>
        </w:tc>
        <w:tc>
          <w:tcPr>
            <w:tcW w:w="1424" w:type="pct"/>
          </w:tcPr>
          <w:p w14:paraId="40CA4D5C" w14:textId="77777777" w:rsidR="00FB0FB5" w:rsidRPr="00E01D61" w:rsidRDefault="00000000" w:rsidP="00EA5721">
            <w:r>
              <w:t>0</w:t>
            </w:r>
          </w:p>
        </w:tc>
        <w:tc>
          <w:tcPr>
            <w:tcW w:w="1734" w:type="pct"/>
            <w:vAlign w:val="bottom"/>
          </w:tcPr>
          <w:p w14:paraId="2C0689E8" w14:textId="77777777" w:rsidR="00FB0FB5" w:rsidRPr="00E01D61" w:rsidRDefault="00000000" w:rsidP="00EA5721">
            <w:r w:rsidRPr="00E01D61">
              <w:t>1</w:t>
            </w:r>
          </w:p>
        </w:tc>
      </w:tr>
      <w:tr w:rsidR="00503460" w14:paraId="68E7CAF4" w14:textId="77777777" w:rsidTr="00EA5721">
        <w:tc>
          <w:tcPr>
            <w:tcW w:w="1842" w:type="pct"/>
          </w:tcPr>
          <w:p w14:paraId="23FC5D45" w14:textId="77777777" w:rsidR="00FB0FB5" w:rsidRPr="00E01D61" w:rsidRDefault="00000000" w:rsidP="00EA5721">
            <w:r w:rsidRPr="00E01D61">
              <w:t>No symptoms</w:t>
            </w:r>
          </w:p>
        </w:tc>
        <w:tc>
          <w:tcPr>
            <w:tcW w:w="1424" w:type="pct"/>
          </w:tcPr>
          <w:p w14:paraId="2392DF3C" w14:textId="77777777" w:rsidR="00FB0FB5" w:rsidRPr="00E01D61" w:rsidRDefault="00000000" w:rsidP="00EA5721">
            <w:r w:rsidRPr="00E01D61">
              <w:t>2</w:t>
            </w:r>
            <w:r w:rsidRPr="00E01D61">
              <w:rPr>
                <w:vertAlign w:val="superscript"/>
              </w:rPr>
              <w:t>4</w:t>
            </w:r>
          </w:p>
        </w:tc>
        <w:tc>
          <w:tcPr>
            <w:tcW w:w="1734" w:type="pct"/>
            <w:vAlign w:val="bottom"/>
          </w:tcPr>
          <w:p w14:paraId="548AB8FE" w14:textId="77777777" w:rsidR="00FB0FB5" w:rsidRPr="00E01D61" w:rsidRDefault="00000000" w:rsidP="00EA5721">
            <w:r w:rsidRPr="00E01D61">
              <w:t>0</w:t>
            </w:r>
          </w:p>
        </w:tc>
      </w:tr>
      <w:tr w:rsidR="00503460" w14:paraId="1CE6B8EB" w14:textId="77777777" w:rsidTr="00EA5721">
        <w:tc>
          <w:tcPr>
            <w:tcW w:w="1842" w:type="pct"/>
          </w:tcPr>
          <w:p w14:paraId="1F61D4F3" w14:textId="77777777" w:rsidR="00FB0FB5" w:rsidRPr="00E01D61" w:rsidRDefault="00000000" w:rsidP="00EA5721">
            <w:r w:rsidRPr="00E01D61">
              <w:t>Not given</w:t>
            </w:r>
          </w:p>
        </w:tc>
        <w:tc>
          <w:tcPr>
            <w:tcW w:w="1424" w:type="pct"/>
          </w:tcPr>
          <w:p w14:paraId="07332DBF" w14:textId="77777777" w:rsidR="00FB0FB5" w:rsidRPr="00E01D61" w:rsidRDefault="00000000" w:rsidP="00EA5721">
            <w:r>
              <w:t>1</w:t>
            </w:r>
          </w:p>
        </w:tc>
        <w:tc>
          <w:tcPr>
            <w:tcW w:w="1734" w:type="pct"/>
            <w:vAlign w:val="bottom"/>
          </w:tcPr>
          <w:p w14:paraId="516EA618" w14:textId="77777777" w:rsidR="00FB0FB5" w:rsidRPr="00E01D61" w:rsidRDefault="00000000" w:rsidP="00EA5721">
            <w:r w:rsidRPr="00E01D61">
              <w:t>0</w:t>
            </w:r>
          </w:p>
        </w:tc>
      </w:tr>
    </w:tbl>
    <w:p w14:paraId="5A50CCD0" w14:textId="77777777" w:rsidR="00FB0FB5" w:rsidRDefault="00000000" w:rsidP="00FB0FB5">
      <w:pPr>
        <w:spacing w:after="0" w:line="240" w:lineRule="auto"/>
        <w:rPr>
          <w:sz w:val="20"/>
          <w:szCs w:val="20"/>
          <w:vertAlign w:val="superscript"/>
        </w:rPr>
      </w:pPr>
      <w:r>
        <w:rPr>
          <w:sz w:val="20"/>
          <w:szCs w:val="20"/>
          <w:vertAlign w:val="superscript"/>
        </w:rPr>
        <w:t>1</w:t>
      </w:r>
      <w:r w:rsidRPr="00D600DB">
        <w:rPr>
          <w:sz w:val="20"/>
          <w:szCs w:val="20"/>
        </w:rPr>
        <w:t xml:space="preserve"> medically diagnosed was determined by a doctor, nurse, veterinarian or other qualified health</w:t>
      </w:r>
      <w:r>
        <w:rPr>
          <w:sz w:val="20"/>
          <w:szCs w:val="20"/>
        </w:rPr>
        <w:t>-</w:t>
      </w:r>
      <w:r w:rsidRPr="00D600DB">
        <w:rPr>
          <w:sz w:val="20"/>
          <w:szCs w:val="20"/>
        </w:rPr>
        <w:t>practitioner;</w:t>
      </w:r>
      <w:r w:rsidRPr="00CE4F49">
        <w:rPr>
          <w:sz w:val="20"/>
          <w:szCs w:val="20"/>
          <w:vertAlign w:val="superscript"/>
        </w:rPr>
        <w:t xml:space="preserve"> </w:t>
      </w:r>
    </w:p>
    <w:p w14:paraId="68CE1F4D" w14:textId="77777777" w:rsidR="00FB0FB5" w:rsidRDefault="00000000" w:rsidP="00FB0FB5">
      <w:pPr>
        <w:spacing w:after="0" w:line="240" w:lineRule="auto"/>
        <w:rPr>
          <w:sz w:val="20"/>
          <w:szCs w:val="20"/>
        </w:rPr>
      </w:pPr>
      <w:r>
        <w:rPr>
          <w:sz w:val="20"/>
          <w:szCs w:val="20"/>
          <w:vertAlign w:val="superscript"/>
        </w:rPr>
        <w:t>2</w:t>
      </w:r>
      <w:r w:rsidRPr="00D600DB">
        <w:rPr>
          <w:sz w:val="20"/>
          <w:szCs w:val="20"/>
        </w:rPr>
        <w:t xml:space="preserve"> self</w:t>
      </w:r>
      <w:r>
        <w:rPr>
          <w:sz w:val="20"/>
          <w:szCs w:val="20"/>
        </w:rPr>
        <w:t>-</w:t>
      </w:r>
      <w:r w:rsidRPr="00D600DB">
        <w:rPr>
          <w:sz w:val="20"/>
          <w:szCs w:val="20"/>
        </w:rPr>
        <w:t>reported</w:t>
      </w:r>
      <w:r>
        <w:rPr>
          <w:sz w:val="20"/>
          <w:szCs w:val="20"/>
        </w:rPr>
        <w:t>;</w:t>
      </w:r>
    </w:p>
    <w:p w14:paraId="4693C1B6" w14:textId="77777777" w:rsidR="00FB0FB5" w:rsidRDefault="00000000" w:rsidP="00FB0FB5">
      <w:pPr>
        <w:spacing w:after="0" w:line="240" w:lineRule="auto"/>
        <w:rPr>
          <w:sz w:val="20"/>
          <w:szCs w:val="20"/>
        </w:rPr>
      </w:pPr>
      <w:r w:rsidRPr="00D600DB">
        <w:rPr>
          <w:sz w:val="20"/>
          <w:szCs w:val="20"/>
          <w:vertAlign w:val="superscript"/>
        </w:rPr>
        <w:t>3</w:t>
      </w:r>
      <w:r w:rsidRPr="00D600DB">
        <w:rPr>
          <w:sz w:val="20"/>
          <w:szCs w:val="20"/>
        </w:rPr>
        <w:t xml:space="preserve"> irritation included eye, ear, nose and skin irritation</w:t>
      </w:r>
      <w:r>
        <w:rPr>
          <w:sz w:val="20"/>
          <w:szCs w:val="20"/>
        </w:rPr>
        <w:t>;</w:t>
      </w:r>
    </w:p>
    <w:p w14:paraId="2D7B3CCF" w14:textId="77777777" w:rsidR="00FB0FB5" w:rsidRDefault="00000000" w:rsidP="00FB0FB5">
      <w:pPr>
        <w:spacing w:after="0" w:line="240" w:lineRule="auto"/>
        <w:rPr>
          <w:sz w:val="20"/>
          <w:szCs w:val="20"/>
        </w:rPr>
      </w:pPr>
      <w:r>
        <w:rPr>
          <w:sz w:val="20"/>
          <w:szCs w:val="20"/>
          <w:vertAlign w:val="superscript"/>
        </w:rPr>
        <w:t>4</w:t>
      </w:r>
      <w:r w:rsidRPr="00216109">
        <w:rPr>
          <w:sz w:val="20"/>
          <w:szCs w:val="20"/>
        </w:rPr>
        <w:t xml:space="preserve"> </w:t>
      </w:r>
      <w:r>
        <w:rPr>
          <w:sz w:val="20"/>
          <w:szCs w:val="20"/>
        </w:rPr>
        <w:t xml:space="preserve">Backer </w:t>
      </w:r>
      <w:r w:rsidRPr="00D17095">
        <w:rPr>
          <w:i/>
          <w:iCs/>
          <w:sz w:val="20"/>
          <w:szCs w:val="20"/>
        </w:rPr>
        <w:t>et al.</w:t>
      </w:r>
      <w:r>
        <w:rPr>
          <w:sz w:val="20"/>
          <w:szCs w:val="20"/>
        </w:rPr>
        <w:t xml:space="preserve">, 2008 and 2010 - </w:t>
      </w:r>
      <w:r w:rsidRPr="00216109">
        <w:rPr>
          <w:sz w:val="20"/>
          <w:szCs w:val="20"/>
        </w:rPr>
        <w:t>Participants reported no symptom increases following exposure</w:t>
      </w:r>
      <w:r>
        <w:rPr>
          <w:sz w:val="20"/>
          <w:szCs w:val="20"/>
        </w:rPr>
        <w:t xml:space="preserve">. </w:t>
      </w:r>
    </w:p>
    <w:p w14:paraId="6BD894EF" w14:textId="77777777" w:rsidR="00FB0FB5" w:rsidRDefault="00FB0FB5" w:rsidP="00FB0FB5"/>
    <w:p w14:paraId="6ED67674" w14:textId="77777777" w:rsidR="00FB0FB5" w:rsidRDefault="00FB0FB5" w:rsidP="00FB0FB5"/>
    <w:p w14:paraId="348B340E" w14:textId="270209D5" w:rsidR="00FB0FB5" w:rsidRPr="00D71704" w:rsidRDefault="00000000" w:rsidP="00FB0FB5">
      <w:r w:rsidRPr="0071574A">
        <w:rPr>
          <w:b/>
          <w:bCs/>
        </w:rPr>
        <w:t>Table 19:</w:t>
      </w:r>
      <w:r w:rsidRPr="0071574A">
        <w:t xml:space="preserve"> Breakdown of numbers of primary freshwater and marine exposure studies </w:t>
      </w:r>
      <w:r w:rsidR="000B762D" w:rsidRPr="0071574A">
        <w:t>in animals</w:t>
      </w:r>
      <w:r w:rsidR="000B762D" w:rsidRPr="0046362F">
        <w:t xml:space="preserve"> </w:t>
      </w:r>
      <w:r w:rsidRPr="0046362F">
        <w:t>indicating the type of health assessment undertaken and the health outcomes reported.</w:t>
      </w:r>
    </w:p>
    <w:tbl>
      <w:tblPr>
        <w:tblStyle w:val="TableGrid"/>
        <w:tblW w:w="5000" w:type="pct"/>
        <w:tblLook w:val="04A0" w:firstRow="1" w:lastRow="0" w:firstColumn="1" w:lastColumn="0" w:noHBand="0" w:noVBand="1"/>
      </w:tblPr>
      <w:tblGrid>
        <w:gridCol w:w="3275"/>
        <w:gridCol w:w="2658"/>
        <w:gridCol w:w="3083"/>
      </w:tblGrid>
      <w:tr w:rsidR="00503460" w14:paraId="34B0A917" w14:textId="77777777" w:rsidTr="00EA5721">
        <w:tc>
          <w:tcPr>
            <w:tcW w:w="1816" w:type="pct"/>
          </w:tcPr>
          <w:p w14:paraId="7E78010E" w14:textId="77777777" w:rsidR="00FB0FB5" w:rsidRPr="00697C8E" w:rsidRDefault="00000000" w:rsidP="00EA5721">
            <w:pPr>
              <w:rPr>
                <w:b/>
                <w:bCs/>
              </w:rPr>
            </w:pPr>
            <w:r w:rsidRPr="00697C8E">
              <w:rPr>
                <w:b/>
                <w:bCs/>
              </w:rPr>
              <w:t>Health assessment</w:t>
            </w:r>
          </w:p>
        </w:tc>
        <w:tc>
          <w:tcPr>
            <w:tcW w:w="1474" w:type="pct"/>
          </w:tcPr>
          <w:p w14:paraId="5CCD644E" w14:textId="77777777" w:rsidR="00FB0FB5" w:rsidRPr="00D71704" w:rsidRDefault="00000000" w:rsidP="00EA5721">
            <w:pPr>
              <w:rPr>
                <w:vertAlign w:val="superscript"/>
              </w:rPr>
            </w:pPr>
            <w:r w:rsidRPr="00D71704">
              <w:t>Medically diagnosed</w:t>
            </w:r>
            <w:r w:rsidRPr="00D71704">
              <w:rPr>
                <w:vertAlign w:val="superscript"/>
              </w:rPr>
              <w:t>1.</w:t>
            </w:r>
          </w:p>
        </w:tc>
        <w:tc>
          <w:tcPr>
            <w:tcW w:w="1710" w:type="pct"/>
          </w:tcPr>
          <w:p w14:paraId="4E8DE5AB" w14:textId="77777777" w:rsidR="00FB0FB5" w:rsidRPr="00D71704" w:rsidRDefault="00000000" w:rsidP="00EA5721">
            <w:r w:rsidRPr="00D71704">
              <w:t>18</w:t>
            </w:r>
          </w:p>
        </w:tc>
      </w:tr>
      <w:tr w:rsidR="00503460" w14:paraId="7D63D34E" w14:textId="77777777" w:rsidTr="00EA5721">
        <w:tc>
          <w:tcPr>
            <w:tcW w:w="1816" w:type="pct"/>
          </w:tcPr>
          <w:p w14:paraId="78539445" w14:textId="77777777" w:rsidR="00FB0FB5" w:rsidRPr="00D71704" w:rsidRDefault="00FB0FB5" w:rsidP="00EA5721"/>
        </w:tc>
        <w:tc>
          <w:tcPr>
            <w:tcW w:w="1474" w:type="pct"/>
          </w:tcPr>
          <w:p w14:paraId="396C0EC2" w14:textId="77777777" w:rsidR="00FB0FB5" w:rsidRPr="00D71704" w:rsidRDefault="00000000" w:rsidP="00EA5721">
            <w:pPr>
              <w:rPr>
                <w:vertAlign w:val="superscript"/>
              </w:rPr>
            </w:pPr>
            <w:r w:rsidRPr="00D71704">
              <w:t>Self-reported</w:t>
            </w:r>
            <w:r w:rsidRPr="00D71704">
              <w:rPr>
                <w:vertAlign w:val="superscript"/>
              </w:rPr>
              <w:t>2.</w:t>
            </w:r>
          </w:p>
        </w:tc>
        <w:tc>
          <w:tcPr>
            <w:tcW w:w="1710" w:type="pct"/>
          </w:tcPr>
          <w:p w14:paraId="017EED57" w14:textId="77777777" w:rsidR="00FB0FB5" w:rsidRPr="00D71704" w:rsidRDefault="00000000" w:rsidP="00EA5721">
            <w:r w:rsidRPr="00D71704">
              <w:t>0</w:t>
            </w:r>
          </w:p>
        </w:tc>
      </w:tr>
      <w:tr w:rsidR="00503460" w14:paraId="3E7E651D" w14:textId="77777777" w:rsidTr="00EA5721">
        <w:tc>
          <w:tcPr>
            <w:tcW w:w="1816" w:type="pct"/>
          </w:tcPr>
          <w:p w14:paraId="79AE5A15" w14:textId="77777777" w:rsidR="00FB0FB5" w:rsidRPr="00697C8E" w:rsidRDefault="00000000" w:rsidP="00EA5721">
            <w:pPr>
              <w:rPr>
                <w:b/>
                <w:bCs/>
              </w:rPr>
            </w:pPr>
            <w:r w:rsidRPr="00697C8E">
              <w:rPr>
                <w:b/>
                <w:bCs/>
              </w:rPr>
              <w:t>Health outcome</w:t>
            </w:r>
          </w:p>
        </w:tc>
        <w:tc>
          <w:tcPr>
            <w:tcW w:w="1474" w:type="pct"/>
            <w:vAlign w:val="bottom"/>
          </w:tcPr>
          <w:p w14:paraId="30C2E206" w14:textId="77777777" w:rsidR="00FB0FB5" w:rsidRPr="00D71704" w:rsidRDefault="00000000" w:rsidP="00EA5721">
            <w:r w:rsidRPr="00D71704">
              <w:rPr>
                <w:rFonts w:cs="Calibri"/>
                <w:color w:val="000000"/>
              </w:rPr>
              <w:t>Respiratory</w:t>
            </w:r>
          </w:p>
        </w:tc>
        <w:tc>
          <w:tcPr>
            <w:tcW w:w="1710" w:type="pct"/>
          </w:tcPr>
          <w:p w14:paraId="3F65C68A" w14:textId="77777777" w:rsidR="00FB0FB5" w:rsidRPr="00D71704" w:rsidRDefault="00000000" w:rsidP="00EA5721">
            <w:r w:rsidRPr="00D71704">
              <w:t>0</w:t>
            </w:r>
          </w:p>
        </w:tc>
      </w:tr>
      <w:tr w:rsidR="00503460" w14:paraId="474C83F5" w14:textId="77777777" w:rsidTr="00EA5721">
        <w:tc>
          <w:tcPr>
            <w:tcW w:w="1816" w:type="pct"/>
          </w:tcPr>
          <w:p w14:paraId="11F9E03B" w14:textId="77777777" w:rsidR="00FB0FB5" w:rsidRPr="00D71704" w:rsidRDefault="00FB0FB5" w:rsidP="00EA5721"/>
        </w:tc>
        <w:tc>
          <w:tcPr>
            <w:tcW w:w="1474" w:type="pct"/>
            <w:vAlign w:val="bottom"/>
          </w:tcPr>
          <w:p w14:paraId="3A1BF0FB" w14:textId="77777777" w:rsidR="00FB0FB5" w:rsidRPr="00D71704" w:rsidRDefault="00000000" w:rsidP="00EA5721">
            <w:r w:rsidRPr="00D71704">
              <w:rPr>
                <w:rFonts w:cs="Calibri"/>
                <w:color w:val="000000"/>
              </w:rPr>
              <w:t>GI</w:t>
            </w:r>
          </w:p>
        </w:tc>
        <w:tc>
          <w:tcPr>
            <w:tcW w:w="1710" w:type="pct"/>
          </w:tcPr>
          <w:p w14:paraId="5CF893D7" w14:textId="77777777" w:rsidR="00FB0FB5" w:rsidRPr="00D71704" w:rsidRDefault="00000000" w:rsidP="00EA5721">
            <w:r w:rsidRPr="00D71704">
              <w:t>4</w:t>
            </w:r>
          </w:p>
        </w:tc>
      </w:tr>
      <w:tr w:rsidR="00503460" w14:paraId="30081583" w14:textId="77777777" w:rsidTr="00EA5721">
        <w:tc>
          <w:tcPr>
            <w:tcW w:w="1816" w:type="pct"/>
          </w:tcPr>
          <w:p w14:paraId="5D6F3A93" w14:textId="77777777" w:rsidR="00FB0FB5" w:rsidRPr="00D71704" w:rsidRDefault="00FB0FB5" w:rsidP="00EA5721"/>
        </w:tc>
        <w:tc>
          <w:tcPr>
            <w:tcW w:w="1474" w:type="pct"/>
            <w:vAlign w:val="bottom"/>
          </w:tcPr>
          <w:p w14:paraId="0F26FAD0" w14:textId="77777777" w:rsidR="00FB0FB5" w:rsidRPr="00D71704" w:rsidRDefault="00000000" w:rsidP="00EA5721">
            <w:pPr>
              <w:rPr>
                <w:vertAlign w:val="superscript"/>
              </w:rPr>
            </w:pPr>
            <w:r w:rsidRPr="00D71704">
              <w:rPr>
                <w:rFonts w:cs="Calibri"/>
                <w:color w:val="000000"/>
              </w:rPr>
              <w:t>Irritation</w:t>
            </w:r>
            <w:r w:rsidRPr="00D71704">
              <w:rPr>
                <w:rFonts w:cs="Calibri"/>
                <w:color w:val="000000"/>
                <w:vertAlign w:val="superscript"/>
              </w:rPr>
              <w:t>3.</w:t>
            </w:r>
          </w:p>
        </w:tc>
        <w:tc>
          <w:tcPr>
            <w:tcW w:w="1710" w:type="pct"/>
          </w:tcPr>
          <w:p w14:paraId="6570B622" w14:textId="77777777" w:rsidR="00FB0FB5" w:rsidRPr="00D71704" w:rsidRDefault="00000000" w:rsidP="00EA5721">
            <w:r w:rsidRPr="00D71704">
              <w:t>1</w:t>
            </w:r>
          </w:p>
        </w:tc>
      </w:tr>
      <w:tr w:rsidR="00503460" w14:paraId="22A8F8E7" w14:textId="77777777" w:rsidTr="00EA5721">
        <w:tc>
          <w:tcPr>
            <w:tcW w:w="1816" w:type="pct"/>
          </w:tcPr>
          <w:p w14:paraId="412E104A" w14:textId="77777777" w:rsidR="00FB0FB5" w:rsidRPr="00D71704" w:rsidRDefault="00FB0FB5" w:rsidP="00EA5721"/>
        </w:tc>
        <w:tc>
          <w:tcPr>
            <w:tcW w:w="1474" w:type="pct"/>
          </w:tcPr>
          <w:p w14:paraId="1F33CE96" w14:textId="77777777" w:rsidR="00FB0FB5" w:rsidRPr="00D71704" w:rsidRDefault="00000000" w:rsidP="00EA5721">
            <w:r w:rsidRPr="00D71704">
              <w:t>Fever or headache</w:t>
            </w:r>
          </w:p>
        </w:tc>
        <w:tc>
          <w:tcPr>
            <w:tcW w:w="1710" w:type="pct"/>
            <w:vAlign w:val="bottom"/>
          </w:tcPr>
          <w:p w14:paraId="218912F5" w14:textId="77777777" w:rsidR="00FB0FB5" w:rsidRPr="00D71704" w:rsidRDefault="00000000" w:rsidP="00EA5721">
            <w:r w:rsidRPr="00D71704">
              <w:t>0</w:t>
            </w:r>
          </w:p>
        </w:tc>
      </w:tr>
      <w:tr w:rsidR="00503460" w14:paraId="429306E4" w14:textId="77777777" w:rsidTr="00EA5721">
        <w:tc>
          <w:tcPr>
            <w:tcW w:w="1816" w:type="pct"/>
          </w:tcPr>
          <w:p w14:paraId="47617CBA" w14:textId="77777777" w:rsidR="00FB0FB5" w:rsidRPr="00D71704" w:rsidRDefault="00FB0FB5" w:rsidP="00EA5721"/>
        </w:tc>
        <w:tc>
          <w:tcPr>
            <w:tcW w:w="1474" w:type="pct"/>
          </w:tcPr>
          <w:p w14:paraId="01FAB800" w14:textId="77777777" w:rsidR="00FB0FB5" w:rsidRPr="00D71704" w:rsidRDefault="00000000" w:rsidP="00EA5721">
            <w:r w:rsidRPr="00D71704">
              <w:t>Neurotoxicosis</w:t>
            </w:r>
          </w:p>
        </w:tc>
        <w:tc>
          <w:tcPr>
            <w:tcW w:w="1710" w:type="pct"/>
            <w:vAlign w:val="bottom"/>
          </w:tcPr>
          <w:p w14:paraId="0A7195F8" w14:textId="77777777" w:rsidR="00FB0FB5" w:rsidRPr="00D71704" w:rsidRDefault="00000000" w:rsidP="00EA5721">
            <w:r w:rsidRPr="00D71704">
              <w:t>1</w:t>
            </w:r>
          </w:p>
        </w:tc>
      </w:tr>
      <w:tr w:rsidR="00503460" w14:paraId="4480805E" w14:textId="77777777" w:rsidTr="00EA5721">
        <w:tc>
          <w:tcPr>
            <w:tcW w:w="1816" w:type="pct"/>
          </w:tcPr>
          <w:p w14:paraId="1D7C215A" w14:textId="77777777" w:rsidR="00FB0FB5" w:rsidRPr="00D71704" w:rsidRDefault="00FB0FB5" w:rsidP="00EA5721"/>
        </w:tc>
        <w:tc>
          <w:tcPr>
            <w:tcW w:w="1474" w:type="pct"/>
          </w:tcPr>
          <w:p w14:paraId="3E183DA8" w14:textId="77777777" w:rsidR="00FB0FB5" w:rsidRPr="00D71704" w:rsidRDefault="00000000" w:rsidP="00EA5721">
            <w:r w:rsidRPr="00D71704">
              <w:t>Death</w:t>
            </w:r>
          </w:p>
        </w:tc>
        <w:tc>
          <w:tcPr>
            <w:tcW w:w="1710" w:type="pct"/>
            <w:vAlign w:val="bottom"/>
          </w:tcPr>
          <w:p w14:paraId="43022634" w14:textId="77777777" w:rsidR="00FB0FB5" w:rsidRPr="00D71704" w:rsidRDefault="00000000" w:rsidP="00EA5721">
            <w:r w:rsidRPr="00D71704">
              <w:t>15</w:t>
            </w:r>
          </w:p>
        </w:tc>
      </w:tr>
    </w:tbl>
    <w:p w14:paraId="10C96A12" w14:textId="77777777" w:rsidR="00FB0FB5" w:rsidRDefault="00000000" w:rsidP="00FB0FB5">
      <w:pPr>
        <w:spacing w:after="0" w:line="240" w:lineRule="auto"/>
        <w:rPr>
          <w:sz w:val="20"/>
          <w:szCs w:val="20"/>
        </w:rPr>
      </w:pPr>
      <w:r>
        <w:rPr>
          <w:sz w:val="20"/>
          <w:szCs w:val="20"/>
          <w:vertAlign w:val="superscript"/>
        </w:rPr>
        <w:t>1</w:t>
      </w:r>
      <w:r w:rsidRPr="00D600DB">
        <w:rPr>
          <w:sz w:val="20"/>
          <w:szCs w:val="20"/>
        </w:rPr>
        <w:t xml:space="preserve"> medically diagnosed </w:t>
      </w:r>
      <w:r>
        <w:rPr>
          <w:sz w:val="20"/>
          <w:szCs w:val="20"/>
        </w:rPr>
        <w:t xml:space="preserve">is defined as the health outcome assessment was </w:t>
      </w:r>
      <w:r w:rsidRPr="00D600DB">
        <w:rPr>
          <w:sz w:val="20"/>
          <w:szCs w:val="20"/>
        </w:rPr>
        <w:t>determined by a doctor, nurse, veterinarian or other qualified health practitioner</w:t>
      </w:r>
      <w:r>
        <w:rPr>
          <w:sz w:val="20"/>
          <w:szCs w:val="20"/>
        </w:rPr>
        <w:t xml:space="preserve">; </w:t>
      </w:r>
    </w:p>
    <w:p w14:paraId="19F6F8CD" w14:textId="77777777" w:rsidR="00FB0FB5" w:rsidRDefault="00000000" w:rsidP="00FB0FB5">
      <w:pPr>
        <w:spacing w:after="0" w:line="240" w:lineRule="auto"/>
        <w:rPr>
          <w:sz w:val="20"/>
          <w:szCs w:val="20"/>
        </w:rPr>
      </w:pPr>
      <w:r>
        <w:rPr>
          <w:sz w:val="20"/>
          <w:szCs w:val="20"/>
          <w:vertAlign w:val="superscript"/>
        </w:rPr>
        <w:t>2</w:t>
      </w:r>
      <w:r w:rsidRPr="00D600DB">
        <w:rPr>
          <w:sz w:val="20"/>
          <w:szCs w:val="20"/>
        </w:rPr>
        <w:t xml:space="preserve"> self</w:t>
      </w:r>
      <w:r>
        <w:rPr>
          <w:sz w:val="20"/>
          <w:szCs w:val="20"/>
        </w:rPr>
        <w:t>-</w:t>
      </w:r>
      <w:r w:rsidRPr="00D600DB">
        <w:rPr>
          <w:sz w:val="20"/>
          <w:szCs w:val="20"/>
        </w:rPr>
        <w:t>reported</w:t>
      </w:r>
      <w:r>
        <w:rPr>
          <w:sz w:val="20"/>
          <w:szCs w:val="20"/>
        </w:rPr>
        <w:t xml:space="preserve"> by the animal owner;</w:t>
      </w:r>
    </w:p>
    <w:p w14:paraId="32B39628" w14:textId="77777777" w:rsidR="00FB0FB5" w:rsidRDefault="00000000" w:rsidP="00FB0FB5">
      <w:pPr>
        <w:spacing w:after="0" w:line="240" w:lineRule="auto"/>
        <w:rPr>
          <w:sz w:val="20"/>
          <w:szCs w:val="20"/>
        </w:rPr>
      </w:pPr>
      <w:r w:rsidRPr="00D600DB">
        <w:rPr>
          <w:sz w:val="20"/>
          <w:szCs w:val="20"/>
          <w:vertAlign w:val="superscript"/>
        </w:rPr>
        <w:t>3</w:t>
      </w:r>
      <w:r w:rsidRPr="00D600DB">
        <w:rPr>
          <w:sz w:val="20"/>
          <w:szCs w:val="20"/>
        </w:rPr>
        <w:t xml:space="preserve"> irritation included eye, ear, nose and skin irritation</w:t>
      </w:r>
      <w:r>
        <w:rPr>
          <w:sz w:val="20"/>
          <w:szCs w:val="20"/>
        </w:rPr>
        <w:t>.</w:t>
      </w:r>
    </w:p>
    <w:p w14:paraId="5872CBC3" w14:textId="77777777" w:rsidR="000A31A6" w:rsidRDefault="000A31A6" w:rsidP="00FB0FB5">
      <w:pPr>
        <w:rPr>
          <w:b/>
          <w:bCs/>
        </w:rPr>
      </w:pPr>
    </w:p>
    <w:p w14:paraId="597DC89E" w14:textId="51724F6F" w:rsidR="00FB0FB5" w:rsidRDefault="00000000" w:rsidP="00FB0FB5">
      <w:pPr>
        <w:pStyle w:val="Heading3"/>
        <w:jc w:val="both"/>
      </w:pPr>
      <w:bookmarkStart w:id="107" w:name="_Toc75343739"/>
      <w:bookmarkStart w:id="108" w:name="_Toc88825696"/>
      <w:r>
        <w:t xml:space="preserve">Assessment of Grey Literature with </w:t>
      </w:r>
      <w:r w:rsidR="00406F9C">
        <w:t>r</w:t>
      </w:r>
      <w:r>
        <w:t>egard to the Secondary Questions</w:t>
      </w:r>
      <w:bookmarkEnd w:id="107"/>
      <w:bookmarkEnd w:id="108"/>
    </w:p>
    <w:p w14:paraId="361C4782" w14:textId="17C9C819" w:rsidR="00E50847" w:rsidRDefault="00000000" w:rsidP="00FB0FB5">
      <w:pPr>
        <w:jc w:val="both"/>
      </w:pPr>
      <w:r>
        <w:t>The results of the assessment of the grey literature that were used to contribute to answering the Secondary Questions are given below.</w:t>
      </w:r>
    </w:p>
    <w:p w14:paraId="3DAF133C" w14:textId="77777777" w:rsidR="00FB0FB5" w:rsidRPr="00573186" w:rsidRDefault="00000000" w:rsidP="00FB0FB5">
      <w:pPr>
        <w:jc w:val="both"/>
        <w:rPr>
          <w:b/>
          <w:bCs/>
        </w:rPr>
      </w:pPr>
      <w:r w:rsidRPr="00573186">
        <w:rPr>
          <w:b/>
          <w:bCs/>
        </w:rPr>
        <w:t>Secondary Question 1</w:t>
      </w:r>
    </w:p>
    <w:p w14:paraId="0081C083" w14:textId="77777777" w:rsidR="00FB0FB5" w:rsidRPr="004F7B2B" w:rsidRDefault="00000000" w:rsidP="00FB0FB5">
      <w:pPr>
        <w:spacing w:before="120" w:after="120"/>
        <w:jc w:val="both"/>
        <w:rPr>
          <w:rFonts w:cstheme="minorHAnsi"/>
          <w:b/>
          <w:bCs/>
        </w:rPr>
      </w:pPr>
      <w:r w:rsidRPr="004F7B2B">
        <w:rPr>
          <w:rFonts w:cstheme="minorHAnsi"/>
          <w:b/>
          <w:bCs/>
        </w:rPr>
        <w:t>What are the indicators/surrogates of this/these hazard/s? What are the advantages and disadvantages of using surrogates versus monitoring specific toxins?</w:t>
      </w:r>
    </w:p>
    <w:p w14:paraId="5FD9AE0F" w14:textId="0B4AAB1F" w:rsidR="00825FC1" w:rsidRDefault="00000000" w:rsidP="00825FC1">
      <w:pPr>
        <w:jc w:val="both"/>
      </w:pPr>
      <w:r w:rsidRPr="00FF4711">
        <w:t>Secondary Question 1 was addressed by a review of selected reviews</w:t>
      </w:r>
      <w:r w:rsidR="000B762D" w:rsidRPr="00FF4711">
        <w:t xml:space="preserve"> (see Section </w:t>
      </w:r>
      <w:r w:rsidR="0046362F" w:rsidRPr="00FF4711">
        <w:t>2</w:t>
      </w:r>
      <w:r w:rsidR="000B762D" w:rsidRPr="00FF4711">
        <w:t>.</w:t>
      </w:r>
      <w:r w:rsidR="0046362F" w:rsidRPr="00FF4711">
        <w:t>1</w:t>
      </w:r>
      <w:r w:rsidR="000B762D" w:rsidRPr="00FF4711">
        <w:t>.1)</w:t>
      </w:r>
      <w:r w:rsidRPr="00FF4711">
        <w:t>. This is</w:t>
      </w:r>
      <w:r w:rsidRPr="00AE1531">
        <w:t xml:space="preserve"> </w:t>
      </w:r>
      <w:r w:rsidRPr="00FF4711">
        <w:t>discussed in full in Section 5.1.</w:t>
      </w:r>
      <w:r w:rsidR="00FF4711" w:rsidRPr="00FF4711">
        <w:t>4</w:t>
      </w:r>
      <w:r w:rsidRPr="00FF4711">
        <w:t xml:space="preserve"> of the Evidence Evaluation Report. However, as part of the </w:t>
      </w:r>
      <w:r w:rsidR="00AD685F" w:rsidRPr="00FF4711">
        <w:t>g</w:t>
      </w:r>
      <w:r w:rsidRPr="00FF4711">
        <w:t>rey</w:t>
      </w:r>
      <w:r w:rsidRPr="00230120">
        <w:t xml:space="preserve"> </w:t>
      </w:r>
      <w:r w:rsidR="00AD685F">
        <w:t>l</w:t>
      </w:r>
      <w:r w:rsidRPr="00230120">
        <w:t>iterature</w:t>
      </w:r>
      <w:r>
        <w:t xml:space="preserve"> search a broad range of information was found in relation to indicators or measures that were used as surrogates for toxin hazards in a range of published guideline values. This information is given here to provide a comprehensive overview of usage and application across jurisdictions. The three surrogates that were used in published guidelines were cell counts, chlorophyll-a concentration and biovolume measurement. Details of the jurisdictions that used these surrogates within their </w:t>
      </w:r>
      <w:r w:rsidRPr="00FF4711">
        <w:t xml:space="preserve">guidelines are given in </w:t>
      </w:r>
      <w:r w:rsidR="00B33ED3" w:rsidRPr="00FF4711">
        <w:t>Table 20</w:t>
      </w:r>
      <w:r w:rsidRPr="00FF4711">
        <w:t>.</w:t>
      </w:r>
    </w:p>
    <w:p w14:paraId="431D8DE7" w14:textId="77777777" w:rsidR="00825FC1" w:rsidRDefault="00825FC1" w:rsidP="00FB0FB5">
      <w:pPr>
        <w:jc w:val="both"/>
      </w:pPr>
    </w:p>
    <w:p w14:paraId="547AC2A9" w14:textId="77777777" w:rsidR="000A31A6" w:rsidRDefault="00000000">
      <w:pPr>
        <w:rPr>
          <w:b/>
          <w:bCs/>
        </w:rPr>
      </w:pPr>
      <w:r>
        <w:rPr>
          <w:b/>
          <w:bCs/>
        </w:rPr>
        <w:br w:type="page"/>
      </w:r>
    </w:p>
    <w:p w14:paraId="34EEE920" w14:textId="498853CC" w:rsidR="00FB0FB5" w:rsidRDefault="00000000" w:rsidP="00FB0FB5">
      <w:pPr>
        <w:jc w:val="both"/>
      </w:pPr>
      <w:r w:rsidRPr="00FF4711">
        <w:rPr>
          <w:b/>
          <w:bCs/>
        </w:rPr>
        <w:t>Table 20:</w:t>
      </w:r>
      <w:r w:rsidRPr="00FF4711">
        <w:t xml:space="preserve"> Jurisdictions that use a range of measures as surrogates in freshwater and marine</w:t>
      </w:r>
      <w:r>
        <w:t xml:space="preserve"> recreational guidelines. Those that use surrogates only and not cyanotoxin concentration values are indicated by (*). The table identifies US state guidelines separately as a group as they represent a large number of individual states that have separately published guidelines.</w:t>
      </w:r>
    </w:p>
    <w:tbl>
      <w:tblPr>
        <w:tblStyle w:val="TableGrid"/>
        <w:tblW w:w="5000" w:type="pct"/>
        <w:tblLook w:val="04A0" w:firstRow="1" w:lastRow="0" w:firstColumn="1" w:lastColumn="0" w:noHBand="0" w:noVBand="1"/>
      </w:tblPr>
      <w:tblGrid>
        <w:gridCol w:w="1814"/>
        <w:gridCol w:w="1537"/>
        <w:gridCol w:w="1539"/>
        <w:gridCol w:w="1394"/>
        <w:gridCol w:w="1536"/>
        <w:gridCol w:w="1196"/>
      </w:tblGrid>
      <w:tr w:rsidR="00503460" w14:paraId="51598137" w14:textId="77777777" w:rsidTr="00A9186B">
        <w:tc>
          <w:tcPr>
            <w:tcW w:w="2750" w:type="pct"/>
            <w:gridSpan w:val="3"/>
            <w:shd w:val="clear" w:color="auto" w:fill="E7E6E6" w:themeFill="background2"/>
          </w:tcPr>
          <w:p w14:paraId="4C722D5B" w14:textId="77777777" w:rsidR="00FB0FB5" w:rsidRDefault="00000000" w:rsidP="00EA5721">
            <w:pPr>
              <w:jc w:val="both"/>
              <w:rPr>
                <w:b/>
                <w:bCs/>
              </w:rPr>
            </w:pPr>
            <w:r w:rsidRPr="00574B90">
              <w:rPr>
                <w:b/>
                <w:bCs/>
              </w:rPr>
              <w:t>Freshwater</w:t>
            </w:r>
          </w:p>
          <w:p w14:paraId="5342CB25" w14:textId="77777777" w:rsidR="00FB0FB5" w:rsidRPr="00574B90" w:rsidRDefault="00FB0FB5" w:rsidP="00EA5721">
            <w:pPr>
              <w:jc w:val="both"/>
              <w:rPr>
                <w:b/>
                <w:bCs/>
              </w:rPr>
            </w:pPr>
          </w:p>
        </w:tc>
        <w:tc>
          <w:tcPr>
            <w:tcW w:w="2250" w:type="pct"/>
            <w:gridSpan w:val="3"/>
            <w:shd w:val="clear" w:color="auto" w:fill="E7E6E6" w:themeFill="background2"/>
          </w:tcPr>
          <w:p w14:paraId="44782CBF" w14:textId="77777777" w:rsidR="00FB0FB5" w:rsidRPr="00574B90" w:rsidRDefault="00000000" w:rsidP="00EA5721">
            <w:pPr>
              <w:jc w:val="both"/>
              <w:rPr>
                <w:b/>
                <w:bCs/>
              </w:rPr>
            </w:pPr>
            <w:r w:rsidRPr="00574B90">
              <w:rPr>
                <w:b/>
                <w:bCs/>
              </w:rPr>
              <w:t>Marine</w:t>
            </w:r>
          </w:p>
        </w:tc>
      </w:tr>
      <w:tr w:rsidR="00503460" w14:paraId="5BDC1033" w14:textId="77777777" w:rsidTr="00A9186B">
        <w:tc>
          <w:tcPr>
            <w:tcW w:w="1019" w:type="pct"/>
            <w:shd w:val="clear" w:color="auto" w:fill="D9E2F3" w:themeFill="accent1" w:themeFillTint="33"/>
          </w:tcPr>
          <w:p w14:paraId="71BEEF0C" w14:textId="77777777" w:rsidR="00FB0FB5" w:rsidRPr="00A9186B" w:rsidRDefault="00000000" w:rsidP="00EA5721">
            <w:pPr>
              <w:jc w:val="both"/>
              <w:rPr>
                <w:b/>
                <w:bCs/>
              </w:rPr>
            </w:pPr>
            <w:r w:rsidRPr="00A9186B">
              <w:rPr>
                <w:b/>
                <w:bCs/>
              </w:rPr>
              <w:t>Cell counts</w:t>
            </w:r>
          </w:p>
          <w:p w14:paraId="44E597EB" w14:textId="77777777" w:rsidR="00FB0FB5" w:rsidRPr="00A9186B" w:rsidRDefault="00FB0FB5" w:rsidP="00EA5721">
            <w:pPr>
              <w:jc w:val="both"/>
              <w:rPr>
                <w:b/>
                <w:bCs/>
              </w:rPr>
            </w:pPr>
          </w:p>
        </w:tc>
        <w:tc>
          <w:tcPr>
            <w:tcW w:w="865" w:type="pct"/>
            <w:shd w:val="clear" w:color="auto" w:fill="D9E2F3" w:themeFill="accent1" w:themeFillTint="33"/>
          </w:tcPr>
          <w:p w14:paraId="3701F640" w14:textId="77777777" w:rsidR="00FB0FB5" w:rsidRPr="00A9186B" w:rsidRDefault="00000000" w:rsidP="00EA5721">
            <w:pPr>
              <w:jc w:val="both"/>
              <w:rPr>
                <w:b/>
                <w:bCs/>
              </w:rPr>
            </w:pPr>
            <w:r w:rsidRPr="00A9186B">
              <w:rPr>
                <w:b/>
                <w:bCs/>
              </w:rPr>
              <w:t>Chlorophyll-a</w:t>
            </w:r>
          </w:p>
        </w:tc>
        <w:tc>
          <w:tcPr>
            <w:tcW w:w="865" w:type="pct"/>
            <w:shd w:val="clear" w:color="auto" w:fill="D9E2F3" w:themeFill="accent1" w:themeFillTint="33"/>
          </w:tcPr>
          <w:p w14:paraId="6150D3F5" w14:textId="77777777" w:rsidR="00FB0FB5" w:rsidRPr="00A9186B" w:rsidRDefault="00000000" w:rsidP="00EA5721">
            <w:pPr>
              <w:jc w:val="both"/>
              <w:rPr>
                <w:b/>
                <w:bCs/>
              </w:rPr>
            </w:pPr>
            <w:r w:rsidRPr="00A9186B">
              <w:rPr>
                <w:b/>
                <w:bCs/>
              </w:rPr>
              <w:t>Biovolume</w:t>
            </w:r>
          </w:p>
        </w:tc>
        <w:tc>
          <w:tcPr>
            <w:tcW w:w="786" w:type="pct"/>
            <w:shd w:val="clear" w:color="auto" w:fill="D9E2F3" w:themeFill="accent1" w:themeFillTint="33"/>
          </w:tcPr>
          <w:p w14:paraId="74E04E9E" w14:textId="77777777" w:rsidR="00FB0FB5" w:rsidRPr="00A9186B" w:rsidRDefault="00000000" w:rsidP="00EA5721">
            <w:pPr>
              <w:jc w:val="both"/>
              <w:rPr>
                <w:b/>
                <w:bCs/>
              </w:rPr>
            </w:pPr>
            <w:r w:rsidRPr="00A9186B">
              <w:rPr>
                <w:b/>
                <w:bCs/>
              </w:rPr>
              <w:t>Cell counts</w:t>
            </w:r>
          </w:p>
        </w:tc>
        <w:tc>
          <w:tcPr>
            <w:tcW w:w="864" w:type="pct"/>
            <w:shd w:val="clear" w:color="auto" w:fill="D9E2F3" w:themeFill="accent1" w:themeFillTint="33"/>
          </w:tcPr>
          <w:p w14:paraId="5C3503D3" w14:textId="77777777" w:rsidR="00FB0FB5" w:rsidRPr="00A9186B" w:rsidRDefault="00000000" w:rsidP="00EA5721">
            <w:pPr>
              <w:jc w:val="both"/>
              <w:rPr>
                <w:b/>
                <w:bCs/>
              </w:rPr>
            </w:pPr>
            <w:r w:rsidRPr="00A9186B">
              <w:rPr>
                <w:b/>
                <w:bCs/>
              </w:rPr>
              <w:t>Chlorophyll-a</w:t>
            </w:r>
          </w:p>
        </w:tc>
        <w:tc>
          <w:tcPr>
            <w:tcW w:w="601" w:type="pct"/>
            <w:shd w:val="clear" w:color="auto" w:fill="D9E2F3" w:themeFill="accent1" w:themeFillTint="33"/>
          </w:tcPr>
          <w:p w14:paraId="78E09C60" w14:textId="77777777" w:rsidR="00FB0FB5" w:rsidRPr="00A9186B" w:rsidRDefault="00000000" w:rsidP="00EA5721">
            <w:pPr>
              <w:jc w:val="both"/>
              <w:rPr>
                <w:b/>
                <w:bCs/>
              </w:rPr>
            </w:pPr>
            <w:r w:rsidRPr="00A9186B">
              <w:rPr>
                <w:b/>
                <w:bCs/>
              </w:rPr>
              <w:t>Biovolume</w:t>
            </w:r>
          </w:p>
        </w:tc>
      </w:tr>
      <w:tr w:rsidR="00503460" w14:paraId="32B88BA6" w14:textId="77777777" w:rsidTr="00A9186B">
        <w:tc>
          <w:tcPr>
            <w:tcW w:w="1019" w:type="pct"/>
          </w:tcPr>
          <w:p w14:paraId="24666226" w14:textId="69AA4029" w:rsidR="00FB0FB5" w:rsidRPr="00E754F4" w:rsidRDefault="00000000" w:rsidP="00EA5721">
            <w:pPr>
              <w:jc w:val="both"/>
              <w:rPr>
                <w:sz w:val="20"/>
                <w:szCs w:val="20"/>
                <w:vertAlign w:val="superscript"/>
              </w:rPr>
            </w:pPr>
            <w:r w:rsidRPr="00C00D60">
              <w:rPr>
                <w:sz w:val="20"/>
                <w:szCs w:val="20"/>
              </w:rPr>
              <w:t>Australia</w:t>
            </w:r>
            <w:r>
              <w:rPr>
                <w:sz w:val="20"/>
                <w:szCs w:val="20"/>
                <w:vertAlign w:val="superscript"/>
              </w:rPr>
              <w:t>1</w:t>
            </w:r>
            <w:r w:rsidR="008A1D00">
              <w:rPr>
                <w:sz w:val="20"/>
                <w:szCs w:val="20"/>
                <w:vertAlign w:val="superscript"/>
              </w:rPr>
              <w:t>.</w:t>
            </w:r>
          </w:p>
          <w:p w14:paraId="06D01BAF" w14:textId="77777777" w:rsidR="00FB0FB5" w:rsidRPr="00C00D60" w:rsidRDefault="00000000" w:rsidP="00EA5721">
            <w:pPr>
              <w:jc w:val="both"/>
              <w:rPr>
                <w:sz w:val="20"/>
                <w:szCs w:val="20"/>
              </w:rPr>
            </w:pPr>
            <w:r w:rsidRPr="00C00D60">
              <w:rPr>
                <w:sz w:val="20"/>
                <w:szCs w:val="20"/>
              </w:rPr>
              <w:t>NSW (*)</w:t>
            </w:r>
          </w:p>
          <w:p w14:paraId="78C2ADCF" w14:textId="77777777" w:rsidR="00FB0FB5" w:rsidRPr="00C00D60" w:rsidRDefault="00000000" w:rsidP="00EA5721">
            <w:pPr>
              <w:jc w:val="both"/>
              <w:rPr>
                <w:sz w:val="20"/>
                <w:szCs w:val="20"/>
              </w:rPr>
            </w:pPr>
            <w:r w:rsidRPr="00C00D60">
              <w:rPr>
                <w:sz w:val="20"/>
                <w:szCs w:val="20"/>
              </w:rPr>
              <w:t>ACT (*)</w:t>
            </w:r>
          </w:p>
          <w:p w14:paraId="5F92E8F7" w14:textId="77777777" w:rsidR="00FB0FB5" w:rsidRPr="00C00D60" w:rsidRDefault="00000000" w:rsidP="00EA5721">
            <w:pPr>
              <w:jc w:val="both"/>
              <w:rPr>
                <w:sz w:val="20"/>
                <w:szCs w:val="20"/>
              </w:rPr>
            </w:pPr>
            <w:r w:rsidRPr="00C00D60">
              <w:rPr>
                <w:sz w:val="20"/>
                <w:szCs w:val="20"/>
              </w:rPr>
              <w:t>Vic (*)</w:t>
            </w:r>
          </w:p>
          <w:p w14:paraId="220034DB" w14:textId="77777777" w:rsidR="00FB0FB5" w:rsidRPr="00C00D60" w:rsidRDefault="00000000" w:rsidP="00EA5721">
            <w:pPr>
              <w:jc w:val="both"/>
              <w:rPr>
                <w:sz w:val="20"/>
                <w:szCs w:val="20"/>
              </w:rPr>
            </w:pPr>
            <w:r w:rsidRPr="00C00D60">
              <w:rPr>
                <w:sz w:val="20"/>
                <w:szCs w:val="20"/>
              </w:rPr>
              <w:t>Tas</w:t>
            </w:r>
          </w:p>
          <w:p w14:paraId="7CF88953" w14:textId="77777777" w:rsidR="00FB0FB5" w:rsidRPr="00C00D60" w:rsidRDefault="00000000" w:rsidP="00EA5721">
            <w:pPr>
              <w:jc w:val="both"/>
              <w:rPr>
                <w:sz w:val="20"/>
                <w:szCs w:val="20"/>
              </w:rPr>
            </w:pPr>
            <w:r w:rsidRPr="00C00D60">
              <w:rPr>
                <w:sz w:val="20"/>
                <w:szCs w:val="20"/>
              </w:rPr>
              <w:t>Canada</w:t>
            </w:r>
          </w:p>
          <w:p w14:paraId="65B93833" w14:textId="77777777" w:rsidR="00FB0FB5" w:rsidRPr="00C00D60" w:rsidRDefault="00000000" w:rsidP="00EA5721">
            <w:pPr>
              <w:jc w:val="both"/>
              <w:rPr>
                <w:sz w:val="20"/>
                <w:szCs w:val="20"/>
              </w:rPr>
            </w:pPr>
            <w:r w:rsidRPr="00C00D60">
              <w:rPr>
                <w:sz w:val="20"/>
                <w:szCs w:val="20"/>
              </w:rPr>
              <w:t>Czech Republic (*)</w:t>
            </w:r>
          </w:p>
          <w:p w14:paraId="0DADF0E5" w14:textId="77777777" w:rsidR="00FB0FB5" w:rsidRPr="00C00D60" w:rsidRDefault="00000000" w:rsidP="00EA5721">
            <w:pPr>
              <w:jc w:val="both"/>
              <w:rPr>
                <w:sz w:val="20"/>
                <w:szCs w:val="20"/>
              </w:rPr>
            </w:pPr>
            <w:r w:rsidRPr="00C00D60">
              <w:rPr>
                <w:sz w:val="20"/>
                <w:szCs w:val="20"/>
              </w:rPr>
              <w:t>France</w:t>
            </w:r>
          </w:p>
          <w:p w14:paraId="64FF3809" w14:textId="77777777" w:rsidR="00FB0FB5" w:rsidRPr="00C00D60" w:rsidRDefault="00000000" w:rsidP="00EA5721">
            <w:pPr>
              <w:jc w:val="both"/>
              <w:rPr>
                <w:sz w:val="20"/>
                <w:szCs w:val="20"/>
              </w:rPr>
            </w:pPr>
            <w:r w:rsidRPr="00C00D60">
              <w:rPr>
                <w:sz w:val="20"/>
                <w:szCs w:val="20"/>
              </w:rPr>
              <w:t>Italy</w:t>
            </w:r>
          </w:p>
          <w:p w14:paraId="2E15AFFA" w14:textId="77777777" w:rsidR="00FB0FB5" w:rsidRPr="00C00D60" w:rsidRDefault="00000000" w:rsidP="00EA5721">
            <w:pPr>
              <w:jc w:val="both"/>
              <w:rPr>
                <w:sz w:val="20"/>
                <w:szCs w:val="20"/>
              </w:rPr>
            </w:pPr>
            <w:r w:rsidRPr="00C00D60">
              <w:rPr>
                <w:sz w:val="20"/>
                <w:szCs w:val="20"/>
              </w:rPr>
              <w:t>Turkey</w:t>
            </w:r>
          </w:p>
          <w:p w14:paraId="110CC338" w14:textId="77777777" w:rsidR="00FB0FB5" w:rsidRPr="00C00D60" w:rsidRDefault="00000000" w:rsidP="00EA5721">
            <w:pPr>
              <w:jc w:val="both"/>
              <w:rPr>
                <w:sz w:val="20"/>
                <w:szCs w:val="20"/>
              </w:rPr>
            </w:pPr>
            <w:r w:rsidRPr="00C00D60">
              <w:rPr>
                <w:sz w:val="20"/>
                <w:szCs w:val="20"/>
              </w:rPr>
              <w:t>Scotland (*)</w:t>
            </w:r>
          </w:p>
          <w:p w14:paraId="31A9F411" w14:textId="77777777" w:rsidR="00FB0FB5" w:rsidRPr="00C00D60" w:rsidRDefault="00000000" w:rsidP="00EA5721">
            <w:pPr>
              <w:jc w:val="both"/>
              <w:rPr>
                <w:sz w:val="20"/>
                <w:szCs w:val="20"/>
              </w:rPr>
            </w:pPr>
            <w:r w:rsidRPr="00C00D60">
              <w:rPr>
                <w:sz w:val="20"/>
                <w:szCs w:val="20"/>
              </w:rPr>
              <w:t>WHO 2003 (removed in 2021)</w:t>
            </w:r>
          </w:p>
        </w:tc>
        <w:tc>
          <w:tcPr>
            <w:tcW w:w="865" w:type="pct"/>
          </w:tcPr>
          <w:p w14:paraId="6004F6E8" w14:textId="77777777" w:rsidR="00FB0FB5" w:rsidRPr="00C00D60" w:rsidRDefault="00000000" w:rsidP="00EA5721">
            <w:pPr>
              <w:jc w:val="both"/>
              <w:rPr>
                <w:sz w:val="20"/>
                <w:szCs w:val="20"/>
              </w:rPr>
            </w:pPr>
            <w:r w:rsidRPr="00C00D60">
              <w:rPr>
                <w:sz w:val="20"/>
                <w:szCs w:val="20"/>
              </w:rPr>
              <w:t>Netherlands (*)</w:t>
            </w:r>
          </w:p>
          <w:p w14:paraId="39810E1B" w14:textId="77777777" w:rsidR="00FB0FB5" w:rsidRPr="00C00D60" w:rsidRDefault="00000000" w:rsidP="00EA5721">
            <w:pPr>
              <w:jc w:val="both"/>
              <w:rPr>
                <w:sz w:val="20"/>
                <w:szCs w:val="20"/>
              </w:rPr>
            </w:pPr>
            <w:r w:rsidRPr="00C00D60">
              <w:rPr>
                <w:sz w:val="20"/>
                <w:szCs w:val="20"/>
              </w:rPr>
              <w:t>Turkey</w:t>
            </w:r>
          </w:p>
          <w:p w14:paraId="2706E3E6" w14:textId="77777777" w:rsidR="00FB0FB5" w:rsidRPr="00C00D60" w:rsidRDefault="00000000" w:rsidP="00EA5721">
            <w:pPr>
              <w:jc w:val="both"/>
              <w:rPr>
                <w:sz w:val="20"/>
                <w:szCs w:val="20"/>
              </w:rPr>
            </w:pPr>
            <w:r w:rsidRPr="00C00D60">
              <w:rPr>
                <w:sz w:val="20"/>
                <w:szCs w:val="20"/>
              </w:rPr>
              <w:t>Scotland (*)</w:t>
            </w:r>
          </w:p>
          <w:p w14:paraId="4E61A9F9" w14:textId="77777777" w:rsidR="00FB0FB5" w:rsidRPr="00C00D60" w:rsidRDefault="00000000" w:rsidP="00EA5721">
            <w:pPr>
              <w:jc w:val="both"/>
              <w:rPr>
                <w:sz w:val="20"/>
                <w:szCs w:val="20"/>
              </w:rPr>
            </w:pPr>
            <w:r w:rsidRPr="00C00D60">
              <w:rPr>
                <w:sz w:val="20"/>
                <w:szCs w:val="20"/>
              </w:rPr>
              <w:t>WHO 2003</w:t>
            </w:r>
          </w:p>
          <w:p w14:paraId="13C290DF" w14:textId="30AB9F0A" w:rsidR="00FB0FB5" w:rsidRPr="00E754F4" w:rsidRDefault="00000000" w:rsidP="00EA5721">
            <w:pPr>
              <w:jc w:val="both"/>
              <w:rPr>
                <w:sz w:val="20"/>
                <w:szCs w:val="20"/>
                <w:vertAlign w:val="superscript"/>
              </w:rPr>
            </w:pPr>
            <w:r w:rsidRPr="00C00D60">
              <w:rPr>
                <w:sz w:val="20"/>
                <w:szCs w:val="20"/>
              </w:rPr>
              <w:t>WHO 2021</w:t>
            </w:r>
            <w:r>
              <w:rPr>
                <w:sz w:val="20"/>
                <w:szCs w:val="20"/>
                <w:vertAlign w:val="superscript"/>
              </w:rPr>
              <w:t>2</w:t>
            </w:r>
            <w:r w:rsidR="008A1D00">
              <w:rPr>
                <w:sz w:val="20"/>
                <w:szCs w:val="20"/>
                <w:vertAlign w:val="superscript"/>
              </w:rPr>
              <w:t>.</w:t>
            </w:r>
          </w:p>
          <w:p w14:paraId="2A3C8591" w14:textId="77777777" w:rsidR="00FB0FB5" w:rsidRPr="00C00D60" w:rsidRDefault="00FB0FB5" w:rsidP="00EA5721">
            <w:pPr>
              <w:jc w:val="both"/>
              <w:rPr>
                <w:sz w:val="20"/>
                <w:szCs w:val="20"/>
              </w:rPr>
            </w:pPr>
          </w:p>
        </w:tc>
        <w:tc>
          <w:tcPr>
            <w:tcW w:w="865" w:type="pct"/>
          </w:tcPr>
          <w:p w14:paraId="6EDCDB3F" w14:textId="77777777" w:rsidR="00FB0FB5" w:rsidRPr="00C00D60" w:rsidRDefault="00000000" w:rsidP="00EA5721">
            <w:pPr>
              <w:jc w:val="both"/>
              <w:rPr>
                <w:sz w:val="20"/>
                <w:szCs w:val="20"/>
              </w:rPr>
            </w:pPr>
            <w:r w:rsidRPr="00C00D60">
              <w:rPr>
                <w:sz w:val="20"/>
                <w:szCs w:val="20"/>
              </w:rPr>
              <w:t>Australia</w:t>
            </w:r>
          </w:p>
          <w:p w14:paraId="29D3FC58" w14:textId="77777777" w:rsidR="00FB0FB5" w:rsidRPr="00C00D60" w:rsidRDefault="00000000" w:rsidP="00EA5721">
            <w:pPr>
              <w:jc w:val="both"/>
              <w:rPr>
                <w:sz w:val="20"/>
                <w:szCs w:val="20"/>
              </w:rPr>
            </w:pPr>
            <w:r w:rsidRPr="00C00D60">
              <w:rPr>
                <w:sz w:val="20"/>
                <w:szCs w:val="20"/>
              </w:rPr>
              <w:t>NSW (*)</w:t>
            </w:r>
          </w:p>
          <w:p w14:paraId="44848A92" w14:textId="77777777" w:rsidR="00FB0FB5" w:rsidRPr="00C00D60" w:rsidRDefault="00000000" w:rsidP="00EA5721">
            <w:pPr>
              <w:jc w:val="both"/>
              <w:rPr>
                <w:sz w:val="20"/>
                <w:szCs w:val="20"/>
              </w:rPr>
            </w:pPr>
            <w:r w:rsidRPr="00C00D60">
              <w:rPr>
                <w:sz w:val="20"/>
                <w:szCs w:val="20"/>
              </w:rPr>
              <w:t>ACT (*)</w:t>
            </w:r>
          </w:p>
          <w:p w14:paraId="2BC4CB46" w14:textId="77777777" w:rsidR="00FB0FB5" w:rsidRPr="00C00D60" w:rsidRDefault="00000000" w:rsidP="00EA5721">
            <w:pPr>
              <w:jc w:val="both"/>
              <w:rPr>
                <w:sz w:val="20"/>
                <w:szCs w:val="20"/>
              </w:rPr>
            </w:pPr>
            <w:r w:rsidRPr="00C00D60">
              <w:rPr>
                <w:sz w:val="20"/>
                <w:szCs w:val="20"/>
              </w:rPr>
              <w:t>Vic (*)</w:t>
            </w:r>
          </w:p>
          <w:p w14:paraId="37B6F3CD" w14:textId="77777777" w:rsidR="00FB0FB5" w:rsidRPr="00C00D60" w:rsidRDefault="00000000" w:rsidP="00EA5721">
            <w:pPr>
              <w:jc w:val="both"/>
              <w:rPr>
                <w:sz w:val="20"/>
                <w:szCs w:val="20"/>
              </w:rPr>
            </w:pPr>
            <w:r w:rsidRPr="00C00D60">
              <w:rPr>
                <w:sz w:val="20"/>
                <w:szCs w:val="20"/>
              </w:rPr>
              <w:t>Tas</w:t>
            </w:r>
          </w:p>
          <w:p w14:paraId="00B3E23B" w14:textId="77777777" w:rsidR="00FB0FB5" w:rsidRPr="00C00D60" w:rsidRDefault="00000000" w:rsidP="00EA5721">
            <w:pPr>
              <w:jc w:val="both"/>
              <w:rPr>
                <w:sz w:val="20"/>
                <w:szCs w:val="20"/>
              </w:rPr>
            </w:pPr>
            <w:r w:rsidRPr="00C00D60">
              <w:rPr>
                <w:sz w:val="20"/>
                <w:szCs w:val="20"/>
              </w:rPr>
              <w:t>NZ</w:t>
            </w:r>
          </w:p>
          <w:p w14:paraId="0FFAB459" w14:textId="77777777" w:rsidR="00FB0FB5" w:rsidRPr="00C00D60" w:rsidRDefault="00000000" w:rsidP="00EA5721">
            <w:pPr>
              <w:jc w:val="both"/>
              <w:rPr>
                <w:sz w:val="20"/>
                <w:szCs w:val="20"/>
              </w:rPr>
            </w:pPr>
            <w:r w:rsidRPr="00C00D60">
              <w:rPr>
                <w:sz w:val="20"/>
                <w:szCs w:val="20"/>
              </w:rPr>
              <w:t>Netherlands (*)</w:t>
            </w:r>
          </w:p>
          <w:p w14:paraId="1FE575AE" w14:textId="2EEBA8A6" w:rsidR="00FB0FB5" w:rsidRPr="00C00D60" w:rsidRDefault="00000000" w:rsidP="00EA5721">
            <w:pPr>
              <w:jc w:val="both"/>
              <w:rPr>
                <w:sz w:val="20"/>
                <w:szCs w:val="20"/>
                <w:vertAlign w:val="superscript"/>
              </w:rPr>
            </w:pPr>
            <w:r w:rsidRPr="00C00D60">
              <w:rPr>
                <w:sz w:val="20"/>
                <w:szCs w:val="20"/>
              </w:rPr>
              <w:t>WHO</w:t>
            </w:r>
            <w:r w:rsidR="00A9186B">
              <w:rPr>
                <w:sz w:val="20"/>
                <w:szCs w:val="20"/>
              </w:rPr>
              <w:t xml:space="preserve"> </w:t>
            </w:r>
            <w:r w:rsidRPr="00C00D60">
              <w:rPr>
                <w:sz w:val="20"/>
                <w:szCs w:val="20"/>
              </w:rPr>
              <w:t>2021</w:t>
            </w:r>
            <w:r w:rsidRPr="00E754F4">
              <w:rPr>
                <w:sz w:val="20"/>
                <w:szCs w:val="20"/>
                <w:vertAlign w:val="superscript"/>
              </w:rPr>
              <w:t>2</w:t>
            </w:r>
            <w:r w:rsidR="008A1D00">
              <w:rPr>
                <w:sz w:val="20"/>
                <w:szCs w:val="20"/>
                <w:vertAlign w:val="superscript"/>
              </w:rPr>
              <w:t>.</w:t>
            </w:r>
          </w:p>
        </w:tc>
        <w:tc>
          <w:tcPr>
            <w:tcW w:w="786" w:type="pct"/>
          </w:tcPr>
          <w:p w14:paraId="40E04DCB" w14:textId="77777777" w:rsidR="00FB0FB5" w:rsidRPr="00C00D60" w:rsidRDefault="00000000" w:rsidP="00EA5721">
            <w:pPr>
              <w:jc w:val="both"/>
              <w:rPr>
                <w:sz w:val="20"/>
                <w:szCs w:val="20"/>
              </w:rPr>
            </w:pPr>
            <w:r w:rsidRPr="00C00D60">
              <w:rPr>
                <w:sz w:val="20"/>
                <w:szCs w:val="20"/>
              </w:rPr>
              <w:t>Australia</w:t>
            </w:r>
            <w:r>
              <w:rPr>
                <w:sz w:val="20"/>
                <w:szCs w:val="20"/>
                <w:vertAlign w:val="superscript"/>
              </w:rPr>
              <w:t>1</w:t>
            </w:r>
            <w:r w:rsidRPr="00C00D60">
              <w:rPr>
                <w:sz w:val="20"/>
                <w:szCs w:val="20"/>
              </w:rPr>
              <w:t xml:space="preserve"> (*)</w:t>
            </w:r>
          </w:p>
          <w:p w14:paraId="78154211" w14:textId="77777777" w:rsidR="00FB0FB5" w:rsidRPr="00C00D60" w:rsidRDefault="00000000" w:rsidP="00EA5721">
            <w:pPr>
              <w:jc w:val="both"/>
              <w:rPr>
                <w:sz w:val="20"/>
                <w:szCs w:val="20"/>
              </w:rPr>
            </w:pPr>
            <w:r w:rsidRPr="00C00D60">
              <w:rPr>
                <w:sz w:val="20"/>
                <w:szCs w:val="20"/>
              </w:rPr>
              <w:t>NSW (*)</w:t>
            </w:r>
          </w:p>
          <w:p w14:paraId="62947C1C" w14:textId="77777777" w:rsidR="00FB0FB5" w:rsidRPr="00C00D60" w:rsidRDefault="00000000" w:rsidP="00EA5721">
            <w:pPr>
              <w:jc w:val="both"/>
              <w:rPr>
                <w:sz w:val="20"/>
                <w:szCs w:val="20"/>
              </w:rPr>
            </w:pPr>
            <w:r w:rsidRPr="00C00D60">
              <w:rPr>
                <w:sz w:val="20"/>
                <w:szCs w:val="20"/>
              </w:rPr>
              <w:t>WA (*)</w:t>
            </w:r>
          </w:p>
        </w:tc>
        <w:tc>
          <w:tcPr>
            <w:tcW w:w="864" w:type="pct"/>
          </w:tcPr>
          <w:p w14:paraId="756A3AC6" w14:textId="77777777" w:rsidR="00FB0FB5" w:rsidRPr="00C00D60" w:rsidRDefault="00FB0FB5" w:rsidP="00EA5721">
            <w:pPr>
              <w:jc w:val="both"/>
              <w:rPr>
                <w:sz w:val="20"/>
                <w:szCs w:val="20"/>
              </w:rPr>
            </w:pPr>
          </w:p>
        </w:tc>
        <w:tc>
          <w:tcPr>
            <w:tcW w:w="601" w:type="pct"/>
          </w:tcPr>
          <w:p w14:paraId="075DC0C2" w14:textId="77777777" w:rsidR="00FB0FB5" w:rsidRPr="00C00D60" w:rsidRDefault="00FB0FB5" w:rsidP="00EA5721">
            <w:pPr>
              <w:jc w:val="both"/>
              <w:rPr>
                <w:sz w:val="20"/>
                <w:szCs w:val="20"/>
              </w:rPr>
            </w:pPr>
          </w:p>
        </w:tc>
      </w:tr>
      <w:tr w:rsidR="00503460" w14:paraId="51B1A3F2" w14:textId="77777777" w:rsidTr="00A9186B">
        <w:tc>
          <w:tcPr>
            <w:tcW w:w="1019" w:type="pct"/>
          </w:tcPr>
          <w:p w14:paraId="1654185D" w14:textId="77777777" w:rsidR="00FB0FB5" w:rsidRPr="00A9186B" w:rsidRDefault="00000000" w:rsidP="00EA5721">
            <w:pPr>
              <w:jc w:val="both"/>
              <w:rPr>
                <w:b/>
                <w:bCs/>
                <w:sz w:val="20"/>
                <w:szCs w:val="20"/>
              </w:rPr>
            </w:pPr>
            <w:r w:rsidRPr="00A9186B">
              <w:rPr>
                <w:b/>
                <w:bCs/>
                <w:sz w:val="20"/>
                <w:szCs w:val="20"/>
              </w:rPr>
              <w:t>USA States</w:t>
            </w:r>
          </w:p>
          <w:p w14:paraId="6CD2297B" w14:textId="311F3C2B" w:rsidR="001C2438" w:rsidRPr="00A9186B" w:rsidRDefault="001C2438" w:rsidP="00EA5721">
            <w:pPr>
              <w:jc w:val="both"/>
              <w:rPr>
                <w:b/>
                <w:bCs/>
                <w:sz w:val="20"/>
                <w:szCs w:val="20"/>
              </w:rPr>
            </w:pPr>
          </w:p>
        </w:tc>
        <w:tc>
          <w:tcPr>
            <w:tcW w:w="865" w:type="pct"/>
          </w:tcPr>
          <w:p w14:paraId="558E4D24" w14:textId="77777777" w:rsidR="00FB0FB5" w:rsidRPr="00A9186B" w:rsidRDefault="00FB0FB5" w:rsidP="00EA5721">
            <w:pPr>
              <w:jc w:val="both"/>
              <w:rPr>
                <w:b/>
                <w:bCs/>
                <w:sz w:val="20"/>
                <w:szCs w:val="20"/>
              </w:rPr>
            </w:pPr>
          </w:p>
        </w:tc>
        <w:tc>
          <w:tcPr>
            <w:tcW w:w="865" w:type="pct"/>
          </w:tcPr>
          <w:p w14:paraId="4F3248DA" w14:textId="77777777" w:rsidR="00FB0FB5" w:rsidRPr="00A9186B" w:rsidRDefault="00FB0FB5" w:rsidP="00EA5721">
            <w:pPr>
              <w:jc w:val="both"/>
              <w:rPr>
                <w:b/>
                <w:bCs/>
                <w:sz w:val="20"/>
                <w:szCs w:val="20"/>
              </w:rPr>
            </w:pPr>
          </w:p>
        </w:tc>
        <w:tc>
          <w:tcPr>
            <w:tcW w:w="786" w:type="pct"/>
          </w:tcPr>
          <w:p w14:paraId="5721A6D0" w14:textId="77777777" w:rsidR="00FB0FB5" w:rsidRPr="00A9186B" w:rsidRDefault="00FB0FB5" w:rsidP="00EA5721">
            <w:pPr>
              <w:jc w:val="both"/>
              <w:rPr>
                <w:b/>
                <w:bCs/>
                <w:sz w:val="20"/>
                <w:szCs w:val="20"/>
              </w:rPr>
            </w:pPr>
          </w:p>
        </w:tc>
        <w:tc>
          <w:tcPr>
            <w:tcW w:w="864" w:type="pct"/>
          </w:tcPr>
          <w:p w14:paraId="41096EAD" w14:textId="77777777" w:rsidR="00FB0FB5" w:rsidRPr="00A9186B" w:rsidRDefault="00FB0FB5" w:rsidP="00EA5721">
            <w:pPr>
              <w:jc w:val="both"/>
              <w:rPr>
                <w:b/>
                <w:bCs/>
                <w:sz w:val="20"/>
                <w:szCs w:val="20"/>
              </w:rPr>
            </w:pPr>
          </w:p>
        </w:tc>
        <w:tc>
          <w:tcPr>
            <w:tcW w:w="601" w:type="pct"/>
          </w:tcPr>
          <w:p w14:paraId="21E7B904" w14:textId="77777777" w:rsidR="00FB0FB5" w:rsidRPr="00A9186B" w:rsidRDefault="00FB0FB5" w:rsidP="00EA5721">
            <w:pPr>
              <w:jc w:val="both"/>
              <w:rPr>
                <w:b/>
                <w:bCs/>
                <w:sz w:val="20"/>
                <w:szCs w:val="20"/>
              </w:rPr>
            </w:pPr>
          </w:p>
        </w:tc>
      </w:tr>
      <w:tr w:rsidR="00503460" w14:paraId="64D9EB05" w14:textId="77777777" w:rsidTr="00A9186B">
        <w:tc>
          <w:tcPr>
            <w:tcW w:w="1019" w:type="pct"/>
          </w:tcPr>
          <w:p w14:paraId="26EB5E6C" w14:textId="77777777" w:rsidR="00FB0FB5" w:rsidRPr="00C00D60" w:rsidRDefault="00000000" w:rsidP="00EA5721">
            <w:pPr>
              <w:jc w:val="both"/>
              <w:rPr>
                <w:sz w:val="20"/>
                <w:szCs w:val="20"/>
              </w:rPr>
            </w:pPr>
            <w:r w:rsidRPr="00C00D60">
              <w:rPr>
                <w:sz w:val="20"/>
                <w:szCs w:val="20"/>
              </w:rPr>
              <w:t>California</w:t>
            </w:r>
          </w:p>
          <w:p w14:paraId="2E92111A" w14:textId="77777777" w:rsidR="00FB0FB5" w:rsidRPr="00C00D60" w:rsidRDefault="00000000" w:rsidP="00EA5721">
            <w:pPr>
              <w:jc w:val="both"/>
              <w:rPr>
                <w:sz w:val="20"/>
                <w:szCs w:val="20"/>
              </w:rPr>
            </w:pPr>
            <w:r w:rsidRPr="00C00D60">
              <w:rPr>
                <w:sz w:val="20"/>
                <w:szCs w:val="20"/>
              </w:rPr>
              <w:t>Connecticut (*)</w:t>
            </w:r>
          </w:p>
          <w:p w14:paraId="34A6F14E" w14:textId="77777777" w:rsidR="00FB0FB5" w:rsidRPr="00C00D60" w:rsidRDefault="00000000" w:rsidP="00EA5721">
            <w:pPr>
              <w:jc w:val="both"/>
              <w:rPr>
                <w:sz w:val="20"/>
                <w:szCs w:val="20"/>
              </w:rPr>
            </w:pPr>
            <w:r w:rsidRPr="00C00D60">
              <w:rPr>
                <w:sz w:val="20"/>
                <w:szCs w:val="20"/>
              </w:rPr>
              <w:t>Idaho (*)</w:t>
            </w:r>
          </w:p>
          <w:p w14:paraId="03841588" w14:textId="77777777" w:rsidR="00FB0FB5" w:rsidRPr="00C00D60" w:rsidRDefault="00000000" w:rsidP="00EA5721">
            <w:pPr>
              <w:jc w:val="both"/>
              <w:rPr>
                <w:sz w:val="20"/>
                <w:szCs w:val="20"/>
              </w:rPr>
            </w:pPr>
            <w:r w:rsidRPr="00C00D60">
              <w:rPr>
                <w:sz w:val="20"/>
                <w:szCs w:val="20"/>
              </w:rPr>
              <w:t>Indiana</w:t>
            </w:r>
          </w:p>
          <w:p w14:paraId="7D3AADDC" w14:textId="77777777" w:rsidR="00FB0FB5" w:rsidRPr="00C00D60" w:rsidRDefault="00000000" w:rsidP="00EA5721">
            <w:pPr>
              <w:jc w:val="both"/>
              <w:rPr>
                <w:sz w:val="20"/>
                <w:szCs w:val="20"/>
              </w:rPr>
            </w:pPr>
            <w:r w:rsidRPr="00C00D60">
              <w:rPr>
                <w:sz w:val="20"/>
                <w:szCs w:val="20"/>
              </w:rPr>
              <w:t>Kansas</w:t>
            </w:r>
          </w:p>
          <w:p w14:paraId="4F2CDE9C" w14:textId="77777777" w:rsidR="00FB0FB5" w:rsidRPr="00C00D60" w:rsidRDefault="00000000" w:rsidP="00EA5721">
            <w:pPr>
              <w:jc w:val="both"/>
              <w:rPr>
                <w:sz w:val="20"/>
                <w:szCs w:val="20"/>
              </w:rPr>
            </w:pPr>
            <w:r w:rsidRPr="00C00D60">
              <w:rPr>
                <w:sz w:val="20"/>
                <w:szCs w:val="20"/>
              </w:rPr>
              <w:t>Massachusetts</w:t>
            </w:r>
          </w:p>
          <w:p w14:paraId="0764F319" w14:textId="77777777" w:rsidR="00FB0FB5" w:rsidRPr="00C00D60" w:rsidRDefault="00000000" w:rsidP="00EA5721">
            <w:pPr>
              <w:jc w:val="both"/>
              <w:rPr>
                <w:sz w:val="20"/>
                <w:szCs w:val="20"/>
              </w:rPr>
            </w:pPr>
            <w:r w:rsidRPr="00C00D60">
              <w:rPr>
                <w:sz w:val="20"/>
                <w:szCs w:val="20"/>
              </w:rPr>
              <w:t>Montana</w:t>
            </w:r>
          </w:p>
          <w:p w14:paraId="46CEB330" w14:textId="77777777" w:rsidR="00FB0FB5" w:rsidRPr="00C00D60" w:rsidRDefault="00000000" w:rsidP="00EA5721">
            <w:pPr>
              <w:jc w:val="both"/>
              <w:rPr>
                <w:sz w:val="20"/>
                <w:szCs w:val="20"/>
              </w:rPr>
            </w:pPr>
            <w:r w:rsidRPr="00C00D60">
              <w:rPr>
                <w:sz w:val="20"/>
                <w:szCs w:val="20"/>
              </w:rPr>
              <w:t>New Jersey</w:t>
            </w:r>
          </w:p>
          <w:p w14:paraId="02BD1F9E" w14:textId="77777777" w:rsidR="00FB0FB5" w:rsidRPr="00C00D60" w:rsidRDefault="00000000" w:rsidP="00EA5721">
            <w:pPr>
              <w:jc w:val="both"/>
              <w:rPr>
                <w:sz w:val="20"/>
                <w:szCs w:val="20"/>
              </w:rPr>
            </w:pPr>
            <w:r w:rsidRPr="00C00D60">
              <w:rPr>
                <w:sz w:val="20"/>
                <w:szCs w:val="20"/>
              </w:rPr>
              <w:t>Ohio</w:t>
            </w:r>
          </w:p>
          <w:p w14:paraId="2C72A872" w14:textId="77777777" w:rsidR="00FB0FB5" w:rsidRPr="00C00D60" w:rsidRDefault="00000000" w:rsidP="00EA5721">
            <w:pPr>
              <w:jc w:val="both"/>
              <w:rPr>
                <w:sz w:val="20"/>
                <w:szCs w:val="20"/>
              </w:rPr>
            </w:pPr>
            <w:r w:rsidRPr="00C00D60">
              <w:rPr>
                <w:sz w:val="20"/>
                <w:szCs w:val="20"/>
              </w:rPr>
              <w:t>Rhode Is</w:t>
            </w:r>
            <w:r>
              <w:rPr>
                <w:sz w:val="20"/>
                <w:szCs w:val="20"/>
              </w:rPr>
              <w:t>land</w:t>
            </w:r>
          </w:p>
          <w:p w14:paraId="45B4F229" w14:textId="77777777" w:rsidR="00FB0FB5" w:rsidRPr="00C00D60" w:rsidRDefault="00000000" w:rsidP="00EA5721">
            <w:pPr>
              <w:jc w:val="both"/>
              <w:rPr>
                <w:sz w:val="20"/>
                <w:szCs w:val="20"/>
              </w:rPr>
            </w:pPr>
            <w:r w:rsidRPr="00C00D60">
              <w:rPr>
                <w:sz w:val="20"/>
                <w:szCs w:val="20"/>
              </w:rPr>
              <w:t>Utah</w:t>
            </w:r>
          </w:p>
          <w:p w14:paraId="49BAEA15" w14:textId="77777777" w:rsidR="00FB0FB5" w:rsidRPr="00C00D60" w:rsidRDefault="00000000" w:rsidP="00EA5721">
            <w:pPr>
              <w:jc w:val="both"/>
              <w:rPr>
                <w:sz w:val="20"/>
                <w:szCs w:val="20"/>
              </w:rPr>
            </w:pPr>
            <w:r w:rsidRPr="00C00D60">
              <w:rPr>
                <w:sz w:val="20"/>
                <w:szCs w:val="20"/>
              </w:rPr>
              <w:t>Virginia</w:t>
            </w:r>
          </w:p>
          <w:p w14:paraId="22B303A5" w14:textId="77777777" w:rsidR="00FB0FB5" w:rsidRPr="00C00D60" w:rsidRDefault="00000000" w:rsidP="00EA5721">
            <w:pPr>
              <w:jc w:val="both"/>
              <w:rPr>
                <w:sz w:val="20"/>
                <w:szCs w:val="20"/>
              </w:rPr>
            </w:pPr>
            <w:r w:rsidRPr="00C00D60">
              <w:rPr>
                <w:sz w:val="20"/>
                <w:szCs w:val="20"/>
              </w:rPr>
              <w:t>Wisconsin</w:t>
            </w:r>
          </w:p>
        </w:tc>
        <w:tc>
          <w:tcPr>
            <w:tcW w:w="865" w:type="pct"/>
          </w:tcPr>
          <w:p w14:paraId="489F8684" w14:textId="77777777" w:rsidR="00FB0FB5" w:rsidRPr="00C00D60" w:rsidRDefault="00000000" w:rsidP="00EA5721">
            <w:pPr>
              <w:jc w:val="both"/>
              <w:rPr>
                <w:sz w:val="20"/>
                <w:szCs w:val="20"/>
              </w:rPr>
            </w:pPr>
            <w:r w:rsidRPr="00C00D60">
              <w:rPr>
                <w:sz w:val="20"/>
                <w:szCs w:val="20"/>
              </w:rPr>
              <w:t>New York</w:t>
            </w:r>
          </w:p>
          <w:p w14:paraId="2AF84AEC" w14:textId="77777777" w:rsidR="00FB0FB5" w:rsidRPr="00C00D60" w:rsidRDefault="00000000" w:rsidP="00EA5721">
            <w:pPr>
              <w:jc w:val="both"/>
              <w:rPr>
                <w:sz w:val="20"/>
                <w:szCs w:val="20"/>
              </w:rPr>
            </w:pPr>
            <w:r w:rsidRPr="00C00D60">
              <w:rPr>
                <w:sz w:val="20"/>
                <w:szCs w:val="20"/>
              </w:rPr>
              <w:t>Ohio</w:t>
            </w:r>
          </w:p>
        </w:tc>
        <w:tc>
          <w:tcPr>
            <w:tcW w:w="865" w:type="pct"/>
          </w:tcPr>
          <w:p w14:paraId="125F18D4" w14:textId="77777777" w:rsidR="00FB0FB5" w:rsidRPr="00C00D60" w:rsidRDefault="00FB0FB5" w:rsidP="00EA5721">
            <w:pPr>
              <w:jc w:val="both"/>
              <w:rPr>
                <w:sz w:val="20"/>
                <w:szCs w:val="20"/>
              </w:rPr>
            </w:pPr>
          </w:p>
        </w:tc>
        <w:tc>
          <w:tcPr>
            <w:tcW w:w="786" w:type="pct"/>
          </w:tcPr>
          <w:p w14:paraId="65482F5E" w14:textId="77777777" w:rsidR="00FB0FB5" w:rsidRPr="00C00D60" w:rsidRDefault="00000000" w:rsidP="00EA5721">
            <w:pPr>
              <w:jc w:val="both"/>
              <w:rPr>
                <w:sz w:val="20"/>
                <w:szCs w:val="20"/>
              </w:rPr>
            </w:pPr>
            <w:r w:rsidRPr="00C00D60">
              <w:rPr>
                <w:sz w:val="20"/>
                <w:szCs w:val="20"/>
              </w:rPr>
              <w:t>Florida (*)</w:t>
            </w:r>
          </w:p>
        </w:tc>
        <w:tc>
          <w:tcPr>
            <w:tcW w:w="864" w:type="pct"/>
          </w:tcPr>
          <w:p w14:paraId="1D4E0563" w14:textId="77777777" w:rsidR="00FB0FB5" w:rsidRPr="00C00D60" w:rsidRDefault="00FB0FB5" w:rsidP="00EA5721">
            <w:pPr>
              <w:jc w:val="both"/>
              <w:rPr>
                <w:sz w:val="20"/>
                <w:szCs w:val="20"/>
              </w:rPr>
            </w:pPr>
          </w:p>
        </w:tc>
        <w:tc>
          <w:tcPr>
            <w:tcW w:w="601" w:type="pct"/>
          </w:tcPr>
          <w:p w14:paraId="55317171" w14:textId="77777777" w:rsidR="00FB0FB5" w:rsidRPr="00C00D60" w:rsidRDefault="00FB0FB5" w:rsidP="00EA5721">
            <w:pPr>
              <w:jc w:val="both"/>
              <w:rPr>
                <w:sz w:val="20"/>
                <w:szCs w:val="20"/>
              </w:rPr>
            </w:pPr>
          </w:p>
        </w:tc>
      </w:tr>
    </w:tbl>
    <w:p w14:paraId="72D51B94" w14:textId="2543E05C" w:rsidR="00A9186B" w:rsidRDefault="00000000" w:rsidP="00A9186B">
      <w:pPr>
        <w:spacing w:after="80"/>
        <w:jc w:val="both"/>
      </w:pPr>
      <w:r>
        <w:rPr>
          <w:vertAlign w:val="superscript"/>
        </w:rPr>
        <w:t>1</w:t>
      </w:r>
      <w:r w:rsidR="008A1D00">
        <w:rPr>
          <w:vertAlign w:val="superscript"/>
        </w:rPr>
        <w:t>.</w:t>
      </w:r>
      <w:r>
        <w:rPr>
          <w:vertAlign w:val="superscript"/>
        </w:rPr>
        <w:t xml:space="preserve"> </w:t>
      </w:r>
      <w:r>
        <w:t>NHMRC (2008)</w:t>
      </w:r>
    </w:p>
    <w:p w14:paraId="1719F908" w14:textId="78B9F40F" w:rsidR="00FB0FB5" w:rsidRDefault="00000000" w:rsidP="00A9186B">
      <w:pPr>
        <w:spacing w:after="80"/>
        <w:jc w:val="both"/>
      </w:pPr>
      <w:r>
        <w:rPr>
          <w:vertAlign w:val="superscript"/>
        </w:rPr>
        <w:t>2</w:t>
      </w:r>
      <w:r w:rsidR="008A1D00">
        <w:rPr>
          <w:vertAlign w:val="superscript"/>
        </w:rPr>
        <w:t xml:space="preserve">. </w:t>
      </w:r>
      <w:r>
        <w:t>Chorus and Testai (2021)</w:t>
      </w:r>
    </w:p>
    <w:p w14:paraId="10D4EC7F" w14:textId="53818027" w:rsidR="00F50CA7" w:rsidRDefault="00000000">
      <w:r>
        <w:br w:type="page"/>
      </w:r>
    </w:p>
    <w:p w14:paraId="1A84E23C" w14:textId="77777777" w:rsidR="00FB0FB5" w:rsidRPr="00573186" w:rsidRDefault="00000000" w:rsidP="00FB0FB5">
      <w:pPr>
        <w:jc w:val="both"/>
        <w:rPr>
          <w:b/>
          <w:bCs/>
        </w:rPr>
      </w:pPr>
      <w:r w:rsidRPr="00552371">
        <w:rPr>
          <w:b/>
          <w:bCs/>
        </w:rPr>
        <w:t>Secondary Question 2</w:t>
      </w:r>
    </w:p>
    <w:p w14:paraId="76E7E7E4" w14:textId="77777777" w:rsidR="00FB0FB5" w:rsidRPr="00552371" w:rsidRDefault="00000000" w:rsidP="00FB0FB5">
      <w:pPr>
        <w:spacing w:before="120" w:after="120"/>
        <w:jc w:val="both"/>
        <w:rPr>
          <w:rFonts w:cstheme="minorHAnsi"/>
          <w:b/>
          <w:bCs/>
        </w:rPr>
      </w:pPr>
      <w:r w:rsidRPr="004F7B2B">
        <w:rPr>
          <w:rFonts w:cstheme="minorHAnsi"/>
          <w:b/>
          <w:bCs/>
        </w:rPr>
        <w:t>What guidelines, guidance and implementation practices are in place in comparable countries to minimise or manage this/these hazards and risks/s?</w:t>
      </w:r>
    </w:p>
    <w:p w14:paraId="39B81CB3" w14:textId="6975FDF6" w:rsidR="00FB0FB5" w:rsidRPr="00552371" w:rsidRDefault="00000000" w:rsidP="00FB0FB5">
      <w:pPr>
        <w:jc w:val="both"/>
      </w:pPr>
      <w:bookmarkStart w:id="109" w:name="_Hlk87971886"/>
      <w:r w:rsidRPr="00552371">
        <w:t xml:space="preserve">The grey literature search found recreational water quality guidelines for freshwater cyanobacteria and cyanobacterial toxins for 42 jurisdictions. These can be divided into a cross section of 17 jurisdictions which represented international and national agencies and 25 jurisdictions within the USA (2 Federal and 23 states). The US information was collated and presented </w:t>
      </w:r>
      <w:r>
        <w:t xml:space="preserve">separately </w:t>
      </w:r>
      <w:r w:rsidRPr="00552371">
        <w:t xml:space="preserve">for the individual states as in some cases it represented a diversity of approaches which were useful to capture </w:t>
      </w:r>
      <w:r>
        <w:t>individually</w:t>
      </w:r>
      <w:r w:rsidRPr="00552371">
        <w:t xml:space="preserve">. Not all documents provided full details of the derivation of the guideline values. The collation of derivations and the associated recreational water guideline values for freshwater </w:t>
      </w:r>
      <w:r w:rsidRPr="00FF4711">
        <w:t xml:space="preserve">cyanobacteria and cyanotoxins from various countries and Australian states is given in Appendix </w:t>
      </w:r>
      <w:r w:rsidR="00A8111B" w:rsidRPr="00FF4711">
        <w:t>6.</w:t>
      </w:r>
    </w:p>
    <w:p w14:paraId="6731D711" w14:textId="1E290717" w:rsidR="00FB0FB5" w:rsidRPr="00552371" w:rsidRDefault="00000000" w:rsidP="00FB0FB5">
      <w:pPr>
        <w:jc w:val="both"/>
      </w:pPr>
      <w:r w:rsidRPr="00FF4711">
        <w:t>The derivations of the tolerable daily intake (TDI) or reference dose (RfD) for the range of cyanotoxins: microcystin, saxitoxin, anatoxin-a and cylindrospermopsin that were available are given in Table A</w:t>
      </w:r>
      <w:r w:rsidR="00A8111B" w:rsidRPr="00FF4711">
        <w:t>6</w:t>
      </w:r>
      <w:r w:rsidRPr="00FF4711">
        <w:t xml:space="preserve">-1 (Appendix </w:t>
      </w:r>
      <w:r w:rsidR="00A8111B" w:rsidRPr="00FF4711">
        <w:t>6</w:t>
      </w:r>
      <w:r w:rsidRPr="00FF4711">
        <w:t>). The derivation of guideline values in the different countries and jurisdictions from these TDI or RfD values are also given in Table A</w:t>
      </w:r>
      <w:r w:rsidR="00A8111B" w:rsidRPr="00FF4711">
        <w:t>6</w:t>
      </w:r>
      <w:r w:rsidRPr="00FF4711">
        <w:t xml:space="preserve">-2 (Appendix </w:t>
      </w:r>
      <w:r w:rsidR="00A8111B" w:rsidRPr="00FF4711">
        <w:t>6</w:t>
      </w:r>
      <w:r w:rsidRPr="00FF4711">
        <w:t>). Compilation of the derivation of recreational water guidelines in terms of cyanobacterial cell counts for the countries, jurisdictions, and Australian states where this is given in Table A</w:t>
      </w:r>
      <w:r w:rsidR="00A8111B" w:rsidRPr="00FF4711">
        <w:t>6</w:t>
      </w:r>
      <w:r w:rsidRPr="00FF4711">
        <w:t xml:space="preserve">-3 (Appendix </w:t>
      </w:r>
      <w:r w:rsidR="00A8111B" w:rsidRPr="00FF4711">
        <w:t>6</w:t>
      </w:r>
      <w:r w:rsidRPr="00FF4711">
        <w:t>). A collation of recreational water guideline values developed for marine algae and cyanobacteria from Australian and international sources is given in Table A</w:t>
      </w:r>
      <w:r w:rsidR="00A8111B" w:rsidRPr="00FF4711">
        <w:t>6</w:t>
      </w:r>
      <w:r w:rsidRPr="00FF4711">
        <w:t xml:space="preserve">-4 (Appendix </w:t>
      </w:r>
      <w:r w:rsidR="00A8111B" w:rsidRPr="00FF4711">
        <w:t>6</w:t>
      </w:r>
      <w:r w:rsidRPr="00FF4711">
        <w:t>).</w:t>
      </w:r>
    </w:p>
    <w:p w14:paraId="7E14916C" w14:textId="0A23249C" w:rsidR="00FB0FB5" w:rsidRPr="00552371" w:rsidRDefault="00000000" w:rsidP="00FB0FB5">
      <w:pPr>
        <w:jc w:val="both"/>
      </w:pPr>
      <w:r w:rsidRPr="00552371">
        <w:t xml:space="preserve">The guidelines found from the search were assessed to collate the differing values of toxin concentration, cell </w:t>
      </w:r>
      <w:r w:rsidR="001C2438" w:rsidRPr="00552371">
        <w:t>counts,</w:t>
      </w:r>
      <w:r w:rsidRPr="00552371">
        <w:t xml:space="preserve"> and </w:t>
      </w:r>
      <w:r>
        <w:t xml:space="preserve">other </w:t>
      </w:r>
      <w:r w:rsidRPr="00552371">
        <w:t xml:space="preserve">surrogates used for the Alert and Action levels and these are </w:t>
      </w:r>
      <w:r w:rsidRPr="00B00967">
        <w:t>compiled in Appendix</w:t>
      </w:r>
      <w:r w:rsidR="00A36989" w:rsidRPr="00B00967">
        <w:t xml:space="preserve"> </w:t>
      </w:r>
      <w:r w:rsidR="00A8111B" w:rsidRPr="00B00967">
        <w:t>7</w:t>
      </w:r>
      <w:r w:rsidRPr="00B00967">
        <w:t>. The concept of ‘Guidance’ or ‘Alert’ levels related to recreational exposure</w:t>
      </w:r>
      <w:r w:rsidRPr="00552371">
        <w:t xml:space="preserve"> guidelines was first developed and widely promoted by Chorus and Bartram (1999). Following this approach many countries have used this guidance approach as a basis for implementing guidelines or action levels for assessing health risks from cyanobacteria through recreational usage of waterbodies. In general, the jurisdictions have often employed three alert levels associated with advice, warnings and action related to site usage and/or closure. There are however often considerable differences in the toxin concentrations or cell count levels triggering them and in their assessments of the health risk arising from exposure.</w:t>
      </w:r>
    </w:p>
    <w:p w14:paraId="758991A0" w14:textId="3DF4E53D" w:rsidR="00637FD7" w:rsidRPr="00552371" w:rsidRDefault="00000000" w:rsidP="00FB0FB5">
      <w:pPr>
        <w:jc w:val="both"/>
      </w:pPr>
      <w:r w:rsidRPr="00637FD7">
        <w:t xml:space="preserve">For the purposes of this review the range of national and local jurisdiction guidelines were assessed to extract an ‘Alert’ and ‘Action’ level for comparative purposes. The Alert level was defined as stage where some form of initial advisory or advice was issued, and the Action level was generally the point of declaring the requirement for site or waterbody closure. It was not always easy to find a precise fit to these levels, however the comparison was instructive to achieve a view on the application of guidelines in different jurisdictions. Not all jurisdictions distinguished between Alert and Action values, so where only one value was given, this was listed as an Action value. As part of this assessment information on the use of the presence of cyanobacterial scums as Action levels was noted. This can be regarded as an imprecise estimate of hazard, and the advice terms used for the assessment of scums reflect this. The descriptive terms varied and included “scums being persistent”; “high probability of scums”; “visible thick scums”; “scums well-established”; “scums containing toxic cyanobacteria” as examples. </w:t>
      </w:r>
    </w:p>
    <w:p w14:paraId="48DFCE3D" w14:textId="76590BDB" w:rsidR="00655872" w:rsidRDefault="00000000" w:rsidP="001B5256">
      <w:pPr>
        <w:jc w:val="both"/>
      </w:pPr>
      <w:r w:rsidRPr="00552371">
        <w:t xml:space="preserve">Compilation of recreational water guideline values expressed as Action and Alert levels for specific freshwater cyanotoxins, cell counts and other surrogates from Australian and international sources </w:t>
      </w:r>
      <w:r w:rsidRPr="00B00967">
        <w:t>(excluding USA) is given in Table A</w:t>
      </w:r>
      <w:r w:rsidR="00A8111B" w:rsidRPr="00B00967">
        <w:t>7</w:t>
      </w:r>
      <w:r w:rsidRPr="00B00967">
        <w:t xml:space="preserve">-1 (Appendix </w:t>
      </w:r>
      <w:r w:rsidR="00A8111B" w:rsidRPr="00B00967">
        <w:t>7</w:t>
      </w:r>
      <w:r w:rsidRPr="00B00967">
        <w:t>). A separate table of the equivalent information for the US federal and state jurisdictions is provided in Table A</w:t>
      </w:r>
      <w:r w:rsidR="00A8111B" w:rsidRPr="00B00967">
        <w:t>7</w:t>
      </w:r>
      <w:r w:rsidRPr="00B00967">
        <w:t xml:space="preserve">-2 (Appendix </w:t>
      </w:r>
      <w:r w:rsidR="00A8111B" w:rsidRPr="00B00967">
        <w:t>7</w:t>
      </w:r>
      <w:r w:rsidRPr="00B00967">
        <w:t>).</w:t>
      </w:r>
      <w:r w:rsidR="001B5256" w:rsidRPr="00B00967">
        <w:t xml:space="preserve"> </w:t>
      </w:r>
      <w:bookmarkEnd w:id="109"/>
      <w:r w:rsidRPr="00B00967">
        <w:t>An administrative and</w:t>
      </w:r>
      <w:r>
        <w:t xml:space="preserve"> technical assessment of existing guidelines from selected jurisdictions (New Zealand, Canada, </w:t>
      </w:r>
      <w:r w:rsidR="006555CF">
        <w:t xml:space="preserve">U.S. </w:t>
      </w:r>
      <w:r w:rsidR="006555CF" w:rsidRPr="00B00967">
        <w:t>EPA</w:t>
      </w:r>
      <w:r w:rsidRPr="00B00967">
        <w:t xml:space="preserve">, WHO, California, </w:t>
      </w:r>
      <w:r w:rsidRPr="00B00967">
        <w:rPr>
          <w:rFonts w:cstheme="minorHAnsi"/>
        </w:rPr>
        <w:t>Massachusetts, Oregon, and Washington</w:t>
      </w:r>
      <w:r w:rsidRPr="00B00967">
        <w:t xml:space="preserve">) is given in Appendix </w:t>
      </w:r>
      <w:r w:rsidR="000B762D" w:rsidRPr="00B00967">
        <w:t>8</w:t>
      </w:r>
      <w:r w:rsidRPr="00B00967">
        <w:t>. This</w:t>
      </w:r>
      <w:r>
        <w:t xml:space="preserve"> assessment protocol was developed by NHMRC based upon assessment criteria outlined in the AGREE Reporting Checklist (citation: </w:t>
      </w:r>
      <w:hyperlink r:id="rId19" w:history="1">
        <w:r w:rsidR="00655872" w:rsidRPr="00636E79">
          <w:rPr>
            <w:rStyle w:val="Hyperlink"/>
          </w:rPr>
          <w:t>https://www.bmj.com/content/352/bmj.i1152</w:t>
        </w:r>
      </w:hyperlink>
      <w:r>
        <w:t>).</w:t>
      </w:r>
    </w:p>
    <w:p w14:paraId="6B5BC688" w14:textId="77777777" w:rsidR="00FB0FB5" w:rsidRPr="00573186" w:rsidRDefault="00000000" w:rsidP="00FB0FB5">
      <w:pPr>
        <w:jc w:val="both"/>
        <w:rPr>
          <w:b/>
          <w:bCs/>
        </w:rPr>
      </w:pPr>
      <w:r w:rsidRPr="00573186">
        <w:rPr>
          <w:b/>
          <w:bCs/>
        </w:rPr>
        <w:t xml:space="preserve">Secondary Question </w:t>
      </w:r>
      <w:r>
        <w:rPr>
          <w:b/>
          <w:bCs/>
        </w:rPr>
        <w:t>3</w:t>
      </w:r>
    </w:p>
    <w:p w14:paraId="3ADC4C50" w14:textId="77777777" w:rsidR="00FB0FB5" w:rsidRDefault="00000000" w:rsidP="00FB0FB5">
      <w:pPr>
        <w:spacing w:before="120" w:after="120"/>
        <w:contextualSpacing/>
        <w:jc w:val="both"/>
        <w:rPr>
          <w:rFonts w:cstheme="minorHAnsi"/>
          <w:b/>
          <w:bCs/>
        </w:rPr>
      </w:pPr>
      <w:r w:rsidRPr="00E76AA1">
        <w:rPr>
          <w:rFonts w:cstheme="minorHAnsi"/>
          <w:b/>
          <w:bCs/>
        </w:rPr>
        <w:t>What are the specific exposure scenarios that might increase risk for sub-populations (e.g. infants playing in shallow waters in presence of benthic mats, water skiers/beach goers inhaling aerosolised cells/toxins) and how are these managed by other organisations?</w:t>
      </w:r>
    </w:p>
    <w:p w14:paraId="30686B1C" w14:textId="77777777" w:rsidR="00FB0FB5" w:rsidRPr="00FE4466" w:rsidRDefault="00FB0FB5" w:rsidP="00FB0FB5">
      <w:pPr>
        <w:spacing w:before="120" w:after="120"/>
        <w:contextualSpacing/>
        <w:jc w:val="both"/>
        <w:rPr>
          <w:rFonts w:cstheme="minorHAnsi"/>
        </w:rPr>
      </w:pPr>
    </w:p>
    <w:p w14:paraId="30E1E70A" w14:textId="77777777" w:rsidR="00FB0FB5" w:rsidRDefault="00000000" w:rsidP="00FB0FB5">
      <w:pPr>
        <w:jc w:val="both"/>
      </w:pPr>
      <w:r>
        <w:t>The literature search found no studies specifically related to indigenous groups or to exposure of infants in relation to benthic mats. However, there were several marine studies that investigated adverse effects of aerosolised cell material and toxins upon asthmatics. This is discussed in detail in the Discussion.</w:t>
      </w:r>
    </w:p>
    <w:p w14:paraId="65694A9D" w14:textId="77777777" w:rsidR="00FB0FB5" w:rsidRPr="00573186" w:rsidRDefault="00000000" w:rsidP="00FB0FB5">
      <w:pPr>
        <w:jc w:val="both"/>
        <w:rPr>
          <w:b/>
          <w:bCs/>
        </w:rPr>
      </w:pPr>
      <w:r w:rsidRPr="00573186">
        <w:rPr>
          <w:b/>
          <w:bCs/>
        </w:rPr>
        <w:t>Secondary Question 4</w:t>
      </w:r>
    </w:p>
    <w:p w14:paraId="13605D07" w14:textId="77777777" w:rsidR="00FB0FB5" w:rsidRDefault="00000000" w:rsidP="00FB0FB5">
      <w:pPr>
        <w:spacing w:before="120" w:after="120"/>
        <w:jc w:val="both"/>
        <w:rPr>
          <w:rFonts w:cstheme="minorHAnsi"/>
          <w:b/>
          <w:bCs/>
        </w:rPr>
      </w:pPr>
      <w:r w:rsidRPr="004F7B2B">
        <w:rPr>
          <w:rFonts w:cstheme="minorHAnsi"/>
          <w:b/>
          <w:bCs/>
        </w:rPr>
        <w:t xml:space="preserve">What is the extent of evidence of adverse effects due to recreational exposure to marine cyanobacteria or algae (e.g. skin irritation due to </w:t>
      </w:r>
      <w:r w:rsidRPr="004F7B2B">
        <w:rPr>
          <w:rFonts w:cstheme="minorHAnsi"/>
          <w:b/>
          <w:bCs/>
          <w:i/>
          <w:iCs/>
        </w:rPr>
        <w:t>Lyngbya majuscula</w:t>
      </w:r>
      <w:r w:rsidRPr="004F7B2B">
        <w:rPr>
          <w:rFonts w:cstheme="minorHAnsi"/>
          <w:b/>
          <w:bCs/>
        </w:rPr>
        <w:t xml:space="preserve"> or inhalation-related symptoms due to cells/toxins aerosolised by wave action, boats, jet-skis, etc.)? Are there any existing guidelines that address these exposure risks?</w:t>
      </w:r>
    </w:p>
    <w:p w14:paraId="6A0ADE5F" w14:textId="326FDC16" w:rsidR="0074440E" w:rsidRDefault="00000000" w:rsidP="0074440E">
      <w:pPr>
        <w:spacing w:line="240" w:lineRule="auto"/>
        <w:jc w:val="both"/>
      </w:pPr>
      <w:r w:rsidRPr="0074440E">
        <w:t xml:space="preserve">The assessment of the results for marine studies that were captured in the literature search for the </w:t>
      </w:r>
      <w:r w:rsidRPr="00B00967">
        <w:t xml:space="preserve">primary question is given in Section </w:t>
      </w:r>
      <w:r w:rsidR="00A8111B" w:rsidRPr="00B00967">
        <w:t>3</w:t>
      </w:r>
      <w:r w:rsidRPr="00B00967">
        <w:t>.4.1</w:t>
      </w:r>
      <w:r w:rsidR="00A8111B" w:rsidRPr="00B00967">
        <w:t xml:space="preserve"> above</w:t>
      </w:r>
      <w:r w:rsidRPr="00B00967">
        <w:t>. The grey literature search for guidelines found only</w:t>
      </w:r>
      <w:r w:rsidRPr="0074440E">
        <w:t xml:space="preserve"> four recreational water quality guidelines for marine algae and cyanobacteria and no guidelines for marine algal or cyanobacterial toxins. It is important to note that no national or local jurisdiction has yet to develop any guidelines for specific marine toxins for recreation water quality in the marine environment. The four existing guidelines consisted of cell number guidelines for the dinoflagellate </w:t>
      </w:r>
      <w:r w:rsidRPr="0074440E">
        <w:rPr>
          <w:i/>
          <w:iCs/>
        </w:rPr>
        <w:t>Karenia brevis</w:t>
      </w:r>
      <w:r w:rsidRPr="0074440E">
        <w:t xml:space="preserve"> from Florida, USA, and cell number guidelines for dinoflagellates and various marine cyanobacteria from three Australian sources (NHMRC, 2008; Water NSW and Western Australian </w:t>
      </w:r>
      <w:r w:rsidRPr="00B00967">
        <w:t>Department of Health) (</w:t>
      </w:r>
      <w:r w:rsidR="00B33ED3" w:rsidRPr="00B00967">
        <w:t>Table 21</w:t>
      </w:r>
      <w:r w:rsidRPr="00B00967">
        <w:t xml:space="preserve">). None of these guidelines included any other surrogates or indicators in addition to cell counts. Not all jurisdictions distinguished between Alert and Action values, so where only one value was given this value was listed as an Action value in </w:t>
      </w:r>
      <w:r w:rsidR="00B33ED3" w:rsidRPr="00B00967">
        <w:t>Table 21</w:t>
      </w:r>
      <w:r w:rsidRPr="00B00967">
        <w:t>.</w:t>
      </w:r>
    </w:p>
    <w:p w14:paraId="38E6CA97" w14:textId="77777777" w:rsidR="00FB0FB5" w:rsidRDefault="00000000" w:rsidP="00FB0FB5">
      <w:pPr>
        <w:spacing w:line="240" w:lineRule="auto"/>
        <w:jc w:val="both"/>
      </w:pPr>
      <w:r w:rsidRPr="00573186">
        <w:rPr>
          <w:b/>
          <w:bCs/>
        </w:rPr>
        <w:t xml:space="preserve">Secondary Question </w:t>
      </w:r>
      <w:r>
        <w:rPr>
          <w:b/>
          <w:bCs/>
        </w:rPr>
        <w:t>5</w:t>
      </w:r>
    </w:p>
    <w:p w14:paraId="08F6E0E5" w14:textId="77777777" w:rsidR="00FB0FB5" w:rsidRDefault="00000000" w:rsidP="00FB0FB5">
      <w:pPr>
        <w:contextualSpacing/>
        <w:jc w:val="both"/>
        <w:rPr>
          <w:rFonts w:cstheme="minorHAnsi"/>
          <w:b/>
        </w:rPr>
      </w:pPr>
      <w:r w:rsidRPr="00E76AA1">
        <w:rPr>
          <w:rFonts w:cstheme="minorHAnsi"/>
          <w:b/>
        </w:rPr>
        <w:t>Much of the evidence for freshwater benthic cyanotoxin production in Australia is anecdotal and often linked to dog deaths following swimming in water bodies (e.g. at least 4 dog deaths in Lake Burley Griffin). It would be useful to try to collate the grey literature evidence to provide a clearer picture of the extent of any risk.</w:t>
      </w:r>
    </w:p>
    <w:p w14:paraId="021E6319" w14:textId="77777777" w:rsidR="00FB0FB5" w:rsidRDefault="00FB0FB5" w:rsidP="00FB0FB5">
      <w:pPr>
        <w:contextualSpacing/>
        <w:jc w:val="both"/>
        <w:rPr>
          <w:rFonts w:cstheme="minorHAnsi"/>
          <w:bCs/>
        </w:rPr>
      </w:pPr>
    </w:p>
    <w:p w14:paraId="62CC6882" w14:textId="7A44FD90" w:rsidR="00FB0FB5" w:rsidRPr="00FE4466" w:rsidRDefault="00000000" w:rsidP="00FB0FB5">
      <w:pPr>
        <w:contextualSpacing/>
        <w:jc w:val="both"/>
        <w:rPr>
          <w:rFonts w:cstheme="minorHAnsi"/>
          <w:bCs/>
        </w:rPr>
      </w:pPr>
      <w:r>
        <w:rPr>
          <w:rFonts w:cstheme="minorHAnsi"/>
          <w:bCs/>
        </w:rPr>
        <w:t xml:space="preserve">This Secondary Question relating to animal deaths, in particular dog poisonings, was addressed by the analysis of studies captured in the literature search for the primary question. These studies were regarded as being likely to provide potentially higher quality evidence which related to toxin and cyanobacterial types associated with the dog poisonings along with comprehensive veterinary assessment of adverse health outcomes rather than information from anecdotal grey literature </w:t>
      </w:r>
      <w:r w:rsidRPr="00B00967">
        <w:rPr>
          <w:rFonts w:cstheme="minorHAnsi"/>
          <w:bCs/>
        </w:rPr>
        <w:t xml:space="preserve">reports. These results are covered in Section </w:t>
      </w:r>
      <w:r w:rsidR="00A8111B" w:rsidRPr="00B00967">
        <w:rPr>
          <w:rFonts w:cstheme="minorHAnsi"/>
          <w:bCs/>
        </w:rPr>
        <w:t>3</w:t>
      </w:r>
      <w:r w:rsidRPr="00B00967">
        <w:rPr>
          <w:rFonts w:cstheme="minorHAnsi"/>
          <w:bCs/>
        </w:rPr>
        <w:t>.4.1 above.</w:t>
      </w:r>
    </w:p>
    <w:p w14:paraId="56D2266F" w14:textId="77777777" w:rsidR="00FB0FB5" w:rsidRDefault="00FB0FB5" w:rsidP="00FB0FB5">
      <w:pPr>
        <w:spacing w:line="240" w:lineRule="auto"/>
        <w:jc w:val="both"/>
      </w:pPr>
    </w:p>
    <w:p w14:paraId="4997D57F" w14:textId="77777777" w:rsidR="00FB0FB5" w:rsidRDefault="00FB0FB5" w:rsidP="00FB0FB5">
      <w:pPr>
        <w:rPr>
          <w:b/>
          <w:bCs/>
        </w:rPr>
        <w:sectPr w:rsidR="00FB0FB5" w:rsidSect="00086171">
          <w:type w:val="continuous"/>
          <w:pgSz w:w="11906" w:h="16838"/>
          <w:pgMar w:top="1440" w:right="1440" w:bottom="1440" w:left="1440" w:header="708" w:footer="708" w:gutter="0"/>
          <w:cols w:space="708"/>
          <w:docGrid w:linePitch="360"/>
        </w:sectPr>
      </w:pPr>
    </w:p>
    <w:p w14:paraId="00C618DB" w14:textId="269A4324" w:rsidR="00FB0FB5" w:rsidRDefault="00000000" w:rsidP="00FB0FB5">
      <w:r w:rsidRPr="00B00967">
        <w:rPr>
          <w:b/>
          <w:bCs/>
        </w:rPr>
        <w:t>Table 21:</w:t>
      </w:r>
      <w:r w:rsidRPr="00B00967">
        <w:t xml:space="preserve"> Collation of derivations of recreational water guideline values for marine algae and</w:t>
      </w:r>
      <w:r>
        <w:t xml:space="preserve"> </w:t>
      </w:r>
      <w:r w:rsidRPr="00E26750">
        <w:t xml:space="preserve">cyanobacteria from </w:t>
      </w:r>
      <w:r>
        <w:t>international and Australian sources</w:t>
      </w:r>
      <w:r w:rsidRPr="00E2675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458"/>
        <w:gridCol w:w="1236"/>
        <w:gridCol w:w="1926"/>
        <w:gridCol w:w="1183"/>
      </w:tblGrid>
      <w:tr w:rsidR="00503460" w14:paraId="4AA9514D" w14:textId="77777777" w:rsidTr="00EA5721">
        <w:tc>
          <w:tcPr>
            <w:tcW w:w="1851" w:type="pct"/>
            <w:shd w:val="clear" w:color="auto" w:fill="E7E6E6" w:themeFill="background2"/>
          </w:tcPr>
          <w:p w14:paraId="4AB43AB6" w14:textId="77777777" w:rsidR="00FB0FB5" w:rsidRPr="009D131A" w:rsidRDefault="00000000" w:rsidP="00FB0FB5">
            <w:pPr>
              <w:spacing w:after="0" w:line="240" w:lineRule="auto"/>
              <w:rPr>
                <w:rFonts w:cstheme="minorHAnsi"/>
                <w:b/>
                <w:bCs/>
              </w:rPr>
            </w:pPr>
            <w:r w:rsidRPr="009D131A">
              <w:rPr>
                <w:rFonts w:cstheme="minorHAnsi"/>
                <w:b/>
                <w:bCs/>
              </w:rPr>
              <w:t xml:space="preserve">Source </w:t>
            </w:r>
          </w:p>
        </w:tc>
        <w:tc>
          <w:tcPr>
            <w:tcW w:w="686" w:type="pct"/>
            <w:shd w:val="clear" w:color="auto" w:fill="E7E6E6" w:themeFill="background2"/>
          </w:tcPr>
          <w:p w14:paraId="7F3D37F3" w14:textId="77777777" w:rsidR="00FB0FB5" w:rsidRPr="009D131A" w:rsidRDefault="00000000" w:rsidP="00FB0FB5">
            <w:pPr>
              <w:spacing w:after="0" w:line="240" w:lineRule="auto"/>
              <w:rPr>
                <w:rFonts w:cstheme="minorHAnsi"/>
                <w:b/>
                <w:bCs/>
              </w:rPr>
            </w:pPr>
            <w:r w:rsidRPr="009D131A">
              <w:rPr>
                <w:rFonts w:cstheme="minorHAnsi"/>
                <w:b/>
                <w:bCs/>
              </w:rPr>
              <w:t>Organism</w:t>
            </w:r>
          </w:p>
        </w:tc>
        <w:tc>
          <w:tcPr>
            <w:tcW w:w="754" w:type="pct"/>
            <w:shd w:val="clear" w:color="auto" w:fill="E7E6E6" w:themeFill="background2"/>
          </w:tcPr>
          <w:p w14:paraId="6A9856CB" w14:textId="77777777" w:rsidR="00FB0FB5" w:rsidRPr="009D131A" w:rsidRDefault="00000000" w:rsidP="00FB0FB5">
            <w:pPr>
              <w:spacing w:after="0" w:line="240" w:lineRule="auto"/>
              <w:rPr>
                <w:rFonts w:cstheme="minorHAnsi"/>
                <w:b/>
                <w:bCs/>
              </w:rPr>
            </w:pPr>
            <w:r w:rsidRPr="009D131A">
              <w:rPr>
                <w:rFonts w:cstheme="minorHAnsi"/>
                <w:b/>
                <w:bCs/>
              </w:rPr>
              <w:t xml:space="preserve">Cell count </w:t>
            </w:r>
            <w:r w:rsidRPr="009D131A">
              <w:rPr>
                <w:rFonts w:cstheme="minorHAnsi"/>
                <w:b/>
                <w:bCs/>
                <w:vertAlign w:val="superscript"/>
              </w:rPr>
              <w:t>1.</w:t>
            </w:r>
          </w:p>
        </w:tc>
        <w:tc>
          <w:tcPr>
            <w:tcW w:w="1137" w:type="pct"/>
            <w:shd w:val="clear" w:color="auto" w:fill="E7E6E6" w:themeFill="background2"/>
          </w:tcPr>
          <w:p w14:paraId="71468AC7" w14:textId="77777777" w:rsidR="00FB0FB5" w:rsidRPr="009D131A" w:rsidRDefault="00FB0FB5" w:rsidP="00FB0FB5">
            <w:pPr>
              <w:spacing w:after="0" w:line="240" w:lineRule="auto"/>
              <w:rPr>
                <w:rFonts w:cstheme="minorHAnsi"/>
                <w:b/>
                <w:bCs/>
              </w:rPr>
            </w:pPr>
          </w:p>
        </w:tc>
        <w:tc>
          <w:tcPr>
            <w:tcW w:w="572" w:type="pct"/>
            <w:shd w:val="clear" w:color="auto" w:fill="E7E6E6" w:themeFill="background2"/>
          </w:tcPr>
          <w:p w14:paraId="3A46D6C0" w14:textId="77777777" w:rsidR="00FB0FB5" w:rsidRPr="009D131A" w:rsidRDefault="00000000" w:rsidP="00FB0FB5">
            <w:pPr>
              <w:spacing w:after="0" w:line="240" w:lineRule="auto"/>
              <w:rPr>
                <w:rFonts w:cstheme="minorHAnsi"/>
                <w:b/>
                <w:bCs/>
              </w:rPr>
            </w:pPr>
            <w:r w:rsidRPr="009D131A">
              <w:rPr>
                <w:rFonts w:cstheme="minorHAnsi"/>
                <w:b/>
                <w:bCs/>
              </w:rPr>
              <w:t>Comment</w:t>
            </w:r>
          </w:p>
        </w:tc>
      </w:tr>
      <w:tr w:rsidR="00503460" w14:paraId="2C8FC2AA" w14:textId="77777777" w:rsidTr="00EA5721">
        <w:tc>
          <w:tcPr>
            <w:tcW w:w="1851" w:type="pct"/>
            <w:shd w:val="clear" w:color="auto" w:fill="D9E2F3" w:themeFill="accent1" w:themeFillTint="33"/>
          </w:tcPr>
          <w:p w14:paraId="5CA0D0BC" w14:textId="77777777" w:rsidR="00FB0FB5" w:rsidRPr="004E1ECB" w:rsidRDefault="00FB0FB5" w:rsidP="00FB0FB5">
            <w:pPr>
              <w:spacing w:after="0" w:line="240" w:lineRule="auto"/>
              <w:rPr>
                <w:rFonts w:cstheme="minorHAnsi"/>
                <w:b/>
                <w:bCs/>
                <w:sz w:val="20"/>
                <w:szCs w:val="20"/>
              </w:rPr>
            </w:pPr>
          </w:p>
        </w:tc>
        <w:tc>
          <w:tcPr>
            <w:tcW w:w="686" w:type="pct"/>
            <w:shd w:val="clear" w:color="auto" w:fill="D9E2F3" w:themeFill="accent1" w:themeFillTint="33"/>
          </w:tcPr>
          <w:p w14:paraId="2074AD5E" w14:textId="77777777" w:rsidR="00FB0FB5" w:rsidRPr="004E1ECB" w:rsidRDefault="00FB0FB5" w:rsidP="00FB0FB5">
            <w:pPr>
              <w:spacing w:after="0" w:line="240" w:lineRule="auto"/>
              <w:rPr>
                <w:rFonts w:cstheme="minorHAnsi"/>
                <w:b/>
                <w:bCs/>
                <w:sz w:val="20"/>
                <w:szCs w:val="20"/>
              </w:rPr>
            </w:pPr>
          </w:p>
        </w:tc>
        <w:tc>
          <w:tcPr>
            <w:tcW w:w="754" w:type="pct"/>
            <w:shd w:val="clear" w:color="auto" w:fill="D9E2F3" w:themeFill="accent1" w:themeFillTint="33"/>
          </w:tcPr>
          <w:p w14:paraId="372BA64C" w14:textId="77777777" w:rsidR="00FB0FB5" w:rsidRPr="004E1ECB" w:rsidRDefault="00000000" w:rsidP="00FB0FB5">
            <w:pPr>
              <w:spacing w:after="0" w:line="240" w:lineRule="auto"/>
              <w:rPr>
                <w:rFonts w:cstheme="minorHAnsi"/>
                <w:b/>
                <w:bCs/>
                <w:sz w:val="20"/>
                <w:szCs w:val="20"/>
                <w:vertAlign w:val="superscript"/>
              </w:rPr>
            </w:pPr>
            <w:r w:rsidRPr="004E1ECB">
              <w:rPr>
                <w:rFonts w:cstheme="minorHAnsi"/>
                <w:b/>
                <w:bCs/>
                <w:sz w:val="20"/>
                <w:szCs w:val="20"/>
              </w:rPr>
              <w:t>Alert</w:t>
            </w:r>
            <w:r w:rsidRPr="004E1ECB">
              <w:rPr>
                <w:rFonts w:cstheme="minorHAnsi"/>
                <w:b/>
                <w:bCs/>
                <w:sz w:val="20"/>
                <w:szCs w:val="20"/>
                <w:vertAlign w:val="superscript"/>
              </w:rPr>
              <w:t>2</w:t>
            </w:r>
            <w:r>
              <w:rPr>
                <w:rFonts w:cstheme="minorHAnsi"/>
                <w:b/>
                <w:bCs/>
                <w:sz w:val="20"/>
                <w:szCs w:val="20"/>
                <w:vertAlign w:val="superscript"/>
              </w:rPr>
              <w:t>.</w:t>
            </w:r>
          </w:p>
        </w:tc>
        <w:tc>
          <w:tcPr>
            <w:tcW w:w="1137" w:type="pct"/>
            <w:shd w:val="clear" w:color="auto" w:fill="D9E2F3" w:themeFill="accent1" w:themeFillTint="33"/>
          </w:tcPr>
          <w:p w14:paraId="20977F76" w14:textId="77777777" w:rsidR="00FB0FB5" w:rsidRPr="004E1ECB" w:rsidRDefault="00000000" w:rsidP="00FB0FB5">
            <w:pPr>
              <w:spacing w:after="0" w:line="240" w:lineRule="auto"/>
              <w:rPr>
                <w:rFonts w:cstheme="minorHAnsi"/>
                <w:b/>
                <w:bCs/>
                <w:sz w:val="20"/>
                <w:szCs w:val="20"/>
                <w:vertAlign w:val="superscript"/>
              </w:rPr>
            </w:pPr>
            <w:r w:rsidRPr="004E1ECB">
              <w:rPr>
                <w:rFonts w:cstheme="minorHAnsi"/>
                <w:b/>
                <w:bCs/>
                <w:sz w:val="20"/>
                <w:szCs w:val="20"/>
              </w:rPr>
              <w:t>Action</w:t>
            </w:r>
            <w:r w:rsidRPr="004E1ECB">
              <w:rPr>
                <w:rFonts w:cstheme="minorHAnsi"/>
                <w:b/>
                <w:bCs/>
                <w:sz w:val="20"/>
                <w:szCs w:val="20"/>
                <w:vertAlign w:val="superscript"/>
              </w:rPr>
              <w:t>3</w:t>
            </w:r>
            <w:r>
              <w:rPr>
                <w:rFonts w:cstheme="minorHAnsi"/>
                <w:b/>
                <w:bCs/>
                <w:sz w:val="20"/>
                <w:szCs w:val="20"/>
                <w:vertAlign w:val="superscript"/>
              </w:rPr>
              <w:t>.</w:t>
            </w:r>
          </w:p>
        </w:tc>
        <w:tc>
          <w:tcPr>
            <w:tcW w:w="572" w:type="pct"/>
            <w:shd w:val="clear" w:color="auto" w:fill="D9E2F3" w:themeFill="accent1" w:themeFillTint="33"/>
          </w:tcPr>
          <w:p w14:paraId="6F01A124" w14:textId="77777777" w:rsidR="00FB0FB5" w:rsidRPr="004E1ECB" w:rsidRDefault="00FB0FB5" w:rsidP="00FB0FB5">
            <w:pPr>
              <w:spacing w:after="0" w:line="240" w:lineRule="auto"/>
              <w:rPr>
                <w:rFonts w:cstheme="minorHAnsi"/>
                <w:b/>
                <w:bCs/>
                <w:sz w:val="20"/>
                <w:szCs w:val="20"/>
              </w:rPr>
            </w:pPr>
          </w:p>
        </w:tc>
      </w:tr>
      <w:tr w:rsidR="00503460" w14:paraId="0084B16C" w14:textId="77777777" w:rsidTr="00EA5721">
        <w:tc>
          <w:tcPr>
            <w:tcW w:w="5000" w:type="pct"/>
            <w:gridSpan w:val="5"/>
            <w:shd w:val="clear" w:color="auto" w:fill="E7E6E6" w:themeFill="background2"/>
          </w:tcPr>
          <w:p w14:paraId="222BAC7B" w14:textId="77777777" w:rsidR="00FB0FB5" w:rsidRPr="00595EEA" w:rsidRDefault="00000000" w:rsidP="00FB0FB5">
            <w:pPr>
              <w:spacing w:after="0" w:line="240" w:lineRule="auto"/>
              <w:rPr>
                <w:rFonts w:cstheme="minorHAnsi"/>
                <w:b/>
                <w:bCs/>
                <w:sz w:val="20"/>
                <w:szCs w:val="20"/>
              </w:rPr>
            </w:pPr>
            <w:r w:rsidRPr="00595EEA">
              <w:rPr>
                <w:rFonts w:cstheme="minorHAnsi"/>
                <w:b/>
                <w:bCs/>
                <w:sz w:val="20"/>
                <w:szCs w:val="20"/>
              </w:rPr>
              <w:t>UNITED STATES</w:t>
            </w:r>
          </w:p>
        </w:tc>
      </w:tr>
      <w:tr w:rsidR="00503460" w14:paraId="426EC4AA" w14:textId="77777777" w:rsidTr="00EA5721">
        <w:tc>
          <w:tcPr>
            <w:tcW w:w="1851" w:type="pct"/>
          </w:tcPr>
          <w:p w14:paraId="7D971B54" w14:textId="77777777" w:rsidR="00FB0FB5" w:rsidRDefault="00000000" w:rsidP="00FB0FB5">
            <w:pPr>
              <w:spacing w:after="0" w:line="240" w:lineRule="auto"/>
              <w:rPr>
                <w:sz w:val="20"/>
                <w:szCs w:val="20"/>
              </w:rPr>
            </w:pPr>
            <w:r>
              <w:rPr>
                <w:sz w:val="20"/>
                <w:szCs w:val="20"/>
              </w:rPr>
              <w:t xml:space="preserve">Florida </w:t>
            </w:r>
          </w:p>
          <w:p w14:paraId="29004DF8" w14:textId="77777777" w:rsidR="00FB0FB5" w:rsidRPr="00416824" w:rsidRDefault="00000000" w:rsidP="00FB0FB5">
            <w:pPr>
              <w:spacing w:after="0" w:line="240" w:lineRule="auto"/>
              <w:rPr>
                <w:sz w:val="20"/>
                <w:szCs w:val="20"/>
              </w:rPr>
            </w:pPr>
            <w:r>
              <w:rPr>
                <w:sz w:val="20"/>
                <w:szCs w:val="20"/>
              </w:rPr>
              <w:t>Fish and Wildlife Research Institute 2021</w:t>
            </w:r>
          </w:p>
        </w:tc>
        <w:tc>
          <w:tcPr>
            <w:tcW w:w="686" w:type="pct"/>
          </w:tcPr>
          <w:p w14:paraId="0BBBEA0E" w14:textId="77777777" w:rsidR="00FB0FB5" w:rsidRPr="005D1425" w:rsidRDefault="00000000" w:rsidP="00FB0FB5">
            <w:pPr>
              <w:spacing w:after="0" w:line="240" w:lineRule="auto"/>
              <w:rPr>
                <w:rFonts w:cstheme="minorHAnsi"/>
                <w:i/>
                <w:iCs/>
                <w:sz w:val="20"/>
                <w:szCs w:val="20"/>
                <w:highlight w:val="yellow"/>
              </w:rPr>
            </w:pPr>
            <w:r w:rsidRPr="005D1425">
              <w:rPr>
                <w:rFonts w:cstheme="minorHAnsi"/>
                <w:i/>
                <w:iCs/>
                <w:sz w:val="20"/>
                <w:szCs w:val="20"/>
              </w:rPr>
              <w:t>Karenia brevis</w:t>
            </w:r>
          </w:p>
        </w:tc>
        <w:tc>
          <w:tcPr>
            <w:tcW w:w="754" w:type="pct"/>
          </w:tcPr>
          <w:p w14:paraId="430ECF16" w14:textId="77777777" w:rsidR="00FB0FB5" w:rsidRPr="00DB2E40" w:rsidRDefault="00000000" w:rsidP="00FB0FB5">
            <w:pPr>
              <w:spacing w:after="0" w:line="240" w:lineRule="auto"/>
              <w:rPr>
                <w:rFonts w:cstheme="minorHAnsi"/>
                <w:sz w:val="20"/>
                <w:szCs w:val="20"/>
                <w:highlight w:val="yellow"/>
              </w:rPr>
            </w:pPr>
            <w:r w:rsidRPr="005A12BA">
              <w:rPr>
                <w:rFonts w:cstheme="minorHAnsi"/>
                <w:sz w:val="20"/>
                <w:szCs w:val="20"/>
              </w:rPr>
              <w:t>&gt;10,000 cells/L – 100,000 cells/L (LOW)</w:t>
            </w:r>
          </w:p>
        </w:tc>
        <w:tc>
          <w:tcPr>
            <w:tcW w:w="1137" w:type="pct"/>
          </w:tcPr>
          <w:p w14:paraId="2A2B5B15" w14:textId="77777777" w:rsidR="00FB0FB5" w:rsidRDefault="00000000" w:rsidP="00FB0FB5">
            <w:pPr>
              <w:spacing w:after="0" w:line="240" w:lineRule="auto"/>
              <w:rPr>
                <w:rFonts w:cstheme="minorHAnsi"/>
                <w:sz w:val="20"/>
                <w:szCs w:val="20"/>
              </w:rPr>
            </w:pPr>
            <w:r>
              <w:rPr>
                <w:rFonts w:cstheme="minorHAnsi"/>
                <w:sz w:val="20"/>
                <w:szCs w:val="20"/>
              </w:rPr>
              <w:t>&gt;</w:t>
            </w:r>
            <w:r w:rsidRPr="005A12BA">
              <w:rPr>
                <w:rFonts w:cstheme="minorHAnsi"/>
                <w:sz w:val="20"/>
                <w:szCs w:val="20"/>
              </w:rPr>
              <w:t>100,000 cells/L</w:t>
            </w:r>
            <w:r>
              <w:rPr>
                <w:rFonts w:cstheme="minorHAnsi"/>
                <w:sz w:val="20"/>
                <w:szCs w:val="20"/>
              </w:rPr>
              <w:t xml:space="preserve"> – 1,000,000 cells/L </w:t>
            </w:r>
            <w:r w:rsidRPr="005A12BA">
              <w:rPr>
                <w:rFonts w:cstheme="minorHAnsi"/>
                <w:sz w:val="20"/>
                <w:szCs w:val="20"/>
              </w:rPr>
              <w:t>(</w:t>
            </w:r>
            <w:r>
              <w:rPr>
                <w:rFonts w:cstheme="minorHAnsi"/>
                <w:sz w:val="20"/>
                <w:szCs w:val="20"/>
              </w:rPr>
              <w:t>MED</w:t>
            </w:r>
            <w:r w:rsidRPr="005A12BA">
              <w:rPr>
                <w:rFonts w:cstheme="minorHAnsi"/>
                <w:sz w:val="20"/>
                <w:szCs w:val="20"/>
              </w:rPr>
              <w:t>)</w:t>
            </w:r>
          </w:p>
          <w:p w14:paraId="5C51F12B" w14:textId="77777777" w:rsidR="00FB0FB5" w:rsidRDefault="00000000" w:rsidP="00FB0FB5">
            <w:pPr>
              <w:spacing w:after="0" w:line="240" w:lineRule="auto"/>
              <w:rPr>
                <w:rFonts w:cstheme="minorHAnsi"/>
                <w:sz w:val="20"/>
                <w:szCs w:val="20"/>
                <w:highlight w:val="yellow"/>
              </w:rPr>
            </w:pPr>
            <w:r>
              <w:rPr>
                <w:rFonts w:cstheme="minorHAnsi"/>
                <w:sz w:val="20"/>
                <w:szCs w:val="20"/>
              </w:rPr>
              <w:t>&gt;</w:t>
            </w:r>
            <w:r w:rsidRPr="005A12BA">
              <w:rPr>
                <w:rFonts w:cstheme="minorHAnsi"/>
                <w:sz w:val="20"/>
                <w:szCs w:val="20"/>
              </w:rPr>
              <w:t>1</w:t>
            </w:r>
            <w:r>
              <w:rPr>
                <w:rFonts w:cstheme="minorHAnsi"/>
                <w:sz w:val="20"/>
                <w:szCs w:val="20"/>
              </w:rPr>
              <w:t>,0</w:t>
            </w:r>
            <w:r w:rsidRPr="005A12BA">
              <w:rPr>
                <w:rFonts w:cstheme="minorHAnsi"/>
                <w:sz w:val="20"/>
                <w:szCs w:val="20"/>
              </w:rPr>
              <w:t>00,000 cells/L (</w:t>
            </w:r>
            <w:r>
              <w:rPr>
                <w:rFonts w:cstheme="minorHAnsi"/>
                <w:sz w:val="20"/>
                <w:szCs w:val="20"/>
              </w:rPr>
              <w:t>HIGH</w:t>
            </w:r>
            <w:r w:rsidRPr="005A12BA">
              <w:rPr>
                <w:rFonts w:cstheme="minorHAnsi"/>
                <w:sz w:val="20"/>
                <w:szCs w:val="20"/>
              </w:rPr>
              <w:t>)</w:t>
            </w:r>
          </w:p>
        </w:tc>
        <w:tc>
          <w:tcPr>
            <w:tcW w:w="572" w:type="pct"/>
          </w:tcPr>
          <w:p w14:paraId="4E9DF5D5" w14:textId="77777777" w:rsidR="00FB0FB5" w:rsidRDefault="00000000" w:rsidP="00FB0FB5">
            <w:pPr>
              <w:spacing w:after="0" w:line="240" w:lineRule="auto"/>
              <w:rPr>
                <w:rFonts w:cstheme="minorHAnsi"/>
                <w:sz w:val="20"/>
                <w:szCs w:val="20"/>
              </w:rPr>
            </w:pPr>
            <w:r w:rsidRPr="005A12BA">
              <w:rPr>
                <w:rFonts w:cstheme="minorHAnsi"/>
                <w:sz w:val="20"/>
                <w:szCs w:val="20"/>
              </w:rPr>
              <w:t>LOW,</w:t>
            </w:r>
            <w:r>
              <w:rPr>
                <w:rFonts w:cstheme="minorHAnsi"/>
                <w:sz w:val="20"/>
                <w:szCs w:val="20"/>
              </w:rPr>
              <w:t xml:space="preserve"> </w:t>
            </w:r>
            <w:r w:rsidRPr="005A12BA">
              <w:rPr>
                <w:rFonts w:cstheme="minorHAnsi"/>
                <w:sz w:val="20"/>
                <w:szCs w:val="20"/>
              </w:rPr>
              <w:t>MED and HIGH- respiratory irritation</w:t>
            </w:r>
          </w:p>
          <w:p w14:paraId="1CECC5D9" w14:textId="77777777" w:rsidR="00FB0FB5" w:rsidRPr="00DB2E40" w:rsidRDefault="00000000" w:rsidP="00FB0FB5">
            <w:pPr>
              <w:spacing w:after="0" w:line="240" w:lineRule="auto"/>
              <w:rPr>
                <w:rFonts w:cstheme="minorHAnsi"/>
                <w:sz w:val="20"/>
                <w:szCs w:val="20"/>
                <w:highlight w:val="yellow"/>
              </w:rPr>
            </w:pPr>
            <w:r>
              <w:rPr>
                <w:rFonts w:cstheme="minorHAnsi"/>
                <w:sz w:val="20"/>
                <w:szCs w:val="20"/>
              </w:rPr>
              <w:t>No information about derivation of levels</w:t>
            </w:r>
          </w:p>
        </w:tc>
      </w:tr>
      <w:tr w:rsidR="00503460" w14:paraId="515349AE" w14:textId="77777777" w:rsidTr="00EA5721">
        <w:tc>
          <w:tcPr>
            <w:tcW w:w="5000" w:type="pct"/>
            <w:gridSpan w:val="5"/>
            <w:shd w:val="clear" w:color="auto" w:fill="E7E6E6" w:themeFill="background2"/>
          </w:tcPr>
          <w:p w14:paraId="2E7B7564" w14:textId="77777777" w:rsidR="00FB0FB5" w:rsidRPr="00595EEA" w:rsidRDefault="00000000" w:rsidP="00FB0FB5">
            <w:pPr>
              <w:spacing w:after="0" w:line="240" w:lineRule="auto"/>
              <w:rPr>
                <w:rFonts w:cstheme="minorHAnsi"/>
                <w:b/>
                <w:bCs/>
                <w:sz w:val="20"/>
                <w:szCs w:val="20"/>
              </w:rPr>
            </w:pPr>
            <w:r w:rsidRPr="00595EEA">
              <w:rPr>
                <w:b/>
                <w:bCs/>
                <w:sz w:val="20"/>
                <w:szCs w:val="20"/>
              </w:rPr>
              <w:t>AUSTRALIA</w:t>
            </w:r>
          </w:p>
        </w:tc>
      </w:tr>
      <w:tr w:rsidR="00503460" w14:paraId="30741FDA" w14:textId="77777777" w:rsidTr="00EA5721">
        <w:tc>
          <w:tcPr>
            <w:tcW w:w="1851" w:type="pct"/>
          </w:tcPr>
          <w:p w14:paraId="033E7593" w14:textId="77777777" w:rsidR="00FB0FB5" w:rsidRDefault="00000000" w:rsidP="00FB0FB5">
            <w:pPr>
              <w:spacing w:after="0" w:line="240" w:lineRule="auto"/>
              <w:rPr>
                <w:sz w:val="20"/>
                <w:szCs w:val="20"/>
              </w:rPr>
            </w:pPr>
            <w:r>
              <w:rPr>
                <w:sz w:val="20"/>
                <w:szCs w:val="20"/>
              </w:rPr>
              <w:t>National</w:t>
            </w:r>
          </w:p>
          <w:p w14:paraId="0E314852" w14:textId="77777777" w:rsidR="00FB0FB5" w:rsidRDefault="00000000" w:rsidP="00FB0FB5">
            <w:pPr>
              <w:spacing w:after="0" w:line="240" w:lineRule="auto"/>
              <w:rPr>
                <w:sz w:val="20"/>
                <w:szCs w:val="20"/>
              </w:rPr>
            </w:pPr>
            <w:r>
              <w:rPr>
                <w:sz w:val="20"/>
                <w:szCs w:val="20"/>
              </w:rPr>
              <w:t>NHMRC 2008</w:t>
            </w:r>
          </w:p>
        </w:tc>
        <w:tc>
          <w:tcPr>
            <w:tcW w:w="686" w:type="pct"/>
          </w:tcPr>
          <w:p w14:paraId="13B022F3" w14:textId="77777777" w:rsidR="00FB0FB5" w:rsidRPr="005D1425" w:rsidRDefault="00000000" w:rsidP="00FB0FB5">
            <w:pPr>
              <w:spacing w:after="0" w:line="240" w:lineRule="auto"/>
              <w:rPr>
                <w:rFonts w:cstheme="minorHAnsi"/>
                <w:i/>
                <w:iCs/>
                <w:sz w:val="20"/>
                <w:szCs w:val="20"/>
              </w:rPr>
            </w:pPr>
            <w:r w:rsidRPr="005D1425">
              <w:rPr>
                <w:rFonts w:cstheme="minorHAnsi"/>
                <w:i/>
                <w:iCs/>
                <w:sz w:val="20"/>
                <w:szCs w:val="20"/>
              </w:rPr>
              <w:t>Karenia brevis</w:t>
            </w:r>
          </w:p>
          <w:p w14:paraId="67396E63" w14:textId="77777777" w:rsidR="00FB0FB5" w:rsidRPr="00291689" w:rsidRDefault="00FB0FB5" w:rsidP="00FB0FB5">
            <w:pPr>
              <w:spacing w:after="0" w:line="240" w:lineRule="auto"/>
              <w:rPr>
                <w:rFonts w:cstheme="minorHAnsi"/>
                <w:sz w:val="20"/>
                <w:szCs w:val="20"/>
              </w:rPr>
            </w:pPr>
          </w:p>
        </w:tc>
        <w:tc>
          <w:tcPr>
            <w:tcW w:w="754" w:type="pct"/>
          </w:tcPr>
          <w:p w14:paraId="214CA8F4" w14:textId="77777777" w:rsidR="00FB0FB5" w:rsidRPr="003154AA" w:rsidRDefault="00000000" w:rsidP="00FB0FB5">
            <w:pPr>
              <w:spacing w:after="0" w:line="240" w:lineRule="auto"/>
              <w:rPr>
                <w:rFonts w:cstheme="minorHAnsi"/>
                <w:sz w:val="20"/>
                <w:szCs w:val="20"/>
                <w:u w:val="single"/>
              </w:rPr>
            </w:pPr>
            <w:r w:rsidRPr="003154AA">
              <w:rPr>
                <w:rFonts w:cstheme="minorHAnsi"/>
                <w:sz w:val="20"/>
                <w:szCs w:val="20"/>
                <w:u w:val="single"/>
              </w:rPr>
              <w:t>&lt;</w:t>
            </w:r>
            <w:r w:rsidRPr="003154AA">
              <w:rPr>
                <w:rFonts w:cstheme="minorHAnsi"/>
                <w:sz w:val="20"/>
                <w:szCs w:val="20"/>
              </w:rPr>
              <w:t>1 cell/mL</w:t>
            </w:r>
          </w:p>
        </w:tc>
        <w:tc>
          <w:tcPr>
            <w:tcW w:w="1137" w:type="pct"/>
          </w:tcPr>
          <w:p w14:paraId="14FA5C14" w14:textId="77777777" w:rsidR="00FB0FB5" w:rsidRDefault="00000000" w:rsidP="00FB0FB5">
            <w:pPr>
              <w:spacing w:after="0" w:line="240" w:lineRule="auto"/>
              <w:rPr>
                <w:rFonts w:cstheme="minorHAnsi"/>
                <w:sz w:val="20"/>
                <w:szCs w:val="20"/>
              </w:rPr>
            </w:pPr>
            <w:r>
              <w:rPr>
                <w:rFonts w:cstheme="minorHAnsi"/>
                <w:sz w:val="20"/>
                <w:szCs w:val="20"/>
              </w:rPr>
              <w:t>&gt;1 - &lt;10 cells/mL (Tier 1)</w:t>
            </w:r>
          </w:p>
          <w:p w14:paraId="63AB3106" w14:textId="77777777" w:rsidR="00FB0FB5" w:rsidRPr="003154AA" w:rsidRDefault="00000000" w:rsidP="00FB0FB5">
            <w:pPr>
              <w:spacing w:after="0" w:line="240" w:lineRule="auto"/>
              <w:rPr>
                <w:rFonts w:cstheme="minorHAnsi"/>
                <w:sz w:val="20"/>
                <w:szCs w:val="20"/>
              </w:rPr>
            </w:pPr>
            <w:r w:rsidRPr="003154AA">
              <w:rPr>
                <w:rFonts w:cstheme="minorHAnsi"/>
                <w:sz w:val="20"/>
                <w:szCs w:val="20"/>
                <w:u w:val="single"/>
              </w:rPr>
              <w:t>&gt;</w:t>
            </w:r>
            <w:r>
              <w:rPr>
                <w:rFonts w:cstheme="minorHAnsi"/>
                <w:sz w:val="20"/>
                <w:szCs w:val="20"/>
              </w:rPr>
              <w:t>10 cells/mL (Tier 2)</w:t>
            </w:r>
          </w:p>
          <w:p w14:paraId="39849124" w14:textId="77777777" w:rsidR="00FB0FB5" w:rsidRDefault="00FB0FB5" w:rsidP="00FB0FB5">
            <w:pPr>
              <w:spacing w:after="0" w:line="240" w:lineRule="auto"/>
              <w:rPr>
                <w:rFonts w:cstheme="minorHAnsi"/>
                <w:sz w:val="20"/>
                <w:szCs w:val="20"/>
              </w:rPr>
            </w:pPr>
          </w:p>
        </w:tc>
        <w:tc>
          <w:tcPr>
            <w:tcW w:w="572" w:type="pct"/>
          </w:tcPr>
          <w:p w14:paraId="2DC0E360" w14:textId="77777777" w:rsidR="00FB0FB5" w:rsidRDefault="00000000" w:rsidP="00FB0FB5">
            <w:pPr>
              <w:spacing w:after="0" w:line="240" w:lineRule="auto"/>
              <w:rPr>
                <w:rFonts w:cstheme="minorHAnsi"/>
                <w:sz w:val="20"/>
                <w:szCs w:val="20"/>
              </w:rPr>
            </w:pPr>
            <w:r>
              <w:rPr>
                <w:rFonts w:cstheme="minorHAnsi"/>
                <w:sz w:val="20"/>
                <w:szCs w:val="20"/>
              </w:rPr>
              <w:t>NHMRC 2008</w:t>
            </w:r>
          </w:p>
          <w:p w14:paraId="5BDFB6C9" w14:textId="77777777" w:rsidR="00FB0FB5" w:rsidRPr="005A12BA" w:rsidRDefault="00000000" w:rsidP="00FB0FB5">
            <w:pPr>
              <w:spacing w:after="0" w:line="240" w:lineRule="auto"/>
              <w:rPr>
                <w:rFonts w:cstheme="minorHAnsi"/>
                <w:sz w:val="20"/>
                <w:szCs w:val="20"/>
              </w:rPr>
            </w:pPr>
            <w:r>
              <w:rPr>
                <w:rFonts w:cstheme="minorHAnsi"/>
                <w:sz w:val="20"/>
                <w:szCs w:val="20"/>
              </w:rPr>
              <w:t>Table 7.3</w:t>
            </w:r>
          </w:p>
        </w:tc>
      </w:tr>
      <w:tr w:rsidR="00503460" w14:paraId="2AF0B74E" w14:textId="77777777" w:rsidTr="00EA5721">
        <w:tc>
          <w:tcPr>
            <w:tcW w:w="1851" w:type="pct"/>
          </w:tcPr>
          <w:p w14:paraId="71F6B812" w14:textId="77777777" w:rsidR="00FB0FB5" w:rsidRDefault="00FB0FB5" w:rsidP="00FB0FB5">
            <w:pPr>
              <w:spacing w:after="0" w:line="240" w:lineRule="auto"/>
              <w:rPr>
                <w:sz w:val="20"/>
                <w:szCs w:val="20"/>
              </w:rPr>
            </w:pPr>
          </w:p>
        </w:tc>
        <w:tc>
          <w:tcPr>
            <w:tcW w:w="686" w:type="pct"/>
          </w:tcPr>
          <w:p w14:paraId="21008E7D" w14:textId="1AC25DF4" w:rsidR="00FB0FB5" w:rsidRPr="005D1425" w:rsidRDefault="00000000" w:rsidP="00FB0FB5">
            <w:pPr>
              <w:spacing w:after="0" w:line="240" w:lineRule="auto"/>
              <w:rPr>
                <w:rFonts w:cstheme="minorHAnsi"/>
                <w:i/>
                <w:iCs/>
                <w:sz w:val="20"/>
                <w:szCs w:val="20"/>
              </w:rPr>
            </w:pPr>
            <w:r w:rsidRPr="005D1425">
              <w:rPr>
                <w:rFonts w:cstheme="minorHAnsi"/>
                <w:i/>
                <w:iCs/>
                <w:sz w:val="20"/>
                <w:szCs w:val="20"/>
              </w:rPr>
              <w:t>Lyngbya majuscula</w:t>
            </w:r>
          </w:p>
          <w:p w14:paraId="2D67264E" w14:textId="2D9B0DA4" w:rsidR="00FB0FB5" w:rsidRPr="00291689" w:rsidRDefault="00000000" w:rsidP="00FB0FB5">
            <w:pPr>
              <w:spacing w:after="0" w:line="240" w:lineRule="auto"/>
              <w:rPr>
                <w:rFonts w:cstheme="minorHAnsi"/>
                <w:sz w:val="20"/>
                <w:szCs w:val="20"/>
              </w:rPr>
            </w:pPr>
            <w:r w:rsidRPr="005D1425">
              <w:rPr>
                <w:rFonts w:cstheme="minorHAnsi"/>
                <w:i/>
                <w:iCs/>
                <w:sz w:val="20"/>
                <w:szCs w:val="20"/>
              </w:rPr>
              <w:t>Pfiesteria</w:t>
            </w:r>
            <w:r>
              <w:rPr>
                <w:rFonts w:cstheme="minorHAnsi"/>
                <w:sz w:val="20"/>
                <w:szCs w:val="20"/>
              </w:rPr>
              <w:t xml:space="preserve"> sp</w:t>
            </w:r>
            <w:r w:rsidR="001C2438">
              <w:rPr>
                <w:rFonts w:cstheme="minorHAnsi"/>
                <w:sz w:val="20"/>
                <w:szCs w:val="20"/>
              </w:rPr>
              <w:t>.</w:t>
            </w:r>
          </w:p>
        </w:tc>
        <w:tc>
          <w:tcPr>
            <w:tcW w:w="754" w:type="pct"/>
          </w:tcPr>
          <w:p w14:paraId="69355075" w14:textId="77777777" w:rsidR="00FB0FB5" w:rsidRPr="005A12BA" w:rsidRDefault="00FB0FB5" w:rsidP="00FB0FB5">
            <w:pPr>
              <w:spacing w:after="0" w:line="240" w:lineRule="auto"/>
              <w:rPr>
                <w:rFonts w:cstheme="minorHAnsi"/>
                <w:sz w:val="20"/>
                <w:szCs w:val="20"/>
              </w:rPr>
            </w:pPr>
          </w:p>
        </w:tc>
        <w:tc>
          <w:tcPr>
            <w:tcW w:w="1137" w:type="pct"/>
          </w:tcPr>
          <w:p w14:paraId="3D5C7557" w14:textId="77777777" w:rsidR="00FB0FB5" w:rsidRDefault="00000000" w:rsidP="00FB0FB5">
            <w:pPr>
              <w:spacing w:after="0" w:line="240" w:lineRule="auto"/>
              <w:rPr>
                <w:rFonts w:cstheme="minorHAnsi"/>
                <w:sz w:val="20"/>
                <w:szCs w:val="20"/>
              </w:rPr>
            </w:pPr>
            <w:r>
              <w:rPr>
                <w:rFonts w:cstheme="minorHAnsi"/>
                <w:sz w:val="20"/>
                <w:szCs w:val="20"/>
              </w:rPr>
              <w:t>Present in:</w:t>
            </w:r>
          </w:p>
          <w:p w14:paraId="1F0E6678" w14:textId="77777777" w:rsidR="00FB0FB5" w:rsidRDefault="00000000" w:rsidP="00FB0FB5">
            <w:pPr>
              <w:spacing w:after="0" w:line="240" w:lineRule="auto"/>
              <w:rPr>
                <w:rFonts w:cstheme="minorHAnsi"/>
                <w:sz w:val="20"/>
                <w:szCs w:val="20"/>
              </w:rPr>
            </w:pPr>
            <w:r>
              <w:rPr>
                <w:rFonts w:cstheme="minorHAnsi"/>
                <w:sz w:val="20"/>
                <w:szCs w:val="20"/>
              </w:rPr>
              <w:t>Low numbers (Tier 1)</w:t>
            </w:r>
          </w:p>
          <w:p w14:paraId="067DD799" w14:textId="77777777" w:rsidR="00FB0FB5" w:rsidRDefault="00000000" w:rsidP="00FB0FB5">
            <w:pPr>
              <w:spacing w:after="0" w:line="240" w:lineRule="auto"/>
              <w:rPr>
                <w:rFonts w:cstheme="minorHAnsi"/>
                <w:sz w:val="20"/>
                <w:szCs w:val="20"/>
              </w:rPr>
            </w:pPr>
            <w:r>
              <w:rPr>
                <w:rFonts w:cstheme="minorHAnsi"/>
                <w:sz w:val="20"/>
                <w:szCs w:val="20"/>
              </w:rPr>
              <w:t>High numbers (Tier 2)</w:t>
            </w:r>
          </w:p>
        </w:tc>
        <w:tc>
          <w:tcPr>
            <w:tcW w:w="572" w:type="pct"/>
          </w:tcPr>
          <w:p w14:paraId="24C4BF6E" w14:textId="77777777" w:rsidR="00FB0FB5" w:rsidRPr="005A12BA" w:rsidRDefault="00000000" w:rsidP="00FB0FB5">
            <w:pPr>
              <w:spacing w:after="0" w:line="240" w:lineRule="auto"/>
              <w:rPr>
                <w:rFonts w:cstheme="minorHAnsi"/>
                <w:sz w:val="20"/>
                <w:szCs w:val="20"/>
              </w:rPr>
            </w:pPr>
            <w:r>
              <w:rPr>
                <w:rFonts w:cstheme="minorHAnsi"/>
                <w:sz w:val="20"/>
                <w:szCs w:val="20"/>
              </w:rPr>
              <w:t>‘low’ and ‘high’ not defined</w:t>
            </w:r>
          </w:p>
        </w:tc>
      </w:tr>
      <w:tr w:rsidR="00503460" w14:paraId="2812CCE9" w14:textId="77777777" w:rsidTr="00FB0FB5">
        <w:tc>
          <w:tcPr>
            <w:tcW w:w="1851" w:type="pct"/>
            <w:tcBorders>
              <w:top w:val="single" w:sz="4" w:space="0" w:color="auto"/>
              <w:left w:val="single" w:sz="4" w:space="0" w:color="auto"/>
              <w:bottom w:val="single" w:sz="4" w:space="0" w:color="auto"/>
              <w:right w:val="single" w:sz="4" w:space="0" w:color="auto"/>
            </w:tcBorders>
          </w:tcPr>
          <w:p w14:paraId="73410F1C" w14:textId="77777777" w:rsidR="00FB0FB5" w:rsidRPr="00FB0FB5" w:rsidRDefault="00000000" w:rsidP="00EA5721">
            <w:pPr>
              <w:spacing w:after="0" w:line="240" w:lineRule="auto"/>
              <w:rPr>
                <w:sz w:val="20"/>
                <w:szCs w:val="20"/>
              </w:rPr>
            </w:pPr>
            <w:r w:rsidRPr="00FB0FB5">
              <w:rPr>
                <w:sz w:val="20"/>
                <w:szCs w:val="20"/>
              </w:rPr>
              <w:t>Water NSW 2021</w:t>
            </w:r>
          </w:p>
        </w:tc>
        <w:tc>
          <w:tcPr>
            <w:tcW w:w="686" w:type="pct"/>
            <w:tcBorders>
              <w:top w:val="single" w:sz="4" w:space="0" w:color="auto"/>
              <w:left w:val="single" w:sz="4" w:space="0" w:color="auto"/>
              <w:bottom w:val="single" w:sz="4" w:space="0" w:color="auto"/>
              <w:right w:val="single" w:sz="4" w:space="0" w:color="auto"/>
            </w:tcBorders>
          </w:tcPr>
          <w:p w14:paraId="21ED9052"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Karenia brevis</w:t>
            </w:r>
          </w:p>
          <w:p w14:paraId="31C66A0A" w14:textId="77777777" w:rsidR="00FB0FB5" w:rsidRPr="00FB0FB5" w:rsidRDefault="00FB0FB5" w:rsidP="00EA5721">
            <w:pPr>
              <w:spacing w:after="0" w:line="240" w:lineRule="auto"/>
              <w:rPr>
                <w:rFonts w:cstheme="minorHAnsi"/>
                <w:i/>
                <w:iCs/>
                <w:sz w:val="20"/>
                <w:szCs w:val="20"/>
              </w:rPr>
            </w:pPr>
          </w:p>
        </w:tc>
        <w:tc>
          <w:tcPr>
            <w:tcW w:w="754" w:type="pct"/>
            <w:tcBorders>
              <w:top w:val="single" w:sz="4" w:space="0" w:color="auto"/>
              <w:left w:val="single" w:sz="4" w:space="0" w:color="auto"/>
              <w:bottom w:val="single" w:sz="4" w:space="0" w:color="auto"/>
              <w:right w:val="single" w:sz="4" w:space="0" w:color="auto"/>
            </w:tcBorders>
          </w:tcPr>
          <w:p w14:paraId="23DEC9B7" w14:textId="77777777" w:rsidR="00FB0FB5" w:rsidRPr="005A12BA" w:rsidRDefault="00FB0FB5" w:rsidP="00EA5721">
            <w:pPr>
              <w:spacing w:after="0" w:line="240" w:lineRule="auto"/>
              <w:rPr>
                <w:rFonts w:cstheme="minorHAnsi"/>
                <w:sz w:val="20"/>
                <w:szCs w:val="20"/>
              </w:rPr>
            </w:pPr>
          </w:p>
        </w:tc>
        <w:tc>
          <w:tcPr>
            <w:tcW w:w="1137" w:type="pct"/>
            <w:tcBorders>
              <w:top w:val="single" w:sz="4" w:space="0" w:color="auto"/>
              <w:left w:val="single" w:sz="4" w:space="0" w:color="auto"/>
              <w:bottom w:val="single" w:sz="4" w:space="0" w:color="auto"/>
              <w:right w:val="single" w:sz="4" w:space="0" w:color="auto"/>
            </w:tcBorders>
          </w:tcPr>
          <w:p w14:paraId="34ED4148" w14:textId="77777777" w:rsidR="00FB0FB5" w:rsidRDefault="00000000" w:rsidP="00EA5721">
            <w:pPr>
              <w:spacing w:after="0" w:line="240" w:lineRule="auto"/>
              <w:rPr>
                <w:rFonts w:cstheme="minorHAnsi"/>
                <w:sz w:val="20"/>
                <w:szCs w:val="20"/>
              </w:rPr>
            </w:pPr>
            <w:r>
              <w:rPr>
                <w:rFonts w:cstheme="minorHAnsi"/>
                <w:sz w:val="20"/>
                <w:szCs w:val="20"/>
              </w:rPr>
              <w:t>10 cells/mL</w:t>
            </w:r>
          </w:p>
        </w:tc>
        <w:tc>
          <w:tcPr>
            <w:tcW w:w="572" w:type="pct"/>
            <w:tcBorders>
              <w:top w:val="single" w:sz="4" w:space="0" w:color="auto"/>
              <w:left w:val="single" w:sz="4" w:space="0" w:color="auto"/>
              <w:bottom w:val="single" w:sz="4" w:space="0" w:color="auto"/>
              <w:right w:val="single" w:sz="4" w:space="0" w:color="auto"/>
            </w:tcBorders>
          </w:tcPr>
          <w:p w14:paraId="0CEE2BCB" w14:textId="77777777" w:rsidR="00FB0FB5" w:rsidRPr="005A12BA" w:rsidRDefault="00FB0FB5" w:rsidP="00EA5721">
            <w:pPr>
              <w:spacing w:after="0" w:line="240" w:lineRule="auto"/>
              <w:rPr>
                <w:rFonts w:cstheme="minorHAnsi"/>
                <w:sz w:val="20"/>
                <w:szCs w:val="20"/>
              </w:rPr>
            </w:pPr>
          </w:p>
        </w:tc>
      </w:tr>
      <w:tr w:rsidR="00503460" w14:paraId="284E9B61" w14:textId="77777777" w:rsidTr="00FB0FB5">
        <w:tc>
          <w:tcPr>
            <w:tcW w:w="1851" w:type="pct"/>
            <w:tcBorders>
              <w:top w:val="single" w:sz="4" w:space="0" w:color="auto"/>
              <w:left w:val="single" w:sz="4" w:space="0" w:color="auto"/>
              <w:bottom w:val="single" w:sz="4" w:space="0" w:color="auto"/>
              <w:right w:val="single" w:sz="4" w:space="0" w:color="auto"/>
            </w:tcBorders>
          </w:tcPr>
          <w:p w14:paraId="744BC907" w14:textId="77777777" w:rsidR="00FB0FB5" w:rsidRPr="00FB0FB5" w:rsidRDefault="00FB0FB5" w:rsidP="00EA5721">
            <w:pPr>
              <w:spacing w:after="0" w:line="240" w:lineRule="auto"/>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1A6C0F33"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Lyngbya</w:t>
            </w:r>
          </w:p>
          <w:p w14:paraId="3E8FE288"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Pfiesteria</w:t>
            </w:r>
          </w:p>
        </w:tc>
        <w:tc>
          <w:tcPr>
            <w:tcW w:w="754" w:type="pct"/>
            <w:tcBorders>
              <w:top w:val="single" w:sz="4" w:space="0" w:color="auto"/>
              <w:left w:val="single" w:sz="4" w:space="0" w:color="auto"/>
              <w:bottom w:val="single" w:sz="4" w:space="0" w:color="auto"/>
              <w:right w:val="single" w:sz="4" w:space="0" w:color="auto"/>
            </w:tcBorders>
          </w:tcPr>
          <w:p w14:paraId="30F24E6E" w14:textId="77777777" w:rsidR="00FB0FB5" w:rsidRPr="005A12BA" w:rsidRDefault="00FB0FB5" w:rsidP="00EA5721">
            <w:pPr>
              <w:spacing w:after="0" w:line="240" w:lineRule="auto"/>
              <w:rPr>
                <w:rFonts w:cstheme="minorHAnsi"/>
                <w:sz w:val="20"/>
                <w:szCs w:val="20"/>
              </w:rPr>
            </w:pPr>
          </w:p>
        </w:tc>
        <w:tc>
          <w:tcPr>
            <w:tcW w:w="1137" w:type="pct"/>
            <w:tcBorders>
              <w:top w:val="single" w:sz="4" w:space="0" w:color="auto"/>
              <w:left w:val="single" w:sz="4" w:space="0" w:color="auto"/>
              <w:bottom w:val="single" w:sz="4" w:space="0" w:color="auto"/>
              <w:right w:val="single" w:sz="4" w:space="0" w:color="auto"/>
            </w:tcBorders>
          </w:tcPr>
          <w:p w14:paraId="5AB78F53" w14:textId="77777777" w:rsidR="00FB0FB5" w:rsidRDefault="00000000" w:rsidP="00EA5721">
            <w:pPr>
              <w:spacing w:after="0" w:line="240" w:lineRule="auto"/>
              <w:rPr>
                <w:rFonts w:cstheme="minorHAnsi"/>
                <w:sz w:val="20"/>
                <w:szCs w:val="20"/>
              </w:rPr>
            </w:pPr>
            <w:r>
              <w:rPr>
                <w:rFonts w:cstheme="minorHAnsi"/>
                <w:sz w:val="20"/>
                <w:szCs w:val="20"/>
              </w:rPr>
              <w:t>High numbers</w:t>
            </w:r>
          </w:p>
        </w:tc>
        <w:tc>
          <w:tcPr>
            <w:tcW w:w="572" w:type="pct"/>
            <w:tcBorders>
              <w:top w:val="single" w:sz="4" w:space="0" w:color="auto"/>
              <w:left w:val="single" w:sz="4" w:space="0" w:color="auto"/>
              <w:bottom w:val="single" w:sz="4" w:space="0" w:color="auto"/>
              <w:right w:val="single" w:sz="4" w:space="0" w:color="auto"/>
            </w:tcBorders>
          </w:tcPr>
          <w:p w14:paraId="4F025A4A" w14:textId="77777777" w:rsidR="00FB0FB5" w:rsidRPr="005A12BA" w:rsidRDefault="00000000" w:rsidP="00EA5721">
            <w:pPr>
              <w:spacing w:after="0" w:line="240" w:lineRule="auto"/>
              <w:rPr>
                <w:rFonts w:cstheme="minorHAnsi"/>
                <w:sz w:val="20"/>
                <w:szCs w:val="20"/>
              </w:rPr>
            </w:pPr>
            <w:r>
              <w:rPr>
                <w:rFonts w:cstheme="minorHAnsi"/>
                <w:sz w:val="20"/>
                <w:szCs w:val="20"/>
              </w:rPr>
              <w:t>‘High’ not defined</w:t>
            </w:r>
          </w:p>
        </w:tc>
      </w:tr>
      <w:tr w:rsidR="00503460" w14:paraId="2E1A6B1E" w14:textId="77777777" w:rsidTr="00FB0FB5">
        <w:tc>
          <w:tcPr>
            <w:tcW w:w="1851" w:type="pct"/>
            <w:tcBorders>
              <w:top w:val="single" w:sz="4" w:space="0" w:color="auto"/>
              <w:left w:val="single" w:sz="4" w:space="0" w:color="auto"/>
              <w:bottom w:val="single" w:sz="4" w:space="0" w:color="auto"/>
              <w:right w:val="single" w:sz="4" w:space="0" w:color="auto"/>
            </w:tcBorders>
          </w:tcPr>
          <w:p w14:paraId="6AABB18D" w14:textId="77777777" w:rsidR="00FB0FB5" w:rsidRPr="00FB0FB5" w:rsidRDefault="00000000" w:rsidP="00EA5721">
            <w:pPr>
              <w:spacing w:after="0" w:line="240" w:lineRule="auto"/>
              <w:rPr>
                <w:sz w:val="20"/>
                <w:szCs w:val="20"/>
              </w:rPr>
            </w:pPr>
            <w:r w:rsidRPr="00FB0FB5">
              <w:rPr>
                <w:sz w:val="20"/>
                <w:szCs w:val="20"/>
              </w:rPr>
              <w:t>Western Australia Department of Health, Public Health and Clinical Services 2021</w:t>
            </w:r>
          </w:p>
        </w:tc>
        <w:tc>
          <w:tcPr>
            <w:tcW w:w="686" w:type="pct"/>
            <w:tcBorders>
              <w:top w:val="single" w:sz="4" w:space="0" w:color="auto"/>
              <w:left w:val="single" w:sz="4" w:space="0" w:color="auto"/>
              <w:bottom w:val="single" w:sz="4" w:space="0" w:color="auto"/>
              <w:right w:val="single" w:sz="4" w:space="0" w:color="auto"/>
            </w:tcBorders>
          </w:tcPr>
          <w:p w14:paraId="57C75BD7"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Lyngbya</w:t>
            </w:r>
          </w:p>
          <w:p w14:paraId="161B3D58" w14:textId="77777777" w:rsidR="00FB0FB5" w:rsidRPr="00FB0FB5" w:rsidRDefault="00000000" w:rsidP="00EA5721">
            <w:pPr>
              <w:spacing w:after="0" w:line="240" w:lineRule="auto"/>
              <w:rPr>
                <w:rFonts w:cstheme="minorHAnsi"/>
                <w:i/>
                <w:iCs/>
                <w:sz w:val="20"/>
                <w:szCs w:val="20"/>
              </w:rPr>
            </w:pPr>
            <w:r w:rsidRPr="005D1425">
              <w:rPr>
                <w:rFonts w:cstheme="minorHAnsi"/>
                <w:i/>
                <w:iCs/>
                <w:sz w:val="20"/>
                <w:szCs w:val="20"/>
              </w:rPr>
              <w:t>majuscula</w:t>
            </w:r>
          </w:p>
        </w:tc>
        <w:tc>
          <w:tcPr>
            <w:tcW w:w="754" w:type="pct"/>
            <w:tcBorders>
              <w:top w:val="single" w:sz="4" w:space="0" w:color="auto"/>
              <w:left w:val="single" w:sz="4" w:space="0" w:color="auto"/>
              <w:bottom w:val="single" w:sz="4" w:space="0" w:color="auto"/>
              <w:right w:val="single" w:sz="4" w:space="0" w:color="auto"/>
            </w:tcBorders>
          </w:tcPr>
          <w:p w14:paraId="2E0D2493" w14:textId="77777777" w:rsidR="00FB0FB5" w:rsidRPr="005A12BA" w:rsidRDefault="00000000" w:rsidP="00EA5721">
            <w:pPr>
              <w:spacing w:after="0" w:line="240" w:lineRule="auto"/>
              <w:rPr>
                <w:rFonts w:cstheme="minorHAnsi"/>
                <w:sz w:val="20"/>
                <w:szCs w:val="20"/>
              </w:rPr>
            </w:pPr>
            <w:r>
              <w:rPr>
                <w:rFonts w:cstheme="minorHAnsi"/>
                <w:sz w:val="20"/>
                <w:szCs w:val="20"/>
              </w:rPr>
              <w:t>Detected</w:t>
            </w:r>
          </w:p>
        </w:tc>
        <w:tc>
          <w:tcPr>
            <w:tcW w:w="1137" w:type="pct"/>
            <w:tcBorders>
              <w:top w:val="single" w:sz="4" w:space="0" w:color="auto"/>
              <w:left w:val="single" w:sz="4" w:space="0" w:color="auto"/>
              <w:bottom w:val="single" w:sz="4" w:space="0" w:color="auto"/>
              <w:right w:val="single" w:sz="4" w:space="0" w:color="auto"/>
            </w:tcBorders>
          </w:tcPr>
          <w:p w14:paraId="4940D971" w14:textId="77777777" w:rsidR="00FB0FB5" w:rsidRDefault="00000000" w:rsidP="00EA5721">
            <w:pPr>
              <w:spacing w:after="0" w:line="240" w:lineRule="auto"/>
              <w:rPr>
                <w:rFonts w:cstheme="minorHAnsi"/>
                <w:sz w:val="20"/>
                <w:szCs w:val="20"/>
              </w:rPr>
            </w:pPr>
            <w:r>
              <w:rPr>
                <w:rFonts w:cstheme="minorHAnsi"/>
                <w:sz w:val="20"/>
                <w:szCs w:val="20"/>
              </w:rPr>
              <w:t>Relative widespread visible presence of algal filaments</w:t>
            </w:r>
          </w:p>
        </w:tc>
        <w:tc>
          <w:tcPr>
            <w:tcW w:w="572" w:type="pct"/>
            <w:tcBorders>
              <w:top w:val="single" w:sz="4" w:space="0" w:color="auto"/>
              <w:left w:val="single" w:sz="4" w:space="0" w:color="auto"/>
              <w:bottom w:val="single" w:sz="4" w:space="0" w:color="auto"/>
              <w:right w:val="single" w:sz="4" w:space="0" w:color="auto"/>
            </w:tcBorders>
          </w:tcPr>
          <w:p w14:paraId="57E2AD2D" w14:textId="77777777" w:rsidR="00FB0FB5" w:rsidRDefault="00000000" w:rsidP="00EA5721">
            <w:pPr>
              <w:spacing w:after="0" w:line="240" w:lineRule="auto"/>
              <w:rPr>
                <w:rFonts w:cstheme="minorHAnsi"/>
                <w:sz w:val="20"/>
                <w:szCs w:val="20"/>
              </w:rPr>
            </w:pPr>
            <w:r>
              <w:rPr>
                <w:rFonts w:cstheme="minorHAnsi"/>
                <w:sz w:val="20"/>
                <w:szCs w:val="20"/>
              </w:rPr>
              <w:t>NHMRC, 2008</w:t>
            </w:r>
          </w:p>
        </w:tc>
      </w:tr>
      <w:tr w:rsidR="00503460" w14:paraId="44BE496C" w14:textId="77777777" w:rsidTr="00FB0FB5">
        <w:tc>
          <w:tcPr>
            <w:tcW w:w="1851" w:type="pct"/>
            <w:tcBorders>
              <w:top w:val="single" w:sz="4" w:space="0" w:color="auto"/>
              <w:left w:val="single" w:sz="4" w:space="0" w:color="auto"/>
              <w:bottom w:val="single" w:sz="4" w:space="0" w:color="auto"/>
              <w:right w:val="single" w:sz="4" w:space="0" w:color="auto"/>
            </w:tcBorders>
          </w:tcPr>
          <w:p w14:paraId="468C3A96" w14:textId="77777777" w:rsidR="00FB0FB5" w:rsidRPr="00FB0FB5" w:rsidRDefault="00FB0FB5" w:rsidP="00EA5721">
            <w:pPr>
              <w:spacing w:after="0" w:line="240" w:lineRule="auto"/>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0CB05A6C"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Trichodesmium</w:t>
            </w:r>
          </w:p>
        </w:tc>
        <w:tc>
          <w:tcPr>
            <w:tcW w:w="754" w:type="pct"/>
            <w:tcBorders>
              <w:top w:val="single" w:sz="4" w:space="0" w:color="auto"/>
              <w:left w:val="single" w:sz="4" w:space="0" w:color="auto"/>
              <w:bottom w:val="single" w:sz="4" w:space="0" w:color="auto"/>
              <w:right w:val="single" w:sz="4" w:space="0" w:color="auto"/>
            </w:tcBorders>
          </w:tcPr>
          <w:p w14:paraId="6489911D" w14:textId="77777777" w:rsidR="00FB0FB5" w:rsidRPr="005A12BA" w:rsidRDefault="00FB0FB5" w:rsidP="00EA5721">
            <w:pPr>
              <w:spacing w:after="0" w:line="240" w:lineRule="auto"/>
              <w:rPr>
                <w:rFonts w:cstheme="minorHAnsi"/>
                <w:sz w:val="20"/>
                <w:szCs w:val="20"/>
              </w:rPr>
            </w:pPr>
          </w:p>
        </w:tc>
        <w:tc>
          <w:tcPr>
            <w:tcW w:w="1137" w:type="pct"/>
            <w:tcBorders>
              <w:top w:val="single" w:sz="4" w:space="0" w:color="auto"/>
              <w:left w:val="single" w:sz="4" w:space="0" w:color="auto"/>
              <w:bottom w:val="single" w:sz="4" w:space="0" w:color="auto"/>
              <w:right w:val="single" w:sz="4" w:space="0" w:color="auto"/>
            </w:tcBorders>
          </w:tcPr>
          <w:p w14:paraId="0C90E200" w14:textId="77777777" w:rsidR="00FB0FB5" w:rsidRDefault="00000000" w:rsidP="00EA5721">
            <w:pPr>
              <w:spacing w:after="0" w:line="240" w:lineRule="auto"/>
              <w:rPr>
                <w:rFonts w:cstheme="minorHAnsi"/>
                <w:sz w:val="20"/>
                <w:szCs w:val="20"/>
              </w:rPr>
            </w:pPr>
            <w:r>
              <w:rPr>
                <w:rFonts w:cstheme="minorHAnsi"/>
                <w:sz w:val="20"/>
                <w:szCs w:val="20"/>
              </w:rPr>
              <w:t>Presence of algal scums</w:t>
            </w:r>
          </w:p>
        </w:tc>
        <w:tc>
          <w:tcPr>
            <w:tcW w:w="572" w:type="pct"/>
            <w:tcBorders>
              <w:top w:val="single" w:sz="4" w:space="0" w:color="auto"/>
              <w:left w:val="single" w:sz="4" w:space="0" w:color="auto"/>
              <w:bottom w:val="single" w:sz="4" w:space="0" w:color="auto"/>
              <w:right w:val="single" w:sz="4" w:space="0" w:color="auto"/>
            </w:tcBorders>
          </w:tcPr>
          <w:p w14:paraId="2D3AD306" w14:textId="77777777" w:rsidR="00FB0FB5" w:rsidRDefault="00000000" w:rsidP="00EA5721">
            <w:pPr>
              <w:spacing w:after="0" w:line="240" w:lineRule="auto"/>
              <w:rPr>
                <w:rFonts w:cstheme="minorHAnsi"/>
                <w:sz w:val="20"/>
                <w:szCs w:val="20"/>
              </w:rPr>
            </w:pPr>
            <w:r>
              <w:rPr>
                <w:rFonts w:cstheme="minorHAnsi"/>
                <w:sz w:val="20"/>
                <w:szCs w:val="20"/>
              </w:rPr>
              <w:t>NHMRC, 2008</w:t>
            </w:r>
          </w:p>
        </w:tc>
      </w:tr>
      <w:tr w:rsidR="00503460" w14:paraId="2EB3AACD" w14:textId="77777777" w:rsidTr="00FB0FB5">
        <w:tc>
          <w:tcPr>
            <w:tcW w:w="1851" w:type="pct"/>
            <w:tcBorders>
              <w:top w:val="single" w:sz="4" w:space="0" w:color="auto"/>
              <w:left w:val="single" w:sz="4" w:space="0" w:color="auto"/>
              <w:bottom w:val="single" w:sz="4" w:space="0" w:color="auto"/>
              <w:right w:val="single" w:sz="4" w:space="0" w:color="auto"/>
            </w:tcBorders>
          </w:tcPr>
          <w:p w14:paraId="53138F92" w14:textId="77777777" w:rsidR="00FB0FB5" w:rsidRPr="00FB0FB5" w:rsidRDefault="00FB0FB5" w:rsidP="00EA5721">
            <w:pPr>
              <w:spacing w:after="0" w:line="240" w:lineRule="auto"/>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3077BDFD" w14:textId="77777777" w:rsidR="00FB0FB5" w:rsidRPr="00FB0FB5" w:rsidRDefault="00000000" w:rsidP="00EA5721">
            <w:pPr>
              <w:spacing w:after="0" w:line="240" w:lineRule="auto"/>
              <w:rPr>
                <w:rFonts w:cstheme="minorHAnsi"/>
                <w:i/>
                <w:iCs/>
                <w:sz w:val="20"/>
                <w:szCs w:val="20"/>
              </w:rPr>
            </w:pPr>
            <w:r w:rsidRPr="00FB0FB5">
              <w:rPr>
                <w:rFonts w:cstheme="minorHAnsi"/>
                <w:i/>
                <w:iCs/>
                <w:sz w:val="20"/>
                <w:szCs w:val="20"/>
              </w:rPr>
              <w:t>Other cyanobacteria</w:t>
            </w:r>
          </w:p>
        </w:tc>
        <w:tc>
          <w:tcPr>
            <w:tcW w:w="754" w:type="pct"/>
            <w:tcBorders>
              <w:top w:val="single" w:sz="4" w:space="0" w:color="auto"/>
              <w:left w:val="single" w:sz="4" w:space="0" w:color="auto"/>
              <w:bottom w:val="single" w:sz="4" w:space="0" w:color="auto"/>
              <w:right w:val="single" w:sz="4" w:space="0" w:color="auto"/>
            </w:tcBorders>
          </w:tcPr>
          <w:p w14:paraId="7CC0669A" w14:textId="77777777" w:rsidR="00FB0FB5" w:rsidRPr="00FB0FB5" w:rsidRDefault="00000000" w:rsidP="00FB0FB5">
            <w:pPr>
              <w:spacing w:after="0" w:line="240" w:lineRule="auto"/>
              <w:rPr>
                <w:rFonts w:cstheme="minorHAnsi"/>
                <w:sz w:val="20"/>
                <w:szCs w:val="20"/>
              </w:rPr>
            </w:pPr>
            <w:r w:rsidRPr="00FB0FB5">
              <w:rPr>
                <w:rFonts w:cstheme="minorHAnsi"/>
                <w:sz w:val="20"/>
                <w:szCs w:val="20"/>
              </w:rPr>
              <w:t>&gt;</w:t>
            </w:r>
            <w:r w:rsidRPr="00ED3775">
              <w:rPr>
                <w:rFonts w:cstheme="minorHAnsi"/>
                <w:sz w:val="20"/>
                <w:szCs w:val="20"/>
              </w:rPr>
              <w:t>5,000 cells/L</w:t>
            </w:r>
          </w:p>
        </w:tc>
        <w:tc>
          <w:tcPr>
            <w:tcW w:w="1137" w:type="pct"/>
            <w:tcBorders>
              <w:top w:val="single" w:sz="4" w:space="0" w:color="auto"/>
              <w:left w:val="single" w:sz="4" w:space="0" w:color="auto"/>
              <w:bottom w:val="single" w:sz="4" w:space="0" w:color="auto"/>
              <w:right w:val="single" w:sz="4" w:space="0" w:color="auto"/>
            </w:tcBorders>
          </w:tcPr>
          <w:p w14:paraId="7C2D1E06" w14:textId="77777777" w:rsidR="00FB0FB5" w:rsidRDefault="00000000" w:rsidP="00EA5721">
            <w:pPr>
              <w:spacing w:after="0" w:line="240" w:lineRule="auto"/>
              <w:rPr>
                <w:rFonts w:cstheme="minorHAnsi"/>
                <w:sz w:val="20"/>
                <w:szCs w:val="20"/>
              </w:rPr>
            </w:pPr>
            <w:r w:rsidRPr="00FB0FB5">
              <w:rPr>
                <w:rFonts w:cstheme="minorHAnsi"/>
                <w:sz w:val="20"/>
                <w:szCs w:val="20"/>
              </w:rPr>
              <w:t>&gt;</w:t>
            </w:r>
            <w:r w:rsidRPr="00ED3775">
              <w:rPr>
                <w:rFonts w:cstheme="minorHAnsi"/>
                <w:sz w:val="20"/>
                <w:szCs w:val="20"/>
              </w:rPr>
              <w:t>15,000 cells/L</w:t>
            </w:r>
          </w:p>
        </w:tc>
        <w:tc>
          <w:tcPr>
            <w:tcW w:w="572" w:type="pct"/>
            <w:tcBorders>
              <w:top w:val="single" w:sz="4" w:space="0" w:color="auto"/>
              <w:left w:val="single" w:sz="4" w:space="0" w:color="auto"/>
              <w:bottom w:val="single" w:sz="4" w:space="0" w:color="auto"/>
              <w:right w:val="single" w:sz="4" w:space="0" w:color="auto"/>
            </w:tcBorders>
          </w:tcPr>
          <w:p w14:paraId="69E5C496" w14:textId="77777777" w:rsidR="00FB0FB5" w:rsidRDefault="00FB0FB5" w:rsidP="00EA5721">
            <w:pPr>
              <w:spacing w:after="0" w:line="240" w:lineRule="auto"/>
              <w:rPr>
                <w:rFonts w:cstheme="minorHAnsi"/>
                <w:sz w:val="20"/>
                <w:szCs w:val="20"/>
              </w:rPr>
            </w:pPr>
          </w:p>
        </w:tc>
      </w:tr>
      <w:tr w:rsidR="00503460" w14:paraId="5392AF99" w14:textId="77777777" w:rsidTr="00FB0FB5">
        <w:tc>
          <w:tcPr>
            <w:tcW w:w="1851" w:type="pct"/>
            <w:tcBorders>
              <w:top w:val="single" w:sz="4" w:space="0" w:color="auto"/>
              <w:left w:val="single" w:sz="4" w:space="0" w:color="auto"/>
              <w:bottom w:val="single" w:sz="4" w:space="0" w:color="auto"/>
              <w:right w:val="single" w:sz="4" w:space="0" w:color="auto"/>
            </w:tcBorders>
          </w:tcPr>
          <w:p w14:paraId="3DAC3B10" w14:textId="77777777" w:rsidR="00FB0FB5" w:rsidRPr="00FB0FB5" w:rsidRDefault="00FB0FB5" w:rsidP="00EA5721">
            <w:pPr>
              <w:spacing w:after="0" w:line="240" w:lineRule="auto"/>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13629E52"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Karenia brevis</w:t>
            </w:r>
          </w:p>
        </w:tc>
        <w:tc>
          <w:tcPr>
            <w:tcW w:w="754" w:type="pct"/>
            <w:tcBorders>
              <w:top w:val="single" w:sz="4" w:space="0" w:color="auto"/>
              <w:left w:val="single" w:sz="4" w:space="0" w:color="auto"/>
              <w:bottom w:val="single" w:sz="4" w:space="0" w:color="auto"/>
              <w:right w:val="single" w:sz="4" w:space="0" w:color="auto"/>
            </w:tcBorders>
          </w:tcPr>
          <w:p w14:paraId="49606A88" w14:textId="77777777" w:rsidR="00FB0FB5" w:rsidRPr="00FB0FB5" w:rsidRDefault="00000000" w:rsidP="00FB0FB5">
            <w:pPr>
              <w:spacing w:after="0" w:line="240" w:lineRule="auto"/>
              <w:rPr>
                <w:rFonts w:cstheme="minorHAnsi"/>
                <w:sz w:val="20"/>
                <w:szCs w:val="20"/>
              </w:rPr>
            </w:pPr>
            <w:r w:rsidRPr="00FB0FB5">
              <w:rPr>
                <w:rFonts w:cstheme="minorHAnsi"/>
                <w:sz w:val="20"/>
                <w:szCs w:val="20"/>
              </w:rPr>
              <w:t>&gt;</w:t>
            </w:r>
            <w:r w:rsidRPr="00ED3775">
              <w:rPr>
                <w:rFonts w:cstheme="minorHAnsi"/>
                <w:sz w:val="20"/>
                <w:szCs w:val="20"/>
              </w:rPr>
              <w:t>5,000 cells/L</w:t>
            </w:r>
          </w:p>
        </w:tc>
        <w:tc>
          <w:tcPr>
            <w:tcW w:w="1137" w:type="pct"/>
            <w:tcBorders>
              <w:top w:val="single" w:sz="4" w:space="0" w:color="auto"/>
              <w:left w:val="single" w:sz="4" w:space="0" w:color="auto"/>
              <w:bottom w:val="single" w:sz="4" w:space="0" w:color="auto"/>
              <w:right w:val="single" w:sz="4" w:space="0" w:color="auto"/>
            </w:tcBorders>
          </w:tcPr>
          <w:p w14:paraId="12E3CCD5" w14:textId="77777777" w:rsidR="00FB0FB5" w:rsidRPr="00FB0FB5" w:rsidRDefault="00000000" w:rsidP="00EA5721">
            <w:pPr>
              <w:spacing w:after="0" w:line="240" w:lineRule="auto"/>
              <w:rPr>
                <w:rFonts w:cstheme="minorHAnsi"/>
                <w:sz w:val="20"/>
                <w:szCs w:val="20"/>
              </w:rPr>
            </w:pPr>
            <w:r w:rsidRPr="00FB0FB5">
              <w:rPr>
                <w:rFonts w:cstheme="minorHAnsi"/>
                <w:sz w:val="20"/>
                <w:szCs w:val="20"/>
              </w:rPr>
              <w:t>&gt;</w:t>
            </w:r>
            <w:r w:rsidRPr="00ED3775">
              <w:rPr>
                <w:rFonts w:cstheme="minorHAnsi"/>
                <w:sz w:val="20"/>
                <w:szCs w:val="20"/>
              </w:rPr>
              <w:t>1</w:t>
            </w:r>
            <w:r>
              <w:rPr>
                <w:rFonts w:cstheme="minorHAnsi"/>
                <w:sz w:val="20"/>
                <w:szCs w:val="20"/>
              </w:rPr>
              <w:t>0</w:t>
            </w:r>
            <w:r w:rsidRPr="00ED3775">
              <w:rPr>
                <w:rFonts w:cstheme="minorHAnsi"/>
                <w:sz w:val="20"/>
                <w:szCs w:val="20"/>
              </w:rPr>
              <w:t>,000 cells/L</w:t>
            </w:r>
          </w:p>
        </w:tc>
        <w:tc>
          <w:tcPr>
            <w:tcW w:w="572" w:type="pct"/>
            <w:tcBorders>
              <w:top w:val="single" w:sz="4" w:space="0" w:color="auto"/>
              <w:left w:val="single" w:sz="4" w:space="0" w:color="auto"/>
              <w:bottom w:val="single" w:sz="4" w:space="0" w:color="auto"/>
              <w:right w:val="single" w:sz="4" w:space="0" w:color="auto"/>
            </w:tcBorders>
          </w:tcPr>
          <w:p w14:paraId="4835D0A9" w14:textId="77777777" w:rsidR="00FB0FB5" w:rsidRDefault="00FB0FB5" w:rsidP="00EA5721">
            <w:pPr>
              <w:spacing w:after="0" w:line="240" w:lineRule="auto"/>
              <w:rPr>
                <w:rFonts w:cstheme="minorHAnsi"/>
                <w:sz w:val="20"/>
                <w:szCs w:val="20"/>
              </w:rPr>
            </w:pPr>
          </w:p>
        </w:tc>
      </w:tr>
      <w:tr w:rsidR="00503460" w14:paraId="2E53A6FF" w14:textId="77777777" w:rsidTr="00FB0FB5">
        <w:tc>
          <w:tcPr>
            <w:tcW w:w="1851" w:type="pct"/>
            <w:tcBorders>
              <w:top w:val="single" w:sz="4" w:space="0" w:color="auto"/>
              <w:left w:val="single" w:sz="4" w:space="0" w:color="auto"/>
              <w:bottom w:val="single" w:sz="4" w:space="0" w:color="auto"/>
              <w:right w:val="single" w:sz="4" w:space="0" w:color="auto"/>
            </w:tcBorders>
          </w:tcPr>
          <w:p w14:paraId="3D675002" w14:textId="77777777" w:rsidR="00FB0FB5" w:rsidRPr="00FB0FB5" w:rsidRDefault="00FB0FB5" w:rsidP="00EA5721">
            <w:pPr>
              <w:spacing w:after="0" w:line="240" w:lineRule="auto"/>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3F7524E2" w14:textId="77777777" w:rsidR="00FB0FB5" w:rsidRPr="00FB0FB5" w:rsidRDefault="00000000" w:rsidP="00EA5721">
            <w:pPr>
              <w:spacing w:after="0" w:line="240" w:lineRule="auto"/>
              <w:rPr>
                <w:rFonts w:cstheme="minorHAnsi"/>
                <w:i/>
                <w:iCs/>
                <w:sz w:val="20"/>
                <w:szCs w:val="20"/>
              </w:rPr>
            </w:pPr>
            <w:r w:rsidRPr="005D1425">
              <w:rPr>
                <w:rFonts w:cstheme="minorHAnsi"/>
                <w:i/>
                <w:iCs/>
                <w:sz w:val="20"/>
                <w:szCs w:val="20"/>
              </w:rPr>
              <w:t>Karenia</w:t>
            </w:r>
            <w:r w:rsidRPr="00FB0FB5">
              <w:rPr>
                <w:rFonts w:cstheme="minorHAnsi"/>
                <w:i/>
                <w:iCs/>
                <w:sz w:val="20"/>
                <w:szCs w:val="20"/>
              </w:rPr>
              <w:t xml:space="preserve"> sp.</w:t>
            </w:r>
          </w:p>
        </w:tc>
        <w:tc>
          <w:tcPr>
            <w:tcW w:w="754" w:type="pct"/>
            <w:tcBorders>
              <w:top w:val="single" w:sz="4" w:space="0" w:color="auto"/>
              <w:left w:val="single" w:sz="4" w:space="0" w:color="auto"/>
              <w:bottom w:val="single" w:sz="4" w:space="0" w:color="auto"/>
              <w:right w:val="single" w:sz="4" w:space="0" w:color="auto"/>
            </w:tcBorders>
          </w:tcPr>
          <w:p w14:paraId="0C14C8DF" w14:textId="77777777" w:rsidR="00FB0FB5" w:rsidRPr="00FB0FB5" w:rsidRDefault="00000000" w:rsidP="00FB0FB5">
            <w:pPr>
              <w:spacing w:after="0" w:line="240" w:lineRule="auto"/>
              <w:rPr>
                <w:rFonts w:cstheme="minorHAnsi"/>
                <w:sz w:val="20"/>
                <w:szCs w:val="20"/>
              </w:rPr>
            </w:pPr>
            <w:r w:rsidRPr="00FB0FB5">
              <w:rPr>
                <w:rFonts w:cstheme="minorHAnsi"/>
                <w:sz w:val="20"/>
                <w:szCs w:val="20"/>
              </w:rPr>
              <w:t>&gt;</w:t>
            </w:r>
            <w:r w:rsidRPr="00ED3775">
              <w:rPr>
                <w:rFonts w:cstheme="minorHAnsi"/>
                <w:sz w:val="20"/>
                <w:szCs w:val="20"/>
              </w:rPr>
              <w:t>5</w:t>
            </w:r>
            <w:r>
              <w:rPr>
                <w:rFonts w:cstheme="minorHAnsi"/>
                <w:sz w:val="20"/>
                <w:szCs w:val="20"/>
              </w:rPr>
              <w:t>0</w:t>
            </w:r>
            <w:r w:rsidRPr="00ED3775">
              <w:rPr>
                <w:rFonts w:cstheme="minorHAnsi"/>
                <w:sz w:val="20"/>
                <w:szCs w:val="20"/>
              </w:rPr>
              <w:t>,000 cells/L</w:t>
            </w:r>
          </w:p>
        </w:tc>
        <w:tc>
          <w:tcPr>
            <w:tcW w:w="1137" w:type="pct"/>
            <w:tcBorders>
              <w:top w:val="single" w:sz="4" w:space="0" w:color="auto"/>
              <w:left w:val="single" w:sz="4" w:space="0" w:color="auto"/>
              <w:bottom w:val="single" w:sz="4" w:space="0" w:color="auto"/>
              <w:right w:val="single" w:sz="4" w:space="0" w:color="auto"/>
            </w:tcBorders>
          </w:tcPr>
          <w:p w14:paraId="146AD387" w14:textId="77777777" w:rsidR="00FB0FB5" w:rsidRPr="00FB0FB5" w:rsidRDefault="00000000" w:rsidP="00EA5721">
            <w:pPr>
              <w:spacing w:after="0" w:line="240" w:lineRule="auto"/>
              <w:rPr>
                <w:rFonts w:cstheme="minorHAnsi"/>
                <w:sz w:val="20"/>
                <w:szCs w:val="20"/>
              </w:rPr>
            </w:pPr>
            <w:r w:rsidRPr="00FB0FB5">
              <w:rPr>
                <w:rFonts w:cstheme="minorHAnsi"/>
                <w:sz w:val="20"/>
                <w:szCs w:val="20"/>
              </w:rPr>
              <w:t>&gt;</w:t>
            </w:r>
            <w:r w:rsidRPr="00ED3775">
              <w:rPr>
                <w:rFonts w:cstheme="minorHAnsi"/>
                <w:sz w:val="20"/>
                <w:szCs w:val="20"/>
              </w:rPr>
              <w:t>1</w:t>
            </w:r>
            <w:r>
              <w:rPr>
                <w:rFonts w:cstheme="minorHAnsi"/>
                <w:sz w:val="20"/>
                <w:szCs w:val="20"/>
              </w:rPr>
              <w:t>00</w:t>
            </w:r>
            <w:r w:rsidRPr="00ED3775">
              <w:rPr>
                <w:rFonts w:cstheme="minorHAnsi"/>
                <w:sz w:val="20"/>
                <w:szCs w:val="20"/>
              </w:rPr>
              <w:t>,000 cells/L</w:t>
            </w:r>
          </w:p>
        </w:tc>
        <w:tc>
          <w:tcPr>
            <w:tcW w:w="572" w:type="pct"/>
            <w:tcBorders>
              <w:top w:val="single" w:sz="4" w:space="0" w:color="auto"/>
              <w:left w:val="single" w:sz="4" w:space="0" w:color="auto"/>
              <w:bottom w:val="single" w:sz="4" w:space="0" w:color="auto"/>
              <w:right w:val="single" w:sz="4" w:space="0" w:color="auto"/>
            </w:tcBorders>
          </w:tcPr>
          <w:p w14:paraId="6141A494" w14:textId="77777777" w:rsidR="00FB0FB5" w:rsidRDefault="00FB0FB5" w:rsidP="00EA5721">
            <w:pPr>
              <w:spacing w:after="0" w:line="240" w:lineRule="auto"/>
              <w:rPr>
                <w:rFonts w:cstheme="minorHAnsi"/>
                <w:sz w:val="20"/>
                <w:szCs w:val="20"/>
              </w:rPr>
            </w:pPr>
          </w:p>
        </w:tc>
      </w:tr>
      <w:tr w:rsidR="00503460" w14:paraId="104441DD" w14:textId="77777777" w:rsidTr="00FB0FB5">
        <w:tc>
          <w:tcPr>
            <w:tcW w:w="1851" w:type="pct"/>
            <w:tcBorders>
              <w:top w:val="single" w:sz="4" w:space="0" w:color="auto"/>
              <w:left w:val="single" w:sz="4" w:space="0" w:color="auto"/>
              <w:bottom w:val="single" w:sz="4" w:space="0" w:color="auto"/>
              <w:right w:val="single" w:sz="4" w:space="0" w:color="auto"/>
            </w:tcBorders>
          </w:tcPr>
          <w:p w14:paraId="5A3A4752" w14:textId="77777777" w:rsidR="00FB0FB5" w:rsidRPr="00FB0FB5" w:rsidRDefault="00FB0FB5" w:rsidP="00EA5721">
            <w:pPr>
              <w:spacing w:after="0" w:line="240" w:lineRule="auto"/>
              <w:rPr>
                <w:sz w:val="20"/>
                <w:szCs w:val="20"/>
              </w:rPr>
            </w:pPr>
          </w:p>
        </w:tc>
        <w:tc>
          <w:tcPr>
            <w:tcW w:w="686" w:type="pct"/>
            <w:tcBorders>
              <w:top w:val="single" w:sz="4" w:space="0" w:color="auto"/>
              <w:left w:val="single" w:sz="4" w:space="0" w:color="auto"/>
              <w:bottom w:val="single" w:sz="4" w:space="0" w:color="auto"/>
              <w:right w:val="single" w:sz="4" w:space="0" w:color="auto"/>
            </w:tcBorders>
          </w:tcPr>
          <w:p w14:paraId="08CF07F5" w14:textId="77777777" w:rsidR="00FB0FB5" w:rsidRPr="005D1425" w:rsidRDefault="00000000" w:rsidP="00EA5721">
            <w:pPr>
              <w:spacing w:after="0" w:line="240" w:lineRule="auto"/>
              <w:rPr>
                <w:rFonts w:cstheme="minorHAnsi"/>
                <w:i/>
                <w:iCs/>
                <w:sz w:val="20"/>
                <w:szCs w:val="20"/>
              </w:rPr>
            </w:pPr>
            <w:r w:rsidRPr="005D1425">
              <w:rPr>
                <w:rFonts w:cstheme="minorHAnsi"/>
                <w:i/>
                <w:iCs/>
                <w:sz w:val="20"/>
                <w:szCs w:val="20"/>
              </w:rPr>
              <w:t>Pfiesteria</w:t>
            </w:r>
          </w:p>
        </w:tc>
        <w:tc>
          <w:tcPr>
            <w:tcW w:w="754" w:type="pct"/>
            <w:tcBorders>
              <w:top w:val="single" w:sz="4" w:space="0" w:color="auto"/>
              <w:left w:val="single" w:sz="4" w:space="0" w:color="auto"/>
              <w:bottom w:val="single" w:sz="4" w:space="0" w:color="auto"/>
              <w:right w:val="single" w:sz="4" w:space="0" w:color="auto"/>
            </w:tcBorders>
          </w:tcPr>
          <w:p w14:paraId="0970FC74" w14:textId="77777777" w:rsidR="00FB0FB5" w:rsidRPr="00ED3775" w:rsidRDefault="00000000" w:rsidP="00FB0FB5">
            <w:pPr>
              <w:spacing w:after="0" w:line="240" w:lineRule="auto"/>
              <w:rPr>
                <w:rFonts w:cstheme="minorHAnsi"/>
                <w:sz w:val="20"/>
                <w:szCs w:val="20"/>
              </w:rPr>
            </w:pPr>
            <w:r w:rsidRPr="00ED3775">
              <w:rPr>
                <w:rFonts w:cstheme="minorHAnsi"/>
                <w:sz w:val="20"/>
                <w:szCs w:val="20"/>
              </w:rPr>
              <w:t xml:space="preserve">Detected </w:t>
            </w:r>
          </w:p>
        </w:tc>
        <w:tc>
          <w:tcPr>
            <w:tcW w:w="1137" w:type="pct"/>
            <w:tcBorders>
              <w:top w:val="single" w:sz="4" w:space="0" w:color="auto"/>
              <w:left w:val="single" w:sz="4" w:space="0" w:color="auto"/>
              <w:bottom w:val="single" w:sz="4" w:space="0" w:color="auto"/>
              <w:right w:val="single" w:sz="4" w:space="0" w:color="auto"/>
            </w:tcBorders>
          </w:tcPr>
          <w:p w14:paraId="4E919554" w14:textId="77777777" w:rsidR="00FB0FB5" w:rsidRPr="00FB0FB5" w:rsidRDefault="00000000" w:rsidP="00EA5721">
            <w:pPr>
              <w:spacing w:after="0" w:line="240" w:lineRule="auto"/>
              <w:rPr>
                <w:rFonts w:cstheme="minorHAnsi"/>
                <w:sz w:val="20"/>
                <w:szCs w:val="20"/>
              </w:rPr>
            </w:pPr>
            <w:r>
              <w:rPr>
                <w:rFonts w:cstheme="minorHAnsi"/>
                <w:sz w:val="20"/>
                <w:szCs w:val="20"/>
              </w:rPr>
              <w:t>Presence of algal scums</w:t>
            </w:r>
          </w:p>
        </w:tc>
        <w:tc>
          <w:tcPr>
            <w:tcW w:w="572" w:type="pct"/>
            <w:tcBorders>
              <w:top w:val="single" w:sz="4" w:space="0" w:color="auto"/>
              <w:left w:val="single" w:sz="4" w:space="0" w:color="auto"/>
              <w:bottom w:val="single" w:sz="4" w:space="0" w:color="auto"/>
              <w:right w:val="single" w:sz="4" w:space="0" w:color="auto"/>
            </w:tcBorders>
          </w:tcPr>
          <w:p w14:paraId="421A9148" w14:textId="77777777" w:rsidR="00FB0FB5" w:rsidRDefault="00000000" w:rsidP="00EA5721">
            <w:pPr>
              <w:spacing w:after="0" w:line="240" w:lineRule="auto"/>
              <w:rPr>
                <w:rFonts w:cstheme="minorHAnsi"/>
                <w:sz w:val="20"/>
                <w:szCs w:val="20"/>
              </w:rPr>
            </w:pPr>
            <w:r>
              <w:rPr>
                <w:rFonts w:cstheme="minorHAnsi"/>
                <w:sz w:val="20"/>
                <w:szCs w:val="20"/>
              </w:rPr>
              <w:t>NHMRC, 2008</w:t>
            </w:r>
          </w:p>
        </w:tc>
      </w:tr>
    </w:tbl>
    <w:p w14:paraId="6FB4E4BA" w14:textId="77777777" w:rsidR="00FB0FB5" w:rsidRDefault="00FB0FB5" w:rsidP="00FB0FB5"/>
    <w:p w14:paraId="70F5DA2C" w14:textId="2DCB1175" w:rsidR="00FB0FB5" w:rsidRDefault="00000000" w:rsidP="00FB0FB5">
      <w:pPr>
        <w:spacing w:line="240" w:lineRule="auto"/>
        <w:rPr>
          <w:sz w:val="20"/>
          <w:szCs w:val="20"/>
        </w:rPr>
      </w:pPr>
      <w:r>
        <w:rPr>
          <w:rFonts w:cstheme="minorHAnsi"/>
          <w:b/>
          <w:bCs/>
          <w:sz w:val="20"/>
          <w:szCs w:val="20"/>
          <w:vertAlign w:val="superscript"/>
        </w:rPr>
        <w:t xml:space="preserve">1. </w:t>
      </w:r>
      <w:r w:rsidR="00462B3A">
        <w:rPr>
          <w:rFonts w:cstheme="minorHAnsi"/>
          <w:sz w:val="20"/>
          <w:szCs w:val="20"/>
        </w:rPr>
        <w:t>C</w:t>
      </w:r>
      <w:r w:rsidRPr="00D2543C">
        <w:rPr>
          <w:rFonts w:cstheme="minorHAnsi"/>
          <w:sz w:val="20"/>
          <w:szCs w:val="20"/>
        </w:rPr>
        <w:t>ell count based on all total potentially toxic cyanobacteria unless specified</w:t>
      </w:r>
      <w:r>
        <w:rPr>
          <w:rFonts w:cstheme="minorHAnsi"/>
          <w:sz w:val="20"/>
          <w:szCs w:val="20"/>
        </w:rPr>
        <w:t xml:space="preserve">; </w:t>
      </w:r>
      <w:r>
        <w:rPr>
          <w:rFonts w:cstheme="minorHAnsi"/>
          <w:sz w:val="20"/>
          <w:szCs w:val="20"/>
        </w:rPr>
        <w:br/>
      </w:r>
      <w:r w:rsidRPr="00034C6B">
        <w:rPr>
          <w:sz w:val="20"/>
          <w:szCs w:val="20"/>
          <w:vertAlign w:val="superscript"/>
        </w:rPr>
        <w:t>2</w:t>
      </w:r>
      <w:r>
        <w:rPr>
          <w:sz w:val="20"/>
          <w:szCs w:val="20"/>
          <w:vertAlign w:val="superscript"/>
        </w:rPr>
        <w:t>.</w:t>
      </w:r>
      <w:r>
        <w:rPr>
          <w:sz w:val="20"/>
          <w:szCs w:val="20"/>
        </w:rPr>
        <w:t>.A</w:t>
      </w:r>
      <w:r w:rsidRPr="009F3534">
        <w:rPr>
          <w:sz w:val="20"/>
          <w:szCs w:val="20"/>
        </w:rPr>
        <w:t xml:space="preserve">lert = health advisory; </w:t>
      </w:r>
      <w:r>
        <w:rPr>
          <w:sz w:val="20"/>
          <w:szCs w:val="20"/>
          <w:vertAlign w:val="superscript"/>
        </w:rPr>
        <w:t>3.</w:t>
      </w:r>
      <w:r w:rsidRPr="009F3534">
        <w:rPr>
          <w:sz w:val="20"/>
          <w:szCs w:val="20"/>
          <w:vertAlign w:val="superscript"/>
        </w:rPr>
        <w:t xml:space="preserve"> </w:t>
      </w:r>
      <w:r>
        <w:rPr>
          <w:sz w:val="20"/>
          <w:szCs w:val="20"/>
        </w:rPr>
        <w:t>A</w:t>
      </w:r>
      <w:r w:rsidRPr="009F3534">
        <w:rPr>
          <w:sz w:val="20"/>
          <w:szCs w:val="20"/>
        </w:rPr>
        <w:t xml:space="preserve">ction = health warning/guideline/health advisory; where sources did not distinguish between </w:t>
      </w:r>
      <w:r w:rsidR="001C2438">
        <w:rPr>
          <w:sz w:val="20"/>
          <w:szCs w:val="20"/>
        </w:rPr>
        <w:t>A</w:t>
      </w:r>
      <w:r w:rsidRPr="009F3534">
        <w:rPr>
          <w:sz w:val="20"/>
          <w:szCs w:val="20"/>
        </w:rPr>
        <w:t xml:space="preserve">lert and </w:t>
      </w:r>
      <w:r w:rsidR="001C2438">
        <w:rPr>
          <w:sz w:val="20"/>
          <w:szCs w:val="20"/>
        </w:rPr>
        <w:t>A</w:t>
      </w:r>
      <w:r w:rsidRPr="009F3534">
        <w:rPr>
          <w:sz w:val="20"/>
          <w:szCs w:val="20"/>
        </w:rPr>
        <w:t xml:space="preserve">ction values the value was listed as </w:t>
      </w:r>
      <w:r w:rsidR="001C2438">
        <w:rPr>
          <w:sz w:val="20"/>
          <w:szCs w:val="20"/>
        </w:rPr>
        <w:t>A</w:t>
      </w:r>
      <w:r w:rsidRPr="009F3534">
        <w:rPr>
          <w:sz w:val="20"/>
          <w:szCs w:val="20"/>
        </w:rPr>
        <w:t>ction</w:t>
      </w:r>
    </w:p>
    <w:p w14:paraId="06DC5904" w14:textId="77777777" w:rsidR="00FB0FB5" w:rsidRDefault="00FB0FB5" w:rsidP="00FB0FB5">
      <w:pPr>
        <w:spacing w:line="240" w:lineRule="auto"/>
        <w:rPr>
          <w:sz w:val="20"/>
          <w:szCs w:val="20"/>
        </w:rPr>
        <w:sectPr w:rsidR="00FB0FB5" w:rsidSect="00FB0FB5">
          <w:pgSz w:w="11906" w:h="16838"/>
          <w:pgMar w:top="1440" w:right="1440" w:bottom="1440" w:left="1440" w:header="708" w:footer="708" w:gutter="0"/>
          <w:cols w:space="708"/>
          <w:docGrid w:linePitch="360"/>
        </w:sectPr>
      </w:pPr>
    </w:p>
    <w:p w14:paraId="7763E4DA" w14:textId="76334900" w:rsidR="00FB0FB5" w:rsidRDefault="00000000" w:rsidP="00FB0FB5">
      <w:pPr>
        <w:pStyle w:val="Heading3"/>
      </w:pPr>
      <w:bookmarkStart w:id="110" w:name="_Toc75343740"/>
      <w:bookmarkStart w:id="111" w:name="_Toc88825697"/>
      <w:r>
        <w:t xml:space="preserve">Material from Grey Literature </w:t>
      </w:r>
      <w:r w:rsidR="00C04AD6">
        <w:t>r</w:t>
      </w:r>
      <w:r>
        <w:t>elated to the Implementation of Guidelines</w:t>
      </w:r>
      <w:bookmarkEnd w:id="110"/>
      <w:bookmarkEnd w:id="111"/>
    </w:p>
    <w:p w14:paraId="4E4F7428" w14:textId="53158B8D" w:rsidR="00FB0FB5" w:rsidRPr="009A7E69" w:rsidRDefault="00000000" w:rsidP="00FB0FB5">
      <w:pPr>
        <w:jc w:val="both"/>
        <w:rPr>
          <w:rFonts w:cstheme="minorHAnsi"/>
          <w:bCs/>
        </w:rPr>
      </w:pPr>
      <w:r>
        <w:rPr>
          <w:rFonts w:cstheme="minorHAnsi"/>
          <w:bCs/>
        </w:rPr>
        <w:t>A range of resources from different jurisdictions w</w:t>
      </w:r>
      <w:r w:rsidR="00AD7679">
        <w:rPr>
          <w:rFonts w:cstheme="minorHAnsi"/>
          <w:bCs/>
        </w:rPr>
        <w:t>as</w:t>
      </w:r>
      <w:r>
        <w:rPr>
          <w:rFonts w:cstheme="minorHAnsi"/>
          <w:bCs/>
        </w:rPr>
        <w:t xml:space="preserve"> identified during the grey literature search</w:t>
      </w:r>
      <w:r w:rsidR="00406F9C">
        <w:rPr>
          <w:rFonts w:cstheme="minorHAnsi"/>
          <w:bCs/>
        </w:rPr>
        <w:t>. These are considered to have</w:t>
      </w:r>
      <w:r>
        <w:rPr>
          <w:rFonts w:cstheme="minorHAnsi"/>
          <w:bCs/>
        </w:rPr>
        <w:t xml:space="preserve"> potential value for </w:t>
      </w:r>
      <w:r w:rsidR="00122AD7">
        <w:rPr>
          <w:rFonts w:cstheme="minorHAnsi"/>
          <w:bCs/>
        </w:rPr>
        <w:t xml:space="preserve">agencies and </w:t>
      </w:r>
      <w:r>
        <w:rPr>
          <w:rFonts w:cstheme="minorHAnsi"/>
          <w:bCs/>
        </w:rPr>
        <w:t>organisations (e.g. state agencies, local government, lake managers</w:t>
      </w:r>
      <w:r w:rsidR="00EA3559">
        <w:rPr>
          <w:rFonts w:cstheme="minorHAnsi"/>
          <w:bCs/>
        </w:rPr>
        <w:t>,</w:t>
      </w:r>
      <w:r>
        <w:rPr>
          <w:rFonts w:cstheme="minorHAnsi"/>
          <w:bCs/>
        </w:rPr>
        <w:t xml:space="preserve"> etc.) that are required to implement recreational guidelines or </w:t>
      </w:r>
      <w:r w:rsidR="008E5691">
        <w:rPr>
          <w:rFonts w:cstheme="minorHAnsi"/>
          <w:bCs/>
        </w:rPr>
        <w:t xml:space="preserve">for </w:t>
      </w:r>
      <w:r>
        <w:rPr>
          <w:rFonts w:cstheme="minorHAnsi"/>
          <w:bCs/>
        </w:rPr>
        <w:t xml:space="preserve">others that may have to deal with the range of impacts on both humans or animals (e.g. physicians, veterinarians, dog owners, farmers, etc.). A selection of examples of material that may provide useful </w:t>
      </w:r>
      <w:r w:rsidRPr="00B00967">
        <w:rPr>
          <w:rFonts w:cstheme="minorHAnsi"/>
          <w:bCs/>
        </w:rPr>
        <w:t xml:space="preserve">resources for information and advice </w:t>
      </w:r>
      <w:r w:rsidR="00720661" w:rsidRPr="00B00967">
        <w:rPr>
          <w:rFonts w:cstheme="minorHAnsi"/>
          <w:bCs/>
        </w:rPr>
        <w:t>is</w:t>
      </w:r>
      <w:r w:rsidRPr="00B00967">
        <w:rPr>
          <w:rFonts w:cstheme="minorHAnsi"/>
          <w:bCs/>
        </w:rPr>
        <w:t xml:space="preserve"> given in Appendix </w:t>
      </w:r>
      <w:r w:rsidR="00720661" w:rsidRPr="00B00967">
        <w:rPr>
          <w:rFonts w:cstheme="minorHAnsi"/>
          <w:bCs/>
        </w:rPr>
        <w:t>9</w:t>
      </w:r>
      <w:r w:rsidRPr="00B00967">
        <w:rPr>
          <w:rFonts w:cstheme="minorHAnsi"/>
          <w:bCs/>
        </w:rPr>
        <w:t>. These examples are not exhaustive but</w:t>
      </w:r>
      <w:r>
        <w:rPr>
          <w:rFonts w:cstheme="minorHAnsi"/>
          <w:bCs/>
        </w:rPr>
        <w:t xml:space="preserve"> are provided as a guide. The resource material covers the following topics: local action plans, field identification of cyanobacteria, fact sheets about cyanobacterial blooms, sampling and monitoring advice, and advice for veterinarians, dog owners, physicians, general homeowners, irrigators and livestock owners. </w:t>
      </w:r>
    </w:p>
    <w:p w14:paraId="762F853B" w14:textId="4BDF464F" w:rsidR="00DB1FAE" w:rsidRDefault="00DB1FAE">
      <w:pPr>
        <w:rPr>
          <w:b/>
          <w:bCs/>
          <w:sz w:val="24"/>
          <w:szCs w:val="24"/>
        </w:rPr>
      </w:pPr>
    </w:p>
    <w:p w14:paraId="2C22845E" w14:textId="7EF77424" w:rsidR="00CA12E6" w:rsidRDefault="00000000">
      <w:pPr>
        <w:rPr>
          <w:b/>
          <w:bCs/>
          <w:sz w:val="24"/>
          <w:szCs w:val="24"/>
        </w:rPr>
      </w:pPr>
      <w:r>
        <w:rPr>
          <w:b/>
          <w:bCs/>
          <w:sz w:val="24"/>
          <w:szCs w:val="24"/>
        </w:rPr>
        <w:br w:type="page"/>
      </w:r>
    </w:p>
    <w:p w14:paraId="433CD347" w14:textId="77777777" w:rsidR="00CA12E6" w:rsidRDefault="00000000" w:rsidP="00CA12E6">
      <w:pPr>
        <w:pStyle w:val="Heading1"/>
        <w:ind w:left="0" w:firstLine="0"/>
      </w:pPr>
      <w:bookmarkStart w:id="112" w:name="_Toc46399066"/>
      <w:bookmarkStart w:id="113" w:name="_Toc88825698"/>
      <w:r w:rsidRPr="007B73D4">
        <w:t>Declared Interests</w:t>
      </w:r>
      <w:bookmarkEnd w:id="112"/>
      <w:bookmarkEnd w:id="113"/>
    </w:p>
    <w:p w14:paraId="0F822F6D" w14:textId="397ACDE3" w:rsidR="00CA12E6" w:rsidRDefault="00000000" w:rsidP="00CA12E6">
      <w:pPr>
        <w:spacing w:before="240" w:after="0"/>
        <w:jc w:val="both"/>
      </w:pPr>
      <w:r>
        <w:t xml:space="preserve">The </w:t>
      </w:r>
      <w:r w:rsidR="009658D6">
        <w:t>a</w:t>
      </w:r>
      <w:r>
        <w:t xml:space="preserve">uthor of this </w:t>
      </w:r>
      <w:r w:rsidR="009658D6">
        <w:t>r</w:t>
      </w:r>
      <w:r>
        <w:t>eview (Michael D Burch) has the following declared interests:</w:t>
      </w:r>
    </w:p>
    <w:p w14:paraId="106219E7" w14:textId="77777777" w:rsidR="00CA12E6" w:rsidRDefault="00CA12E6" w:rsidP="00CA12E6">
      <w:pPr>
        <w:spacing w:before="240"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336"/>
      </w:tblGrid>
      <w:tr w:rsidR="00503460" w14:paraId="760A8A17" w14:textId="77777777" w:rsidTr="00A325C3">
        <w:tc>
          <w:tcPr>
            <w:tcW w:w="2041" w:type="pct"/>
          </w:tcPr>
          <w:p w14:paraId="1E887A54" w14:textId="77777777" w:rsidR="00CA12E6" w:rsidRPr="00251126" w:rsidRDefault="00000000" w:rsidP="00A325C3">
            <w:pPr>
              <w:rPr>
                <w:rFonts w:cs="Arial"/>
              </w:rPr>
            </w:pPr>
            <w:r w:rsidRPr="00251126">
              <w:rPr>
                <w:rFonts w:cs="Arial"/>
                <w:b/>
              </w:rPr>
              <w:t>Interest</w:t>
            </w:r>
          </w:p>
        </w:tc>
        <w:tc>
          <w:tcPr>
            <w:tcW w:w="2959" w:type="pct"/>
          </w:tcPr>
          <w:p w14:paraId="74C99FF6" w14:textId="77777777" w:rsidR="00CA12E6" w:rsidRPr="00251126" w:rsidRDefault="00000000" w:rsidP="00A325C3">
            <w:pPr>
              <w:rPr>
                <w:rFonts w:cs="Arial"/>
              </w:rPr>
            </w:pPr>
            <w:r w:rsidRPr="00251126">
              <w:rPr>
                <w:rFonts w:cs="Arial"/>
                <w:b/>
              </w:rPr>
              <w:t>Interest Details</w:t>
            </w:r>
          </w:p>
        </w:tc>
      </w:tr>
      <w:tr w:rsidR="00503460" w14:paraId="3305BB62" w14:textId="77777777" w:rsidTr="00A325C3">
        <w:tc>
          <w:tcPr>
            <w:tcW w:w="2041" w:type="pct"/>
          </w:tcPr>
          <w:p w14:paraId="0D607996" w14:textId="77777777" w:rsidR="00CA12E6" w:rsidRPr="002C0B4F" w:rsidRDefault="00000000" w:rsidP="00A325C3">
            <w:pPr>
              <w:rPr>
                <w:rFonts w:cs="Arial"/>
                <w:sz w:val="20"/>
              </w:rPr>
            </w:pPr>
            <w:r>
              <w:rPr>
                <w:rFonts w:cs="Arial"/>
                <w:sz w:val="20"/>
              </w:rPr>
              <w:t xml:space="preserve">NHMRC </w:t>
            </w:r>
          </w:p>
        </w:tc>
        <w:tc>
          <w:tcPr>
            <w:tcW w:w="2959" w:type="pct"/>
          </w:tcPr>
          <w:p w14:paraId="49253241" w14:textId="77777777" w:rsidR="00CA12E6" w:rsidRDefault="00000000" w:rsidP="00A325C3">
            <w:pPr>
              <w:rPr>
                <w:rFonts w:cs="Arial"/>
                <w:sz w:val="20"/>
              </w:rPr>
            </w:pPr>
            <w:r>
              <w:rPr>
                <w:rFonts w:cs="Arial"/>
                <w:sz w:val="20"/>
              </w:rPr>
              <w:t>The reviewer was involved</w:t>
            </w:r>
            <w:r w:rsidRPr="00885F2E">
              <w:rPr>
                <w:rFonts w:cs="Arial"/>
                <w:sz w:val="20"/>
              </w:rPr>
              <w:t xml:space="preserve"> in the development of the previous version of the </w:t>
            </w:r>
            <w:r>
              <w:rPr>
                <w:rFonts w:cs="Arial"/>
                <w:sz w:val="20"/>
              </w:rPr>
              <w:t xml:space="preserve">NHMRC </w:t>
            </w:r>
            <w:r w:rsidRPr="00885F2E">
              <w:rPr>
                <w:rFonts w:cs="Arial"/>
                <w:sz w:val="20"/>
              </w:rPr>
              <w:t>guidelines (The Guidelines for Managing Risks in Recreational Water.</w:t>
            </w:r>
            <w:r>
              <w:rPr>
                <w:rFonts w:cs="Arial"/>
                <w:sz w:val="20"/>
              </w:rPr>
              <w:t xml:space="preserve"> </w:t>
            </w:r>
            <w:r w:rsidRPr="00885F2E">
              <w:rPr>
                <w:rFonts w:cs="Arial"/>
                <w:sz w:val="20"/>
              </w:rPr>
              <w:t>2008).</w:t>
            </w:r>
            <w:r>
              <w:rPr>
                <w:rFonts w:cs="Arial"/>
                <w:sz w:val="20"/>
              </w:rPr>
              <w:t xml:space="preserve"> This was initially as a volunteer member of the steering Committee and subsequently as chair of the Committee (2004-2006). </w:t>
            </w:r>
          </w:p>
        </w:tc>
      </w:tr>
      <w:tr w:rsidR="00503460" w14:paraId="2BE34271" w14:textId="77777777" w:rsidTr="00A325C3">
        <w:tc>
          <w:tcPr>
            <w:tcW w:w="2041" w:type="pct"/>
          </w:tcPr>
          <w:p w14:paraId="7DF27B49" w14:textId="77777777" w:rsidR="00CA12E6" w:rsidRPr="002C0B4F" w:rsidRDefault="00000000" w:rsidP="00A325C3">
            <w:pPr>
              <w:rPr>
                <w:rFonts w:cs="Arial"/>
                <w:sz w:val="20"/>
              </w:rPr>
            </w:pPr>
            <w:r>
              <w:rPr>
                <w:rFonts w:cs="Arial"/>
                <w:sz w:val="20"/>
              </w:rPr>
              <w:t>Visiting</w:t>
            </w:r>
            <w:r w:rsidRPr="002C0B4F">
              <w:rPr>
                <w:rFonts w:cs="Arial"/>
                <w:sz w:val="20"/>
              </w:rPr>
              <w:t xml:space="preserve"> Associate Professor </w:t>
            </w:r>
            <w:r w:rsidRPr="008333C3">
              <w:rPr>
                <w:rFonts w:cs="Arial"/>
                <w:sz w:val="20"/>
              </w:rPr>
              <w:t>in the School of Biological Sciences in the Faculty of Sciences at the University of Adelaide</w:t>
            </w:r>
          </w:p>
        </w:tc>
        <w:tc>
          <w:tcPr>
            <w:tcW w:w="2959" w:type="pct"/>
          </w:tcPr>
          <w:p w14:paraId="5A7093CF" w14:textId="77777777" w:rsidR="00CA12E6" w:rsidRPr="002C0B4F" w:rsidRDefault="00000000" w:rsidP="00A325C3">
            <w:pPr>
              <w:rPr>
                <w:rFonts w:cs="Arial"/>
                <w:sz w:val="20"/>
              </w:rPr>
            </w:pPr>
            <w:r>
              <w:rPr>
                <w:rFonts w:cs="Arial"/>
                <w:sz w:val="20"/>
              </w:rPr>
              <w:t>The reviewer</w:t>
            </w:r>
            <w:r w:rsidRPr="002C0B4F">
              <w:rPr>
                <w:rFonts w:cs="Arial"/>
                <w:sz w:val="20"/>
              </w:rPr>
              <w:t xml:space="preserve"> participate</w:t>
            </w:r>
            <w:r>
              <w:rPr>
                <w:rFonts w:cs="Arial"/>
                <w:sz w:val="20"/>
              </w:rPr>
              <w:t>s</w:t>
            </w:r>
            <w:r w:rsidRPr="002C0B4F">
              <w:rPr>
                <w:rFonts w:cs="Arial"/>
                <w:sz w:val="20"/>
              </w:rPr>
              <w:t xml:space="preserve"> in research projects with university staff and students; publish</w:t>
            </w:r>
            <w:r>
              <w:rPr>
                <w:rFonts w:cs="Arial"/>
                <w:sz w:val="20"/>
              </w:rPr>
              <w:t>es</w:t>
            </w:r>
            <w:r w:rsidRPr="002C0B4F">
              <w:rPr>
                <w:rFonts w:cs="Arial"/>
                <w:sz w:val="20"/>
              </w:rPr>
              <w:t xml:space="preserve"> journal articles with University affiliation</w:t>
            </w:r>
            <w:r>
              <w:rPr>
                <w:rFonts w:cs="Arial"/>
                <w:sz w:val="20"/>
              </w:rPr>
              <w:t>. This includes publications on cyanobacteria and algae.</w:t>
            </w:r>
          </w:p>
        </w:tc>
      </w:tr>
      <w:tr w:rsidR="00503460" w14:paraId="54446010" w14:textId="77777777" w:rsidTr="00A325C3">
        <w:tc>
          <w:tcPr>
            <w:tcW w:w="2041" w:type="pct"/>
          </w:tcPr>
          <w:p w14:paraId="4878C583" w14:textId="77777777" w:rsidR="00CA12E6" w:rsidRPr="002C0B4F" w:rsidRDefault="00000000" w:rsidP="00A325C3">
            <w:pPr>
              <w:rPr>
                <w:rFonts w:cs="Arial"/>
                <w:sz w:val="20"/>
              </w:rPr>
            </w:pPr>
            <w:r>
              <w:rPr>
                <w:rFonts w:cs="Arial"/>
                <w:sz w:val="20"/>
              </w:rPr>
              <w:t>Director, Australis Water Consulting Pty Ltd.</w:t>
            </w:r>
          </w:p>
        </w:tc>
        <w:tc>
          <w:tcPr>
            <w:tcW w:w="2959" w:type="pct"/>
          </w:tcPr>
          <w:p w14:paraId="5C3E11F9" w14:textId="77777777" w:rsidR="00CA12E6" w:rsidRPr="002C0B4F" w:rsidRDefault="00000000" w:rsidP="00A325C3">
            <w:pPr>
              <w:rPr>
                <w:rFonts w:cs="Arial"/>
                <w:sz w:val="20"/>
              </w:rPr>
            </w:pPr>
            <w:r>
              <w:rPr>
                <w:rFonts w:cs="Arial"/>
                <w:sz w:val="20"/>
              </w:rPr>
              <w:t>The reviewer is the Director and Principal of an Australian water consulting company that provides advice on water management and research management to a range of Australian and international clients, including government agencies, water authorities, research Institutions, Universities and local government organisations.</w:t>
            </w:r>
          </w:p>
        </w:tc>
      </w:tr>
      <w:tr w:rsidR="00503460" w14:paraId="653AF7CE" w14:textId="77777777" w:rsidTr="00A325C3">
        <w:tc>
          <w:tcPr>
            <w:tcW w:w="2041" w:type="pct"/>
          </w:tcPr>
          <w:p w14:paraId="5E262126" w14:textId="1C71F230" w:rsidR="00CA12E6" w:rsidRPr="002C0B4F" w:rsidRDefault="00000000" w:rsidP="00A325C3">
            <w:pPr>
              <w:rPr>
                <w:rFonts w:cs="Arial"/>
                <w:sz w:val="20"/>
                <w:lang w:val="en"/>
              </w:rPr>
            </w:pPr>
            <w:r w:rsidRPr="002C0B4F">
              <w:rPr>
                <w:rFonts w:cs="Arial"/>
                <w:sz w:val="20"/>
              </w:rPr>
              <w:t xml:space="preserve">Professional </w:t>
            </w:r>
            <w:r>
              <w:rPr>
                <w:rFonts w:cs="Arial"/>
                <w:sz w:val="20"/>
              </w:rPr>
              <w:t xml:space="preserve">association with </w:t>
            </w:r>
            <w:r w:rsidRPr="002C0B4F">
              <w:rPr>
                <w:rFonts w:cs="Arial"/>
                <w:sz w:val="20"/>
              </w:rPr>
              <w:t>member</w:t>
            </w:r>
            <w:r>
              <w:rPr>
                <w:rFonts w:cs="Arial"/>
                <w:sz w:val="20"/>
              </w:rPr>
              <w:t>s</w:t>
            </w:r>
            <w:r w:rsidRPr="002C0B4F">
              <w:rPr>
                <w:rFonts w:cs="Arial"/>
                <w:sz w:val="20"/>
              </w:rPr>
              <w:t xml:space="preserve"> </w:t>
            </w:r>
            <w:r>
              <w:rPr>
                <w:rFonts w:cs="Arial"/>
                <w:sz w:val="20"/>
              </w:rPr>
              <w:t>of</w:t>
            </w:r>
            <w:r w:rsidRPr="002C0B4F">
              <w:rPr>
                <w:rFonts w:cs="Arial"/>
                <w:sz w:val="20"/>
              </w:rPr>
              <w:t xml:space="preserve"> the </w:t>
            </w:r>
            <w:r>
              <w:rPr>
                <w:rFonts w:cs="Arial"/>
                <w:sz w:val="20"/>
              </w:rPr>
              <w:t xml:space="preserve">NHMRC </w:t>
            </w:r>
            <w:r w:rsidRPr="002C0B4F">
              <w:rPr>
                <w:rFonts w:cs="Arial"/>
                <w:sz w:val="20"/>
              </w:rPr>
              <w:t>Recreational Water Quality Advisory Committee (RWQAC)</w:t>
            </w:r>
            <w:r w:rsidR="00C55574">
              <w:rPr>
                <w:rFonts w:cs="Arial"/>
                <w:sz w:val="20"/>
              </w:rPr>
              <w:t xml:space="preserve"> (the Committee)</w:t>
            </w:r>
          </w:p>
        </w:tc>
        <w:tc>
          <w:tcPr>
            <w:tcW w:w="2959" w:type="pct"/>
          </w:tcPr>
          <w:p w14:paraId="77D298C0" w14:textId="3B5C0C2D" w:rsidR="00CA12E6" w:rsidRPr="002C0B4F" w:rsidRDefault="00000000" w:rsidP="00A325C3">
            <w:pPr>
              <w:rPr>
                <w:rFonts w:cs="Arial"/>
                <w:sz w:val="20"/>
                <w:lang w:val="en"/>
              </w:rPr>
            </w:pPr>
            <w:r>
              <w:rPr>
                <w:rFonts w:cs="Arial"/>
                <w:sz w:val="20"/>
                <w:lang w:val="en"/>
              </w:rPr>
              <w:t>The reviewer has</w:t>
            </w:r>
            <w:r w:rsidRPr="002C0B4F">
              <w:rPr>
                <w:rFonts w:cs="Arial"/>
                <w:sz w:val="20"/>
                <w:lang w:val="en"/>
              </w:rPr>
              <w:t xml:space="preserve"> professional scientific relationship</w:t>
            </w:r>
            <w:r>
              <w:rPr>
                <w:rFonts w:cs="Arial"/>
                <w:sz w:val="20"/>
                <w:lang w:val="en"/>
              </w:rPr>
              <w:t>s</w:t>
            </w:r>
            <w:r w:rsidRPr="002C0B4F">
              <w:rPr>
                <w:rFonts w:cs="Arial"/>
                <w:sz w:val="20"/>
                <w:lang w:val="en"/>
              </w:rPr>
              <w:t xml:space="preserve"> with </w:t>
            </w:r>
            <w:r>
              <w:rPr>
                <w:rFonts w:cs="Arial"/>
                <w:sz w:val="20"/>
                <w:lang w:val="en"/>
              </w:rPr>
              <w:t xml:space="preserve">several members (three members) of the </w:t>
            </w:r>
            <w:r w:rsidR="00C55574">
              <w:rPr>
                <w:rFonts w:cs="Arial"/>
                <w:sz w:val="20"/>
                <w:lang w:val="en"/>
              </w:rPr>
              <w:t>Committee</w:t>
            </w:r>
            <w:r>
              <w:rPr>
                <w:rFonts w:cs="Arial"/>
                <w:sz w:val="20"/>
                <w:lang w:val="en"/>
              </w:rPr>
              <w:t xml:space="preserve"> which has included joint research and producing joint publications at different times over the last 30 years.</w:t>
            </w:r>
          </w:p>
        </w:tc>
      </w:tr>
      <w:tr w:rsidR="00503460" w14:paraId="2793C60F" w14:textId="77777777" w:rsidTr="00A325C3">
        <w:tc>
          <w:tcPr>
            <w:tcW w:w="2041" w:type="pct"/>
          </w:tcPr>
          <w:p w14:paraId="6C8AFE2B" w14:textId="0B20EEA3" w:rsidR="00870D21" w:rsidRPr="002C0B4F" w:rsidRDefault="00000000" w:rsidP="00A325C3">
            <w:pPr>
              <w:rPr>
                <w:rFonts w:cs="Arial"/>
                <w:sz w:val="20"/>
              </w:rPr>
            </w:pPr>
            <w:r>
              <w:rPr>
                <w:rFonts w:cs="Arial"/>
                <w:sz w:val="20"/>
              </w:rPr>
              <w:t>Member of Water Research Australia through affiliation with the University of Adelaide, and as a consultant.</w:t>
            </w:r>
          </w:p>
        </w:tc>
        <w:tc>
          <w:tcPr>
            <w:tcW w:w="2959" w:type="pct"/>
          </w:tcPr>
          <w:p w14:paraId="2B4595E2" w14:textId="3C1FB799" w:rsidR="00870D21" w:rsidRDefault="00000000" w:rsidP="00A325C3">
            <w:pPr>
              <w:rPr>
                <w:rFonts w:cs="Arial"/>
                <w:sz w:val="20"/>
                <w:lang w:val="en"/>
              </w:rPr>
            </w:pPr>
            <w:r>
              <w:rPr>
                <w:rFonts w:cs="Arial"/>
                <w:sz w:val="20"/>
              </w:rPr>
              <w:t xml:space="preserve">The reviewer </w:t>
            </w:r>
            <w:r w:rsidRPr="002C0B4F">
              <w:rPr>
                <w:rFonts w:cs="Arial"/>
                <w:sz w:val="20"/>
              </w:rPr>
              <w:t>provid</w:t>
            </w:r>
            <w:r>
              <w:rPr>
                <w:rFonts w:cs="Arial"/>
                <w:sz w:val="20"/>
              </w:rPr>
              <w:t xml:space="preserve">es professional and scientific advice to Water RA staff on research project design and management. This may be as a </w:t>
            </w:r>
            <w:r w:rsidRPr="002C0B4F">
              <w:rPr>
                <w:rFonts w:cs="Arial"/>
                <w:sz w:val="20"/>
              </w:rPr>
              <w:t xml:space="preserve">consultancy </w:t>
            </w:r>
            <w:r>
              <w:rPr>
                <w:rFonts w:cs="Arial"/>
                <w:sz w:val="20"/>
              </w:rPr>
              <w:t xml:space="preserve">on a normal </w:t>
            </w:r>
            <w:r w:rsidRPr="002C0B4F">
              <w:rPr>
                <w:rFonts w:cs="Arial"/>
                <w:sz w:val="20"/>
              </w:rPr>
              <w:t>commercial basis</w:t>
            </w:r>
            <w:r>
              <w:rPr>
                <w:rFonts w:cs="Arial"/>
                <w:sz w:val="20"/>
              </w:rPr>
              <w:t>.</w:t>
            </w:r>
          </w:p>
        </w:tc>
      </w:tr>
      <w:tr w:rsidR="00503460" w14:paraId="06AB8AA2" w14:textId="77777777" w:rsidTr="00A325C3">
        <w:tc>
          <w:tcPr>
            <w:tcW w:w="2041" w:type="pct"/>
          </w:tcPr>
          <w:p w14:paraId="20014E53" w14:textId="77777777" w:rsidR="00870D21" w:rsidRDefault="00000000" w:rsidP="00870D21">
            <w:pPr>
              <w:rPr>
                <w:rFonts w:cs="Arial"/>
                <w:sz w:val="20"/>
              </w:rPr>
            </w:pPr>
            <w:r>
              <w:rPr>
                <w:rFonts w:cs="Arial"/>
                <w:sz w:val="20"/>
              </w:rPr>
              <w:t>The reviewer is a joint author on the following paper which was included in the review:</w:t>
            </w:r>
          </w:p>
          <w:p w14:paraId="224195FF" w14:textId="6D26981F" w:rsidR="00CA12E6" w:rsidRPr="002C0B4F" w:rsidRDefault="00000000" w:rsidP="00870D21">
            <w:pPr>
              <w:rPr>
                <w:rFonts w:cs="Arial"/>
                <w:sz w:val="20"/>
              </w:rPr>
            </w:pPr>
            <w:r w:rsidRPr="009963C6">
              <w:rPr>
                <w:rFonts w:cs="Arial"/>
                <w:sz w:val="20"/>
                <w:lang w:val="en-US"/>
              </w:rPr>
              <w:t>Pilotto, L. S., Douglas, R. M., Burch, M. D., Cameron, S., Beers, M., Rouch, G. J., Robinson, P., Kirk, M., Cowie, C. T., Hardiman, S., Moore, C. and Attewell, R. G. (1997). Health effects of exposure to cyanobacteria (blue-green algae) during recreational water-related activities. Australian and New Zealand Journal of Public Health 21, 562-566.</w:t>
            </w:r>
          </w:p>
        </w:tc>
        <w:tc>
          <w:tcPr>
            <w:tcW w:w="2959" w:type="pct"/>
          </w:tcPr>
          <w:p w14:paraId="49240A4A" w14:textId="6C13DC97" w:rsidR="00CA12E6" w:rsidRPr="002C0B4F" w:rsidRDefault="00000000" w:rsidP="00A325C3">
            <w:pPr>
              <w:rPr>
                <w:rFonts w:cs="Arial"/>
                <w:sz w:val="20"/>
              </w:rPr>
            </w:pPr>
            <w:r w:rsidRPr="009963C6">
              <w:rPr>
                <w:sz w:val="20"/>
                <w:szCs w:val="20"/>
              </w:rPr>
              <w:t xml:space="preserve">The study by Pilotto </w:t>
            </w:r>
            <w:r w:rsidRPr="009963C6">
              <w:rPr>
                <w:i/>
                <w:iCs/>
                <w:sz w:val="20"/>
                <w:szCs w:val="20"/>
              </w:rPr>
              <w:t>et al</w:t>
            </w:r>
            <w:r w:rsidRPr="009963C6">
              <w:rPr>
                <w:sz w:val="20"/>
                <w:szCs w:val="20"/>
              </w:rPr>
              <w:t>., (1997) was included in the review although it was outside the date range specified (2006-2021). This was because it was a highly relevant Australian epidemiological study designed at the time to gather information to inform exposure to toxic cyanobacteria in recreational water environments.</w:t>
            </w:r>
          </w:p>
        </w:tc>
      </w:tr>
    </w:tbl>
    <w:p w14:paraId="3F83ECE3" w14:textId="0AEC73C8" w:rsidR="000E221E" w:rsidRDefault="00000000">
      <w:pPr>
        <w:rPr>
          <w:b/>
          <w:bCs/>
          <w:sz w:val="24"/>
          <w:szCs w:val="24"/>
        </w:rPr>
      </w:pPr>
      <w:r>
        <w:rPr>
          <w:b/>
          <w:bCs/>
          <w:sz w:val="24"/>
          <w:szCs w:val="24"/>
        </w:rPr>
        <w:br w:type="page"/>
      </w:r>
    </w:p>
    <w:p w14:paraId="100FBB06" w14:textId="54D8967E" w:rsidR="000E221E" w:rsidRDefault="000E221E" w:rsidP="00086171">
      <w:pPr>
        <w:rPr>
          <w:b/>
          <w:bCs/>
          <w:sz w:val="24"/>
          <w:szCs w:val="24"/>
        </w:rPr>
        <w:sectPr w:rsidR="000E221E" w:rsidSect="00DC7DAC">
          <w:pgSz w:w="11906" w:h="16838"/>
          <w:pgMar w:top="1440" w:right="1440" w:bottom="1440" w:left="1440" w:header="708" w:footer="708" w:gutter="0"/>
          <w:cols w:space="708"/>
          <w:docGrid w:linePitch="360"/>
        </w:sectPr>
      </w:pPr>
    </w:p>
    <w:p w14:paraId="7A366CE4" w14:textId="2449FA0C" w:rsidR="0054451E" w:rsidRDefault="00000000" w:rsidP="005E4600">
      <w:pPr>
        <w:pStyle w:val="Heading1"/>
        <w:ind w:left="567" w:hanging="567"/>
      </w:pPr>
      <w:bookmarkStart w:id="114" w:name="_Toc88825699"/>
      <w:r>
        <w:t>References</w:t>
      </w:r>
      <w:bookmarkEnd w:id="114"/>
    </w:p>
    <w:p w14:paraId="0EC358B3" w14:textId="77777777" w:rsidR="00A25A20" w:rsidRPr="00634B47" w:rsidRDefault="00000000" w:rsidP="00A25A20">
      <w:pPr>
        <w:rPr>
          <w:b/>
          <w:bCs/>
        </w:rPr>
      </w:pPr>
      <w:r w:rsidRPr="00634B47">
        <w:rPr>
          <w:b/>
          <w:bCs/>
        </w:rPr>
        <w:t>FRESHWATER</w:t>
      </w:r>
    </w:p>
    <w:p w14:paraId="772E7B21" w14:textId="77777777" w:rsidR="00A25A20" w:rsidRDefault="00000000" w:rsidP="00A25A20">
      <w:pPr>
        <w:spacing w:line="240" w:lineRule="auto"/>
        <w:ind w:left="567" w:hanging="567"/>
        <w:rPr>
          <w:rFonts w:cstheme="minorHAnsi"/>
        </w:rPr>
      </w:pPr>
      <w:r w:rsidRPr="00232DF9">
        <w:rPr>
          <w:rFonts w:cstheme="minorHAnsi"/>
        </w:rPr>
        <w:t xml:space="preserve">ACT Government Health (2014). ACT guidelines for recreational water quality. [online] Available at: </w:t>
      </w:r>
      <w:hyperlink r:id="rId20" w:history="1">
        <w:r w:rsidR="00A25A20" w:rsidRPr="00232DF9">
          <w:rPr>
            <w:rFonts w:cstheme="minorHAnsi"/>
            <w:color w:val="0563C1" w:themeColor="hyperlink"/>
            <w:u w:val="single"/>
          </w:rPr>
          <w:t>https://health.act.gov.au/sites/default/files/2018-09/ACT%20Guidelines%20for%20Recreational%20Water%20Quality.pdf</w:t>
        </w:r>
      </w:hyperlink>
      <w:r w:rsidRPr="006D626E">
        <w:rPr>
          <w:rFonts w:cstheme="minorHAnsi"/>
          <w:color w:val="0563C1" w:themeColor="hyperlink"/>
        </w:rPr>
        <w:t xml:space="preserve"> </w:t>
      </w:r>
      <w:r w:rsidRPr="00232DF9">
        <w:rPr>
          <w:rFonts w:cstheme="minorHAnsi"/>
        </w:rPr>
        <w:t>[Accessed February 2021]</w:t>
      </w:r>
    </w:p>
    <w:p w14:paraId="4D36925B" w14:textId="77777777" w:rsidR="00A25A20" w:rsidRPr="00232DF9" w:rsidRDefault="00000000" w:rsidP="00A25A20">
      <w:pPr>
        <w:spacing w:line="240" w:lineRule="auto"/>
        <w:ind w:left="567" w:hanging="567"/>
        <w:rPr>
          <w:rFonts w:cstheme="minorHAnsi"/>
        </w:rPr>
      </w:pPr>
      <w:r w:rsidRPr="00232DF9">
        <w:rPr>
          <w:rFonts w:cstheme="minorHAnsi"/>
        </w:rPr>
        <w:t xml:space="preserve">Agriculture Victoria (2021). Blue-green algae and irrigation water. [online] Available at: </w:t>
      </w:r>
      <w:hyperlink r:id="rId21" w:history="1">
        <w:r w:rsidR="00A25A20" w:rsidRPr="00232DF9">
          <w:rPr>
            <w:rStyle w:val="Hyperlink"/>
            <w:rFonts w:cstheme="minorHAnsi"/>
          </w:rPr>
          <w:t>https://agriculture.vic.gov.au/farm-management/water/blue-green-algae-in-water/bluegreen-algae-and-irrigation-water</w:t>
        </w:r>
      </w:hyperlink>
      <w:r w:rsidRPr="00232DF9">
        <w:rPr>
          <w:rFonts w:cstheme="minorHAnsi"/>
        </w:rPr>
        <w:t xml:space="preserve"> [Accessed February 2021]</w:t>
      </w:r>
    </w:p>
    <w:p w14:paraId="41998028" w14:textId="77777777" w:rsidR="00A25A20" w:rsidRPr="00232DF9" w:rsidRDefault="00000000" w:rsidP="00A25A20">
      <w:pPr>
        <w:spacing w:line="240" w:lineRule="auto"/>
        <w:ind w:left="567" w:hanging="567"/>
        <w:rPr>
          <w:rFonts w:cstheme="minorHAnsi"/>
        </w:rPr>
      </w:pPr>
      <w:r w:rsidRPr="00232DF9">
        <w:rPr>
          <w:rFonts w:cstheme="minorHAnsi"/>
        </w:rPr>
        <w:t xml:space="preserve">Arkansas Energy and Environment (2019). Harmful algal bloom management plan. [online] Available at: </w:t>
      </w:r>
      <w:hyperlink r:id="rId22" w:history="1">
        <w:r w:rsidR="00A25A20" w:rsidRPr="00232DF9">
          <w:rPr>
            <w:rStyle w:val="Hyperlink"/>
            <w:rFonts w:cstheme="minorHAnsi"/>
          </w:rPr>
          <w:t>https://www.adeq.state.ar.us/water/pdfs/HAB-ResponsePlan-Manual-bookmarks-2019-12-12-Final.pdf</w:t>
        </w:r>
      </w:hyperlink>
      <w:r w:rsidRPr="00232DF9">
        <w:rPr>
          <w:rFonts w:cstheme="minorHAnsi"/>
        </w:rPr>
        <w:t xml:space="preserve"> [Accessed February 2021]</w:t>
      </w:r>
    </w:p>
    <w:p w14:paraId="38D642DE" w14:textId="77777777" w:rsidR="00A25A20" w:rsidRPr="00232DF9" w:rsidRDefault="00000000" w:rsidP="00A25A20">
      <w:pPr>
        <w:ind w:left="567" w:hanging="567"/>
        <w:rPr>
          <w:rFonts w:cstheme="minorHAnsi"/>
        </w:rPr>
      </w:pPr>
      <w:r w:rsidRPr="00232DF9">
        <w:rPr>
          <w:rFonts w:cstheme="minorHAnsi"/>
        </w:rPr>
        <w:t>Armich, N. (2012). France: Regulation, risk management, risk assessment and research on cyanobacteria and cyanotoxins. In: I. Chorus, ed., Current approaches to cyanotoxin risk assessment, risk management and regulations in different countries. Federal Environment Agency (Umweltbundesamt), pp.63-70.</w:t>
      </w:r>
    </w:p>
    <w:p w14:paraId="0ED00B4E" w14:textId="77777777" w:rsidR="00A25A20" w:rsidRPr="00232DF9" w:rsidRDefault="00000000" w:rsidP="00A25A20">
      <w:pPr>
        <w:ind w:left="567" w:hanging="567"/>
        <w:rPr>
          <w:rFonts w:cstheme="minorHAnsi"/>
        </w:rPr>
      </w:pPr>
      <w:r w:rsidRPr="00232DF9">
        <w:rPr>
          <w:rFonts w:cstheme="minorHAnsi"/>
        </w:rPr>
        <w:t>Astrachan, N.B., Archer, B.G. and Hilbelink, D.R. (1980). Evaluation of the subacute toxicity and teratogenicity of anatoxin-a. Toxicon</w:t>
      </w:r>
      <w:r>
        <w:rPr>
          <w:rFonts w:cstheme="minorHAnsi"/>
        </w:rPr>
        <w:t>,</w:t>
      </w:r>
      <w:r w:rsidRPr="00232DF9">
        <w:rPr>
          <w:rFonts w:cstheme="minorHAnsi"/>
        </w:rPr>
        <w:t xml:space="preserve"> 18, 684-688.</w:t>
      </w:r>
    </w:p>
    <w:p w14:paraId="5E4E5BD8" w14:textId="77777777" w:rsidR="00A25A20" w:rsidRPr="00232DF9" w:rsidRDefault="00000000" w:rsidP="00A25A20">
      <w:pPr>
        <w:ind w:left="567" w:hanging="567"/>
        <w:rPr>
          <w:rFonts w:cstheme="minorHAnsi"/>
        </w:rPr>
      </w:pPr>
      <w:r w:rsidRPr="00232DF9">
        <w:rPr>
          <w:rFonts w:cstheme="minorHAnsi"/>
        </w:rPr>
        <w:t>Astrachan, N.B. and Archer, G. B. (1981). Simplified monitoring of anatoxin-a by reverse-phase high performance liquid chromatography and the sub-acute effects of anatoxin-a in rats. In: W.W. Carmichael, ed. The water environment: Algal toxins and health. Plenum Press, New York, USA pp. 437-446.</w:t>
      </w:r>
    </w:p>
    <w:p w14:paraId="7F264342" w14:textId="77777777" w:rsidR="00A25A20" w:rsidRPr="00166032" w:rsidRDefault="00000000" w:rsidP="00A25A20">
      <w:pPr>
        <w:pStyle w:val="EndNoteBibliography"/>
        <w:spacing w:after="0"/>
        <w:ind w:left="720" w:hanging="720"/>
      </w:pPr>
      <w:r w:rsidRPr="00166032">
        <w:t xml:space="preserve">Backer, L. C. (2002). Cyanobacterial </w:t>
      </w:r>
      <w:r>
        <w:t>h</w:t>
      </w:r>
      <w:r w:rsidRPr="00166032">
        <w:t xml:space="preserve">armful </w:t>
      </w:r>
      <w:r>
        <w:t>a</w:t>
      </w:r>
      <w:r w:rsidRPr="00166032">
        <w:t xml:space="preserve">lgal </w:t>
      </w:r>
      <w:r>
        <w:t>b</w:t>
      </w:r>
      <w:r w:rsidRPr="00166032">
        <w:t xml:space="preserve">looms (CyanoHABs): Developing a </w:t>
      </w:r>
      <w:r>
        <w:t>p</w:t>
      </w:r>
      <w:r w:rsidRPr="00166032">
        <w:t xml:space="preserve">ublic </w:t>
      </w:r>
      <w:r>
        <w:t>h</w:t>
      </w:r>
      <w:r w:rsidRPr="00166032">
        <w:t xml:space="preserve">ealth </w:t>
      </w:r>
      <w:r>
        <w:t>r</w:t>
      </w:r>
      <w:r w:rsidRPr="00166032">
        <w:t>esponse. Lake and Reservoir Management</w:t>
      </w:r>
      <w:r w:rsidRPr="00166032">
        <w:rPr>
          <w:i/>
        </w:rPr>
        <w:t>,</w:t>
      </w:r>
      <w:r w:rsidRPr="00166032">
        <w:t xml:space="preserve"> 18</w:t>
      </w:r>
      <w:r w:rsidRPr="00166032">
        <w:rPr>
          <w:b/>
        </w:rPr>
        <w:t>,</w:t>
      </w:r>
      <w:r w:rsidRPr="00166032">
        <w:t xml:space="preserve"> 20-31.</w:t>
      </w:r>
    </w:p>
    <w:p w14:paraId="79EF3A5A" w14:textId="77777777" w:rsidR="00A25A20" w:rsidRPr="00166032" w:rsidRDefault="00000000" w:rsidP="00A25A20">
      <w:pPr>
        <w:pStyle w:val="EndNoteBibliography"/>
        <w:spacing w:after="0"/>
        <w:ind w:left="720" w:hanging="720"/>
      </w:pPr>
      <w:r>
        <w:fldChar w:fldCharType="begin"/>
      </w:r>
      <w:r>
        <w:instrText xml:space="preserve"> ADDIN EN.REFLIST </w:instrText>
      </w:r>
      <w:r>
        <w:fldChar w:fldCharType="separate"/>
      </w:r>
      <w:r w:rsidRPr="00166032">
        <w:t>Backer, L. C. , Carmichael, W.</w:t>
      </w:r>
      <w:r>
        <w:t xml:space="preserve">, </w:t>
      </w:r>
      <w:r w:rsidRPr="00166032">
        <w:t>Kirkpatrick, B.</w:t>
      </w:r>
      <w:r>
        <w:t xml:space="preserve">, </w:t>
      </w:r>
      <w:r w:rsidRPr="00166032">
        <w:t>Williams, C., Irvin, M.,</w:t>
      </w:r>
      <w:r>
        <w:t xml:space="preserve"> </w:t>
      </w:r>
      <w:r w:rsidRPr="00166032">
        <w:t>Zhou, Y.,</w:t>
      </w:r>
      <w:r>
        <w:t xml:space="preserve"> </w:t>
      </w:r>
      <w:r w:rsidRPr="00166032">
        <w:t>Johnson, T. B.,</w:t>
      </w:r>
      <w:r>
        <w:t xml:space="preserve"> </w:t>
      </w:r>
      <w:r w:rsidRPr="00166032">
        <w:t>Nierenberg, K.,</w:t>
      </w:r>
      <w:r>
        <w:t xml:space="preserve"> </w:t>
      </w:r>
      <w:r w:rsidRPr="00166032">
        <w:t>Hill, V. R.,</w:t>
      </w:r>
      <w:r>
        <w:t xml:space="preserve"> </w:t>
      </w:r>
      <w:r w:rsidRPr="00166032">
        <w:t>Kieszak, S. M.,</w:t>
      </w:r>
      <w:r>
        <w:t xml:space="preserve"> and </w:t>
      </w:r>
      <w:r w:rsidRPr="00166032">
        <w:t xml:space="preserve">Cheng, Y.-S., (2008). Recreational </w:t>
      </w:r>
      <w:r>
        <w:t>e</w:t>
      </w:r>
      <w:r w:rsidRPr="00166032">
        <w:t xml:space="preserve">xposure to </w:t>
      </w:r>
      <w:r>
        <w:t>l</w:t>
      </w:r>
      <w:r w:rsidRPr="00166032">
        <w:t xml:space="preserve">ow </w:t>
      </w:r>
      <w:r>
        <w:t>c</w:t>
      </w:r>
      <w:r w:rsidRPr="00166032">
        <w:t xml:space="preserve">oncentrations of </w:t>
      </w:r>
      <w:r>
        <w:t>m</w:t>
      </w:r>
      <w:r w:rsidRPr="00166032">
        <w:t xml:space="preserve">icrocystins </w:t>
      </w:r>
      <w:r>
        <w:t>d</w:t>
      </w:r>
      <w:r w:rsidRPr="00166032">
        <w:t xml:space="preserve">uring an </w:t>
      </w:r>
      <w:r>
        <w:t>a</w:t>
      </w:r>
      <w:r w:rsidRPr="00166032">
        <w:t xml:space="preserve">lgal </w:t>
      </w:r>
      <w:r>
        <w:t>b</w:t>
      </w:r>
      <w:r w:rsidRPr="00166032">
        <w:t xml:space="preserve">loom in a </w:t>
      </w:r>
      <w:r>
        <w:t>s</w:t>
      </w:r>
      <w:r w:rsidRPr="00166032">
        <w:t xml:space="preserve">mall </w:t>
      </w:r>
      <w:r>
        <w:t>l</w:t>
      </w:r>
      <w:r w:rsidRPr="00166032">
        <w:t>ake. Marine Drugs</w:t>
      </w:r>
      <w:r w:rsidRPr="00166032">
        <w:rPr>
          <w:i/>
        </w:rPr>
        <w:t>,</w:t>
      </w:r>
      <w:r w:rsidRPr="00166032">
        <w:t xml:space="preserve"> 6</w:t>
      </w:r>
      <w:r w:rsidRPr="00166032">
        <w:rPr>
          <w:b/>
        </w:rPr>
        <w:t>,</w:t>
      </w:r>
      <w:r w:rsidRPr="00166032">
        <w:t xml:space="preserve"> 389-406.</w:t>
      </w:r>
    </w:p>
    <w:p w14:paraId="699E86CE" w14:textId="77777777" w:rsidR="00A25A20" w:rsidRPr="00166032" w:rsidRDefault="00000000" w:rsidP="00A25A20">
      <w:pPr>
        <w:pStyle w:val="EndNoteBibliography"/>
        <w:spacing w:after="0"/>
        <w:ind w:left="720" w:hanging="720"/>
      </w:pPr>
      <w:r w:rsidRPr="00166032">
        <w:t>Backer, L. C., Mc</w:t>
      </w:r>
      <w:r>
        <w:t>N</w:t>
      </w:r>
      <w:r w:rsidRPr="00166032">
        <w:t>eel, S. V., Barber, T., Kirkpatrick, B., Williams, C., Irvin, M., Zhou, Y., Johnson, T. B., Nierenberg, K., Aubel, M., Le</w:t>
      </w:r>
      <w:r>
        <w:t>P</w:t>
      </w:r>
      <w:r w:rsidRPr="00166032">
        <w:t xml:space="preserve">rell, R., Chapman, A., Foss, A., Corum, S., Hill, V. R., Kieszak, S. M. </w:t>
      </w:r>
      <w:r>
        <w:t>and</w:t>
      </w:r>
      <w:r w:rsidRPr="00166032">
        <w:t xml:space="preserve"> Cheng, Y.-S. (2010). Recreational exposure to microcystins during algal blooms in two California lakes. Toxicon</w:t>
      </w:r>
      <w:r w:rsidRPr="00166032">
        <w:rPr>
          <w:i/>
        </w:rPr>
        <w:t>,</w:t>
      </w:r>
      <w:r w:rsidRPr="00166032">
        <w:t xml:space="preserve"> 55</w:t>
      </w:r>
      <w:r w:rsidRPr="00166032">
        <w:rPr>
          <w:b/>
        </w:rPr>
        <w:t>,</w:t>
      </w:r>
      <w:r w:rsidRPr="00166032">
        <w:t xml:space="preserve"> 909-921.</w:t>
      </w:r>
    </w:p>
    <w:p w14:paraId="01A66D46" w14:textId="77777777" w:rsidR="00A25A20" w:rsidRPr="00F76548" w:rsidRDefault="00000000" w:rsidP="00A25A20">
      <w:pPr>
        <w:pStyle w:val="EndNoteBibliography"/>
        <w:spacing w:after="0"/>
        <w:ind w:left="720" w:hanging="720"/>
      </w:pPr>
      <w:r w:rsidRPr="00F76548">
        <w:t xml:space="preserve">Backer, L. C., Landsberg, J. H., Miller, M., Keel, K. </w:t>
      </w:r>
      <w:r>
        <w:t>and</w:t>
      </w:r>
      <w:r w:rsidRPr="00F76548">
        <w:t xml:space="preserve"> Taylor, T. K. (2013). Canine cyanotoxin poisonings in the United </w:t>
      </w:r>
      <w:r>
        <w:t>S</w:t>
      </w:r>
      <w:r w:rsidRPr="00F76548">
        <w:t>tates (1920-2012): Review of suspected and confirmed cases from three data sources. Toxins</w:t>
      </w:r>
      <w:r w:rsidRPr="00F76548">
        <w:rPr>
          <w:i/>
        </w:rPr>
        <w:t>,</w:t>
      </w:r>
      <w:r w:rsidRPr="00F76548">
        <w:t xml:space="preserve"> 5</w:t>
      </w:r>
      <w:r w:rsidRPr="00F76548">
        <w:rPr>
          <w:b/>
        </w:rPr>
        <w:t>,</w:t>
      </w:r>
      <w:r w:rsidRPr="00F76548">
        <w:t xml:space="preserve"> 1597-1628.</w:t>
      </w:r>
    </w:p>
    <w:p w14:paraId="68BAC123" w14:textId="77777777" w:rsidR="00A25A20" w:rsidRPr="00166032" w:rsidRDefault="00000000" w:rsidP="00A25A20">
      <w:pPr>
        <w:pStyle w:val="EndNoteBibliography"/>
        <w:spacing w:after="0"/>
        <w:ind w:left="720" w:hanging="720"/>
      </w:pPr>
      <w:r w:rsidRPr="00166032">
        <w:t>Backer, L. C., Manassaram-Baptiste, D., Le</w:t>
      </w:r>
      <w:r>
        <w:t>P</w:t>
      </w:r>
      <w:r w:rsidRPr="00166032">
        <w:t xml:space="preserve">rell, R. </w:t>
      </w:r>
      <w:r>
        <w:t>and</w:t>
      </w:r>
      <w:r w:rsidRPr="00166032">
        <w:t xml:space="preserve"> Bolton, B. (2015). Cyanobacteria and algae blooms: Review of health and environmental data from the Harmful Algal Bloom-Related Illness Surveillance System (HABISS) 2007-2011. Toxins</w:t>
      </w:r>
      <w:r w:rsidRPr="00166032">
        <w:rPr>
          <w:i/>
        </w:rPr>
        <w:t>,</w:t>
      </w:r>
      <w:r w:rsidRPr="00166032">
        <w:t xml:space="preserve"> 7</w:t>
      </w:r>
      <w:r w:rsidRPr="00166032">
        <w:rPr>
          <w:b/>
        </w:rPr>
        <w:t>,</w:t>
      </w:r>
      <w:r w:rsidRPr="00166032">
        <w:t xml:space="preserve"> 1048-64.</w:t>
      </w:r>
    </w:p>
    <w:p w14:paraId="5F904A15" w14:textId="77777777" w:rsidR="00A25A20" w:rsidRPr="00166032" w:rsidRDefault="00000000" w:rsidP="00A25A20">
      <w:pPr>
        <w:pStyle w:val="EndNoteBibliography"/>
        <w:spacing w:after="0"/>
        <w:ind w:left="720" w:hanging="720"/>
      </w:pPr>
      <w:r w:rsidRPr="00166032">
        <w:t xml:space="preserve">Backer, L. C. </w:t>
      </w:r>
      <w:r>
        <w:t>and</w:t>
      </w:r>
      <w:r w:rsidRPr="00166032">
        <w:t xml:space="preserve"> Miller, M. (2016). Sentinel </w:t>
      </w:r>
      <w:r>
        <w:t>a</w:t>
      </w:r>
      <w:r w:rsidRPr="00166032">
        <w:t xml:space="preserve">nimals in a </w:t>
      </w:r>
      <w:r>
        <w:t>o</w:t>
      </w:r>
      <w:r w:rsidRPr="00166032">
        <w:t xml:space="preserve">ne </w:t>
      </w:r>
      <w:r>
        <w:t>h</w:t>
      </w:r>
      <w:r w:rsidRPr="00166032">
        <w:t xml:space="preserve">ealth </w:t>
      </w:r>
      <w:r>
        <w:t>a</w:t>
      </w:r>
      <w:r w:rsidRPr="00166032">
        <w:t xml:space="preserve">pproach to </w:t>
      </w:r>
      <w:r>
        <w:t>h</w:t>
      </w:r>
      <w:r w:rsidRPr="00166032">
        <w:t xml:space="preserve">armful </w:t>
      </w:r>
      <w:r>
        <w:t>c</w:t>
      </w:r>
      <w:r w:rsidRPr="00166032">
        <w:t xml:space="preserve">yanobacterial and </w:t>
      </w:r>
      <w:r>
        <w:t>a</w:t>
      </w:r>
      <w:r w:rsidRPr="00166032">
        <w:t xml:space="preserve">lgal </w:t>
      </w:r>
      <w:r>
        <w:t>b</w:t>
      </w:r>
      <w:r w:rsidRPr="00166032">
        <w:t>looms. Veterinary Sciences</w:t>
      </w:r>
      <w:r w:rsidRPr="00166032">
        <w:rPr>
          <w:i/>
        </w:rPr>
        <w:t>,</w:t>
      </w:r>
      <w:r w:rsidRPr="00166032">
        <w:t xml:space="preserve"> 3</w:t>
      </w:r>
      <w:r w:rsidRPr="00166032">
        <w:rPr>
          <w:b/>
        </w:rPr>
        <w:t>,</w:t>
      </w:r>
      <w:r w:rsidRPr="00166032">
        <w:t xml:space="preserve"> 8</w:t>
      </w:r>
      <w:r>
        <w:t>-25</w:t>
      </w:r>
      <w:r w:rsidRPr="00166032">
        <w:t>.</w:t>
      </w:r>
    </w:p>
    <w:p w14:paraId="3D770249" w14:textId="77777777" w:rsidR="00A25A20" w:rsidRPr="00166032" w:rsidRDefault="00000000" w:rsidP="00A25A20">
      <w:pPr>
        <w:pStyle w:val="EndNoteBibliography"/>
        <w:spacing w:after="0"/>
        <w:ind w:left="720" w:hanging="720"/>
      </w:pPr>
      <w:r w:rsidRPr="00166032">
        <w:t xml:space="preserve">Berg, K., Lyra, C., Niemi, R., Heens, B., Hoppu, K., Erkomaa, K., Sivonen, K. </w:t>
      </w:r>
      <w:r>
        <w:t>and</w:t>
      </w:r>
      <w:r w:rsidRPr="00166032">
        <w:t xml:space="preserve"> Rapala, J. (2011). Virulence genes of Aeromonas isolates, bacterial endotoxins and cyanobacterial toxins from recreational water samples associated with human health symptoms. Journal of Water and Health</w:t>
      </w:r>
      <w:r w:rsidRPr="00166032">
        <w:rPr>
          <w:i/>
        </w:rPr>
        <w:t>,</w:t>
      </w:r>
      <w:r w:rsidRPr="00166032">
        <w:t xml:space="preserve"> 9</w:t>
      </w:r>
      <w:r w:rsidRPr="00166032">
        <w:rPr>
          <w:b/>
        </w:rPr>
        <w:t>,</w:t>
      </w:r>
      <w:r w:rsidRPr="00166032">
        <w:t xml:space="preserve"> 670-679.</w:t>
      </w:r>
    </w:p>
    <w:p w14:paraId="199F91A0" w14:textId="77777777" w:rsidR="00A25A20" w:rsidRPr="00166032" w:rsidRDefault="00000000" w:rsidP="00A25A20">
      <w:pPr>
        <w:pStyle w:val="EndNoteBibliography"/>
        <w:spacing w:after="0"/>
        <w:ind w:left="720" w:hanging="720"/>
      </w:pPr>
      <w:r w:rsidRPr="00166032">
        <w:t xml:space="preserve">Bernstein, J., Ghosh, D., Levin, L., Zheng, S., Carmichael, W. </w:t>
      </w:r>
      <w:r>
        <w:t>and</w:t>
      </w:r>
      <w:r w:rsidRPr="00166032">
        <w:t xml:space="preserve"> Lummus, Z. (2011). Cyanobacteria: An unrecognized ubiquitous sensitizing allergen? Allergy and Asthma Proceedings</w:t>
      </w:r>
      <w:r w:rsidRPr="00166032">
        <w:rPr>
          <w:i/>
        </w:rPr>
        <w:t>,</w:t>
      </w:r>
      <w:r w:rsidRPr="00166032">
        <w:t xml:space="preserve"> 32</w:t>
      </w:r>
      <w:r w:rsidRPr="00166032">
        <w:rPr>
          <w:b/>
        </w:rPr>
        <w:t>,</w:t>
      </w:r>
      <w:r w:rsidRPr="00166032">
        <w:t xml:space="preserve"> 106-1</w:t>
      </w:r>
      <w:r>
        <w:t>1</w:t>
      </w:r>
      <w:r w:rsidRPr="00166032">
        <w:t>0.</w:t>
      </w:r>
    </w:p>
    <w:p w14:paraId="19A25835" w14:textId="77777777" w:rsidR="00A25A20" w:rsidRPr="00C54719" w:rsidRDefault="00000000" w:rsidP="00A25A20">
      <w:pPr>
        <w:pStyle w:val="EndNoteBibliography"/>
        <w:spacing w:after="0"/>
        <w:ind w:left="720" w:hanging="720"/>
      </w:pPr>
      <w:r w:rsidRPr="00C54719">
        <w:t>Bor</w:t>
      </w:r>
      <w:r w:rsidRPr="00F9315B">
        <w:rPr>
          <w:rFonts w:asciiTheme="minorHAnsi" w:hAnsiTheme="minorHAnsi" w:cstheme="minorBidi"/>
          <w:noProof w:val="0"/>
          <w:lang w:val="en-AU"/>
        </w:rPr>
        <w:t xml:space="preserve">mans, M., Lengronne, M., Brient, L. and Duval, C. (2014). Cylindrospermopsin </w:t>
      </w:r>
      <w:r>
        <w:rPr>
          <w:rFonts w:asciiTheme="minorHAnsi" w:hAnsiTheme="minorHAnsi" w:cstheme="minorBidi"/>
          <w:noProof w:val="0"/>
          <w:lang w:val="en-AU"/>
        </w:rPr>
        <w:t>a</w:t>
      </w:r>
      <w:r w:rsidRPr="00F9315B">
        <w:rPr>
          <w:rFonts w:asciiTheme="minorHAnsi" w:hAnsiTheme="minorHAnsi" w:cstheme="minorBidi"/>
          <w:noProof w:val="0"/>
          <w:lang w:val="en-AU"/>
        </w:rPr>
        <w:t xml:space="preserve">ccumulation and </w:t>
      </w:r>
      <w:r>
        <w:rPr>
          <w:rFonts w:asciiTheme="minorHAnsi" w:hAnsiTheme="minorHAnsi" w:cstheme="minorBidi"/>
          <w:noProof w:val="0"/>
          <w:lang w:val="en-AU"/>
        </w:rPr>
        <w:t>r</w:t>
      </w:r>
      <w:r w:rsidRPr="00F9315B">
        <w:rPr>
          <w:rFonts w:asciiTheme="minorHAnsi" w:hAnsiTheme="minorHAnsi" w:cstheme="minorBidi"/>
          <w:noProof w:val="0"/>
          <w:lang w:val="en-AU"/>
        </w:rPr>
        <w:t xml:space="preserve">elease by the </w:t>
      </w:r>
      <w:r>
        <w:rPr>
          <w:rFonts w:asciiTheme="minorHAnsi" w:hAnsiTheme="minorHAnsi" w:cstheme="minorBidi"/>
          <w:noProof w:val="0"/>
          <w:lang w:val="en-AU"/>
        </w:rPr>
        <w:t>b</w:t>
      </w:r>
      <w:r w:rsidRPr="00F9315B">
        <w:rPr>
          <w:rFonts w:asciiTheme="minorHAnsi" w:hAnsiTheme="minorHAnsi" w:cstheme="minorBidi"/>
          <w:noProof w:val="0"/>
          <w:lang w:val="en-AU"/>
        </w:rPr>
        <w:t xml:space="preserve">enthic </w:t>
      </w:r>
      <w:r>
        <w:rPr>
          <w:rFonts w:asciiTheme="minorHAnsi" w:hAnsiTheme="minorHAnsi" w:cstheme="minorBidi"/>
          <w:noProof w:val="0"/>
          <w:lang w:val="en-AU"/>
        </w:rPr>
        <w:t>c</w:t>
      </w:r>
      <w:r w:rsidRPr="00F9315B">
        <w:rPr>
          <w:rFonts w:asciiTheme="minorHAnsi" w:hAnsiTheme="minorHAnsi" w:cstheme="minorBidi"/>
          <w:noProof w:val="0"/>
          <w:lang w:val="en-AU"/>
        </w:rPr>
        <w:t xml:space="preserve">yanobacterium </w:t>
      </w:r>
      <w:r w:rsidRPr="00D73679">
        <w:rPr>
          <w:rFonts w:asciiTheme="minorHAnsi" w:hAnsiTheme="minorHAnsi" w:cstheme="minorBidi"/>
          <w:i/>
          <w:iCs/>
          <w:noProof w:val="0"/>
          <w:lang w:val="en-AU"/>
        </w:rPr>
        <w:t>Oscillatoria</w:t>
      </w:r>
      <w:r w:rsidRPr="00F9315B">
        <w:rPr>
          <w:rFonts w:asciiTheme="minorHAnsi" w:hAnsiTheme="minorHAnsi" w:cstheme="minorBidi"/>
          <w:noProof w:val="0"/>
          <w:lang w:val="en-AU"/>
        </w:rPr>
        <w:t xml:space="preserve"> sp. PCC 6506 under </w:t>
      </w:r>
      <w:r>
        <w:rPr>
          <w:rFonts w:asciiTheme="minorHAnsi" w:hAnsiTheme="minorHAnsi" w:cstheme="minorBidi"/>
          <w:noProof w:val="0"/>
          <w:lang w:val="en-AU"/>
        </w:rPr>
        <w:t>d</w:t>
      </w:r>
      <w:r w:rsidRPr="00F9315B">
        <w:rPr>
          <w:rFonts w:asciiTheme="minorHAnsi" w:hAnsiTheme="minorHAnsi" w:cstheme="minorBidi"/>
          <w:noProof w:val="0"/>
          <w:lang w:val="en-AU"/>
        </w:rPr>
        <w:t xml:space="preserve">ifferent </w:t>
      </w:r>
      <w:r>
        <w:rPr>
          <w:rFonts w:asciiTheme="minorHAnsi" w:hAnsiTheme="minorHAnsi" w:cstheme="minorBidi"/>
          <w:noProof w:val="0"/>
          <w:lang w:val="en-AU"/>
        </w:rPr>
        <w:t>l</w:t>
      </w:r>
      <w:r w:rsidRPr="00F9315B">
        <w:rPr>
          <w:rFonts w:asciiTheme="minorHAnsi" w:hAnsiTheme="minorHAnsi" w:cstheme="minorBidi"/>
          <w:noProof w:val="0"/>
          <w:lang w:val="en-AU"/>
        </w:rPr>
        <w:t xml:space="preserve">ight </w:t>
      </w:r>
      <w:r>
        <w:rPr>
          <w:rFonts w:asciiTheme="minorHAnsi" w:hAnsiTheme="minorHAnsi" w:cstheme="minorBidi"/>
          <w:noProof w:val="0"/>
          <w:lang w:val="en-AU"/>
        </w:rPr>
        <w:t>c</w:t>
      </w:r>
      <w:r w:rsidRPr="00F9315B">
        <w:rPr>
          <w:rFonts w:asciiTheme="minorHAnsi" w:hAnsiTheme="minorHAnsi" w:cstheme="minorBidi"/>
          <w:noProof w:val="0"/>
          <w:lang w:val="en-AU"/>
        </w:rPr>
        <w:t xml:space="preserve">onditions and </w:t>
      </w:r>
      <w:r>
        <w:rPr>
          <w:rFonts w:asciiTheme="minorHAnsi" w:hAnsiTheme="minorHAnsi" w:cstheme="minorBidi"/>
          <w:noProof w:val="0"/>
          <w:lang w:val="en-AU"/>
        </w:rPr>
        <w:t>g</w:t>
      </w:r>
      <w:r w:rsidRPr="00F9315B">
        <w:rPr>
          <w:rFonts w:asciiTheme="minorHAnsi" w:hAnsiTheme="minorHAnsi" w:cstheme="minorBidi"/>
          <w:noProof w:val="0"/>
          <w:lang w:val="en-AU"/>
        </w:rPr>
        <w:t xml:space="preserve">rowth </w:t>
      </w:r>
      <w:r>
        <w:rPr>
          <w:rFonts w:asciiTheme="minorHAnsi" w:hAnsiTheme="minorHAnsi" w:cstheme="minorBidi"/>
          <w:noProof w:val="0"/>
          <w:lang w:val="en-AU"/>
        </w:rPr>
        <w:t>p</w:t>
      </w:r>
      <w:r w:rsidRPr="00F9315B">
        <w:rPr>
          <w:rFonts w:asciiTheme="minorHAnsi" w:hAnsiTheme="minorHAnsi" w:cstheme="minorBidi"/>
          <w:noProof w:val="0"/>
          <w:lang w:val="en-AU"/>
        </w:rPr>
        <w:t>hases. Bulletin of Environmental Contamination and Toxicology, 92, 243-247.</w:t>
      </w:r>
    </w:p>
    <w:p w14:paraId="041E9BC2" w14:textId="77777777" w:rsidR="00A25A20" w:rsidRPr="00C54719" w:rsidRDefault="00000000" w:rsidP="00A25A20">
      <w:pPr>
        <w:pStyle w:val="EndNoteBibliography"/>
        <w:spacing w:after="0"/>
        <w:ind w:left="720" w:hanging="720"/>
      </w:pPr>
      <w:r w:rsidRPr="00C54719">
        <w:t xml:space="preserve">Bouma-Gregson, K., Kudela, R. </w:t>
      </w:r>
      <w:r>
        <w:t>and</w:t>
      </w:r>
      <w:r w:rsidRPr="00C54719">
        <w:t xml:space="preserve"> Power, M. (2018). Widespread anatoxin-a detection in benthic cyanobacterial mats throughout a river network. PLoS One</w:t>
      </w:r>
      <w:r w:rsidRPr="00C54719">
        <w:rPr>
          <w:i/>
        </w:rPr>
        <w:t>,</w:t>
      </w:r>
      <w:r w:rsidRPr="00C54719">
        <w:t xml:space="preserve"> 13</w:t>
      </w:r>
      <w:r w:rsidRPr="00C54719">
        <w:rPr>
          <w:b/>
        </w:rPr>
        <w:t>,</w:t>
      </w:r>
      <w:r w:rsidRPr="00C54719">
        <w:t xml:space="preserve"> e0197669.</w:t>
      </w:r>
    </w:p>
    <w:p w14:paraId="254A254A" w14:textId="77777777" w:rsidR="00A25A20" w:rsidRPr="00166032" w:rsidRDefault="00000000" w:rsidP="00A25A20">
      <w:pPr>
        <w:pStyle w:val="EndNoteBibliography"/>
        <w:spacing w:after="0"/>
        <w:ind w:left="720" w:hanging="720"/>
      </w:pPr>
      <w:r w:rsidRPr="00166032">
        <w:t xml:space="preserve">Bownik, A. (2010). Harmful algae: effects of alkaloid cyanotoxins on animal and human health. </w:t>
      </w:r>
      <w:r>
        <w:t>Toxin Reviews, 29, 99-114.</w:t>
      </w:r>
    </w:p>
    <w:p w14:paraId="28854A1F" w14:textId="77777777" w:rsidR="00A25A20" w:rsidRPr="00232DF9" w:rsidRDefault="00000000" w:rsidP="00A25A20">
      <w:pPr>
        <w:ind w:left="567" w:hanging="567"/>
        <w:rPr>
          <w:rFonts w:cstheme="minorHAnsi"/>
        </w:rPr>
      </w:pPr>
      <w:r w:rsidRPr="00232DF9">
        <w:rPr>
          <w:rFonts w:cstheme="minorHAnsi"/>
        </w:rPr>
        <w:t>British Columbia Health Protection Branch (2018). Decision protocols for cyanobacterial toxins in B.C. drinking water and recreational water 2018. [online] Available at:</w:t>
      </w:r>
      <w:r>
        <w:rPr>
          <w:rFonts w:cstheme="minorHAnsi"/>
        </w:rPr>
        <w:t xml:space="preserve"> </w:t>
      </w:r>
      <w:hyperlink r:id="rId23" w:history="1">
        <w:r w:rsidR="00A25A20" w:rsidRPr="00232DF9">
          <w:rPr>
            <w:rStyle w:val="Hyperlink"/>
            <w:rFonts w:cstheme="minorHAnsi"/>
          </w:rPr>
          <w:t>https://www2.gov.bc.ca/assets/gov/environment/air-land-water/water/waterquality/how-drinking-water-is-protected-in-bc/cyanobacteria_decision_protocol_2018.pdf</w:t>
        </w:r>
      </w:hyperlink>
      <w:r w:rsidRPr="006D626E">
        <w:rPr>
          <w:rStyle w:val="Hyperlink"/>
          <w:rFonts w:cstheme="minorHAnsi"/>
        </w:rPr>
        <w:t xml:space="preserve"> </w:t>
      </w:r>
      <w:r w:rsidRPr="00232DF9">
        <w:rPr>
          <w:rFonts w:cstheme="minorHAnsi"/>
        </w:rPr>
        <w:t>[Accessed February 2021]</w:t>
      </w:r>
    </w:p>
    <w:p w14:paraId="1C79509E" w14:textId="77777777" w:rsidR="00A25A20" w:rsidRPr="00166032" w:rsidRDefault="00000000" w:rsidP="00A25A20">
      <w:pPr>
        <w:pStyle w:val="EndNoteBibliography"/>
        <w:spacing w:after="0"/>
        <w:ind w:left="720" w:hanging="720"/>
      </w:pPr>
      <w:r w:rsidRPr="00166032">
        <w:t xml:space="preserve">Buratti, F., Manganelli, M., Vichi, S., Stefanelli, M., Scardala, S., Testai, E. </w:t>
      </w:r>
      <w:r>
        <w:t>and</w:t>
      </w:r>
      <w:r w:rsidRPr="00166032">
        <w:t xml:space="preserve"> Funari, E. (2017). Cyanotoxins: producing organisms, occurrence, toxicity, mechanism of action and human health toxicological risk evaluation. Archives of Toxicology</w:t>
      </w:r>
      <w:r>
        <w:t>,</w:t>
      </w:r>
      <w:r w:rsidRPr="00166032">
        <w:t xml:space="preserve"> 91</w:t>
      </w:r>
      <w:r w:rsidRPr="00166032">
        <w:rPr>
          <w:b/>
        </w:rPr>
        <w:t>,</w:t>
      </w:r>
      <w:r w:rsidRPr="00166032">
        <w:t xml:space="preserve"> 1049-1130.</w:t>
      </w:r>
    </w:p>
    <w:p w14:paraId="75169091" w14:textId="77777777" w:rsidR="00A25A20" w:rsidRPr="00166032" w:rsidRDefault="00000000" w:rsidP="00A25A20">
      <w:pPr>
        <w:pStyle w:val="EndNoteBibliography"/>
        <w:spacing w:after="0"/>
        <w:ind w:left="720" w:hanging="720"/>
      </w:pPr>
      <w:r w:rsidRPr="00166032">
        <w:t xml:space="preserve">Burford, M. A., Carey, C. C., Hamilton, D. P., Huisman, J., Paerl, H. W., Wood, S. A. </w:t>
      </w:r>
      <w:r>
        <w:t>and</w:t>
      </w:r>
      <w:r w:rsidRPr="00166032">
        <w:t xml:space="preserve"> Wulff, A. (2020). Perspective: Advancing the research agenda for improving understanding of cyanobacteria in a future of global change. Harmful </w:t>
      </w:r>
      <w:r>
        <w:t>A</w:t>
      </w:r>
      <w:r w:rsidRPr="00166032">
        <w:t>lgae</w:t>
      </w:r>
      <w:r w:rsidRPr="00166032">
        <w:rPr>
          <w:i/>
        </w:rPr>
        <w:t>,</w:t>
      </w:r>
      <w:r w:rsidRPr="00166032">
        <w:t xml:space="preserve"> 91</w:t>
      </w:r>
      <w:r>
        <w:t>, 101601-101613.</w:t>
      </w:r>
    </w:p>
    <w:p w14:paraId="7DB4FC57" w14:textId="77777777" w:rsidR="00A25A20" w:rsidRPr="00C54719" w:rsidRDefault="00000000" w:rsidP="00A25A20">
      <w:pPr>
        <w:pStyle w:val="EndNoteBibliography"/>
        <w:spacing w:after="0"/>
        <w:ind w:left="720" w:hanging="720"/>
      </w:pPr>
      <w:r w:rsidRPr="00C54719">
        <w:t xml:space="preserve">Cadel-Six, S., Peyraud-Thomas, C., Brient, L., </w:t>
      </w:r>
      <w:r>
        <w:t>d</w:t>
      </w:r>
      <w:r w:rsidRPr="00C54719">
        <w:t xml:space="preserve">e Marsac, N. T., Rippka, R. </w:t>
      </w:r>
      <w:r>
        <w:t>and</w:t>
      </w:r>
      <w:r w:rsidRPr="00C54719">
        <w:t xml:space="preserve"> Mejean, A. (2007). Different </w:t>
      </w:r>
      <w:r>
        <w:t>g</w:t>
      </w:r>
      <w:r w:rsidRPr="00C54719">
        <w:t xml:space="preserve">enotypes of </w:t>
      </w:r>
      <w:r>
        <w:t>a</w:t>
      </w:r>
      <w:r w:rsidRPr="00C54719">
        <w:t>natoxin-</w:t>
      </w:r>
      <w:r>
        <w:t>p</w:t>
      </w:r>
      <w:r w:rsidRPr="00C54719">
        <w:t xml:space="preserve">roducing </w:t>
      </w:r>
      <w:r>
        <w:t>c</w:t>
      </w:r>
      <w:r w:rsidRPr="00C54719">
        <w:t xml:space="preserve">yanobacteria </w:t>
      </w:r>
      <w:r>
        <w:t>c</w:t>
      </w:r>
      <w:r w:rsidRPr="00C54719">
        <w:t>oexist in the Tarn River, France. Applied and Environmental Microbiology</w:t>
      </w:r>
      <w:r w:rsidRPr="00C54719">
        <w:rPr>
          <w:i/>
        </w:rPr>
        <w:t>,</w:t>
      </w:r>
      <w:r w:rsidRPr="00C54719">
        <w:t xml:space="preserve"> 73</w:t>
      </w:r>
      <w:r w:rsidRPr="00C54719">
        <w:rPr>
          <w:b/>
        </w:rPr>
        <w:t>,</w:t>
      </w:r>
      <w:r w:rsidRPr="00C54719">
        <w:t xml:space="preserve"> 7605</w:t>
      </w:r>
      <w:r>
        <w:t>-7614</w:t>
      </w:r>
      <w:r w:rsidRPr="00C54719">
        <w:t>.</w:t>
      </w:r>
    </w:p>
    <w:p w14:paraId="23418494" w14:textId="77777777" w:rsidR="00A25A20" w:rsidRPr="00232DF9" w:rsidRDefault="00000000" w:rsidP="00A25A20">
      <w:pPr>
        <w:spacing w:line="240" w:lineRule="auto"/>
        <w:ind w:left="567" w:hanging="567"/>
        <w:rPr>
          <w:rFonts w:cstheme="minorHAnsi"/>
        </w:rPr>
      </w:pPr>
      <w:r w:rsidRPr="00232DF9">
        <w:rPr>
          <w:rFonts w:cstheme="minorHAnsi"/>
        </w:rPr>
        <w:t>California Department of Public Health (2020). Harmful algal blooms (HABs): Information for physicians. [online] Available at:</w:t>
      </w:r>
      <w:r>
        <w:rPr>
          <w:rFonts w:cstheme="minorHAnsi"/>
        </w:rPr>
        <w:t xml:space="preserve"> </w:t>
      </w:r>
      <w:hyperlink r:id="rId24" w:history="1">
        <w:r w:rsidR="00A25A20" w:rsidRPr="002616BC">
          <w:rPr>
            <w:rStyle w:val="Hyperlink"/>
            <w:rFonts w:cstheme="minorHAnsi"/>
          </w:rPr>
          <w:t>https://mywaterquality.ca.gov/habs/resources/docs/humanhealth/hab_physician_guide_may2020.pdf</w:t>
        </w:r>
      </w:hyperlink>
      <w:r w:rsidRPr="00232DF9">
        <w:rPr>
          <w:rStyle w:val="Hyperlink"/>
          <w:rFonts w:cstheme="minorHAnsi"/>
        </w:rPr>
        <w:t xml:space="preserve"> </w:t>
      </w:r>
      <w:r w:rsidRPr="00232DF9">
        <w:rPr>
          <w:rFonts w:cstheme="minorHAnsi"/>
        </w:rPr>
        <w:t>[Accessed February 2021]</w:t>
      </w:r>
    </w:p>
    <w:p w14:paraId="2387D5B1" w14:textId="77777777" w:rsidR="00A25A20" w:rsidRPr="00232DF9" w:rsidRDefault="00000000" w:rsidP="00A25A20">
      <w:pPr>
        <w:spacing w:line="240" w:lineRule="auto"/>
        <w:ind w:left="567" w:hanging="567"/>
        <w:rPr>
          <w:rStyle w:val="Hyperlink"/>
          <w:rFonts w:cstheme="minorHAnsi"/>
        </w:rPr>
      </w:pPr>
      <w:bookmarkStart w:id="115" w:name="_Hlk66442550"/>
      <w:r w:rsidRPr="00232DF9">
        <w:rPr>
          <w:rFonts w:cstheme="minorHAnsi"/>
        </w:rPr>
        <w:t xml:space="preserve">California Government (2019). California voluntary guidance for response to HABs in recreational inland waters. [online] Available at: </w:t>
      </w:r>
      <w:bookmarkEnd w:id="115"/>
      <w:r>
        <w:fldChar w:fldCharType="begin"/>
      </w:r>
      <w:r>
        <w:instrText>HYPERLINK "https://mywaterquality.ca.gov/monitoring_council/meetings/2016feb/cchab_appendixa.pdf"</w:instrText>
      </w:r>
      <w:r>
        <w:fldChar w:fldCharType="separate"/>
      </w:r>
      <w:r w:rsidRPr="00676436">
        <w:rPr>
          <w:rStyle w:val="Hyperlink"/>
          <w:rFonts w:cstheme="minorHAnsi"/>
        </w:rPr>
        <w:t>https://mywaterquality.ca.gov/monitoring_council/meetings/2016feb/cchab_appendixa.pdf</w:t>
      </w:r>
      <w:r>
        <w:rPr>
          <w:rStyle w:val="Hyperlink"/>
          <w:rFonts w:cstheme="minorHAnsi"/>
        </w:rPr>
        <w:fldChar w:fldCharType="end"/>
      </w:r>
      <w:r w:rsidRPr="009826A6">
        <w:rPr>
          <w:rFonts w:cstheme="minorHAnsi"/>
          <w:sz w:val="20"/>
          <w:szCs w:val="20"/>
        </w:rPr>
        <w:t xml:space="preserve">   </w:t>
      </w:r>
      <w:r w:rsidRPr="00232DF9">
        <w:rPr>
          <w:rFonts w:cstheme="minorHAnsi"/>
        </w:rPr>
        <w:t>[Accessed February 2021]</w:t>
      </w:r>
    </w:p>
    <w:p w14:paraId="2D1DBC6C" w14:textId="77777777" w:rsidR="00A25A20" w:rsidRPr="00232DF9" w:rsidRDefault="00000000" w:rsidP="00A25A20">
      <w:pPr>
        <w:spacing w:line="240" w:lineRule="auto"/>
        <w:ind w:left="567" w:hanging="567"/>
        <w:rPr>
          <w:rStyle w:val="Hyperlink"/>
          <w:rFonts w:cstheme="minorHAnsi"/>
        </w:rPr>
      </w:pPr>
      <w:r w:rsidRPr="00232DF9">
        <w:rPr>
          <w:rFonts w:cstheme="minorHAnsi"/>
        </w:rPr>
        <w:t xml:space="preserve">California Government/U.S. EPA (2021). Look out for harmful algal blooms poster. [online] Available at: </w:t>
      </w:r>
      <w:hyperlink r:id="rId25" w:history="1">
        <w:r w:rsidR="00A25A20" w:rsidRPr="00232DF9">
          <w:rPr>
            <w:rStyle w:val="Hyperlink"/>
            <w:rFonts w:cstheme="minorHAnsi"/>
          </w:rPr>
          <w:t>https://mywaterquality.ca.gov/habs/resources/docs/habs-infographic-detailed-2019_CA%20version.pdf</w:t>
        </w:r>
      </w:hyperlink>
      <w:r w:rsidRPr="00232DF9">
        <w:rPr>
          <w:rStyle w:val="Hyperlink"/>
          <w:rFonts w:cstheme="minorHAnsi"/>
        </w:rPr>
        <w:t xml:space="preserve"> </w:t>
      </w:r>
      <w:r w:rsidRPr="00232DF9">
        <w:rPr>
          <w:rFonts w:cstheme="minorHAnsi"/>
        </w:rPr>
        <w:t>[Accessed February 2021]</w:t>
      </w:r>
    </w:p>
    <w:p w14:paraId="68D23BE5" w14:textId="77777777" w:rsidR="00A25A20" w:rsidRPr="00232DF9" w:rsidRDefault="00000000" w:rsidP="00A25A20">
      <w:pPr>
        <w:spacing w:line="240" w:lineRule="auto"/>
        <w:ind w:left="567" w:hanging="567"/>
        <w:rPr>
          <w:rFonts w:cstheme="minorHAnsi"/>
        </w:rPr>
      </w:pPr>
      <w:r w:rsidRPr="00232DF9">
        <w:rPr>
          <w:rFonts w:cstheme="minorHAnsi"/>
        </w:rPr>
        <w:t xml:space="preserve">California Office of Health Hazard Assessment (OEHHA) (2017). Blue-green algae: A veterinarian reference. [online] Available at: </w:t>
      </w:r>
      <w:hyperlink r:id="rId26" w:history="1">
        <w:r w:rsidR="00A25A20" w:rsidRPr="00232DF9">
          <w:rPr>
            <w:rStyle w:val="Hyperlink"/>
            <w:rFonts w:cstheme="minorHAnsi"/>
          </w:rPr>
          <w:t>https://oehha.ca.gov/risk-assessment/fact-sheet/blue-green-algae-veterinarian-reference</w:t>
        </w:r>
      </w:hyperlink>
      <w:r w:rsidRPr="00232DF9">
        <w:rPr>
          <w:rStyle w:val="Hyperlink"/>
          <w:rFonts w:cstheme="minorHAnsi"/>
        </w:rPr>
        <w:t xml:space="preserve"> </w:t>
      </w:r>
      <w:r w:rsidRPr="00232DF9">
        <w:rPr>
          <w:rFonts w:cstheme="minorHAnsi"/>
        </w:rPr>
        <w:t xml:space="preserve"> [Accessed February 2021]</w:t>
      </w:r>
    </w:p>
    <w:p w14:paraId="6450B707" w14:textId="77777777" w:rsidR="00A25A20" w:rsidRPr="00232DF9" w:rsidRDefault="00000000" w:rsidP="00A25A20">
      <w:pPr>
        <w:spacing w:line="240" w:lineRule="auto"/>
        <w:ind w:left="567" w:hanging="567"/>
        <w:rPr>
          <w:rFonts w:cstheme="minorHAnsi"/>
        </w:rPr>
      </w:pPr>
      <w:r w:rsidRPr="00232DF9">
        <w:rPr>
          <w:rFonts w:cstheme="minorHAnsi"/>
        </w:rPr>
        <w:t xml:space="preserve">California State Water Resources Control Board, Department of Public Health, and Office of Environmental Health and Hazard Assessment (2008). Blue green algae work group. Cyanobacteria in California recreational water bodies. Providing voluntary guidance about harmful algal blooms, their monitoring, and public notification. DRAFT. [online] Available at: </w:t>
      </w:r>
      <w:hyperlink r:id="rId27" w:history="1">
        <w:r w:rsidR="00A25A20" w:rsidRPr="00232DF9">
          <w:rPr>
            <w:rStyle w:val="Hyperlink"/>
            <w:rFonts w:cstheme="minorHAnsi"/>
          </w:rPr>
          <w:t>https://www.waterboards.ca.gov/water_issues/programs/bluegreen_algae/docs/bga_volguidance.pdf</w:t>
        </w:r>
      </w:hyperlink>
      <w:r w:rsidRPr="00232DF9">
        <w:rPr>
          <w:rStyle w:val="Hyperlink"/>
          <w:rFonts w:cstheme="minorHAnsi"/>
        </w:rPr>
        <w:t xml:space="preserve"> </w:t>
      </w:r>
      <w:r w:rsidRPr="00232DF9">
        <w:rPr>
          <w:rFonts w:cstheme="minorHAnsi"/>
        </w:rPr>
        <w:t>[Accessed February 2021]</w:t>
      </w:r>
    </w:p>
    <w:p w14:paraId="078A6488" w14:textId="77777777" w:rsidR="00A25A20" w:rsidRPr="00232DF9" w:rsidRDefault="00000000" w:rsidP="00A25A20">
      <w:pPr>
        <w:spacing w:line="240" w:lineRule="auto"/>
        <w:ind w:left="567" w:hanging="567"/>
        <w:rPr>
          <w:rFonts w:cstheme="minorHAnsi"/>
        </w:rPr>
      </w:pPr>
      <w:r w:rsidRPr="00C22DF0">
        <w:rPr>
          <w:rStyle w:val="Hyperlink"/>
          <w:rFonts w:cstheme="minorHAnsi"/>
          <w:color w:val="auto"/>
          <w:u w:val="none"/>
        </w:rPr>
        <w:t>California Water Quality Monitoring Council (2021). California cyanobacteria and harmful algal bloom (CCHAB) network.</w:t>
      </w:r>
      <w:r w:rsidRPr="00232DF9">
        <w:rPr>
          <w:rStyle w:val="Hyperlink"/>
          <w:rFonts w:cstheme="minorHAnsi"/>
        </w:rPr>
        <w:t xml:space="preserve"> </w:t>
      </w:r>
      <w:r w:rsidRPr="00232DF9">
        <w:rPr>
          <w:rFonts w:cstheme="minorHAnsi"/>
        </w:rPr>
        <w:t xml:space="preserve">[online] Available at: </w:t>
      </w:r>
      <w:hyperlink r:id="rId28" w:history="1">
        <w:r w:rsidR="00A25A20" w:rsidRPr="00232DF9">
          <w:rPr>
            <w:rStyle w:val="Hyperlink"/>
            <w:rFonts w:cstheme="minorHAnsi"/>
          </w:rPr>
          <w:t>https://mywaterquality.ca.gov/monitoring_council/cyanohab_network/index.html</w:t>
        </w:r>
      </w:hyperlink>
      <w:r w:rsidRPr="00232DF9">
        <w:rPr>
          <w:rFonts w:cstheme="minorHAnsi"/>
        </w:rPr>
        <w:t xml:space="preserve"> [Accessed February 2021]</w:t>
      </w:r>
    </w:p>
    <w:p w14:paraId="633F78D7" w14:textId="77777777" w:rsidR="00A25A20" w:rsidRPr="00232DF9" w:rsidRDefault="00000000" w:rsidP="00A25A20">
      <w:pPr>
        <w:spacing w:line="240" w:lineRule="auto"/>
        <w:ind w:left="567" w:hanging="567"/>
        <w:rPr>
          <w:rFonts w:cstheme="minorHAnsi"/>
        </w:rPr>
      </w:pPr>
      <w:r w:rsidRPr="00C22DF0">
        <w:rPr>
          <w:rStyle w:val="Hyperlink"/>
          <w:rFonts w:cstheme="minorHAnsi"/>
          <w:color w:val="auto"/>
          <w:u w:val="none"/>
        </w:rPr>
        <w:t>California Water Quality Monitoring Council (2021). California voluntary guidance for response to HABs in recreational inland waters. Table 3.</w:t>
      </w:r>
      <w:r w:rsidRPr="00BF6197">
        <w:rPr>
          <w:rStyle w:val="Hyperlink"/>
          <w:rFonts w:cstheme="minorHAnsi"/>
        </w:rPr>
        <w:t xml:space="preserve"> </w:t>
      </w:r>
      <w:r w:rsidRPr="00BF6197">
        <w:rPr>
          <w:rStyle w:val="Emphasis"/>
          <w:rFonts w:cstheme="minorHAnsi"/>
          <w:shd w:val="clear" w:color="auto" w:fill="FFFFFF"/>
        </w:rPr>
        <w:t>CCHAB trigger levels for posting PLANKTONIC advisory signs.</w:t>
      </w:r>
      <w:r w:rsidRPr="00BF6197">
        <w:rPr>
          <w:rStyle w:val="Emphasis"/>
          <w:rFonts w:cstheme="minorHAnsi"/>
          <w:color w:val="333333"/>
          <w:shd w:val="clear" w:color="auto" w:fill="FFFFFF"/>
        </w:rPr>
        <w:t xml:space="preserve"> </w:t>
      </w:r>
      <w:r w:rsidRPr="00232DF9">
        <w:rPr>
          <w:rFonts w:cstheme="minorHAnsi"/>
        </w:rPr>
        <w:t xml:space="preserve">[online] Available at: </w:t>
      </w:r>
      <w:hyperlink r:id="rId29" w:history="1">
        <w:r w:rsidR="00A25A20" w:rsidRPr="00232DF9">
          <w:rPr>
            <w:rStyle w:val="Hyperlink"/>
            <w:rFonts w:cstheme="minorHAnsi"/>
          </w:rPr>
          <w:t>https://mywaterquality.ca.gov/habs/resources/habs_response.html</w:t>
        </w:r>
      </w:hyperlink>
      <w:r w:rsidRPr="00232DF9">
        <w:rPr>
          <w:rFonts w:cstheme="minorHAnsi"/>
        </w:rPr>
        <w:t xml:space="preserve">  [Accessed February 2021]</w:t>
      </w:r>
    </w:p>
    <w:p w14:paraId="150BBC3B" w14:textId="77777777" w:rsidR="00A25A20" w:rsidRPr="00232DF9" w:rsidRDefault="00000000" w:rsidP="00A25A20">
      <w:pPr>
        <w:spacing w:line="240" w:lineRule="auto"/>
        <w:ind w:left="567" w:hanging="567"/>
        <w:rPr>
          <w:rFonts w:cstheme="minorHAnsi"/>
        </w:rPr>
      </w:pPr>
      <w:r w:rsidRPr="00C22DF0">
        <w:rPr>
          <w:rStyle w:val="Hyperlink"/>
          <w:rFonts w:cstheme="minorHAnsi"/>
          <w:color w:val="auto"/>
          <w:u w:val="none"/>
        </w:rPr>
        <w:t>California Water Quality Monitoring Council (2021). Benthic mats (toxic algal mats) signs and posting guidelines.</w:t>
      </w:r>
      <w:r w:rsidRPr="003D6EA0">
        <w:rPr>
          <w:rStyle w:val="Hyperlink"/>
          <w:rFonts w:cstheme="minorHAnsi"/>
        </w:rPr>
        <w:t xml:space="preserve"> </w:t>
      </w:r>
      <w:r w:rsidRPr="00232DF9">
        <w:rPr>
          <w:rFonts w:cstheme="minorHAnsi"/>
        </w:rPr>
        <w:t xml:space="preserve">[online] Available at: </w:t>
      </w:r>
      <w:hyperlink r:id="rId30" w:history="1">
        <w:r w:rsidR="00A25A20" w:rsidRPr="00232DF9">
          <w:rPr>
            <w:rStyle w:val="Hyperlink"/>
            <w:rFonts w:cstheme="minorHAnsi"/>
          </w:rPr>
          <w:t>https://mywaterquality.ca.gov/habs/resources/benthic_posting_guidance.html</w:t>
        </w:r>
      </w:hyperlink>
      <w:r w:rsidRPr="006D626E">
        <w:rPr>
          <w:rStyle w:val="Hyperlink"/>
          <w:rFonts w:cstheme="minorHAnsi"/>
        </w:rPr>
        <w:t xml:space="preserve"> </w:t>
      </w:r>
      <w:r w:rsidRPr="00232DF9">
        <w:rPr>
          <w:rFonts w:cstheme="minorHAnsi"/>
        </w:rPr>
        <w:t>[Accessed February 2021]</w:t>
      </w:r>
    </w:p>
    <w:p w14:paraId="7E40DB07" w14:textId="77777777" w:rsidR="00A25A20" w:rsidRPr="00232DF9" w:rsidRDefault="00000000" w:rsidP="00A25A20">
      <w:pPr>
        <w:spacing w:line="240" w:lineRule="auto"/>
        <w:ind w:left="567" w:hanging="567"/>
        <w:rPr>
          <w:rFonts w:cstheme="minorHAnsi"/>
        </w:rPr>
      </w:pPr>
      <w:r w:rsidRPr="00C22DF0">
        <w:rPr>
          <w:rStyle w:val="Hyperlink"/>
          <w:rFonts w:cstheme="minorHAnsi"/>
          <w:color w:val="auto"/>
          <w:u w:val="none"/>
        </w:rPr>
        <w:t xml:space="preserve">California Water Quality Monitoring Council (2021). Human health and HABs. </w:t>
      </w:r>
      <w:r w:rsidRPr="00232DF9">
        <w:rPr>
          <w:rFonts w:cstheme="minorHAnsi"/>
        </w:rPr>
        <w:t xml:space="preserve">[online] Available at: </w:t>
      </w:r>
      <w:hyperlink r:id="rId31" w:history="1">
        <w:r w:rsidR="00A25A20" w:rsidRPr="00232DF9">
          <w:rPr>
            <w:rStyle w:val="Hyperlink"/>
            <w:rFonts w:cstheme="minorHAnsi"/>
          </w:rPr>
          <w:t>https://mywaterquality.ca.gov/habs/resources/human_health.html</w:t>
        </w:r>
      </w:hyperlink>
      <w:r w:rsidRPr="00232DF9">
        <w:rPr>
          <w:rStyle w:val="Hyperlink"/>
          <w:rFonts w:cstheme="minorHAnsi"/>
        </w:rPr>
        <w:t xml:space="preserve"> </w:t>
      </w:r>
      <w:r w:rsidRPr="00232DF9">
        <w:rPr>
          <w:rFonts w:cstheme="minorHAnsi"/>
        </w:rPr>
        <w:t>[Accessed February 2021]</w:t>
      </w:r>
    </w:p>
    <w:p w14:paraId="191F9335" w14:textId="77777777" w:rsidR="00A25A20" w:rsidRPr="00232DF9" w:rsidRDefault="00000000" w:rsidP="00A25A20">
      <w:pPr>
        <w:spacing w:line="240" w:lineRule="auto"/>
        <w:ind w:left="567" w:hanging="567"/>
        <w:rPr>
          <w:rFonts w:cstheme="minorHAnsi"/>
        </w:rPr>
      </w:pPr>
      <w:r w:rsidRPr="00166032">
        <w:t xml:space="preserve">Carmichael, W., Backer, L., Billing, L. M., Blais, S., Hyde, J., Merchant-Masonbrink, L., Serveiss, V., Smith, S. </w:t>
      </w:r>
      <w:r>
        <w:t>and</w:t>
      </w:r>
      <w:r w:rsidRPr="00166032">
        <w:t xml:space="preserve"> Carmichael, L. (2013). Human health effects from harmful algal blooms: a synthesis.</w:t>
      </w:r>
      <w:r>
        <w:t xml:space="preserve"> Submitted by the HPAB to the International Joint Commission, November 22, 2013. </w:t>
      </w:r>
      <w:r w:rsidRPr="00232DF9">
        <w:rPr>
          <w:rFonts w:cstheme="minorHAnsi"/>
        </w:rPr>
        <w:t>[online] Available at:</w:t>
      </w:r>
      <w:r>
        <w:t xml:space="preserve"> h</w:t>
      </w:r>
      <w:r w:rsidRPr="00462BC2">
        <w:t>ttps://legacyfiles.ijc.org/publications/Attachment%202%20Human%20Health%20Effects%20from%20Harmful%20Algal%20Blooms.pdf</w:t>
      </w:r>
      <w:r>
        <w:t xml:space="preserve"> </w:t>
      </w:r>
      <w:r w:rsidRPr="00232DF9">
        <w:rPr>
          <w:rFonts w:cstheme="minorHAnsi"/>
        </w:rPr>
        <w:t>[Accessed February 2021]</w:t>
      </w:r>
    </w:p>
    <w:p w14:paraId="6B5F0EE0" w14:textId="77777777" w:rsidR="00A25A20" w:rsidRPr="00166032" w:rsidRDefault="00000000" w:rsidP="00A25A20">
      <w:pPr>
        <w:pStyle w:val="EndNoteBibliography"/>
        <w:spacing w:after="0"/>
        <w:ind w:left="720" w:hanging="720"/>
      </w:pPr>
      <w:r w:rsidRPr="00166032">
        <w:t xml:space="preserve">Carmichael, W. W. </w:t>
      </w:r>
      <w:r>
        <w:t>and</w:t>
      </w:r>
      <w:r w:rsidRPr="00166032">
        <w:t xml:space="preserve"> </w:t>
      </w:r>
      <w:r>
        <w:t xml:space="preserve">Boyer, </w:t>
      </w:r>
      <w:r w:rsidRPr="00166032">
        <w:t>G</w:t>
      </w:r>
      <w:r>
        <w:t xml:space="preserve">. </w:t>
      </w:r>
      <w:r w:rsidRPr="00166032">
        <w:t xml:space="preserve">L. (2016). Health impacts from cyanobacteria harmful algae blooms: Implications for the North American Great Lakes. Harmful </w:t>
      </w:r>
      <w:r>
        <w:t>A</w:t>
      </w:r>
      <w:r w:rsidRPr="00166032">
        <w:t>lgae</w:t>
      </w:r>
      <w:r w:rsidRPr="00166032">
        <w:rPr>
          <w:i/>
        </w:rPr>
        <w:t>,</w:t>
      </w:r>
      <w:r w:rsidRPr="00166032">
        <w:t xml:space="preserve"> 54</w:t>
      </w:r>
      <w:r w:rsidRPr="00166032">
        <w:rPr>
          <w:b/>
        </w:rPr>
        <w:t>,</w:t>
      </w:r>
      <w:r w:rsidRPr="00166032">
        <w:t xml:space="preserve"> 194-212.</w:t>
      </w:r>
    </w:p>
    <w:p w14:paraId="38CA912D" w14:textId="77777777" w:rsidR="00A25A20" w:rsidRPr="00232DF9" w:rsidRDefault="00000000" w:rsidP="00A25A20">
      <w:pPr>
        <w:spacing w:line="240" w:lineRule="auto"/>
        <w:ind w:left="567" w:hanging="567"/>
        <w:rPr>
          <w:rFonts w:cstheme="minorHAnsi"/>
        </w:rPr>
      </w:pPr>
      <w:r w:rsidRPr="00C22DF0">
        <w:rPr>
          <w:rStyle w:val="Hyperlink"/>
          <w:rFonts w:cstheme="minorHAnsi"/>
          <w:color w:val="auto"/>
          <w:u w:val="none"/>
        </w:rPr>
        <w:t xml:space="preserve">Centers for Disease Control and Prevention (2021). Animal safety alert poster.  </w:t>
      </w:r>
      <w:r w:rsidRPr="00232DF9">
        <w:rPr>
          <w:rFonts w:cstheme="minorHAnsi"/>
        </w:rPr>
        <w:t xml:space="preserve">[online] Available at: </w:t>
      </w:r>
      <w:hyperlink r:id="rId32" w:history="1">
        <w:r w:rsidR="00A25A20" w:rsidRPr="00232DF9">
          <w:rPr>
            <w:rStyle w:val="Hyperlink"/>
            <w:rFonts w:cstheme="minorHAnsi"/>
          </w:rPr>
          <w:t>https://www.cdc.gov/habs/pdf/algal_bloom_poster.pdf</w:t>
        </w:r>
      </w:hyperlink>
      <w:r w:rsidRPr="00232DF9">
        <w:rPr>
          <w:rStyle w:val="Hyperlink"/>
          <w:rFonts w:cstheme="minorHAnsi"/>
        </w:rPr>
        <w:t xml:space="preserve"> </w:t>
      </w:r>
      <w:r w:rsidRPr="00232DF9">
        <w:rPr>
          <w:rFonts w:cstheme="minorHAnsi"/>
        </w:rPr>
        <w:t>[Accessed February 2021]</w:t>
      </w:r>
    </w:p>
    <w:p w14:paraId="4E30311B" w14:textId="77777777" w:rsidR="00A25A20" w:rsidRPr="00232DF9" w:rsidRDefault="00000000" w:rsidP="00A25A20">
      <w:pPr>
        <w:spacing w:line="240" w:lineRule="auto"/>
        <w:ind w:left="567" w:hanging="567"/>
        <w:rPr>
          <w:rFonts w:cstheme="minorHAnsi"/>
        </w:rPr>
      </w:pPr>
      <w:r w:rsidRPr="00232DF9">
        <w:rPr>
          <w:rFonts w:cstheme="minorHAnsi"/>
        </w:rPr>
        <w:t xml:space="preserve">Centres for Disease Control (2021). Physician reference for cyanobacterial blooms. [online] Available at: </w:t>
      </w:r>
      <w:hyperlink r:id="rId33" w:history="1">
        <w:r w:rsidR="00A25A20" w:rsidRPr="00232DF9">
          <w:rPr>
            <w:rStyle w:val="Hyperlink"/>
            <w:rFonts w:cstheme="minorHAnsi"/>
          </w:rPr>
          <w:t>https://www.cdc.gov/habs/pdf/habsphysician_card.pdf</w:t>
        </w:r>
      </w:hyperlink>
      <w:r w:rsidRPr="00232DF9">
        <w:rPr>
          <w:rFonts w:cstheme="minorHAnsi"/>
        </w:rPr>
        <w:t xml:space="preserve"> [Accessed February 2021]</w:t>
      </w:r>
    </w:p>
    <w:p w14:paraId="29D8B6C5" w14:textId="77777777" w:rsidR="00A25A20" w:rsidRPr="00166032" w:rsidRDefault="00000000" w:rsidP="00A25A20">
      <w:pPr>
        <w:pStyle w:val="EndNoteBibliography"/>
        <w:spacing w:after="0"/>
        <w:ind w:left="720" w:hanging="720"/>
      </w:pPr>
      <w:r w:rsidRPr="00166032">
        <w:t xml:space="preserve">Chen, J., Xie, P., Li, L. </w:t>
      </w:r>
      <w:r>
        <w:t>and</w:t>
      </w:r>
      <w:r w:rsidRPr="00166032">
        <w:t xml:space="preserve"> Xu, J. (2009). First </w:t>
      </w:r>
      <w:r>
        <w:t>i</w:t>
      </w:r>
      <w:r w:rsidRPr="00166032">
        <w:t xml:space="preserve">dentification of the </w:t>
      </w:r>
      <w:r>
        <w:t>h</w:t>
      </w:r>
      <w:r w:rsidRPr="00166032">
        <w:t xml:space="preserve">epatotoxic </w:t>
      </w:r>
      <w:r>
        <w:t>m</w:t>
      </w:r>
      <w:r w:rsidRPr="00166032">
        <w:t xml:space="preserve">icrocystins in the </w:t>
      </w:r>
      <w:r>
        <w:t>s</w:t>
      </w:r>
      <w:r w:rsidRPr="00166032">
        <w:t xml:space="preserve">erum of a </w:t>
      </w:r>
      <w:r>
        <w:t>c</w:t>
      </w:r>
      <w:r w:rsidRPr="00166032">
        <w:t xml:space="preserve">hronically </w:t>
      </w:r>
      <w:r>
        <w:t>e</w:t>
      </w:r>
      <w:r w:rsidRPr="00166032">
        <w:t xml:space="preserve">xposed </w:t>
      </w:r>
      <w:r>
        <w:t>h</w:t>
      </w:r>
      <w:r w:rsidRPr="00166032">
        <w:t xml:space="preserve">uman </w:t>
      </w:r>
      <w:r>
        <w:t>p</w:t>
      </w:r>
      <w:r w:rsidRPr="00166032">
        <w:t xml:space="preserve">opulation </w:t>
      </w:r>
      <w:r>
        <w:t>t</w:t>
      </w:r>
      <w:r w:rsidRPr="00166032">
        <w:t xml:space="preserve">ogether with </w:t>
      </w:r>
      <w:r>
        <w:t>i</w:t>
      </w:r>
      <w:r w:rsidRPr="00166032">
        <w:t xml:space="preserve">ndication of </w:t>
      </w:r>
      <w:r>
        <w:t>h</w:t>
      </w:r>
      <w:r w:rsidRPr="00166032">
        <w:t xml:space="preserve">epatocellular </w:t>
      </w:r>
      <w:r>
        <w:t>d</w:t>
      </w:r>
      <w:r w:rsidRPr="00166032">
        <w:t>amage. Toxicological Sciences</w:t>
      </w:r>
      <w:r w:rsidRPr="00166032">
        <w:rPr>
          <w:i/>
        </w:rPr>
        <w:t>,</w:t>
      </w:r>
      <w:r w:rsidRPr="00166032">
        <w:t xml:space="preserve"> 108</w:t>
      </w:r>
      <w:r w:rsidRPr="00166032">
        <w:rPr>
          <w:b/>
        </w:rPr>
        <w:t>,</w:t>
      </w:r>
      <w:r w:rsidRPr="00166032">
        <w:t xml:space="preserve"> 81-89.</w:t>
      </w:r>
    </w:p>
    <w:p w14:paraId="79E874DC" w14:textId="77777777" w:rsidR="00A25A20" w:rsidRDefault="00000000" w:rsidP="00A25A20">
      <w:pPr>
        <w:spacing w:after="0" w:line="240" w:lineRule="auto"/>
        <w:ind w:left="720" w:hanging="720"/>
      </w:pPr>
      <w:r w:rsidRPr="00C55F6B">
        <w:rPr>
          <w:rFonts w:ascii="Calibri" w:eastAsia="Times New Roman" w:hAnsi="Calibri" w:cs="Calibri"/>
          <w:color w:val="333333"/>
          <w:lang w:eastAsia="en-AU"/>
        </w:rPr>
        <w:t>Chernoff, N</w:t>
      </w:r>
      <w:r>
        <w:rPr>
          <w:rFonts w:ascii="Calibri" w:eastAsia="Times New Roman" w:hAnsi="Calibri" w:cs="Calibri"/>
          <w:color w:val="333333"/>
          <w:lang w:eastAsia="en-AU"/>
        </w:rPr>
        <w:t>.</w:t>
      </w:r>
      <w:r w:rsidRPr="00C55F6B">
        <w:rPr>
          <w:rFonts w:ascii="Calibri" w:eastAsia="Times New Roman" w:hAnsi="Calibri" w:cs="Calibri"/>
          <w:color w:val="333333"/>
          <w:lang w:eastAsia="en-AU"/>
        </w:rPr>
        <w:t>, Faassen, E</w:t>
      </w:r>
      <w:r>
        <w:rPr>
          <w:rFonts w:ascii="Calibri" w:eastAsia="Times New Roman" w:hAnsi="Calibri" w:cs="Calibri"/>
          <w:color w:val="333333"/>
          <w:lang w:eastAsia="en-AU"/>
        </w:rPr>
        <w:t xml:space="preserve">. </w:t>
      </w:r>
      <w:r w:rsidRPr="00C55F6B">
        <w:rPr>
          <w:rFonts w:ascii="Calibri" w:eastAsia="Times New Roman" w:hAnsi="Calibri" w:cs="Calibri"/>
          <w:color w:val="333333"/>
          <w:lang w:eastAsia="en-AU"/>
        </w:rPr>
        <w:t>J</w:t>
      </w:r>
      <w:r>
        <w:rPr>
          <w:rFonts w:ascii="Calibri" w:eastAsia="Times New Roman" w:hAnsi="Calibri" w:cs="Calibri"/>
          <w:color w:val="333333"/>
          <w:lang w:eastAsia="en-AU"/>
        </w:rPr>
        <w:t>.</w:t>
      </w:r>
      <w:r w:rsidRPr="00C55F6B">
        <w:rPr>
          <w:rFonts w:ascii="Calibri" w:eastAsia="Times New Roman" w:hAnsi="Calibri" w:cs="Calibri"/>
          <w:color w:val="333333"/>
          <w:lang w:eastAsia="en-AU"/>
        </w:rPr>
        <w:t xml:space="preserve"> and Hill D</w:t>
      </w:r>
      <w:r>
        <w:rPr>
          <w:rFonts w:ascii="Calibri" w:eastAsia="Times New Roman" w:hAnsi="Calibri" w:cs="Calibri"/>
          <w:color w:val="333333"/>
          <w:lang w:eastAsia="en-AU"/>
        </w:rPr>
        <w:t xml:space="preserve">. </w:t>
      </w:r>
      <w:r w:rsidRPr="00C55F6B">
        <w:rPr>
          <w:rFonts w:ascii="Calibri" w:eastAsia="Times New Roman" w:hAnsi="Calibri" w:cs="Calibri"/>
          <w:color w:val="333333"/>
          <w:lang w:eastAsia="en-AU"/>
        </w:rPr>
        <w:t xml:space="preserve">J. </w:t>
      </w:r>
      <w:r>
        <w:rPr>
          <w:rFonts w:ascii="Calibri" w:eastAsia="Times New Roman" w:hAnsi="Calibri" w:cs="Calibri"/>
          <w:color w:val="333333"/>
          <w:lang w:eastAsia="en-AU"/>
        </w:rPr>
        <w:t>(</w:t>
      </w:r>
      <w:r w:rsidRPr="00C55F6B">
        <w:rPr>
          <w:rFonts w:ascii="Calibri" w:eastAsia="Times New Roman" w:hAnsi="Calibri" w:cs="Calibri"/>
          <w:color w:val="333333"/>
          <w:lang w:eastAsia="en-AU"/>
        </w:rPr>
        <w:t>2021</w:t>
      </w:r>
      <w:r>
        <w:rPr>
          <w:rFonts w:ascii="Calibri" w:eastAsia="Times New Roman" w:hAnsi="Calibri" w:cs="Calibri"/>
          <w:color w:val="333333"/>
          <w:lang w:eastAsia="en-AU"/>
        </w:rPr>
        <w:t>)</w:t>
      </w:r>
      <w:r w:rsidRPr="00C55F6B">
        <w:rPr>
          <w:rFonts w:ascii="Calibri" w:eastAsia="Times New Roman" w:hAnsi="Calibri" w:cs="Calibri"/>
          <w:color w:val="333333"/>
          <w:lang w:eastAsia="en-AU"/>
        </w:rPr>
        <w:t>.  β-methylamino-L-alanine (BMAA).</w:t>
      </w:r>
      <w:r>
        <w:rPr>
          <w:rFonts w:ascii="Calibri" w:eastAsia="Times New Roman" w:hAnsi="Calibri" w:cs="Calibri"/>
          <w:color w:val="333333"/>
          <w:lang w:eastAsia="en-AU"/>
        </w:rPr>
        <w:t xml:space="preserve"> </w:t>
      </w:r>
      <w:r w:rsidRPr="00977C2B">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977C2B">
        <w:rPr>
          <w:rFonts w:ascii="Calibri" w:eastAsia="Times New Roman" w:hAnsi="Calibri" w:cs="Calibri"/>
          <w:color w:val="333333"/>
          <w:lang w:eastAsia="en-AU"/>
        </w:rPr>
        <w:t>Chorus I</w:t>
      </w:r>
      <w:r>
        <w:rPr>
          <w:rFonts w:ascii="Calibri" w:eastAsia="Times New Roman" w:hAnsi="Calibri" w:cs="Calibri"/>
          <w:color w:val="333333"/>
          <w:lang w:eastAsia="en-AU"/>
        </w:rPr>
        <w:t xml:space="preserve"> and M.</w:t>
      </w:r>
      <w:r w:rsidRPr="00977C2B">
        <w:rPr>
          <w:rFonts w:ascii="Calibri" w:eastAsia="Times New Roman" w:hAnsi="Calibri" w:cs="Calibri"/>
          <w:color w:val="333333"/>
          <w:lang w:eastAsia="en-AU"/>
        </w:rPr>
        <w:t xml:space="preserve"> Welker</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eds</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123-136.</w:t>
      </w:r>
    </w:p>
    <w:p w14:paraId="65D81F32" w14:textId="77777777" w:rsidR="00A25A20" w:rsidRPr="00F76548" w:rsidRDefault="00000000" w:rsidP="00A25A20">
      <w:pPr>
        <w:pStyle w:val="EndNoteBibliography"/>
        <w:spacing w:after="0"/>
        <w:ind w:left="720" w:hanging="720"/>
      </w:pPr>
      <w:r w:rsidRPr="00F76548">
        <w:t xml:space="preserve">Cherry, C., Buttke, D., Wong, D. </w:t>
      </w:r>
      <w:r>
        <w:t>and</w:t>
      </w:r>
      <w:r w:rsidRPr="00F76548">
        <w:t xml:space="preserve"> Wild, M. A. (2015). Freshwater harmful algal blooms and cyanotoxin poisoning in domestic dogs. Journal of the American Veterinary Medical Association</w:t>
      </w:r>
      <w:r w:rsidRPr="00F76548">
        <w:rPr>
          <w:i/>
        </w:rPr>
        <w:t>,</w:t>
      </w:r>
      <w:r w:rsidRPr="00F76548">
        <w:t xml:space="preserve"> 247</w:t>
      </w:r>
      <w:r w:rsidRPr="00F76548">
        <w:rPr>
          <w:b/>
        </w:rPr>
        <w:t>,</w:t>
      </w:r>
      <w:r w:rsidRPr="00F76548">
        <w:t xml:space="preserve"> 1004</w:t>
      </w:r>
      <w:r>
        <w:t>-1005.</w:t>
      </w:r>
    </w:p>
    <w:p w14:paraId="2F31A3FF" w14:textId="77777777" w:rsidR="00A25A20" w:rsidRDefault="00000000" w:rsidP="00A25A20">
      <w:pPr>
        <w:pStyle w:val="EndNoteBibliography"/>
        <w:spacing w:after="0"/>
        <w:ind w:left="720" w:hanging="720"/>
      </w:pPr>
      <w:r w:rsidRPr="00166032">
        <w:t>Chorus, I. (2012). Current approaches to cyanotoxin risk assessment, risk management and regulations in different countries.</w:t>
      </w:r>
      <w:r>
        <w:t xml:space="preserve"> Federal Environment Agency (Umweltbundesamt), Germany, 147 p. </w:t>
      </w:r>
      <w:r w:rsidRPr="00232DF9">
        <w:rPr>
          <w:rFonts w:cstheme="minorHAnsi"/>
        </w:rPr>
        <w:t>[online] Available at:</w:t>
      </w:r>
    </w:p>
    <w:p w14:paraId="1E6D3785" w14:textId="77777777" w:rsidR="00A25A20" w:rsidRPr="00166032" w:rsidRDefault="00A25A20" w:rsidP="00A25A20">
      <w:pPr>
        <w:pStyle w:val="EndNoteBibliography"/>
        <w:spacing w:after="0"/>
        <w:ind w:left="720"/>
      </w:pPr>
      <w:hyperlink r:id="rId34" w:history="1">
        <w:r>
          <w:rPr>
            <w:rStyle w:val="Hyperlink"/>
          </w:rPr>
          <w:t>Current approaches to Cyanotoxin risk assessment, risk management and regulations in different countries (2012) | Umweltbundesamt</w:t>
        </w:r>
      </w:hyperlink>
      <w:r w:rsidR="00000000">
        <w:t xml:space="preserve"> </w:t>
      </w:r>
      <w:r w:rsidR="00000000" w:rsidRPr="00232DF9">
        <w:rPr>
          <w:rFonts w:cstheme="minorHAnsi"/>
        </w:rPr>
        <w:t xml:space="preserve"> [Accessed February 2021]</w:t>
      </w:r>
    </w:p>
    <w:p w14:paraId="5EBCCD58" w14:textId="77777777" w:rsidR="00861EF7" w:rsidRDefault="00000000" w:rsidP="00861EF7">
      <w:pPr>
        <w:pStyle w:val="EndNoteBibliography"/>
        <w:spacing w:after="0"/>
        <w:ind w:left="720" w:hanging="720"/>
        <w:rPr>
          <w:rFonts w:cstheme="minorHAnsi"/>
        </w:rPr>
      </w:pPr>
      <w:r>
        <w:rPr>
          <w:color w:val="333333"/>
        </w:rPr>
        <w:t>Chorus, I. and Bartram, J. (1999). Toxic cyanobacteria in water. A guide to their public health consequences, monitoring and management. E&amp;FN Spon Publishers, London.</w:t>
      </w:r>
    </w:p>
    <w:p w14:paraId="1849410C" w14:textId="77777777" w:rsidR="00BA704B" w:rsidRDefault="00000000" w:rsidP="00BA704B">
      <w:pPr>
        <w:pStyle w:val="EndNoteBibliography"/>
        <w:spacing w:after="0"/>
        <w:ind w:left="720" w:hanging="720"/>
        <w:rPr>
          <w:rFonts w:eastAsia="Times New Roman"/>
          <w:color w:val="333333"/>
          <w:lang w:eastAsia="en-AU"/>
        </w:rPr>
      </w:pPr>
      <w:r w:rsidRPr="00977C2B">
        <w:rPr>
          <w:rFonts w:eastAsia="Times New Roman"/>
          <w:color w:val="333333"/>
          <w:lang w:eastAsia="en-AU"/>
        </w:rPr>
        <w:t>Chorus, I</w:t>
      </w:r>
      <w:r>
        <w:rPr>
          <w:rFonts w:eastAsia="Times New Roman"/>
          <w:color w:val="333333"/>
          <w:lang w:eastAsia="en-AU"/>
        </w:rPr>
        <w:t>.</w:t>
      </w:r>
      <w:r w:rsidRPr="00977C2B">
        <w:rPr>
          <w:rFonts w:eastAsia="Times New Roman"/>
          <w:color w:val="333333"/>
          <w:lang w:eastAsia="en-AU"/>
        </w:rPr>
        <w:t xml:space="preserve"> and </w:t>
      </w:r>
      <w:r>
        <w:rPr>
          <w:rFonts w:eastAsia="Times New Roman"/>
          <w:color w:val="333333"/>
          <w:lang w:eastAsia="en-AU"/>
        </w:rPr>
        <w:t xml:space="preserve">Welker, M. (eds.) (2021). </w:t>
      </w:r>
      <w:r w:rsidRPr="007E3838">
        <w:t>Toxic Cyanobacteria in Water, 2nd edition. CRC Press, Boca</w:t>
      </w:r>
      <w:r>
        <w:t xml:space="preserve"> </w:t>
      </w:r>
      <w:r w:rsidRPr="007E3838">
        <w:t>Raton (FL), on behalf of the World Health Organization, Geneva, CH</w:t>
      </w:r>
      <w:r>
        <w:t>.</w:t>
      </w:r>
    </w:p>
    <w:p w14:paraId="5EF7A089" w14:textId="1999F3DA" w:rsidR="00A25A20" w:rsidRPr="00977C2B" w:rsidRDefault="00000000" w:rsidP="00A25A20">
      <w:pPr>
        <w:spacing w:after="0" w:line="240" w:lineRule="auto"/>
        <w:ind w:left="720" w:hanging="720"/>
        <w:rPr>
          <w:rFonts w:ascii="Calibri" w:eastAsia="Times New Roman" w:hAnsi="Calibri" w:cs="Calibri"/>
          <w:color w:val="333333"/>
          <w:lang w:eastAsia="en-AU"/>
        </w:rPr>
      </w:pPr>
      <w:r w:rsidRPr="00977C2B">
        <w:rPr>
          <w:rFonts w:ascii="Calibri" w:eastAsia="Times New Roman" w:hAnsi="Calibri" w:cs="Calibri"/>
          <w:color w:val="333333"/>
          <w:lang w:eastAsia="en-AU"/>
        </w:rPr>
        <w:t xml:space="preserve">Chorus, I and Testai E. </w:t>
      </w:r>
      <w:r>
        <w:rPr>
          <w:rFonts w:ascii="Calibri" w:eastAsia="Times New Roman" w:hAnsi="Calibri" w:cs="Calibri"/>
          <w:color w:val="333333"/>
          <w:lang w:eastAsia="en-AU"/>
        </w:rPr>
        <w:t>(</w:t>
      </w:r>
      <w:r w:rsidRPr="00977C2B">
        <w:rPr>
          <w:rFonts w:ascii="Calibri" w:eastAsia="Times New Roman" w:hAnsi="Calibri" w:cs="Calibri"/>
          <w:color w:val="333333"/>
          <w:lang w:eastAsia="en-AU"/>
        </w:rPr>
        <w:t>2021</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Recreation and occupational activities.</w:t>
      </w:r>
      <w:r>
        <w:rPr>
          <w:rFonts w:ascii="Calibri" w:eastAsia="Times New Roman" w:hAnsi="Calibri" w:cs="Calibri"/>
          <w:color w:val="333333"/>
          <w:lang w:eastAsia="en-AU"/>
        </w:rPr>
        <w:t xml:space="preserve"> </w:t>
      </w:r>
      <w:r w:rsidRPr="00977C2B">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977C2B">
        <w:rPr>
          <w:rFonts w:ascii="Calibri" w:eastAsia="Times New Roman" w:hAnsi="Calibri" w:cs="Calibri"/>
          <w:color w:val="333333"/>
          <w:lang w:eastAsia="en-AU"/>
        </w:rPr>
        <w:t>Chorus I</w:t>
      </w:r>
      <w:r>
        <w:rPr>
          <w:rFonts w:ascii="Calibri" w:eastAsia="Times New Roman" w:hAnsi="Calibri" w:cs="Calibri"/>
          <w:color w:val="333333"/>
          <w:lang w:eastAsia="en-AU"/>
        </w:rPr>
        <w:t xml:space="preserve"> and M.</w:t>
      </w:r>
      <w:r w:rsidRPr="00977C2B">
        <w:rPr>
          <w:rFonts w:ascii="Calibri" w:eastAsia="Times New Roman" w:hAnsi="Calibri" w:cs="Calibri"/>
          <w:color w:val="333333"/>
          <w:lang w:eastAsia="en-AU"/>
        </w:rPr>
        <w:t xml:space="preserve"> Welker</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eds</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333-367.</w:t>
      </w:r>
    </w:p>
    <w:p w14:paraId="5CD6A2F3" w14:textId="77777777" w:rsidR="00A25A20" w:rsidRPr="00166032" w:rsidRDefault="00000000" w:rsidP="00A25A20">
      <w:pPr>
        <w:pStyle w:val="EndNoteBibliography"/>
        <w:spacing w:after="0"/>
        <w:ind w:left="720" w:hanging="720"/>
      </w:pPr>
      <w:r w:rsidRPr="00166032">
        <w:t xml:space="preserve">Chun, C., Ochsner, U., Byappanahalli, M., Whitman, R., Tepp, W., Lin, G., Johnson, E., Peller, J. </w:t>
      </w:r>
      <w:r>
        <w:t>and</w:t>
      </w:r>
      <w:r w:rsidRPr="00166032">
        <w:t xml:space="preserve"> Sadowsky, M. (2013). Association of </w:t>
      </w:r>
      <w:r>
        <w:t>t</w:t>
      </w:r>
      <w:r w:rsidRPr="00166032">
        <w:t>oxin-</w:t>
      </w:r>
      <w:r>
        <w:t>p</w:t>
      </w:r>
      <w:r w:rsidRPr="00166032">
        <w:t xml:space="preserve">roducing </w:t>
      </w:r>
      <w:r w:rsidRPr="00A36958">
        <w:rPr>
          <w:i/>
          <w:iCs/>
        </w:rPr>
        <w:t>Clostridium botulinum</w:t>
      </w:r>
      <w:r w:rsidRPr="00166032">
        <w:t xml:space="preserve"> with the </w:t>
      </w:r>
      <w:r>
        <w:t>m</w:t>
      </w:r>
      <w:r w:rsidRPr="00166032">
        <w:t xml:space="preserve">acroalga </w:t>
      </w:r>
      <w:r w:rsidRPr="00D73679">
        <w:rPr>
          <w:i/>
          <w:iCs/>
        </w:rPr>
        <w:t>Cladophora</w:t>
      </w:r>
      <w:r w:rsidRPr="00166032">
        <w:t xml:space="preserve"> in the Great Lakes. Environmental Science </w:t>
      </w:r>
      <w:r>
        <w:t>and</w:t>
      </w:r>
      <w:r w:rsidRPr="00166032">
        <w:t xml:space="preserve"> Technology</w:t>
      </w:r>
      <w:r w:rsidRPr="00166032">
        <w:rPr>
          <w:i/>
        </w:rPr>
        <w:t>,</w:t>
      </w:r>
      <w:r w:rsidRPr="00166032">
        <w:t xml:space="preserve"> 47</w:t>
      </w:r>
      <w:r w:rsidRPr="00166032">
        <w:rPr>
          <w:b/>
        </w:rPr>
        <w:t>,</w:t>
      </w:r>
      <w:r w:rsidRPr="00166032">
        <w:t xml:space="preserve"> 2587</w:t>
      </w:r>
      <w:r>
        <w:t>-2594</w:t>
      </w:r>
      <w:r w:rsidRPr="00166032">
        <w:t>.</w:t>
      </w:r>
    </w:p>
    <w:p w14:paraId="313635CC" w14:textId="77777777" w:rsidR="00A25A20" w:rsidRPr="00232DF9" w:rsidRDefault="00000000" w:rsidP="00A25A20">
      <w:pPr>
        <w:spacing w:line="240" w:lineRule="auto"/>
        <w:ind w:left="567" w:hanging="567"/>
        <w:rPr>
          <w:rStyle w:val="Hyperlink"/>
          <w:rFonts w:cstheme="minorHAnsi"/>
        </w:rPr>
      </w:pPr>
      <w:bookmarkStart w:id="116" w:name="_Hlk45631482"/>
      <w:r w:rsidRPr="00232DF9">
        <w:rPr>
          <w:rFonts w:cstheme="minorHAnsi"/>
        </w:rPr>
        <w:t xml:space="preserve">Colorado Department of Public Health and Environment (2020). Toxic algae (Harmful algal blooms), Risk management toolkit. [online] Available at:  </w:t>
      </w:r>
      <w:hyperlink r:id="rId35" w:history="1">
        <w:r w:rsidR="00A25A20" w:rsidRPr="00232DF9">
          <w:rPr>
            <w:rStyle w:val="Hyperlink"/>
            <w:rFonts w:cstheme="minorHAnsi"/>
          </w:rPr>
          <w:t>https://drive.google.com/file/d/0B0tmPQ67k3NVczRwQkc3Q2dOXzA/view</w:t>
        </w:r>
      </w:hyperlink>
      <w:r w:rsidRPr="006D626E">
        <w:rPr>
          <w:rStyle w:val="Hyperlink"/>
          <w:rFonts w:cstheme="minorHAnsi"/>
        </w:rPr>
        <w:t xml:space="preserve"> </w:t>
      </w:r>
      <w:r w:rsidRPr="00232DF9">
        <w:rPr>
          <w:rFonts w:cstheme="minorHAnsi"/>
        </w:rPr>
        <w:t>[Accessed February 2021]</w:t>
      </w:r>
    </w:p>
    <w:bookmarkEnd w:id="116"/>
    <w:p w14:paraId="07BA8DB5" w14:textId="4B903C31" w:rsidR="00A25A20" w:rsidRPr="00232DF9" w:rsidRDefault="00000000" w:rsidP="00A25A20">
      <w:pPr>
        <w:spacing w:line="240" w:lineRule="auto"/>
        <w:ind w:left="567" w:hanging="567"/>
        <w:rPr>
          <w:rFonts w:cstheme="minorHAnsi"/>
        </w:rPr>
      </w:pPr>
      <w:r w:rsidRPr="00232DF9">
        <w:rPr>
          <w:rFonts w:cstheme="minorHAnsi"/>
        </w:rPr>
        <w:t xml:space="preserve">Colorado Lake and Reservoir Management Association (2015) Guidance document for harmful algal blooms in Colorado. Prepared by the 2015 Board of Directors, Colorado Lake </w:t>
      </w:r>
      <w:r w:rsidR="001A0758">
        <w:rPr>
          <w:rFonts w:cstheme="minorHAnsi"/>
        </w:rPr>
        <w:t>and</w:t>
      </w:r>
      <w:r w:rsidRPr="00232DF9">
        <w:rPr>
          <w:rFonts w:cstheme="minorHAnsi"/>
        </w:rPr>
        <w:t xml:space="preserve"> Reservoir Management Association. [online] Available at: </w:t>
      </w:r>
      <w:hyperlink r:id="rId36" w:history="1">
        <w:r w:rsidR="00A25A20" w:rsidRPr="00232DF9">
          <w:rPr>
            <w:rStyle w:val="Hyperlink"/>
            <w:rFonts w:cstheme="minorHAnsi"/>
          </w:rPr>
          <w:t>http://www.clrma.org/files/springconference/CLRMA%20Luncheon.2015.HAB%20Guidance%20Document.pdf</w:t>
        </w:r>
      </w:hyperlink>
      <w:r w:rsidRPr="00232DF9">
        <w:rPr>
          <w:rStyle w:val="Hyperlink"/>
          <w:rFonts w:cstheme="minorHAnsi"/>
        </w:rPr>
        <w:t xml:space="preserve"> </w:t>
      </w:r>
      <w:r w:rsidRPr="00232DF9">
        <w:rPr>
          <w:rFonts w:cstheme="minorHAnsi"/>
        </w:rPr>
        <w:t>[Accessed February 2021]</w:t>
      </w:r>
    </w:p>
    <w:p w14:paraId="1ADB0DE1" w14:textId="77777777" w:rsidR="00A25A20" w:rsidRPr="00232DF9" w:rsidRDefault="00000000" w:rsidP="00A25A20">
      <w:pPr>
        <w:spacing w:line="240" w:lineRule="auto"/>
        <w:ind w:left="567" w:hanging="567"/>
        <w:rPr>
          <w:rFonts w:cstheme="minorHAnsi"/>
        </w:rPr>
      </w:pPr>
      <w:r w:rsidRPr="00232DF9">
        <w:rPr>
          <w:rFonts w:cstheme="minorHAnsi"/>
        </w:rPr>
        <w:t xml:space="preserve">Commonwealth of Massachusetts (2021). Guidelines for cyanobacteria in freshwater recreational water bodies. [online] Available at: </w:t>
      </w:r>
      <w:r w:rsidRPr="00232DF9">
        <w:rPr>
          <w:rFonts w:cstheme="minorHAnsi"/>
        </w:rPr>
        <w:br/>
      </w:r>
      <w:hyperlink r:id="rId37" w:history="1">
        <w:r w:rsidR="00A25A20" w:rsidRPr="00232DF9">
          <w:rPr>
            <w:rStyle w:val="Hyperlink"/>
            <w:rFonts w:cstheme="minorHAnsi"/>
          </w:rPr>
          <w:t>https://www.mass.gov/info-details/guidelines-for-cyanobacteria-in-freshwater-recreational-water-bodies</w:t>
        </w:r>
      </w:hyperlink>
      <w:r w:rsidRPr="006D626E">
        <w:rPr>
          <w:rStyle w:val="Hyperlink"/>
          <w:rFonts w:cstheme="minorHAnsi"/>
        </w:rPr>
        <w:t xml:space="preserve"> </w:t>
      </w:r>
      <w:r w:rsidRPr="00232DF9">
        <w:rPr>
          <w:rFonts w:cstheme="minorHAnsi"/>
        </w:rPr>
        <w:t>[Accessed February 2021]</w:t>
      </w:r>
    </w:p>
    <w:p w14:paraId="60B04242" w14:textId="77777777" w:rsidR="00A25A20" w:rsidRPr="00232DF9" w:rsidRDefault="00000000" w:rsidP="00A25A20">
      <w:pPr>
        <w:spacing w:line="240" w:lineRule="auto"/>
        <w:ind w:left="567" w:hanging="567"/>
        <w:rPr>
          <w:rFonts w:cstheme="minorHAnsi"/>
        </w:rPr>
      </w:pPr>
      <w:r w:rsidRPr="009B2F39">
        <w:rPr>
          <w:rStyle w:val="Hyperlink"/>
          <w:rFonts w:cstheme="minorHAnsi"/>
          <w:color w:val="auto"/>
          <w:u w:val="none"/>
        </w:rPr>
        <w:t>Congressional Research Service (2019).</w:t>
      </w:r>
      <w:r w:rsidRPr="00232DF9">
        <w:rPr>
          <w:rStyle w:val="Hyperlink"/>
          <w:rFonts w:cstheme="minorHAnsi"/>
        </w:rPr>
        <w:t xml:space="preserve"> </w:t>
      </w:r>
      <w:r w:rsidRPr="00232DF9">
        <w:rPr>
          <w:rFonts w:cstheme="minorHAnsi"/>
        </w:rPr>
        <w:t xml:space="preserve">Freshwater harmful algal blooms: Causes, challenges, and policy considerations. Updated September 5, 2019. [online] Available at: </w:t>
      </w:r>
      <w:hyperlink r:id="rId38" w:history="1">
        <w:r w:rsidR="00A25A20" w:rsidRPr="00232DF9">
          <w:rPr>
            <w:rStyle w:val="Hyperlink"/>
            <w:rFonts w:cstheme="minorHAnsi"/>
          </w:rPr>
          <w:t>https://fas.org/sgp/crs/misc/R44871.pdf</w:t>
        </w:r>
      </w:hyperlink>
      <w:r w:rsidRPr="00232DF9">
        <w:rPr>
          <w:rStyle w:val="Hyperlink"/>
          <w:rFonts w:cstheme="minorHAnsi"/>
        </w:rPr>
        <w:t xml:space="preserve"> </w:t>
      </w:r>
      <w:r w:rsidRPr="00232DF9">
        <w:rPr>
          <w:rFonts w:cstheme="minorHAnsi"/>
        </w:rPr>
        <w:t>[Accessed February 2021]</w:t>
      </w:r>
    </w:p>
    <w:p w14:paraId="64EACFCA" w14:textId="77777777" w:rsidR="00A25A20" w:rsidRPr="00232DF9" w:rsidRDefault="00000000" w:rsidP="00A25A20">
      <w:pPr>
        <w:spacing w:line="240" w:lineRule="auto"/>
        <w:ind w:left="567" w:hanging="567"/>
        <w:rPr>
          <w:rFonts w:cstheme="minorHAnsi"/>
        </w:rPr>
      </w:pPr>
      <w:r w:rsidRPr="00232DF9">
        <w:rPr>
          <w:rFonts w:cstheme="minorHAnsi"/>
        </w:rPr>
        <w:t xml:space="preserve">Connecticut State Department of Public Health (2019). Guidance to local health departments for blue-green algal blooms in recreational freshwaters 2019. [online] Available at: </w:t>
      </w:r>
      <w:hyperlink r:id="rId39" w:history="1">
        <w:r w:rsidR="00A25A20" w:rsidRPr="00232DF9">
          <w:rPr>
            <w:rStyle w:val="Hyperlink"/>
            <w:rFonts w:cstheme="minorHAnsi"/>
          </w:rPr>
          <w:t>https://portal.ct.gov/-/media/Departments-and-Agencies/DPH/dph/environmental_health/BEACH/Blue-Green-AlgaeBlooms_June2019_FINAL.pdf</w:t>
        </w:r>
      </w:hyperlink>
      <w:r w:rsidRPr="00232DF9">
        <w:rPr>
          <w:rFonts w:cstheme="minorHAnsi"/>
        </w:rPr>
        <w:t xml:space="preserve"> [Accessed February 2021]</w:t>
      </w:r>
    </w:p>
    <w:p w14:paraId="1F327537" w14:textId="77777777" w:rsidR="00A25A20" w:rsidRPr="00166032" w:rsidRDefault="00000000" w:rsidP="00A25A20">
      <w:pPr>
        <w:pStyle w:val="EndNoteBibliography"/>
        <w:spacing w:after="0"/>
        <w:ind w:left="720" w:hanging="720"/>
      </w:pPr>
      <w:r w:rsidRPr="00166032">
        <w:t xml:space="preserve">Cullen, S. (2008). Mendota swim sickens woman; blue-green algae blamed. Wisconsin </w:t>
      </w:r>
      <w:r>
        <w:t>S</w:t>
      </w:r>
      <w:r w:rsidRPr="00166032">
        <w:t xml:space="preserve">tate </w:t>
      </w:r>
      <w:r>
        <w:t>J</w:t>
      </w:r>
      <w:r w:rsidRPr="00166032">
        <w:t>ournal.</w:t>
      </w:r>
      <w:r>
        <w:t xml:space="preserve"> 4p.</w:t>
      </w:r>
    </w:p>
    <w:p w14:paraId="6DC789FB" w14:textId="77777777" w:rsidR="00A25A20" w:rsidRPr="00166032" w:rsidRDefault="00000000" w:rsidP="00A25A20">
      <w:pPr>
        <w:pStyle w:val="EndNoteBibliography"/>
        <w:spacing w:after="0"/>
        <w:ind w:left="720" w:hanging="720"/>
      </w:pPr>
      <w:r>
        <w:t>d</w:t>
      </w:r>
      <w:r w:rsidRPr="00166032">
        <w:t xml:space="preserve">e Man, H., Heederik, D. D. J., Leenen, E. J. T. M., Husman, A. M. D. R., Spithoven, J. J. G. </w:t>
      </w:r>
      <w:r>
        <w:t>and</w:t>
      </w:r>
      <w:r w:rsidRPr="00166032">
        <w:t xml:space="preserve"> </w:t>
      </w:r>
      <w:r>
        <w:t>v</w:t>
      </w:r>
      <w:r w:rsidRPr="00166032">
        <w:t>an Knapen, F. (2014). Human exposure to endotoxins and fecal indicators originating from water features. Water Research</w:t>
      </w:r>
      <w:r w:rsidRPr="00166032">
        <w:rPr>
          <w:i/>
        </w:rPr>
        <w:t>,</w:t>
      </w:r>
      <w:r w:rsidRPr="00166032">
        <w:t xml:space="preserve"> 51</w:t>
      </w:r>
      <w:r w:rsidRPr="00166032">
        <w:rPr>
          <w:b/>
        </w:rPr>
        <w:t>,</w:t>
      </w:r>
      <w:r w:rsidRPr="00166032">
        <w:t xml:space="preserve"> 198</w:t>
      </w:r>
      <w:r>
        <w:t>-205</w:t>
      </w:r>
      <w:r w:rsidRPr="00166032">
        <w:t>.</w:t>
      </w:r>
    </w:p>
    <w:p w14:paraId="1B055B92" w14:textId="77777777" w:rsidR="00A25A20" w:rsidRDefault="00000000" w:rsidP="00A25A20">
      <w:pPr>
        <w:pStyle w:val="EndNoteBibliography"/>
        <w:spacing w:after="0"/>
        <w:ind w:left="720" w:hanging="720"/>
      </w:pPr>
      <w:r>
        <w:t>Dong, X., Zeng, S., Bai, F., Li, D. and He, M. (2016). Extracellular microcystin prediction based on toxigenic Microcystis detection in a eutrophic lake. Sci. Rep., 6(Article Number: 20886): 1-8.</w:t>
      </w:r>
    </w:p>
    <w:p w14:paraId="3796AD68" w14:textId="77777777" w:rsidR="00A25A20" w:rsidRPr="00166032" w:rsidRDefault="00000000" w:rsidP="00A25A20">
      <w:pPr>
        <w:pStyle w:val="EndNoteBibliography"/>
        <w:spacing w:after="0"/>
        <w:ind w:left="720" w:hanging="720"/>
      </w:pPr>
      <w:r w:rsidRPr="00166032">
        <w:t xml:space="preserve">Drobac, D., Tokodi, N., Simeunovic, J., Baltic, V., Stanic, D. </w:t>
      </w:r>
      <w:r>
        <w:t>and</w:t>
      </w:r>
      <w:r w:rsidRPr="00166032">
        <w:t xml:space="preserve"> Svircev, Z. (2013). H</w:t>
      </w:r>
      <w:r>
        <w:t>uman</w:t>
      </w:r>
      <w:r w:rsidRPr="00166032">
        <w:t xml:space="preserve"> </w:t>
      </w:r>
      <w:r>
        <w:t>exposure to cyanotoxins and their effects on health</w:t>
      </w:r>
      <w:r w:rsidRPr="00166032">
        <w:t>. Arhiv Za Higijenu Rada i Toksikologiju</w:t>
      </w:r>
      <w:r w:rsidRPr="00166032">
        <w:rPr>
          <w:i/>
        </w:rPr>
        <w:t>,</w:t>
      </w:r>
      <w:r w:rsidRPr="00166032">
        <w:t xml:space="preserve"> 64</w:t>
      </w:r>
      <w:r w:rsidRPr="00166032">
        <w:rPr>
          <w:b/>
        </w:rPr>
        <w:t>,</w:t>
      </w:r>
      <w:r w:rsidRPr="00166032">
        <w:t xml:space="preserve"> 305-3</w:t>
      </w:r>
      <w:r>
        <w:t>16</w:t>
      </w:r>
      <w:r w:rsidRPr="00166032">
        <w:t>.</w:t>
      </w:r>
    </w:p>
    <w:p w14:paraId="2A873F8E" w14:textId="77777777" w:rsidR="00A25A20" w:rsidRPr="00166032" w:rsidRDefault="00000000" w:rsidP="00A25A20">
      <w:pPr>
        <w:pStyle w:val="EndNoteBibliography"/>
        <w:spacing w:after="0"/>
        <w:ind w:left="720" w:hanging="720"/>
      </w:pPr>
      <w:r w:rsidRPr="00166032">
        <w:t xml:space="preserve">Dziuban, E. J., Liang, J. L., Craun, G. F., Hill, V., Yu, P. A., Painter, J., Moore, M. R., Calderon, R. L., Roy, S. L. </w:t>
      </w:r>
      <w:r>
        <w:t>and</w:t>
      </w:r>
      <w:r w:rsidRPr="00166032">
        <w:t xml:space="preserve"> Beach, M. J. (2006). Surveillance for </w:t>
      </w:r>
      <w:r>
        <w:t>w</w:t>
      </w:r>
      <w:r w:rsidRPr="00166032">
        <w:t xml:space="preserve">aterborne </w:t>
      </w:r>
      <w:r>
        <w:t>d</w:t>
      </w:r>
      <w:r w:rsidRPr="00166032">
        <w:t xml:space="preserve">isease and </w:t>
      </w:r>
      <w:r>
        <w:t>o</w:t>
      </w:r>
      <w:r w:rsidRPr="00166032">
        <w:t xml:space="preserve">utbreaks </w:t>
      </w:r>
      <w:r>
        <w:t>a</w:t>
      </w:r>
      <w:r w:rsidRPr="00166032">
        <w:t xml:space="preserve">ssociated with </w:t>
      </w:r>
      <w:r>
        <w:t>r</w:t>
      </w:r>
      <w:r w:rsidRPr="00166032">
        <w:t xml:space="preserve">ecreational </w:t>
      </w:r>
      <w:r>
        <w:t>w</w:t>
      </w:r>
      <w:r w:rsidRPr="00166032">
        <w:t>ater — United States, 2003–2004. Morbidity and Mortality Weekly Report: Surveillance Summaries</w:t>
      </w:r>
      <w:r w:rsidRPr="00166032">
        <w:rPr>
          <w:i/>
        </w:rPr>
        <w:t>,</w:t>
      </w:r>
      <w:r w:rsidRPr="00166032">
        <w:t xml:space="preserve"> 55</w:t>
      </w:r>
      <w:r w:rsidRPr="00166032">
        <w:rPr>
          <w:b/>
        </w:rPr>
        <w:t>,</w:t>
      </w:r>
      <w:r w:rsidRPr="00166032">
        <w:t xml:space="preserve"> 1-30.</w:t>
      </w:r>
    </w:p>
    <w:p w14:paraId="219DFD16" w14:textId="77777777" w:rsidR="00A25A20" w:rsidRPr="00232DF9" w:rsidRDefault="00000000" w:rsidP="00A25A20">
      <w:pPr>
        <w:spacing w:line="240" w:lineRule="auto"/>
        <w:ind w:left="567" w:hanging="567"/>
        <w:rPr>
          <w:rStyle w:val="Hyperlink"/>
          <w:rFonts w:cstheme="minorHAnsi"/>
        </w:rPr>
      </w:pPr>
      <w:r w:rsidRPr="00232DF9">
        <w:rPr>
          <w:rFonts w:cstheme="minorHAnsi"/>
        </w:rPr>
        <w:t xml:space="preserve">Environment Canterbury Regional Council (2021) Keeping dogs safe from toxic algae. [online] Available at: </w:t>
      </w:r>
      <w:r w:rsidRPr="00232DF9">
        <w:rPr>
          <w:rFonts w:cstheme="minorHAnsi"/>
        </w:rPr>
        <w:br/>
      </w:r>
      <w:hyperlink r:id="rId40" w:history="1">
        <w:r w:rsidR="00A25A20" w:rsidRPr="00232DF9">
          <w:rPr>
            <w:rStyle w:val="Hyperlink"/>
            <w:rFonts w:cstheme="minorHAnsi"/>
          </w:rPr>
          <w:t>https://ecan.govt.nz/your-region/your-environment/water/health-warnings/keeping-dogs-safe-from-toxic-algae/</w:t>
        </w:r>
      </w:hyperlink>
      <w:r w:rsidRPr="006D626E">
        <w:rPr>
          <w:rStyle w:val="Hyperlink"/>
          <w:rFonts w:cstheme="minorHAnsi"/>
        </w:rPr>
        <w:t xml:space="preserve"> </w:t>
      </w:r>
      <w:r w:rsidRPr="00232DF9">
        <w:rPr>
          <w:rFonts w:cstheme="minorHAnsi"/>
        </w:rPr>
        <w:t>[Accessed February 2021]</w:t>
      </w:r>
    </w:p>
    <w:p w14:paraId="4502E7F2" w14:textId="77777777" w:rsidR="00A25A20" w:rsidRPr="00232DF9" w:rsidRDefault="00000000" w:rsidP="00A25A20">
      <w:pPr>
        <w:ind w:left="567" w:hanging="567"/>
        <w:rPr>
          <w:rFonts w:cstheme="minorHAnsi"/>
        </w:rPr>
      </w:pPr>
      <w:r w:rsidRPr="00232DF9">
        <w:rPr>
          <w:rFonts w:cstheme="minorHAnsi"/>
        </w:rPr>
        <w:t>European Food Safety Association (EFSA) (2009). Scientific opinion: Marine biotoxins in shellfish – saxitoxin group. The EFSA Journal 1019, 1-79.</w:t>
      </w:r>
    </w:p>
    <w:p w14:paraId="1B88F62C" w14:textId="77777777" w:rsidR="00A25A20" w:rsidRPr="00F76548" w:rsidRDefault="00000000" w:rsidP="00A25A20">
      <w:pPr>
        <w:pStyle w:val="EndNoteBibliography"/>
        <w:spacing w:after="0"/>
        <w:ind w:left="720" w:hanging="720"/>
      </w:pPr>
      <w:r w:rsidRPr="00F76548">
        <w:t>Faassen, E. J., Harkema, H.</w:t>
      </w:r>
      <w:r>
        <w:t xml:space="preserve"> L.</w:t>
      </w:r>
      <w:r w:rsidRPr="00F76548">
        <w:t xml:space="preserve">, Begeman, L. </w:t>
      </w:r>
      <w:r>
        <w:t>and</w:t>
      </w:r>
      <w:r w:rsidRPr="00F76548">
        <w:t xml:space="preserve"> Lürling, M. (2012). First report of (homo)anatoxin-a and dog neurotoxicosis after ingestion of benthic cyanobacteria in The Netherlands. Toxicon</w:t>
      </w:r>
      <w:r w:rsidRPr="00F76548">
        <w:rPr>
          <w:i/>
        </w:rPr>
        <w:t>,</w:t>
      </w:r>
      <w:r w:rsidRPr="00F76548">
        <w:t xml:space="preserve"> 60</w:t>
      </w:r>
      <w:r w:rsidRPr="00F76548">
        <w:rPr>
          <w:b/>
        </w:rPr>
        <w:t>,</w:t>
      </w:r>
      <w:r w:rsidRPr="00F76548">
        <w:t xml:space="preserve"> 378-384.</w:t>
      </w:r>
    </w:p>
    <w:p w14:paraId="7058C5DB" w14:textId="77777777" w:rsidR="00A25A20" w:rsidRPr="00166032" w:rsidRDefault="00000000" w:rsidP="00A25A20">
      <w:pPr>
        <w:pStyle w:val="EndNoteBibliography"/>
        <w:spacing w:after="0"/>
        <w:ind w:left="720" w:hanging="720"/>
      </w:pPr>
      <w:r w:rsidRPr="00166032">
        <w:t xml:space="preserve">Facciponte, D. N., Bough, M. W., Seidler, D., Carroll, J. L., Ashare, A., Andrew, A. S., Tsongalis, G. J., Vaickus, L. J., Henegan, P. L., Butt, T. H. </w:t>
      </w:r>
      <w:r>
        <w:t>and</w:t>
      </w:r>
      <w:r w:rsidRPr="00166032">
        <w:t xml:space="preserve"> Stommel, E. W. (2018). Identifying aerosolized cyanobacteria in the human respiratory tract: A proposed mechanism for cyanotoxin-associated diseases. Science of the Total Environment</w:t>
      </w:r>
      <w:r w:rsidRPr="00166032">
        <w:rPr>
          <w:i/>
        </w:rPr>
        <w:t>,</w:t>
      </w:r>
      <w:r w:rsidRPr="00166032">
        <w:t xml:space="preserve"> 645</w:t>
      </w:r>
      <w:r w:rsidRPr="00166032">
        <w:rPr>
          <w:b/>
        </w:rPr>
        <w:t>,</w:t>
      </w:r>
      <w:r w:rsidRPr="00166032">
        <w:t xml:space="preserve"> 1003-1013.</w:t>
      </w:r>
    </w:p>
    <w:p w14:paraId="18AB5487" w14:textId="77777777" w:rsidR="00A25A20" w:rsidRDefault="00000000" w:rsidP="00A25A20">
      <w:pPr>
        <w:spacing w:line="240" w:lineRule="auto"/>
        <w:ind w:left="567" w:hanging="567"/>
        <w:rPr>
          <w:rFonts w:cstheme="minorHAnsi"/>
        </w:rPr>
      </w:pPr>
      <w:r w:rsidRPr="00232DF9">
        <w:rPr>
          <w:rFonts w:cstheme="minorHAnsi"/>
        </w:rPr>
        <w:t>Falconer, I., Burch, M.D., Steffensen, D.A., Choice, M. and Coverdale, O.R. (1994). Toxicity of the blue-green alga (cyanobacterium) Microcystis aeruginosa in drinking water to growing pigs, as an animal model for human injury and risk assessment. J</w:t>
      </w:r>
      <w:r>
        <w:rPr>
          <w:rFonts w:cstheme="minorHAnsi"/>
        </w:rPr>
        <w:t>ournal of</w:t>
      </w:r>
      <w:r w:rsidRPr="00232DF9">
        <w:rPr>
          <w:rFonts w:cstheme="minorHAnsi"/>
        </w:rPr>
        <w:t xml:space="preserve"> Environ</w:t>
      </w:r>
      <w:r>
        <w:rPr>
          <w:rFonts w:cstheme="minorHAnsi"/>
        </w:rPr>
        <w:t>mental</w:t>
      </w:r>
      <w:r w:rsidRPr="00232DF9">
        <w:rPr>
          <w:rFonts w:cstheme="minorHAnsi"/>
        </w:rPr>
        <w:t xml:space="preserve"> Toxicol</w:t>
      </w:r>
      <w:r>
        <w:rPr>
          <w:rFonts w:cstheme="minorHAnsi"/>
        </w:rPr>
        <w:t>ogy</w:t>
      </w:r>
      <w:r w:rsidRPr="00232DF9">
        <w:rPr>
          <w:rFonts w:cstheme="minorHAnsi"/>
        </w:rPr>
        <w:t xml:space="preserve"> </w:t>
      </w:r>
      <w:r>
        <w:rPr>
          <w:rFonts w:cstheme="minorHAnsi"/>
        </w:rPr>
        <w:t xml:space="preserve">and </w:t>
      </w:r>
      <w:r w:rsidRPr="00232DF9">
        <w:rPr>
          <w:rFonts w:cstheme="minorHAnsi"/>
        </w:rPr>
        <w:t>Water Qual</w:t>
      </w:r>
      <w:r>
        <w:rPr>
          <w:rFonts w:cstheme="minorHAnsi"/>
        </w:rPr>
        <w:t>ity,</w:t>
      </w:r>
      <w:r w:rsidRPr="00232DF9">
        <w:rPr>
          <w:rFonts w:cstheme="minorHAnsi"/>
        </w:rPr>
        <w:t xml:space="preserve"> 9, 131-139.</w:t>
      </w:r>
      <w:r>
        <w:rPr>
          <w:rFonts w:cstheme="minorHAnsi"/>
        </w:rPr>
        <w:t xml:space="preserve"> </w:t>
      </w:r>
    </w:p>
    <w:p w14:paraId="7FD67D28" w14:textId="77777777" w:rsidR="00A25A20" w:rsidRPr="00166032" w:rsidRDefault="00000000" w:rsidP="00A25A20">
      <w:pPr>
        <w:pStyle w:val="EndNoteBibliography"/>
        <w:spacing w:after="0"/>
        <w:ind w:left="720" w:hanging="720"/>
      </w:pPr>
      <w:r w:rsidRPr="00166032">
        <w:t xml:space="preserve">Farrer, D., Counter, M., Hillwig, R. </w:t>
      </w:r>
      <w:r>
        <w:t>and</w:t>
      </w:r>
      <w:r w:rsidRPr="00166032">
        <w:t xml:space="preserve"> Cude, C. (2015). Health-based cyanotoxin guideline values allow for cyanotoxin-based monitoring and efficient public health response to cyanobacterial blooms. Toxins</w:t>
      </w:r>
      <w:r w:rsidRPr="00166032">
        <w:rPr>
          <w:i/>
        </w:rPr>
        <w:t>,</w:t>
      </w:r>
      <w:r w:rsidRPr="00166032">
        <w:t xml:space="preserve"> 7</w:t>
      </w:r>
      <w:r w:rsidRPr="00166032">
        <w:rPr>
          <w:b/>
        </w:rPr>
        <w:t>,</w:t>
      </w:r>
      <w:r w:rsidRPr="00166032">
        <w:t xml:space="preserve"> 457-477.</w:t>
      </w:r>
    </w:p>
    <w:p w14:paraId="628C579F" w14:textId="77777777" w:rsidR="00A25A20" w:rsidRPr="00F76548" w:rsidRDefault="00000000" w:rsidP="00A25A20">
      <w:pPr>
        <w:pStyle w:val="EndNoteBibliography"/>
        <w:spacing w:after="0"/>
        <w:ind w:left="720" w:hanging="720"/>
      </w:pPr>
      <w:r w:rsidRPr="00F76548">
        <w:t xml:space="preserve">Fastner, J., Beulker, C., Geiser, B., Hoffmann, A., Kroger, R., Teske, K., Hoppe, J., Mundhenk, L., Neurath, H., Sagebiel, D. </w:t>
      </w:r>
      <w:r>
        <w:t>and</w:t>
      </w:r>
      <w:r w:rsidRPr="00F76548">
        <w:t xml:space="preserve"> Chorus, I. (2018). Fatal neurotoxicosis in dogs associated with tychoplanktic, anatoxin-a producing </w:t>
      </w:r>
      <w:r w:rsidRPr="00D73679">
        <w:rPr>
          <w:i/>
          <w:iCs/>
        </w:rPr>
        <w:t>Tychonema</w:t>
      </w:r>
      <w:r w:rsidRPr="00F76548">
        <w:t xml:space="preserve"> sp. in mesotrophic Lake Tegel, Berlin. Toxins</w:t>
      </w:r>
      <w:r w:rsidRPr="00F76548">
        <w:rPr>
          <w:i/>
        </w:rPr>
        <w:t>,</w:t>
      </w:r>
      <w:r w:rsidRPr="00F76548">
        <w:t xml:space="preserve"> 10</w:t>
      </w:r>
      <w:r w:rsidRPr="00F76548">
        <w:rPr>
          <w:b/>
        </w:rPr>
        <w:t>,</w:t>
      </w:r>
      <w:r w:rsidRPr="00F76548">
        <w:t xml:space="preserve"> 60</w:t>
      </w:r>
      <w:r>
        <w:t>-70</w:t>
      </w:r>
      <w:r w:rsidRPr="00F76548">
        <w:t>.</w:t>
      </w:r>
    </w:p>
    <w:p w14:paraId="3D0A64C6" w14:textId="77777777" w:rsidR="00A25A20" w:rsidRPr="00977C2B" w:rsidRDefault="00000000" w:rsidP="00A25A20">
      <w:pPr>
        <w:spacing w:after="0" w:line="240" w:lineRule="auto"/>
        <w:ind w:left="720" w:hanging="720"/>
        <w:rPr>
          <w:rFonts w:ascii="Calibri" w:eastAsia="Times New Roman" w:hAnsi="Calibri" w:cs="Calibri"/>
          <w:color w:val="333333"/>
          <w:lang w:eastAsia="en-AU"/>
        </w:rPr>
      </w:pPr>
      <w:r>
        <w:rPr>
          <w:rFonts w:ascii="Calibri" w:eastAsia="Times New Roman" w:hAnsi="Calibri" w:cs="Calibri"/>
          <w:color w:val="333333"/>
          <w:lang w:eastAsia="en-AU"/>
        </w:rPr>
        <w:t>Fastner, J. and Humpage, A.</w:t>
      </w:r>
      <w:r w:rsidRPr="00977C2B">
        <w:rPr>
          <w:rFonts w:ascii="Calibri" w:eastAsia="Times New Roman" w:hAnsi="Calibri" w:cs="Calibri"/>
          <w:color w:val="333333"/>
          <w:lang w:eastAsia="en-AU"/>
        </w:rPr>
        <w:t xml:space="preserve"> </w:t>
      </w:r>
      <w:r>
        <w:rPr>
          <w:rFonts w:ascii="Calibri" w:eastAsia="Times New Roman" w:hAnsi="Calibri" w:cs="Calibri"/>
          <w:color w:val="333333"/>
          <w:lang w:eastAsia="en-AU"/>
        </w:rPr>
        <w:t>(</w:t>
      </w:r>
      <w:r w:rsidRPr="00977C2B">
        <w:rPr>
          <w:rFonts w:ascii="Calibri" w:eastAsia="Times New Roman" w:hAnsi="Calibri" w:cs="Calibri"/>
          <w:color w:val="333333"/>
          <w:lang w:eastAsia="en-AU"/>
        </w:rPr>
        <w:t>2021</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w:t>
      </w:r>
      <w:r>
        <w:rPr>
          <w:rFonts w:ascii="Calibri" w:eastAsia="Times New Roman" w:hAnsi="Calibri" w:cs="Calibri"/>
          <w:color w:val="333333"/>
          <w:lang w:eastAsia="en-AU"/>
        </w:rPr>
        <w:t>Hepatotoxic cyclic peptides - Microcystins and nodularins</w:t>
      </w:r>
      <w:r w:rsidRPr="00977C2B">
        <w:rPr>
          <w:rFonts w:ascii="Calibri" w:eastAsia="Times New Roman" w:hAnsi="Calibri" w:cs="Calibri"/>
          <w:color w:val="333333"/>
          <w:lang w:eastAsia="en-AU"/>
        </w:rPr>
        <w:t>.</w:t>
      </w:r>
      <w:r>
        <w:rPr>
          <w:rFonts w:ascii="Calibri" w:eastAsia="Times New Roman" w:hAnsi="Calibri" w:cs="Calibri"/>
          <w:color w:val="333333"/>
          <w:lang w:eastAsia="en-AU"/>
        </w:rPr>
        <w:t xml:space="preserve"> </w:t>
      </w:r>
      <w:r w:rsidRPr="00977C2B">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977C2B">
        <w:rPr>
          <w:rFonts w:ascii="Calibri" w:eastAsia="Times New Roman" w:hAnsi="Calibri" w:cs="Calibri"/>
          <w:color w:val="333333"/>
          <w:lang w:eastAsia="en-AU"/>
        </w:rPr>
        <w:t>Chorus I</w:t>
      </w:r>
      <w:r>
        <w:rPr>
          <w:rFonts w:ascii="Calibri" w:eastAsia="Times New Roman" w:hAnsi="Calibri" w:cs="Calibri"/>
          <w:color w:val="333333"/>
          <w:lang w:eastAsia="en-AU"/>
        </w:rPr>
        <w:t xml:space="preserve"> and M.</w:t>
      </w:r>
      <w:r w:rsidRPr="00977C2B">
        <w:rPr>
          <w:rFonts w:ascii="Calibri" w:eastAsia="Times New Roman" w:hAnsi="Calibri" w:cs="Calibri"/>
          <w:color w:val="333333"/>
          <w:lang w:eastAsia="en-AU"/>
        </w:rPr>
        <w:t xml:space="preserve"> Welker</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eds</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21-40.</w:t>
      </w:r>
    </w:p>
    <w:p w14:paraId="52C8DCFD" w14:textId="77777777" w:rsidR="00A25A20" w:rsidRPr="00232DF9" w:rsidRDefault="00000000" w:rsidP="00A25A20">
      <w:pPr>
        <w:spacing w:line="240" w:lineRule="auto"/>
        <w:ind w:left="567" w:hanging="567"/>
        <w:rPr>
          <w:rFonts w:cstheme="minorHAnsi"/>
        </w:rPr>
      </w:pPr>
      <w:r w:rsidRPr="00232DF9">
        <w:rPr>
          <w:rFonts w:cstheme="minorHAnsi"/>
        </w:rPr>
        <w:t xml:space="preserve">Fawell, J.K. and James, H.A. (1994). Toxins from blue-green algae: Toxicological assessment of anatoxin-a and a method for its determination in reservoir water. </w:t>
      </w:r>
      <w:r w:rsidRPr="00232DF9">
        <w:rPr>
          <w:rFonts w:cstheme="minorHAnsi"/>
          <w:color w:val="333333"/>
          <w:shd w:val="clear" w:color="auto" w:fill="FCFCFC"/>
        </w:rPr>
        <w:t>Report No. FR0434, Foundation for Water Research, Marlow, Bucks, UK, 1994.</w:t>
      </w:r>
    </w:p>
    <w:p w14:paraId="7ED2C6AC" w14:textId="77777777" w:rsidR="00A25A20" w:rsidRPr="00232DF9" w:rsidRDefault="00000000" w:rsidP="00A25A20">
      <w:pPr>
        <w:spacing w:line="240" w:lineRule="auto"/>
        <w:ind w:left="567" w:hanging="567"/>
        <w:rPr>
          <w:rFonts w:cstheme="minorHAnsi"/>
        </w:rPr>
      </w:pPr>
      <w:r w:rsidRPr="00232DF9">
        <w:rPr>
          <w:rFonts w:cstheme="minorHAnsi"/>
        </w:rPr>
        <w:t>Fawell, J.K., Mitchell, R.E., Everett, D.J. and Hill, R.E. (1999</w:t>
      </w:r>
      <w:r>
        <w:rPr>
          <w:rFonts w:cstheme="minorHAnsi"/>
        </w:rPr>
        <w:t>a</w:t>
      </w:r>
      <w:r w:rsidRPr="00232DF9">
        <w:rPr>
          <w:rFonts w:cstheme="minorHAnsi"/>
        </w:rPr>
        <w:t xml:space="preserve">). The toxicity of cyanobacterial toxins in the mouse: I. microcystin-LR. Human </w:t>
      </w:r>
      <w:r>
        <w:rPr>
          <w:rFonts w:cstheme="minorHAnsi"/>
        </w:rPr>
        <w:t xml:space="preserve">and </w:t>
      </w:r>
      <w:r w:rsidRPr="00232DF9">
        <w:rPr>
          <w:rFonts w:cstheme="minorHAnsi"/>
        </w:rPr>
        <w:t>Exp</w:t>
      </w:r>
      <w:r>
        <w:rPr>
          <w:rFonts w:cstheme="minorHAnsi"/>
        </w:rPr>
        <w:t>erimental</w:t>
      </w:r>
      <w:r w:rsidRPr="00232DF9">
        <w:rPr>
          <w:rFonts w:cstheme="minorHAnsi"/>
        </w:rPr>
        <w:t xml:space="preserve"> Toxicol</w:t>
      </w:r>
      <w:r>
        <w:rPr>
          <w:rFonts w:cstheme="minorHAnsi"/>
        </w:rPr>
        <w:t>ogy,</w:t>
      </w:r>
      <w:r w:rsidRPr="00232DF9">
        <w:rPr>
          <w:rFonts w:cstheme="minorHAnsi"/>
        </w:rPr>
        <w:t xml:space="preserve"> 18, 162-167.</w:t>
      </w:r>
    </w:p>
    <w:p w14:paraId="771CC2D8" w14:textId="77777777" w:rsidR="00A25A20" w:rsidRPr="00232DF9" w:rsidRDefault="00000000" w:rsidP="00A25A20">
      <w:pPr>
        <w:spacing w:line="240" w:lineRule="auto"/>
        <w:ind w:left="567" w:hanging="567"/>
        <w:rPr>
          <w:rFonts w:cstheme="minorHAnsi"/>
        </w:rPr>
      </w:pPr>
      <w:r w:rsidRPr="00232DF9">
        <w:rPr>
          <w:rFonts w:cstheme="minorHAnsi"/>
        </w:rPr>
        <w:t>Fawell, J.K., Mitchell, R.E., Hill, R.E. and Everett, D.J. (1999</w:t>
      </w:r>
      <w:r>
        <w:rPr>
          <w:rFonts w:cstheme="minorHAnsi"/>
        </w:rPr>
        <w:t>b</w:t>
      </w:r>
      <w:r w:rsidRPr="00232DF9">
        <w:rPr>
          <w:rFonts w:cstheme="minorHAnsi"/>
        </w:rPr>
        <w:t xml:space="preserve">). The toxicity of cyanobacterial toxins in the mouse: II. anatoxin-a. Human </w:t>
      </w:r>
      <w:r>
        <w:rPr>
          <w:rFonts w:cstheme="minorHAnsi"/>
        </w:rPr>
        <w:t xml:space="preserve">and </w:t>
      </w:r>
      <w:r w:rsidRPr="00232DF9">
        <w:rPr>
          <w:rFonts w:cstheme="minorHAnsi"/>
        </w:rPr>
        <w:t>Exp</w:t>
      </w:r>
      <w:r>
        <w:rPr>
          <w:rFonts w:cstheme="minorHAnsi"/>
        </w:rPr>
        <w:t>erimental</w:t>
      </w:r>
      <w:r w:rsidRPr="00232DF9">
        <w:rPr>
          <w:rFonts w:cstheme="minorHAnsi"/>
        </w:rPr>
        <w:t xml:space="preserve"> Toxicol</w:t>
      </w:r>
      <w:r>
        <w:rPr>
          <w:rFonts w:cstheme="minorHAnsi"/>
        </w:rPr>
        <w:t>ogy,</w:t>
      </w:r>
      <w:r w:rsidRPr="00232DF9">
        <w:rPr>
          <w:rFonts w:cstheme="minorHAnsi"/>
        </w:rPr>
        <w:t xml:space="preserve"> 18, 168-173.</w:t>
      </w:r>
    </w:p>
    <w:p w14:paraId="256BDD2B" w14:textId="77777777" w:rsidR="00A25A20" w:rsidRPr="00166032" w:rsidRDefault="00000000" w:rsidP="00A25A20">
      <w:pPr>
        <w:pStyle w:val="EndNoteBibliography"/>
        <w:spacing w:after="0"/>
        <w:ind w:left="720" w:hanging="720"/>
      </w:pPr>
      <w:r w:rsidRPr="00166032">
        <w:t xml:space="preserve">Funari, E., Manganelli, M., Buratti, F. M. </w:t>
      </w:r>
      <w:r>
        <w:t>and</w:t>
      </w:r>
      <w:r w:rsidRPr="00166032">
        <w:t xml:space="preserve"> Testai, E. (2017). Cyanobacteria blooms in water: Italian guidelines to assess and manage the risk associated to bathing and recreational activities. Science of the Total Environment</w:t>
      </w:r>
      <w:r w:rsidRPr="00166032">
        <w:rPr>
          <w:i/>
        </w:rPr>
        <w:t>,</w:t>
      </w:r>
      <w:r w:rsidRPr="00166032">
        <w:t xml:space="preserve"> 598</w:t>
      </w:r>
      <w:r w:rsidRPr="00166032">
        <w:rPr>
          <w:b/>
        </w:rPr>
        <w:t>,</w:t>
      </w:r>
      <w:r w:rsidRPr="00166032">
        <w:t xml:space="preserve"> 867-880.</w:t>
      </w:r>
    </w:p>
    <w:p w14:paraId="36108879" w14:textId="77777777" w:rsidR="00A25A20" w:rsidRPr="00166032" w:rsidRDefault="00000000" w:rsidP="00A25A20">
      <w:pPr>
        <w:pStyle w:val="EndNoteBibliography"/>
        <w:spacing w:after="0"/>
        <w:ind w:left="720" w:hanging="720"/>
      </w:pPr>
      <w:r w:rsidRPr="00166032">
        <w:t xml:space="preserve">Funari, E. </w:t>
      </w:r>
      <w:r>
        <w:t>and</w:t>
      </w:r>
      <w:r w:rsidRPr="00166032">
        <w:t xml:space="preserve"> Testai, E. (2008). Human </w:t>
      </w:r>
      <w:r>
        <w:t>h</w:t>
      </w:r>
      <w:r w:rsidRPr="00166032">
        <w:t xml:space="preserve">ealth </w:t>
      </w:r>
      <w:r>
        <w:t>r</w:t>
      </w:r>
      <w:r w:rsidRPr="00166032">
        <w:t xml:space="preserve">isk </w:t>
      </w:r>
      <w:r>
        <w:t>a</w:t>
      </w:r>
      <w:r w:rsidRPr="00166032">
        <w:t xml:space="preserve">ssessment </w:t>
      </w:r>
      <w:r>
        <w:t>r</w:t>
      </w:r>
      <w:r w:rsidRPr="00166032">
        <w:t xml:space="preserve">elated to </w:t>
      </w:r>
      <w:r>
        <w:t>c</w:t>
      </w:r>
      <w:r w:rsidRPr="00166032">
        <w:t xml:space="preserve">yanotoxins </w:t>
      </w:r>
      <w:r>
        <w:t>e</w:t>
      </w:r>
      <w:r w:rsidRPr="00166032">
        <w:t>xposure. Critical Reviews in Toxicology</w:t>
      </w:r>
      <w:r w:rsidRPr="00166032">
        <w:rPr>
          <w:i/>
        </w:rPr>
        <w:t>,</w:t>
      </w:r>
      <w:r w:rsidRPr="00166032">
        <w:t xml:space="preserve"> 38</w:t>
      </w:r>
      <w:r w:rsidRPr="00166032">
        <w:rPr>
          <w:b/>
        </w:rPr>
        <w:t>,</w:t>
      </w:r>
      <w:r w:rsidRPr="00166032">
        <w:t xml:space="preserve"> 97-125.</w:t>
      </w:r>
    </w:p>
    <w:p w14:paraId="3350593B" w14:textId="77777777" w:rsidR="00A25A20" w:rsidRPr="00C54719" w:rsidRDefault="00000000" w:rsidP="00A25A20">
      <w:pPr>
        <w:pStyle w:val="EndNoteBibliography"/>
        <w:spacing w:after="0"/>
        <w:ind w:left="720" w:hanging="720"/>
      </w:pPr>
      <w:r w:rsidRPr="00C54719">
        <w:t xml:space="preserve">Gaget, V., Humpage, A. R., Huang, Q., Monis, P. </w:t>
      </w:r>
      <w:r>
        <w:t>and</w:t>
      </w:r>
      <w:r w:rsidRPr="00C54719">
        <w:t xml:space="preserve"> Brookes, J. D. (2017). Benthic cyanobacteria: A source of cylindrospermopsin and microcystin in Australian drinking water reservoirs. Water research</w:t>
      </w:r>
      <w:r w:rsidRPr="00C54719">
        <w:rPr>
          <w:i/>
        </w:rPr>
        <w:t>,</w:t>
      </w:r>
      <w:r w:rsidRPr="00C54719">
        <w:t xml:space="preserve"> 124</w:t>
      </w:r>
      <w:r w:rsidRPr="00C54719">
        <w:rPr>
          <w:b/>
        </w:rPr>
        <w:t>,</w:t>
      </w:r>
      <w:r w:rsidRPr="00C54719">
        <w:t xml:space="preserve"> 454</w:t>
      </w:r>
      <w:r>
        <w:t>-464</w:t>
      </w:r>
      <w:r w:rsidRPr="00C54719">
        <w:t>.</w:t>
      </w:r>
    </w:p>
    <w:p w14:paraId="2C7C0D05" w14:textId="77777777" w:rsidR="00A25A20" w:rsidRPr="00C54719" w:rsidRDefault="00000000" w:rsidP="00A25A20">
      <w:pPr>
        <w:pStyle w:val="EndNoteBibliography"/>
        <w:spacing w:after="0"/>
        <w:ind w:left="720" w:hanging="720"/>
      </w:pPr>
      <w:r w:rsidRPr="00C54719">
        <w:t>Gaget V., Humpage, A. R., Monis P</w:t>
      </w:r>
      <w:r>
        <w:t>.</w:t>
      </w:r>
      <w:r w:rsidRPr="00C54719">
        <w:t>, Hobson P</w:t>
      </w:r>
      <w:r>
        <w:t>.</w:t>
      </w:r>
      <w:r w:rsidRPr="00C54719">
        <w:t xml:space="preserve"> and Brookes J</w:t>
      </w:r>
      <w:r>
        <w:t>.</w:t>
      </w:r>
      <w:r w:rsidRPr="00C54719">
        <w:t xml:space="preserve"> (2018). Bad tastes, odours and toxins in our drinking water reservoirs: are benthic cyanobacteria the culprits?.</w:t>
      </w:r>
      <w:r>
        <w:t xml:space="preserve"> Final Report ARC Linkage Project LP120200587, WaterRA Project 1059-11. 145 p.</w:t>
      </w:r>
    </w:p>
    <w:p w14:paraId="2E0C3177" w14:textId="77777777" w:rsidR="00A25A20" w:rsidRPr="00166032" w:rsidRDefault="00000000" w:rsidP="00A25A20">
      <w:pPr>
        <w:pStyle w:val="EndNoteBibliography"/>
        <w:spacing w:after="0"/>
        <w:ind w:left="720" w:hanging="720"/>
      </w:pPr>
      <w:r w:rsidRPr="00166032">
        <w:t xml:space="preserve">Gambaro, A., Barbaro, E., Zangrando, R. </w:t>
      </w:r>
      <w:r>
        <w:t>and</w:t>
      </w:r>
      <w:r w:rsidRPr="00166032">
        <w:t xml:space="preserve"> Barbante, C. (2012). Simultaneous quantification of microcystins and nodularin in aerosol samples using high‐performance liquid chromatography/negative electrospray ionization tandem mass spectrometry. Rapid Communications in Mass Spectrometry</w:t>
      </w:r>
      <w:r w:rsidRPr="00166032">
        <w:rPr>
          <w:i/>
        </w:rPr>
        <w:t>,</w:t>
      </w:r>
      <w:r w:rsidRPr="00166032">
        <w:t xml:space="preserve"> 26</w:t>
      </w:r>
      <w:r w:rsidRPr="00166032">
        <w:rPr>
          <w:b/>
        </w:rPr>
        <w:t>,</w:t>
      </w:r>
      <w:r w:rsidRPr="00166032">
        <w:t xml:space="preserve"> 1497-1506.</w:t>
      </w:r>
    </w:p>
    <w:p w14:paraId="24D261FF" w14:textId="77777777" w:rsidR="00A25A20" w:rsidRPr="00166032" w:rsidRDefault="00000000" w:rsidP="00A25A20">
      <w:pPr>
        <w:pStyle w:val="EndNoteBibliography"/>
        <w:spacing w:after="0"/>
        <w:ind w:left="720" w:hanging="720"/>
      </w:pPr>
      <w:r w:rsidRPr="00166032">
        <w:t xml:space="preserve">Geh, E., Ghosh, D. </w:t>
      </w:r>
      <w:r>
        <w:t>and</w:t>
      </w:r>
      <w:r w:rsidRPr="00166032">
        <w:t xml:space="preserve"> Bernstein, J. (2016). Sensitization of a </w:t>
      </w:r>
      <w:r>
        <w:t>c</w:t>
      </w:r>
      <w:r w:rsidRPr="00166032">
        <w:t xml:space="preserve">hild to </w:t>
      </w:r>
      <w:r>
        <w:t>c</w:t>
      </w:r>
      <w:r w:rsidRPr="00166032">
        <w:t xml:space="preserve">yanobacteria after </w:t>
      </w:r>
      <w:r>
        <w:t>r</w:t>
      </w:r>
      <w:r w:rsidRPr="00166032">
        <w:t xml:space="preserve">ecreational </w:t>
      </w:r>
      <w:r>
        <w:t>s</w:t>
      </w:r>
      <w:r w:rsidRPr="00166032">
        <w:t xml:space="preserve">wimming in a </w:t>
      </w:r>
      <w:r>
        <w:t>l</w:t>
      </w:r>
      <w:r w:rsidRPr="00166032">
        <w:t>ake. Journal of Allergy and Clinical Immunology</w:t>
      </w:r>
      <w:r w:rsidRPr="00166032">
        <w:rPr>
          <w:i/>
        </w:rPr>
        <w:t>,</w:t>
      </w:r>
      <w:r w:rsidRPr="00166032">
        <w:t xml:space="preserve"> 135</w:t>
      </w:r>
      <w:r w:rsidRPr="00166032">
        <w:rPr>
          <w:b/>
        </w:rPr>
        <w:t>,</w:t>
      </w:r>
      <w:r w:rsidRPr="00166032">
        <w:t xml:space="preserve"> AB104.</w:t>
      </w:r>
    </w:p>
    <w:p w14:paraId="36063D38" w14:textId="77777777" w:rsidR="00A25A20" w:rsidRPr="00166032" w:rsidRDefault="00000000" w:rsidP="00A25A20">
      <w:pPr>
        <w:pStyle w:val="EndNoteBibliography"/>
        <w:spacing w:after="0"/>
        <w:ind w:left="720" w:hanging="720"/>
      </w:pPr>
      <w:r w:rsidRPr="00166032">
        <w:t>Geh, E. N., Ghosh, D., Mc</w:t>
      </w:r>
      <w:r>
        <w:t>K</w:t>
      </w:r>
      <w:r w:rsidRPr="00166032">
        <w:t xml:space="preserve">ell, M., </w:t>
      </w:r>
      <w:r>
        <w:t>d</w:t>
      </w:r>
      <w:r w:rsidRPr="00166032">
        <w:t xml:space="preserve">e </w:t>
      </w:r>
      <w:r>
        <w:t>l</w:t>
      </w:r>
      <w:r w:rsidRPr="00166032">
        <w:t xml:space="preserve">a Cruz, A. A., Stelma, G. </w:t>
      </w:r>
      <w:r>
        <w:t>and</w:t>
      </w:r>
      <w:r w:rsidRPr="00166032">
        <w:t xml:space="preserve"> Bernstein, J. A. (2015). Identification of Microcystis aeruginosa </w:t>
      </w:r>
      <w:r>
        <w:t>p</w:t>
      </w:r>
      <w:r w:rsidRPr="00166032">
        <w:t xml:space="preserve">eptides </w:t>
      </w:r>
      <w:r>
        <w:t>r</w:t>
      </w:r>
      <w:r w:rsidRPr="00166032">
        <w:t xml:space="preserve">esponsible for </w:t>
      </w:r>
      <w:r>
        <w:t>a</w:t>
      </w:r>
      <w:r w:rsidRPr="00166032">
        <w:t xml:space="preserve">llergic </w:t>
      </w:r>
      <w:r>
        <w:t>s</w:t>
      </w:r>
      <w:r w:rsidRPr="00166032">
        <w:t xml:space="preserve">ensitization and </w:t>
      </w:r>
      <w:r>
        <w:t>c</w:t>
      </w:r>
      <w:r w:rsidRPr="00166032">
        <w:t xml:space="preserve">haracterization of </w:t>
      </w:r>
      <w:r>
        <w:t>f</w:t>
      </w:r>
      <w:r w:rsidRPr="00166032">
        <w:t xml:space="preserve">unctional </w:t>
      </w:r>
      <w:r>
        <w:t>i</w:t>
      </w:r>
      <w:r w:rsidRPr="00166032">
        <w:t xml:space="preserve">nteractions between </w:t>
      </w:r>
      <w:r>
        <w:t>c</w:t>
      </w:r>
      <w:r w:rsidRPr="00166032">
        <w:t xml:space="preserve">yanobacterial </w:t>
      </w:r>
      <w:r>
        <w:t>t</w:t>
      </w:r>
      <w:r w:rsidRPr="00166032">
        <w:t xml:space="preserve">oxins and </w:t>
      </w:r>
      <w:r>
        <w:t>i</w:t>
      </w:r>
      <w:r w:rsidRPr="00166032">
        <w:t xml:space="preserve">mmunogenic </w:t>
      </w:r>
      <w:r>
        <w:t>p</w:t>
      </w:r>
      <w:r w:rsidRPr="00166032">
        <w:t xml:space="preserve">eptides. Environmental </w:t>
      </w:r>
      <w:r>
        <w:t>H</w:t>
      </w:r>
      <w:r w:rsidRPr="00166032">
        <w:t xml:space="preserve">ealth </w:t>
      </w:r>
      <w:r>
        <w:t>P</w:t>
      </w:r>
      <w:r w:rsidRPr="00166032">
        <w:t>erspectives</w:t>
      </w:r>
      <w:r w:rsidRPr="00166032">
        <w:rPr>
          <w:i/>
        </w:rPr>
        <w:t>,</w:t>
      </w:r>
      <w:r w:rsidRPr="00166032">
        <w:t xml:space="preserve"> 123</w:t>
      </w:r>
      <w:r w:rsidRPr="00166032">
        <w:rPr>
          <w:b/>
        </w:rPr>
        <w:t>,</w:t>
      </w:r>
      <w:r w:rsidRPr="00166032">
        <w:t xml:space="preserve"> 1159</w:t>
      </w:r>
      <w:r>
        <w:t>-1166</w:t>
      </w:r>
      <w:r w:rsidRPr="00166032">
        <w:t>.</w:t>
      </w:r>
    </w:p>
    <w:p w14:paraId="28674F0F" w14:textId="77777777" w:rsidR="00A25A20" w:rsidRPr="00166032" w:rsidRDefault="00000000" w:rsidP="00A25A20">
      <w:pPr>
        <w:pStyle w:val="EndNoteBibliography"/>
        <w:spacing w:after="0"/>
        <w:ind w:left="720" w:hanging="720"/>
      </w:pPr>
      <w:r w:rsidRPr="00166032">
        <w:t xml:space="preserve">Giannuzzi, L., Sedan, D., Echenique, R. </w:t>
      </w:r>
      <w:r>
        <w:t>and</w:t>
      </w:r>
      <w:r w:rsidRPr="00166032">
        <w:t xml:space="preserve"> Andrinolo, D. (2011). An acute case of intoxication with cyanobacteria and cyanotoxins in recreational water in Salto Grande Dam, Argentina. Marine </w:t>
      </w:r>
      <w:r>
        <w:t>D</w:t>
      </w:r>
      <w:r w:rsidRPr="00166032">
        <w:t>rugs</w:t>
      </w:r>
      <w:r w:rsidRPr="00166032">
        <w:rPr>
          <w:i/>
        </w:rPr>
        <w:t>,</w:t>
      </w:r>
      <w:r w:rsidRPr="00166032">
        <w:t xml:space="preserve"> 9</w:t>
      </w:r>
      <w:r w:rsidRPr="00166032">
        <w:rPr>
          <w:b/>
        </w:rPr>
        <w:t>,</w:t>
      </w:r>
      <w:r w:rsidRPr="00166032">
        <w:t xml:space="preserve"> 2164</w:t>
      </w:r>
      <w:r>
        <w:t>-2175</w:t>
      </w:r>
      <w:r w:rsidRPr="00166032">
        <w:t>.</w:t>
      </w:r>
    </w:p>
    <w:p w14:paraId="1E50B164" w14:textId="77777777" w:rsidR="00A25A20" w:rsidRPr="00232DF9" w:rsidRDefault="00000000" w:rsidP="00A25A20">
      <w:pPr>
        <w:spacing w:line="240" w:lineRule="auto"/>
        <w:ind w:left="567" w:hanging="567"/>
        <w:rPr>
          <w:rFonts w:cstheme="minorHAnsi"/>
        </w:rPr>
      </w:pPr>
      <w:r w:rsidRPr="00232DF9">
        <w:rPr>
          <w:rFonts w:cstheme="minorHAnsi"/>
        </w:rPr>
        <w:t xml:space="preserve">Government of Canada (2012). Page 11: Guidelines for Canadian recreational water quality – third edition. [online] Available at: </w:t>
      </w:r>
      <w:hyperlink r:id="rId41" w:anchor="a6" w:history="1">
        <w:r w:rsidR="00A25A20" w:rsidRPr="00232DF9">
          <w:rPr>
            <w:rFonts w:cstheme="minorHAnsi"/>
            <w:color w:val="0563C1" w:themeColor="hyperlink"/>
            <w:u w:val="single"/>
          </w:rPr>
          <w:t>https://www.canada.ca/en/health-canada/services/publications/healthy-living/guidelines-canadian-recreational-water-quality-third-edition/guidelines-canadian-recreational-water-quality-third-edition-page-11.html#a6</w:t>
        </w:r>
      </w:hyperlink>
      <w:r w:rsidRPr="00232DF9">
        <w:rPr>
          <w:rFonts w:cstheme="minorHAnsi"/>
          <w:color w:val="0563C1" w:themeColor="hyperlink"/>
          <w:u w:val="single"/>
        </w:rPr>
        <w:t xml:space="preserve"> </w:t>
      </w:r>
      <w:r w:rsidRPr="00232DF9">
        <w:rPr>
          <w:rFonts w:cstheme="minorHAnsi"/>
        </w:rPr>
        <w:t>[Accessed February 2021]</w:t>
      </w:r>
    </w:p>
    <w:p w14:paraId="18B212FC" w14:textId="77777777" w:rsidR="00A25A20" w:rsidRPr="00166032" w:rsidRDefault="00000000" w:rsidP="00A25A20">
      <w:pPr>
        <w:pStyle w:val="EndNoteBibliography"/>
        <w:spacing w:after="0"/>
        <w:ind w:left="720" w:hanging="720"/>
      </w:pPr>
      <w:r w:rsidRPr="00166032">
        <w:t xml:space="preserve">Graciaa, D. S., Cope, J. R., Roberts, V. A., Cikesh, B. L., Kahler, A. M., Vigar, M., Hilborn, E. D., Wade, T. J., Backer, L. C., Montgomery, S. P., Secor, W. E., Hill, V. R., Beach, M. J., Fullerton, K. E., Yoder, J. S. </w:t>
      </w:r>
      <w:r>
        <w:t>and</w:t>
      </w:r>
      <w:r w:rsidRPr="00166032">
        <w:t xml:space="preserve"> Hlavsa, M. C. (2018). Outbreaks </w:t>
      </w:r>
      <w:r>
        <w:t>a</w:t>
      </w:r>
      <w:r w:rsidRPr="00166032">
        <w:t xml:space="preserve">ssociated with </w:t>
      </w:r>
      <w:r>
        <w:t>u</w:t>
      </w:r>
      <w:r w:rsidRPr="00166032">
        <w:t xml:space="preserve">ntreated </w:t>
      </w:r>
      <w:r>
        <w:t>r</w:t>
      </w:r>
      <w:r w:rsidRPr="00166032">
        <w:t xml:space="preserve">ecreational </w:t>
      </w:r>
      <w:r>
        <w:t>w</w:t>
      </w:r>
      <w:r w:rsidRPr="00166032">
        <w:t xml:space="preserve">ater — United States, 2000–2014. Morbidity and </w:t>
      </w:r>
      <w:r>
        <w:t>M</w:t>
      </w:r>
      <w:r w:rsidRPr="00166032">
        <w:t xml:space="preserve">ortality </w:t>
      </w:r>
      <w:r>
        <w:t>W</w:t>
      </w:r>
      <w:r w:rsidRPr="00166032">
        <w:t xml:space="preserve">eekly </w:t>
      </w:r>
      <w:r>
        <w:t>R</w:t>
      </w:r>
      <w:r w:rsidRPr="00166032">
        <w:t>eport</w:t>
      </w:r>
      <w:r w:rsidRPr="00166032">
        <w:rPr>
          <w:i/>
        </w:rPr>
        <w:t>,</w:t>
      </w:r>
      <w:r w:rsidRPr="00166032">
        <w:t xml:space="preserve"> 67</w:t>
      </w:r>
      <w:r w:rsidRPr="00166032">
        <w:rPr>
          <w:b/>
        </w:rPr>
        <w:t>,</w:t>
      </w:r>
      <w:r w:rsidRPr="00166032">
        <w:t xml:space="preserve"> 701-706.</w:t>
      </w:r>
    </w:p>
    <w:p w14:paraId="028F163B" w14:textId="77777777" w:rsidR="00A25A20" w:rsidRPr="00232DF9" w:rsidRDefault="00000000" w:rsidP="00A25A20">
      <w:pPr>
        <w:spacing w:line="240" w:lineRule="auto"/>
        <w:ind w:left="567" w:hanging="567"/>
        <w:rPr>
          <w:rStyle w:val="Hyperlink"/>
          <w:rFonts w:cstheme="minorHAnsi"/>
        </w:rPr>
      </w:pPr>
      <w:r w:rsidRPr="0022013A">
        <w:rPr>
          <w:rStyle w:val="Hyperlink"/>
          <w:rFonts w:cstheme="minorHAnsi"/>
          <w:color w:val="auto"/>
          <w:u w:val="none"/>
        </w:rPr>
        <w:t>Graham, J.L., Loftin, K.A. and Kamman, N. (2009).  Monitoring recreational freshwaters. Lakeline pp. 18-24.</w:t>
      </w:r>
      <w:r w:rsidRPr="00FE1889">
        <w:rPr>
          <w:rStyle w:val="Hyperlink"/>
          <w:rFonts w:cstheme="minorHAnsi"/>
        </w:rPr>
        <w:t xml:space="preserve"> </w:t>
      </w:r>
      <w:r w:rsidRPr="00232DF9">
        <w:rPr>
          <w:rFonts w:cstheme="minorHAnsi"/>
        </w:rPr>
        <w:t xml:space="preserve">[online] Available at: </w:t>
      </w:r>
      <w:r w:rsidRPr="00232DF9">
        <w:rPr>
          <w:rStyle w:val="Hyperlink"/>
          <w:rFonts w:cstheme="minorHAnsi"/>
        </w:rPr>
        <w:t xml:space="preserve"> </w:t>
      </w:r>
      <w:hyperlink r:id="rId42" w:history="1">
        <w:r w:rsidR="00A25A20" w:rsidRPr="00232DF9">
          <w:rPr>
            <w:rStyle w:val="Hyperlink"/>
            <w:rFonts w:cstheme="minorHAnsi"/>
          </w:rPr>
          <w:t>http://d1pk12b7bb81je.cloudfront.net/files/Monitoring_Recreational_Freshwaters.pdf</w:t>
        </w:r>
      </w:hyperlink>
      <w:r w:rsidRPr="00232DF9">
        <w:rPr>
          <w:rStyle w:val="Hyperlink"/>
          <w:rFonts w:cstheme="minorHAnsi"/>
        </w:rPr>
        <w:t xml:space="preserve"> </w:t>
      </w:r>
      <w:r w:rsidRPr="00232DF9">
        <w:rPr>
          <w:rFonts w:cstheme="minorHAnsi"/>
        </w:rPr>
        <w:t>[Accessed February 2021]</w:t>
      </w:r>
    </w:p>
    <w:p w14:paraId="46549041" w14:textId="77777777" w:rsidR="00A25A20" w:rsidRPr="00F76548" w:rsidRDefault="00000000" w:rsidP="00A25A20">
      <w:pPr>
        <w:pStyle w:val="EndNoteBibliography"/>
        <w:spacing w:after="0"/>
        <w:ind w:left="720" w:hanging="720"/>
      </w:pPr>
      <w:r w:rsidRPr="00F76548">
        <w:t xml:space="preserve">Gugger, M., Lenoir, S., Berger, C., Ledreux, A., Druart, J.-C., Humbert, J.-F., Guette, C. </w:t>
      </w:r>
      <w:r>
        <w:t>and</w:t>
      </w:r>
      <w:r w:rsidRPr="00F76548">
        <w:t xml:space="preserve"> Bernard, C. (2005). First report in a river in France of the benthic cyanobacterium </w:t>
      </w:r>
      <w:r w:rsidRPr="00D73679">
        <w:rPr>
          <w:i/>
          <w:iCs/>
        </w:rPr>
        <w:t>Phormidium favosum</w:t>
      </w:r>
      <w:r w:rsidRPr="00F76548">
        <w:t xml:space="preserve"> producing anatoxin-a associated with dog neurotoxicosis. Toxicon</w:t>
      </w:r>
      <w:r w:rsidRPr="00F76548">
        <w:rPr>
          <w:i/>
        </w:rPr>
        <w:t>,</w:t>
      </w:r>
      <w:r w:rsidRPr="00F76548">
        <w:t xml:space="preserve"> 45</w:t>
      </w:r>
      <w:r w:rsidRPr="00F76548">
        <w:rPr>
          <w:b/>
        </w:rPr>
        <w:t>,</w:t>
      </w:r>
      <w:r w:rsidRPr="00F76548">
        <w:t xml:space="preserve"> 919-928.</w:t>
      </w:r>
    </w:p>
    <w:p w14:paraId="352ED7A5" w14:textId="77777777" w:rsidR="00A25A20" w:rsidRPr="00232DF9" w:rsidRDefault="00000000" w:rsidP="00A25A20">
      <w:pPr>
        <w:spacing w:line="240" w:lineRule="auto"/>
        <w:ind w:left="567" w:hanging="567"/>
        <w:rPr>
          <w:rFonts w:cstheme="minorHAnsi"/>
        </w:rPr>
      </w:pPr>
      <w:r w:rsidRPr="00232DF9">
        <w:rPr>
          <w:rFonts w:cstheme="minorHAnsi"/>
        </w:rPr>
        <w:t xml:space="preserve">Health Canada (2020) </w:t>
      </w:r>
      <w:bookmarkStart w:id="117" w:name="_Hlk66442256"/>
      <w:r w:rsidRPr="00232DF9">
        <w:rPr>
          <w:rFonts w:cstheme="minorHAnsi"/>
        </w:rPr>
        <w:t>Guidelines for Canadian recreational water quality: Cyanobacteria and their toxins. Guideline technical document for public consultation.</w:t>
      </w:r>
      <w:bookmarkEnd w:id="117"/>
      <w:r w:rsidRPr="00232DF9">
        <w:rPr>
          <w:rFonts w:cstheme="minorHAnsi"/>
        </w:rPr>
        <w:t xml:space="preserve"> [online] Available at: </w:t>
      </w:r>
      <w:hyperlink r:id="rId43" w:history="1">
        <w:r w:rsidR="00A25A20" w:rsidRPr="00232DF9">
          <w:rPr>
            <w:rStyle w:val="Hyperlink"/>
            <w:rFonts w:cstheme="minorHAnsi"/>
            <w:color w:val="0563C1"/>
            <w:shd w:val="clear" w:color="auto" w:fill="FFFFFF"/>
          </w:rPr>
          <w:t>https://www.canada.ca/content/dam/hc-sc/documents/programs/consultation-cyanobacteria-toxins-recreational-water/consultation-cyanobacteria-toxins-recreational-water.pdf</w:t>
        </w:r>
      </w:hyperlink>
      <w:r w:rsidRPr="00232DF9">
        <w:rPr>
          <w:rFonts w:cstheme="minorHAnsi"/>
        </w:rPr>
        <w:t xml:space="preserve"> [Accessed February 2021]</w:t>
      </w:r>
    </w:p>
    <w:p w14:paraId="6113B11A" w14:textId="77777777" w:rsidR="00A25A20" w:rsidRPr="00232DF9" w:rsidRDefault="00000000" w:rsidP="00A25A20">
      <w:pPr>
        <w:spacing w:line="240" w:lineRule="auto"/>
        <w:ind w:left="567" w:hanging="567"/>
        <w:rPr>
          <w:rFonts w:cstheme="minorHAnsi"/>
        </w:rPr>
      </w:pPr>
      <w:r w:rsidRPr="00232DF9">
        <w:rPr>
          <w:rFonts w:cstheme="minorHAnsi"/>
        </w:rPr>
        <w:t>Heinze, R. (1999). Toxicity of the cyanobacterial toxin microcystin-LR to rats after 28 days intake with drinking water. Environ</w:t>
      </w:r>
      <w:r>
        <w:rPr>
          <w:rFonts w:cstheme="minorHAnsi"/>
        </w:rPr>
        <w:t>mental</w:t>
      </w:r>
      <w:r w:rsidRPr="00232DF9">
        <w:rPr>
          <w:rFonts w:cstheme="minorHAnsi"/>
        </w:rPr>
        <w:t xml:space="preserve"> Toxicol</w:t>
      </w:r>
      <w:r>
        <w:rPr>
          <w:rFonts w:cstheme="minorHAnsi"/>
        </w:rPr>
        <w:t xml:space="preserve">ogy and </w:t>
      </w:r>
      <w:r w:rsidRPr="00232DF9">
        <w:rPr>
          <w:rFonts w:cstheme="minorHAnsi"/>
        </w:rPr>
        <w:t>Pharmacol</w:t>
      </w:r>
      <w:r>
        <w:rPr>
          <w:rFonts w:cstheme="minorHAnsi"/>
        </w:rPr>
        <w:t>ogy,</w:t>
      </w:r>
      <w:r w:rsidRPr="00232DF9">
        <w:rPr>
          <w:rFonts w:cstheme="minorHAnsi"/>
        </w:rPr>
        <w:t xml:space="preserve"> 14, 57-60.</w:t>
      </w:r>
    </w:p>
    <w:p w14:paraId="4B7E1C52" w14:textId="77777777" w:rsidR="00A25A20" w:rsidRPr="00166032" w:rsidRDefault="00000000" w:rsidP="00A25A20">
      <w:pPr>
        <w:pStyle w:val="EndNoteBibliography"/>
        <w:spacing w:after="0"/>
        <w:ind w:left="720" w:hanging="720"/>
      </w:pPr>
      <w:r w:rsidRPr="00166032">
        <w:t xml:space="preserve">Hilborn, E. </w:t>
      </w:r>
      <w:r>
        <w:t>and</w:t>
      </w:r>
      <w:r w:rsidRPr="00166032">
        <w:t xml:space="preserve"> Beasley, V. (2015). One </w:t>
      </w:r>
      <w:r>
        <w:t>h</w:t>
      </w:r>
      <w:r w:rsidRPr="00166032">
        <w:t xml:space="preserve">ealth and </w:t>
      </w:r>
      <w:r>
        <w:t>c</w:t>
      </w:r>
      <w:r w:rsidRPr="00166032">
        <w:t xml:space="preserve">yanobacteria in </w:t>
      </w:r>
      <w:r>
        <w:t>f</w:t>
      </w:r>
      <w:r w:rsidRPr="00166032">
        <w:t xml:space="preserve">reshwater </w:t>
      </w:r>
      <w:r>
        <w:t>s</w:t>
      </w:r>
      <w:r w:rsidRPr="00166032">
        <w:t xml:space="preserve">ystems: Animal </w:t>
      </w:r>
      <w:r>
        <w:t>i</w:t>
      </w:r>
      <w:r w:rsidRPr="00166032">
        <w:t xml:space="preserve">llnesses and </w:t>
      </w:r>
      <w:r>
        <w:t>d</w:t>
      </w:r>
      <w:r w:rsidRPr="00166032">
        <w:t xml:space="preserve">eaths </w:t>
      </w:r>
      <w:r>
        <w:t>a</w:t>
      </w:r>
      <w:r w:rsidRPr="00166032">
        <w:t xml:space="preserve">re </w:t>
      </w:r>
      <w:r>
        <w:t>s</w:t>
      </w:r>
      <w:r w:rsidRPr="00166032">
        <w:t xml:space="preserve">entinel </w:t>
      </w:r>
      <w:r>
        <w:t>e</w:t>
      </w:r>
      <w:r w:rsidRPr="00166032">
        <w:t xml:space="preserve">vents for </w:t>
      </w:r>
      <w:r>
        <w:t>h</w:t>
      </w:r>
      <w:r w:rsidRPr="00166032">
        <w:t xml:space="preserve">uman </w:t>
      </w:r>
      <w:r>
        <w:t>h</w:t>
      </w:r>
      <w:r w:rsidRPr="00166032">
        <w:t xml:space="preserve">ealth </w:t>
      </w:r>
      <w:r>
        <w:t>r</w:t>
      </w:r>
      <w:r w:rsidRPr="00166032">
        <w:t>isks. Toxins</w:t>
      </w:r>
      <w:r w:rsidRPr="00166032">
        <w:rPr>
          <w:i/>
        </w:rPr>
        <w:t>,</w:t>
      </w:r>
      <w:r w:rsidRPr="00166032">
        <w:t xml:space="preserve"> 7</w:t>
      </w:r>
      <w:r w:rsidRPr="00166032">
        <w:rPr>
          <w:b/>
        </w:rPr>
        <w:t>,</w:t>
      </w:r>
      <w:r w:rsidRPr="00166032">
        <w:t xml:space="preserve"> 1374-1395.</w:t>
      </w:r>
    </w:p>
    <w:p w14:paraId="40114284" w14:textId="77777777" w:rsidR="00A25A20" w:rsidRPr="00166032" w:rsidRDefault="00000000" w:rsidP="00A25A20">
      <w:pPr>
        <w:pStyle w:val="EndNoteBibliography"/>
        <w:spacing w:after="0"/>
        <w:ind w:left="720" w:hanging="720"/>
      </w:pPr>
      <w:r w:rsidRPr="00166032">
        <w:t>Hilborn, E. D., Roberts, V. A., Backer, L., De</w:t>
      </w:r>
      <w:r>
        <w:t>C</w:t>
      </w:r>
      <w:r w:rsidRPr="00166032">
        <w:t>onno, E., Egan, J. S., Hyde, J. B., Nicholas, D. C., Wiegert, E. J., Billing, L. M., Di</w:t>
      </w:r>
      <w:r>
        <w:t>O</w:t>
      </w:r>
      <w:r w:rsidRPr="00166032">
        <w:t xml:space="preserve">rio, M., Mohr, M. C., Hardy, </w:t>
      </w:r>
      <w:r>
        <w:t xml:space="preserve">F. </w:t>
      </w:r>
      <w:r w:rsidRPr="00166032">
        <w:t xml:space="preserve">J., Wade, T. J., Yoder, J. S. </w:t>
      </w:r>
      <w:r>
        <w:t>and</w:t>
      </w:r>
      <w:r w:rsidRPr="00166032">
        <w:t xml:space="preserve"> Hlavsa, M. C. (2014). Algal bloom-associated disease outbreaks among users of freshwater lakes--United States, 2009-2010. Morbidity and </w:t>
      </w:r>
      <w:r>
        <w:t>M</w:t>
      </w:r>
      <w:r w:rsidRPr="00166032">
        <w:t xml:space="preserve">ortality </w:t>
      </w:r>
      <w:r>
        <w:t>W</w:t>
      </w:r>
      <w:r w:rsidRPr="00166032">
        <w:t xml:space="preserve">eekly </w:t>
      </w:r>
      <w:r>
        <w:t>R</w:t>
      </w:r>
      <w:r w:rsidRPr="00166032">
        <w:t>eport</w:t>
      </w:r>
      <w:r w:rsidRPr="00166032">
        <w:rPr>
          <w:i/>
        </w:rPr>
        <w:t>,</w:t>
      </w:r>
      <w:r w:rsidRPr="00166032">
        <w:t xml:space="preserve"> 63</w:t>
      </w:r>
      <w:r w:rsidRPr="00166032">
        <w:rPr>
          <w:b/>
        </w:rPr>
        <w:t>,</w:t>
      </w:r>
      <w:r w:rsidRPr="00166032">
        <w:t xml:space="preserve"> 11</w:t>
      </w:r>
      <w:r>
        <w:t>-15</w:t>
      </w:r>
      <w:r w:rsidRPr="00166032">
        <w:t>.</w:t>
      </w:r>
    </w:p>
    <w:p w14:paraId="71319BCA" w14:textId="77777777" w:rsidR="00A25A20" w:rsidRPr="00166032" w:rsidRDefault="00000000" w:rsidP="00A25A20">
      <w:pPr>
        <w:pStyle w:val="EndNoteBibliography"/>
        <w:spacing w:after="0"/>
        <w:ind w:left="720" w:hanging="720"/>
      </w:pPr>
      <w:r w:rsidRPr="00166032">
        <w:t xml:space="preserve">Hlavsa, M. C., Roberts, V. A., Kahler, A. M., Hilborn, E. D., Wade, T. J., Backer, L. C. </w:t>
      </w:r>
      <w:r>
        <w:t>and</w:t>
      </w:r>
      <w:r w:rsidRPr="00166032">
        <w:t xml:space="preserve"> Yoder, J. S. (2014). Recreational water-associated disease outbreaks--United States, 2009-2010. Morbidity and </w:t>
      </w:r>
      <w:r>
        <w:t>M</w:t>
      </w:r>
      <w:r w:rsidRPr="00166032">
        <w:t xml:space="preserve">ortality </w:t>
      </w:r>
      <w:r>
        <w:t>W</w:t>
      </w:r>
      <w:r w:rsidRPr="00166032">
        <w:t xml:space="preserve">eekly </w:t>
      </w:r>
      <w:r>
        <w:t>R</w:t>
      </w:r>
      <w:r w:rsidRPr="00166032">
        <w:t>eport</w:t>
      </w:r>
      <w:r w:rsidRPr="00166032">
        <w:rPr>
          <w:i/>
        </w:rPr>
        <w:t>,</w:t>
      </w:r>
      <w:r w:rsidRPr="00166032">
        <w:t xml:space="preserve"> 63</w:t>
      </w:r>
      <w:r w:rsidRPr="00166032">
        <w:rPr>
          <w:b/>
        </w:rPr>
        <w:t>,</w:t>
      </w:r>
      <w:r w:rsidRPr="00166032">
        <w:t xml:space="preserve"> 6</w:t>
      </w:r>
      <w:r>
        <w:t>-10</w:t>
      </w:r>
      <w:r w:rsidRPr="00166032">
        <w:t>.</w:t>
      </w:r>
    </w:p>
    <w:p w14:paraId="17328C6C" w14:textId="77777777" w:rsidR="00A25A20" w:rsidRPr="00F76548" w:rsidRDefault="00000000" w:rsidP="00A25A20">
      <w:pPr>
        <w:pStyle w:val="EndNoteBibliography"/>
        <w:spacing w:after="0"/>
        <w:ind w:left="720" w:hanging="720"/>
      </w:pPr>
      <w:r w:rsidRPr="00F76548">
        <w:t xml:space="preserve">Hoff, B., Thomson, G. </w:t>
      </w:r>
      <w:r>
        <w:t>and</w:t>
      </w:r>
      <w:r w:rsidRPr="00F76548">
        <w:t xml:space="preserve"> Graham, K. (2007). Neurotoxic cyanobacterium (blue-green alga) toxicosis in Ontario. The Canadian </w:t>
      </w:r>
      <w:r>
        <w:t>V</w:t>
      </w:r>
      <w:r w:rsidRPr="00F76548">
        <w:t xml:space="preserve">eterinary </w:t>
      </w:r>
      <w:r>
        <w:t>J</w:t>
      </w:r>
      <w:r w:rsidRPr="00F76548">
        <w:t>ournal</w:t>
      </w:r>
      <w:r w:rsidRPr="00F76548">
        <w:rPr>
          <w:i/>
        </w:rPr>
        <w:t>,</w:t>
      </w:r>
      <w:r w:rsidRPr="00F76548">
        <w:t xml:space="preserve"> 48</w:t>
      </w:r>
      <w:r w:rsidRPr="00F76548">
        <w:rPr>
          <w:b/>
        </w:rPr>
        <w:t>,</w:t>
      </w:r>
      <w:r w:rsidRPr="00F76548">
        <w:t xml:space="preserve"> 147.</w:t>
      </w:r>
    </w:p>
    <w:p w14:paraId="0941BE6A" w14:textId="77777777" w:rsidR="00A25A20" w:rsidRPr="00166032" w:rsidRDefault="00000000" w:rsidP="00A25A20">
      <w:pPr>
        <w:pStyle w:val="EndNoteBibliography"/>
        <w:spacing w:after="0"/>
        <w:ind w:left="720" w:hanging="720"/>
      </w:pPr>
      <w:r w:rsidRPr="00166032">
        <w:t xml:space="preserve">Hollister, J., W. </w:t>
      </w:r>
      <w:r>
        <w:t>and</w:t>
      </w:r>
      <w:r w:rsidRPr="00166032">
        <w:t xml:space="preserve"> Kreakie, B., J. (2016). Associations between chlorophyll a and various microcystin health advisory concentrations</w:t>
      </w:r>
      <w:r>
        <w:t>.</w:t>
      </w:r>
      <w:r w:rsidRPr="00166032">
        <w:t xml:space="preserve"> F1000 </w:t>
      </w:r>
      <w:r>
        <w:t>R</w:t>
      </w:r>
      <w:r w:rsidRPr="00166032">
        <w:t>esearch</w:t>
      </w:r>
      <w:r w:rsidRPr="00166032">
        <w:rPr>
          <w:i/>
        </w:rPr>
        <w:t>,</w:t>
      </w:r>
      <w:r w:rsidRPr="00166032">
        <w:t xml:space="preserve"> 5</w:t>
      </w:r>
      <w:r>
        <w:t>-12</w:t>
      </w:r>
      <w:r w:rsidRPr="00166032">
        <w:t>.</w:t>
      </w:r>
    </w:p>
    <w:p w14:paraId="3A329E4F" w14:textId="77777777" w:rsidR="00A25A20" w:rsidRPr="00C54719" w:rsidRDefault="00000000" w:rsidP="00A25A20">
      <w:pPr>
        <w:pStyle w:val="EndNoteBibliography"/>
        <w:spacing w:after="0"/>
        <w:ind w:left="720" w:hanging="720"/>
      </w:pPr>
      <w:r w:rsidRPr="00C54719">
        <w:t xml:space="preserve">Hudon, C., De Seve, M. </w:t>
      </w:r>
      <w:r>
        <w:t>and</w:t>
      </w:r>
      <w:r w:rsidRPr="00C54719">
        <w:t xml:space="preserve"> Cattaneo, A. (2014). Increasing </w:t>
      </w:r>
      <w:r>
        <w:t>o</w:t>
      </w:r>
      <w:r w:rsidRPr="00C54719">
        <w:t xml:space="preserve">ccurrence of the </w:t>
      </w:r>
      <w:r>
        <w:t>b</w:t>
      </w:r>
      <w:r w:rsidRPr="00C54719">
        <w:t xml:space="preserve">enthic </w:t>
      </w:r>
      <w:r>
        <w:t>f</w:t>
      </w:r>
      <w:r w:rsidRPr="00C54719">
        <w:t xml:space="preserve">ilamentous </w:t>
      </w:r>
      <w:r>
        <w:t>c</w:t>
      </w:r>
      <w:r w:rsidRPr="00C54719">
        <w:t xml:space="preserve">yanobacterium </w:t>
      </w:r>
      <w:r w:rsidRPr="003C3DAF">
        <w:rPr>
          <w:i/>
          <w:iCs/>
        </w:rPr>
        <w:t>Lyngbya wollei</w:t>
      </w:r>
      <w:r w:rsidRPr="00C54719">
        <w:t xml:space="preserve">: A </w:t>
      </w:r>
      <w:r>
        <w:t>s</w:t>
      </w:r>
      <w:r w:rsidRPr="00C54719">
        <w:t xml:space="preserve">ymptom of </w:t>
      </w:r>
      <w:r>
        <w:t>f</w:t>
      </w:r>
      <w:r w:rsidRPr="00C54719">
        <w:t xml:space="preserve">reshwater </w:t>
      </w:r>
      <w:r>
        <w:t>e</w:t>
      </w:r>
      <w:r w:rsidRPr="00C54719">
        <w:t xml:space="preserve">cosystem </w:t>
      </w:r>
      <w:r>
        <w:t>d</w:t>
      </w:r>
      <w:r w:rsidRPr="00C54719">
        <w:t>egradation. Freshwater Science</w:t>
      </w:r>
      <w:r w:rsidRPr="00C54719">
        <w:rPr>
          <w:i/>
        </w:rPr>
        <w:t>,</w:t>
      </w:r>
      <w:r w:rsidRPr="00C54719">
        <w:t xml:space="preserve"> 33</w:t>
      </w:r>
      <w:r w:rsidRPr="00C54719">
        <w:rPr>
          <w:b/>
        </w:rPr>
        <w:t>,</w:t>
      </w:r>
      <w:r w:rsidRPr="00C54719">
        <w:t xml:space="preserve"> 606-618.</w:t>
      </w:r>
    </w:p>
    <w:p w14:paraId="42F00036" w14:textId="77777777" w:rsidR="00A25A20" w:rsidRPr="00232DF9" w:rsidRDefault="00000000" w:rsidP="00A25A20">
      <w:pPr>
        <w:spacing w:line="240" w:lineRule="auto"/>
        <w:ind w:left="567" w:hanging="567"/>
        <w:rPr>
          <w:rFonts w:cstheme="minorHAnsi"/>
        </w:rPr>
      </w:pPr>
      <w:r w:rsidRPr="00232DF9">
        <w:rPr>
          <w:rFonts w:cstheme="minorHAnsi"/>
        </w:rPr>
        <w:t>Humpage, A.R. and Falconer, I.R. (2003). Oral toxicity of the cyanobacterial toxin cylindrospermopsin in male Swiss albino mice: determination of no observed adverse effect level for deriving a drinking water guideline value. Environ</w:t>
      </w:r>
      <w:r>
        <w:rPr>
          <w:rFonts w:cstheme="minorHAnsi"/>
        </w:rPr>
        <w:t>mental</w:t>
      </w:r>
      <w:r w:rsidRPr="00232DF9">
        <w:rPr>
          <w:rFonts w:cstheme="minorHAnsi"/>
        </w:rPr>
        <w:t xml:space="preserve"> Toxicol</w:t>
      </w:r>
      <w:r>
        <w:rPr>
          <w:rFonts w:cstheme="minorHAnsi"/>
        </w:rPr>
        <w:t>ogy,</w:t>
      </w:r>
      <w:r w:rsidRPr="00232DF9">
        <w:rPr>
          <w:rFonts w:cstheme="minorHAnsi"/>
        </w:rPr>
        <w:t xml:space="preserve"> 18, 94-103.</w:t>
      </w:r>
    </w:p>
    <w:p w14:paraId="0C44E459" w14:textId="77777777" w:rsidR="00A25A20" w:rsidRPr="00166032" w:rsidRDefault="00000000" w:rsidP="00A25A20">
      <w:pPr>
        <w:pStyle w:val="EndNoteBibliography"/>
        <w:spacing w:after="0"/>
        <w:ind w:left="720" w:hanging="720"/>
      </w:pPr>
      <w:r w:rsidRPr="00166032">
        <w:t xml:space="preserve">Ibelings, B. W., Backer, L. C., Kardinaal, W. E. A. </w:t>
      </w:r>
      <w:r>
        <w:t>and</w:t>
      </w:r>
      <w:r w:rsidRPr="00166032">
        <w:t xml:space="preserve"> Chorus, I. (2014). Current approaches to cyanotoxin risk assessment and risk management around the globe. Harmful Algae</w:t>
      </w:r>
      <w:r w:rsidRPr="00166032">
        <w:rPr>
          <w:i/>
        </w:rPr>
        <w:t>,</w:t>
      </w:r>
      <w:r w:rsidRPr="00166032">
        <w:t xml:space="preserve"> 40</w:t>
      </w:r>
      <w:r w:rsidRPr="00166032">
        <w:rPr>
          <w:b/>
        </w:rPr>
        <w:t>,</w:t>
      </w:r>
      <w:r w:rsidRPr="00166032">
        <w:t xml:space="preserve"> 63-74.</w:t>
      </w:r>
    </w:p>
    <w:p w14:paraId="49F8DDCF" w14:textId="77777777" w:rsidR="00A25A20" w:rsidRDefault="00000000" w:rsidP="00A25A20">
      <w:pPr>
        <w:spacing w:line="240" w:lineRule="auto"/>
        <w:ind w:left="567" w:hanging="567"/>
        <w:rPr>
          <w:rFonts w:ascii="Calibri" w:eastAsia="Times New Roman" w:hAnsi="Calibri" w:cs="Calibri"/>
          <w:color w:val="333333"/>
          <w:lang w:eastAsia="en-AU"/>
        </w:rPr>
      </w:pPr>
      <w:r w:rsidRPr="009160FF">
        <w:rPr>
          <w:rFonts w:cstheme="minorHAnsi"/>
        </w:rPr>
        <w:t xml:space="preserve">Ibelings, B. W., </w:t>
      </w:r>
      <w:r w:rsidRPr="009160FF">
        <w:t xml:space="preserve">Kurmayer, R., Azevedo, S. M. F. O., Wood, S. A., Chorus, I. and Welker, M. </w:t>
      </w:r>
      <w:r w:rsidRPr="009160FF">
        <w:rPr>
          <w:rFonts w:cstheme="minorHAnsi"/>
        </w:rPr>
        <w:t>(2021).</w:t>
      </w:r>
      <w:r>
        <w:rPr>
          <w:rFonts w:cstheme="minorHAnsi"/>
        </w:rPr>
        <w:t xml:space="preserve"> </w:t>
      </w:r>
      <w:r>
        <w:t xml:space="preserve">Understanding the occurrence of cyanobacteria and cyanotoxins. </w:t>
      </w:r>
      <w:r w:rsidRPr="009160FF">
        <w:rPr>
          <w:rFonts w:ascii="Calibri" w:eastAsia="Times New Roman" w:hAnsi="Calibri" w:cs="Calibri"/>
          <w:color w:val="333333"/>
          <w:lang w:eastAsia="en-AU"/>
        </w:rPr>
        <w:t>In: I. Chorus I and M. Welker, eds., Toxic Cyanobacteria in Water, 2nd edition. CRC Press, Boca</w:t>
      </w:r>
      <w:r w:rsidRPr="00977C2B">
        <w:rPr>
          <w:rFonts w:ascii="Calibri" w:eastAsia="Times New Roman" w:hAnsi="Calibri" w:cs="Calibri"/>
          <w:color w:val="333333"/>
          <w:lang w:eastAsia="en-AU"/>
        </w:rPr>
        <w:t xml:space="preserve"> Raton (FL), on behalf of the World Health Organization, Geneva, CH.</w:t>
      </w:r>
      <w:r>
        <w:rPr>
          <w:rFonts w:ascii="Calibri" w:eastAsia="Times New Roman" w:hAnsi="Calibri" w:cs="Calibri"/>
          <w:color w:val="333333"/>
          <w:lang w:eastAsia="en-AU"/>
        </w:rPr>
        <w:t xml:space="preserve"> pp. 213-294.</w:t>
      </w:r>
    </w:p>
    <w:p w14:paraId="6B621FDE" w14:textId="77777777" w:rsidR="00A25A20" w:rsidRPr="00232DF9" w:rsidRDefault="00000000" w:rsidP="00A25A20">
      <w:pPr>
        <w:spacing w:line="240" w:lineRule="auto"/>
        <w:ind w:left="567" w:hanging="567"/>
        <w:rPr>
          <w:rFonts w:cstheme="minorHAnsi"/>
        </w:rPr>
      </w:pPr>
      <w:r w:rsidRPr="00232DF9">
        <w:rPr>
          <w:rFonts w:cstheme="minorHAnsi"/>
        </w:rPr>
        <w:t xml:space="preserve">Idaho Department of Environmental Quality (2015). Blue Green Algae Bloom Response Plan 2015. [online] Available at: </w:t>
      </w:r>
      <w:r w:rsidRPr="00232DF9">
        <w:rPr>
          <w:rStyle w:val="Hyperlink"/>
          <w:rFonts w:cstheme="minorHAnsi"/>
          <w:color w:val="4C2C92"/>
          <w:shd w:val="clear" w:color="auto" w:fill="FFFFFF"/>
        </w:rPr>
        <w:t xml:space="preserve"> </w:t>
      </w:r>
      <w:hyperlink r:id="rId44" w:history="1">
        <w:r w:rsidR="00A25A20" w:rsidRPr="00232DF9">
          <w:rPr>
            <w:rStyle w:val="Hyperlink"/>
            <w:rFonts w:cstheme="minorHAnsi"/>
          </w:rPr>
          <w:t>https://storymaps.arcgis.com/stories/a0db4081ca0a465293e63ea7690447ee</w:t>
        </w:r>
      </w:hyperlink>
      <w:r w:rsidRPr="00232DF9">
        <w:rPr>
          <w:rFonts w:cstheme="minorHAnsi"/>
        </w:rPr>
        <w:t xml:space="preserve"> [Accessed February 2021]</w:t>
      </w:r>
    </w:p>
    <w:p w14:paraId="2E6D8767" w14:textId="77777777" w:rsidR="00A25A20" w:rsidRPr="00232DF9" w:rsidRDefault="00000000" w:rsidP="00A25A20">
      <w:pPr>
        <w:spacing w:line="240" w:lineRule="auto"/>
        <w:ind w:left="567" w:hanging="567"/>
        <w:rPr>
          <w:rFonts w:cstheme="minorHAnsi"/>
          <w:shd w:val="clear" w:color="auto" w:fill="FFFFFF"/>
        </w:rPr>
      </w:pPr>
      <w:r w:rsidRPr="00232DF9">
        <w:rPr>
          <w:rFonts w:cstheme="minorHAnsi"/>
        </w:rPr>
        <w:t xml:space="preserve">Illinois Environmental Protection Agency (2019). 2019 Statewide harmful algal bloom program. [online] Available at: </w:t>
      </w:r>
      <w:r w:rsidRPr="00232DF9">
        <w:rPr>
          <w:rStyle w:val="Hyperlink"/>
          <w:rFonts w:cstheme="minorHAnsi"/>
          <w:color w:val="4C2C92"/>
          <w:shd w:val="clear" w:color="auto" w:fill="FFFFFF"/>
        </w:rPr>
        <w:t xml:space="preserve"> </w:t>
      </w:r>
      <w:hyperlink r:id="rId45" w:history="1">
        <w:r w:rsidR="00A25A20" w:rsidRPr="00232DF9">
          <w:rPr>
            <w:rStyle w:val="Hyperlink"/>
            <w:rFonts w:cstheme="minorHAnsi"/>
          </w:rPr>
          <w:t>https://www2.illinois.gov/epa/topics/water-quality/monitoring/algal-bloom/Pages/2019-Statewide-Harmful-Algal-Bloom-Program.aspx</w:t>
        </w:r>
      </w:hyperlink>
      <w:r w:rsidRPr="006D626E">
        <w:rPr>
          <w:rStyle w:val="Hyperlink"/>
          <w:rFonts w:cstheme="minorHAnsi"/>
        </w:rPr>
        <w:t xml:space="preserve"> </w:t>
      </w:r>
      <w:r w:rsidRPr="00232DF9">
        <w:rPr>
          <w:rFonts w:cstheme="minorHAnsi"/>
        </w:rPr>
        <w:t>[Accessed February 2021]</w:t>
      </w:r>
    </w:p>
    <w:p w14:paraId="3AF048B8" w14:textId="77777777" w:rsidR="00A25A20" w:rsidRPr="00232DF9" w:rsidRDefault="00000000" w:rsidP="00A25A20">
      <w:pPr>
        <w:spacing w:line="240" w:lineRule="auto"/>
        <w:ind w:left="567" w:hanging="567"/>
        <w:rPr>
          <w:rFonts w:cstheme="minorHAnsi"/>
        </w:rPr>
      </w:pPr>
      <w:r w:rsidRPr="00232DF9">
        <w:rPr>
          <w:rFonts w:cstheme="minorHAnsi"/>
        </w:rPr>
        <w:t xml:space="preserve">Indiana Department of Environmental Management (2020). June 5 2020 Indiana reservoir and lake sampling update. Table of toxin exposure threshholds. [online] Available at: </w:t>
      </w:r>
      <w:r w:rsidRPr="00232DF9">
        <w:rPr>
          <w:rStyle w:val="Hyperlink"/>
          <w:rFonts w:cstheme="minorHAnsi"/>
          <w:color w:val="4C2C92"/>
          <w:shd w:val="clear" w:color="auto" w:fill="FFFFFF"/>
        </w:rPr>
        <w:t xml:space="preserve"> </w:t>
      </w:r>
      <w:hyperlink r:id="rId46" w:history="1">
        <w:r w:rsidR="00A25A20" w:rsidRPr="00232DF9">
          <w:rPr>
            <w:rStyle w:val="Hyperlink"/>
            <w:rFonts w:cstheme="minorHAnsi"/>
          </w:rPr>
          <w:t>https://www.in.gov/idem/algae/2603.htm</w:t>
        </w:r>
      </w:hyperlink>
      <w:r w:rsidRPr="006D626E">
        <w:rPr>
          <w:rStyle w:val="Hyperlink"/>
          <w:rFonts w:cstheme="minorHAnsi"/>
        </w:rPr>
        <w:t xml:space="preserve"> </w:t>
      </w:r>
      <w:r w:rsidRPr="00232DF9">
        <w:rPr>
          <w:rFonts w:cstheme="minorHAnsi"/>
        </w:rPr>
        <w:t>[Accessed February 2021]</w:t>
      </w:r>
    </w:p>
    <w:p w14:paraId="2F228D91" w14:textId="77777777" w:rsidR="00A25A20" w:rsidRPr="00232DF9" w:rsidRDefault="00000000" w:rsidP="00A25A20">
      <w:pPr>
        <w:spacing w:line="240" w:lineRule="auto"/>
        <w:ind w:left="567" w:hanging="567"/>
        <w:rPr>
          <w:rFonts w:cstheme="minorHAnsi"/>
        </w:rPr>
      </w:pPr>
      <w:r w:rsidRPr="00232DF9">
        <w:rPr>
          <w:rFonts w:cstheme="minorHAnsi"/>
        </w:rPr>
        <w:t xml:space="preserve">Iowa Environmental Council (2017). Toxic blue-green algae: A Threat to Iowa Beaches and Beachgoers. [online] Available at: </w:t>
      </w:r>
      <w:r w:rsidRPr="00232DF9">
        <w:rPr>
          <w:rStyle w:val="Hyperlink"/>
          <w:rFonts w:cstheme="minorHAnsi"/>
          <w:color w:val="4C2C92"/>
          <w:shd w:val="clear" w:color="auto" w:fill="FFFFFF"/>
        </w:rPr>
        <w:t xml:space="preserve"> </w:t>
      </w:r>
      <w:hyperlink r:id="rId47" w:history="1">
        <w:r w:rsidR="00A25A20" w:rsidRPr="00232DF9">
          <w:rPr>
            <w:rStyle w:val="Hyperlink"/>
            <w:rFonts w:cstheme="minorHAnsi"/>
          </w:rPr>
          <w:t>https://www.iaenvironment.org/webres/File/IEC_Cyanobacteria_Facts_2017_Final.pdf</w:t>
        </w:r>
      </w:hyperlink>
      <w:r w:rsidRPr="00232DF9">
        <w:rPr>
          <w:rFonts w:cstheme="minorHAnsi"/>
        </w:rPr>
        <w:t xml:space="preserve">  [Accessed February 2021]</w:t>
      </w:r>
    </w:p>
    <w:p w14:paraId="5B9DBB88" w14:textId="77777777" w:rsidR="00A25A20" w:rsidRDefault="00000000" w:rsidP="00A25A20">
      <w:pPr>
        <w:pStyle w:val="EndNoteBibliography"/>
        <w:spacing w:after="0"/>
        <w:ind w:left="720" w:hanging="720"/>
      </w:pPr>
      <w:r>
        <w:t>Jacoby, J.M. and Kann, J. (2007). The occurrence and response to toxic cyanoacteria in the Pacific Northwest, North America. Lake and Reservoir Management, 23, 123-143.</w:t>
      </w:r>
    </w:p>
    <w:p w14:paraId="4D3031AA" w14:textId="77777777" w:rsidR="00A25A20" w:rsidRPr="00166032" w:rsidRDefault="00000000" w:rsidP="00A25A20">
      <w:pPr>
        <w:pStyle w:val="EndNoteBibliography"/>
        <w:spacing w:after="0"/>
        <w:ind w:left="720" w:hanging="720"/>
      </w:pPr>
      <w:r w:rsidRPr="00166032">
        <w:t xml:space="preserve">Jenkins, B. R. (2018). Management of </w:t>
      </w:r>
      <w:r>
        <w:t>w</w:t>
      </w:r>
      <w:r w:rsidRPr="00166032">
        <w:t xml:space="preserve">aterborne </w:t>
      </w:r>
      <w:r>
        <w:t>d</w:t>
      </w:r>
      <w:r w:rsidRPr="00166032">
        <w:t xml:space="preserve">isease. </w:t>
      </w:r>
      <w:r>
        <w:t xml:space="preserve">In: B. R. Jenkins, ed., Water Management in New Zealand's Canterbury Region, Global Issues in Water Policy, vol. 19. </w:t>
      </w:r>
      <w:r w:rsidRPr="00166032">
        <w:t>Dordrecht: Springer Netherlands</w:t>
      </w:r>
      <w:r>
        <w:t>, pp. 277-310.</w:t>
      </w:r>
    </w:p>
    <w:p w14:paraId="4CEE17C1" w14:textId="77777777" w:rsidR="00A25A20" w:rsidRPr="00C54719" w:rsidRDefault="00000000" w:rsidP="00A25A20">
      <w:pPr>
        <w:pStyle w:val="EndNoteBibliography"/>
        <w:spacing w:after="0"/>
        <w:ind w:left="720" w:hanging="720"/>
      </w:pPr>
      <w:r w:rsidRPr="00C54719">
        <w:t xml:space="preserve">John, N., Baker, L., Ansell, B. R. E., Newham, S., Crosbie, N. D. </w:t>
      </w:r>
      <w:r>
        <w:t>and</w:t>
      </w:r>
      <w:r w:rsidRPr="00C54719">
        <w:t xml:space="preserve"> Jex, A. R. (2019). First report of anatoxin-a producing cyanobacteria in Australia illustrates need to regularly up-date monitoring strategies in a shifting global distribution. Scientific </w:t>
      </w:r>
      <w:r>
        <w:t>R</w:t>
      </w:r>
      <w:r w:rsidRPr="00C54719">
        <w:t>eports</w:t>
      </w:r>
      <w:r w:rsidRPr="00C54719">
        <w:rPr>
          <w:i/>
        </w:rPr>
        <w:t>,</w:t>
      </w:r>
      <w:r w:rsidRPr="00C54719">
        <w:t xml:space="preserve"> 9</w:t>
      </w:r>
      <w:r w:rsidRPr="00C54719">
        <w:rPr>
          <w:b/>
        </w:rPr>
        <w:t>,</w:t>
      </w:r>
      <w:r w:rsidRPr="00C54719">
        <w:t xml:space="preserve"> 10894</w:t>
      </w:r>
      <w:r>
        <w:t>-10902</w:t>
      </w:r>
      <w:r w:rsidRPr="00C54719">
        <w:t>.</w:t>
      </w:r>
    </w:p>
    <w:p w14:paraId="65122E83" w14:textId="77777777" w:rsidR="00A25A20" w:rsidRPr="00232DF9" w:rsidRDefault="00000000" w:rsidP="00A25A20">
      <w:pPr>
        <w:spacing w:line="240" w:lineRule="auto"/>
        <w:ind w:left="567" w:hanging="567"/>
        <w:rPr>
          <w:rFonts w:cstheme="minorHAnsi"/>
        </w:rPr>
      </w:pPr>
      <w:r w:rsidRPr="00232DF9">
        <w:rPr>
          <w:rFonts w:cstheme="minorHAnsi"/>
        </w:rPr>
        <w:t>Kannan, M.S. and Lenca, N. (2013). Field guide to algae and other “scums” in ponds, lakes, streams and rivers. 2</w:t>
      </w:r>
      <w:r w:rsidRPr="00232DF9">
        <w:rPr>
          <w:rFonts w:cstheme="minorHAnsi"/>
          <w:vertAlign w:val="superscript"/>
        </w:rPr>
        <w:t>nd</w:t>
      </w:r>
      <w:r w:rsidRPr="00232DF9">
        <w:rPr>
          <w:rFonts w:cstheme="minorHAnsi"/>
        </w:rPr>
        <w:t xml:space="preserve"> edition. Northern Kentucky University. [online] Available at: </w:t>
      </w:r>
      <w:hyperlink r:id="rId48" w:history="1">
        <w:r w:rsidR="00A25A20" w:rsidRPr="00232DF9">
          <w:rPr>
            <w:rStyle w:val="Hyperlink"/>
            <w:rFonts w:cstheme="minorHAnsi"/>
          </w:rPr>
          <w:t>https://www.townofchapelhill.org/home/showdocument?id=28866</w:t>
        </w:r>
      </w:hyperlink>
      <w:r w:rsidRPr="006D626E">
        <w:rPr>
          <w:rStyle w:val="Hyperlink"/>
          <w:rFonts w:cstheme="minorHAnsi"/>
        </w:rPr>
        <w:t xml:space="preserve"> </w:t>
      </w:r>
      <w:r w:rsidRPr="00232DF9">
        <w:rPr>
          <w:rFonts w:cstheme="minorHAnsi"/>
        </w:rPr>
        <w:t>[Accessed February 2021]</w:t>
      </w:r>
    </w:p>
    <w:p w14:paraId="058F4AE9" w14:textId="77777777" w:rsidR="00A25A20" w:rsidRPr="00232DF9" w:rsidRDefault="00000000" w:rsidP="00A25A20">
      <w:pPr>
        <w:spacing w:line="240" w:lineRule="auto"/>
        <w:ind w:left="567" w:hanging="567"/>
        <w:rPr>
          <w:rFonts w:cstheme="minorHAnsi"/>
        </w:rPr>
      </w:pPr>
      <w:r w:rsidRPr="00232DF9">
        <w:rPr>
          <w:rFonts w:cstheme="minorHAnsi"/>
        </w:rPr>
        <w:t xml:space="preserve">Kansas Department of Health and Environment (2020). Harmful algal blooms. KDHE Agency Response Plan 2020. Pp. 15-19. [online] Available at: </w:t>
      </w:r>
      <w:hyperlink r:id="rId49" w:history="1">
        <w:r w:rsidR="00A25A20" w:rsidRPr="00232DF9">
          <w:rPr>
            <w:rStyle w:val="Hyperlink"/>
            <w:rFonts w:cstheme="minorHAnsi"/>
          </w:rPr>
          <w:t>https://www.kdheks.gov/algae-illness/Response_Plan/2020_HAB_Response_Plan_COMPLETE.pdf</w:t>
        </w:r>
      </w:hyperlink>
      <w:r w:rsidRPr="00232DF9">
        <w:rPr>
          <w:rFonts w:cstheme="minorHAnsi"/>
        </w:rPr>
        <w:t xml:space="preserve"> [Accessed February 2021]</w:t>
      </w:r>
    </w:p>
    <w:p w14:paraId="65396EA9" w14:textId="77777777" w:rsidR="00A25A20" w:rsidRPr="00166032" w:rsidRDefault="00000000" w:rsidP="00A25A20">
      <w:pPr>
        <w:pStyle w:val="EndNoteBibliography"/>
        <w:spacing w:after="0"/>
        <w:ind w:left="720" w:hanging="720"/>
      </w:pPr>
      <w:r w:rsidRPr="00166032">
        <w:t xml:space="preserve">Koreiviene, J., Anne, O., Kasperoviciena, J. R. </w:t>
      </w:r>
      <w:r>
        <w:t>and</w:t>
      </w:r>
      <w:r w:rsidRPr="00166032">
        <w:t xml:space="preserve"> Burskyta, V. (2014). Cyanotoxin management and human health risk mitigation in recreational waters. Environmental Monitoring and Assessment</w:t>
      </w:r>
      <w:r w:rsidRPr="00166032">
        <w:rPr>
          <w:i/>
        </w:rPr>
        <w:t>,</w:t>
      </w:r>
      <w:r w:rsidRPr="00166032">
        <w:t xml:space="preserve"> 186</w:t>
      </w:r>
      <w:r w:rsidRPr="00166032">
        <w:rPr>
          <w:b/>
        </w:rPr>
        <w:t>,</w:t>
      </w:r>
      <w:r w:rsidRPr="00166032">
        <w:t xml:space="preserve"> 4443</w:t>
      </w:r>
      <w:r>
        <w:t>-4459</w:t>
      </w:r>
      <w:r w:rsidRPr="00166032">
        <w:t>.</w:t>
      </w:r>
    </w:p>
    <w:p w14:paraId="67573510" w14:textId="77777777" w:rsidR="00A25A20" w:rsidRPr="00C54719" w:rsidRDefault="00000000" w:rsidP="00A25A20">
      <w:pPr>
        <w:pStyle w:val="EndNoteBibliography"/>
        <w:spacing w:after="0"/>
        <w:ind w:left="720" w:hanging="720"/>
      </w:pPr>
      <w:r w:rsidRPr="00C54719">
        <w:t xml:space="preserve">Lajeunesse, A., Segura, P. A., Gélinas, M., Hudon, C., Thomas, K., Quilliam, M. A. </w:t>
      </w:r>
      <w:r>
        <w:t>and</w:t>
      </w:r>
      <w:r w:rsidRPr="00C54719">
        <w:t xml:space="preserve"> Gagnon, C. (2012). Detection and confirmation of saxitoxin analogues in freshwater benthic </w:t>
      </w:r>
      <w:r w:rsidRPr="003C3DAF">
        <w:rPr>
          <w:i/>
          <w:iCs/>
        </w:rPr>
        <w:t>Lyngbya wollei</w:t>
      </w:r>
      <w:r w:rsidRPr="00C54719">
        <w:t xml:space="preserve"> algae collected in the St. Lawrence River (Canada) by liquid chromatography–tandem mass spectrometry. Journal of </w:t>
      </w:r>
      <w:r>
        <w:t>C</w:t>
      </w:r>
      <w:r w:rsidRPr="00C54719">
        <w:t>hromatography</w:t>
      </w:r>
      <w:r>
        <w:t xml:space="preserve"> A</w:t>
      </w:r>
      <w:r w:rsidRPr="00C54719">
        <w:rPr>
          <w:i/>
        </w:rPr>
        <w:t>,</w:t>
      </w:r>
      <w:r w:rsidRPr="00C54719">
        <w:t xml:space="preserve"> 1219</w:t>
      </w:r>
      <w:r w:rsidRPr="00C54719">
        <w:rPr>
          <w:b/>
        </w:rPr>
        <w:t>,</w:t>
      </w:r>
      <w:r w:rsidRPr="00C54719">
        <w:t xml:space="preserve"> 93-103.</w:t>
      </w:r>
    </w:p>
    <w:p w14:paraId="179BA7B1" w14:textId="77777777" w:rsidR="00A25A20" w:rsidRPr="00166032" w:rsidRDefault="00000000" w:rsidP="00A25A20">
      <w:pPr>
        <w:pStyle w:val="EndNoteBibliography"/>
        <w:spacing w:after="0"/>
        <w:ind w:left="720" w:hanging="720"/>
      </w:pPr>
      <w:r w:rsidRPr="00166032">
        <w:t xml:space="preserve">Lang-Yona, N., Kunert, A. T., Vogel, L., Kampf, C. J., Bellinghausen, I., Saloga, J., Schink, A., Ziegler, K., Lucas, K., Schuppan, D., Pöschl, U., Weber, B. </w:t>
      </w:r>
      <w:r>
        <w:t>and</w:t>
      </w:r>
      <w:r w:rsidRPr="00166032">
        <w:t xml:space="preserve"> Fröhlich-Nowoisky, J. (2018). Fresh water, marine and terrestrial cyanobacteria display distinct allergen characteristics. Science of the Total Environment</w:t>
      </w:r>
      <w:r w:rsidRPr="00166032">
        <w:rPr>
          <w:i/>
        </w:rPr>
        <w:t>,</w:t>
      </w:r>
      <w:r w:rsidRPr="00166032">
        <w:t xml:space="preserve"> 612</w:t>
      </w:r>
      <w:r w:rsidRPr="00166032">
        <w:rPr>
          <w:b/>
        </w:rPr>
        <w:t>,</w:t>
      </w:r>
      <w:r w:rsidRPr="00166032">
        <w:t xml:space="preserve"> 767-774.</w:t>
      </w:r>
    </w:p>
    <w:p w14:paraId="497CF4F6" w14:textId="77777777" w:rsidR="00A25A20" w:rsidRPr="00166032" w:rsidRDefault="00000000" w:rsidP="00A25A20">
      <w:pPr>
        <w:pStyle w:val="EndNoteBibliography"/>
        <w:spacing w:after="0"/>
        <w:ind w:left="720" w:hanging="720"/>
      </w:pPr>
      <w:r w:rsidRPr="00166032">
        <w:t xml:space="preserve">Lévesque, B., Gervais, M.-C., Chevalier, P., Gauvin, D., Anassour-Laouan-Sidi, E., Gingras, S., Fortin, N., Brisson, G., Greer, C. </w:t>
      </w:r>
      <w:r>
        <w:t>and</w:t>
      </w:r>
      <w:r w:rsidRPr="00166032">
        <w:t xml:space="preserve"> Bird, D. (2014). Prospective study of acute health effects in relation to exposure to cyanobacteria. Science of the Total Environment</w:t>
      </w:r>
      <w:r w:rsidRPr="00166032">
        <w:rPr>
          <w:i/>
        </w:rPr>
        <w:t>,</w:t>
      </w:r>
      <w:r w:rsidRPr="00166032">
        <w:t xml:space="preserve"> 466-467</w:t>
      </w:r>
      <w:r w:rsidRPr="00166032">
        <w:rPr>
          <w:b/>
        </w:rPr>
        <w:t>,</w:t>
      </w:r>
      <w:r w:rsidRPr="00166032">
        <w:t xml:space="preserve"> 397-403.</w:t>
      </w:r>
    </w:p>
    <w:p w14:paraId="59CE5C07" w14:textId="77777777" w:rsidR="00A25A20" w:rsidRPr="00166032" w:rsidRDefault="00000000" w:rsidP="00A25A20">
      <w:pPr>
        <w:pStyle w:val="EndNoteBibliography"/>
        <w:spacing w:after="0"/>
        <w:ind w:left="720" w:hanging="720"/>
      </w:pPr>
      <w:r w:rsidRPr="00166032">
        <w:t>Lévesque, B., Gervais, M.</w:t>
      </w:r>
      <w:r>
        <w:t>-</w:t>
      </w:r>
      <w:r w:rsidRPr="00166032">
        <w:t xml:space="preserve">C., Chevalier, P., Gauvin, D., Anassour-Laouan-Sidi, E., Gingras, S., Fortin, N., Brisson, G., Greer, C. </w:t>
      </w:r>
      <w:r>
        <w:t>and</w:t>
      </w:r>
      <w:r w:rsidRPr="00166032">
        <w:t xml:space="preserve"> Bird, D. (2016). Exposure to cyanobacteria: acute health effects associated with endotoxins. Public </w:t>
      </w:r>
      <w:r>
        <w:t>H</w:t>
      </w:r>
      <w:r w:rsidRPr="00166032">
        <w:t>ealth</w:t>
      </w:r>
      <w:r w:rsidRPr="00166032">
        <w:rPr>
          <w:i/>
        </w:rPr>
        <w:t>,</w:t>
      </w:r>
      <w:r w:rsidRPr="00166032">
        <w:t xml:space="preserve"> 134</w:t>
      </w:r>
      <w:r w:rsidRPr="00166032">
        <w:rPr>
          <w:b/>
        </w:rPr>
        <w:t>,</w:t>
      </w:r>
      <w:r w:rsidRPr="00166032">
        <w:t xml:space="preserve"> 98-101.</w:t>
      </w:r>
    </w:p>
    <w:p w14:paraId="5CAD7080" w14:textId="77777777" w:rsidR="00A25A20" w:rsidRPr="00166032" w:rsidRDefault="00000000" w:rsidP="00A25A20">
      <w:pPr>
        <w:pStyle w:val="EndNoteBibliography"/>
        <w:spacing w:after="0"/>
        <w:ind w:left="720" w:hanging="720"/>
      </w:pPr>
      <w:r w:rsidRPr="00166032">
        <w:t xml:space="preserve">Loftin, K. A., Clark, J. M., Journey, C. A., Kolpin, D. W., Van Metre, P. C., Carlisle, D. </w:t>
      </w:r>
      <w:r>
        <w:t>and</w:t>
      </w:r>
      <w:r w:rsidRPr="00166032">
        <w:t xml:space="preserve"> Bradley, P. M. (2016). Spatial and temporal variation in microcystin occurrence in wadeable streams in the southeastern United States. Environmental Toxicology and Chemistry</w:t>
      </w:r>
      <w:r w:rsidRPr="00166032">
        <w:rPr>
          <w:i/>
        </w:rPr>
        <w:t>,</w:t>
      </w:r>
      <w:r w:rsidRPr="00166032">
        <w:t xml:space="preserve"> 35</w:t>
      </w:r>
      <w:r w:rsidRPr="00166032">
        <w:rPr>
          <w:b/>
        </w:rPr>
        <w:t>,</w:t>
      </w:r>
      <w:r w:rsidRPr="00166032">
        <w:t xml:space="preserve"> 2281-2287.</w:t>
      </w:r>
    </w:p>
    <w:p w14:paraId="04C1D74A" w14:textId="77777777" w:rsidR="00A25A20" w:rsidRDefault="00000000" w:rsidP="00A25A20">
      <w:pPr>
        <w:pStyle w:val="EndNoteBibliography"/>
        <w:spacing w:after="0"/>
        <w:ind w:left="720" w:hanging="720"/>
      </w:pPr>
      <w:r>
        <w:t>Lu, K.-Y., Chiu, Y.-T., Burch, M., Scenoro, D. and Lin, T.-F. (2019). A molecular-based method to estimate the risk associated with cyanotoxins and odor compounds in drinking water sources. Water Research 164, 114938.</w:t>
      </w:r>
    </w:p>
    <w:p w14:paraId="1B6CDDDE" w14:textId="77777777" w:rsidR="00A25A20" w:rsidRPr="00F76548" w:rsidRDefault="00000000" w:rsidP="00A25A20">
      <w:pPr>
        <w:pStyle w:val="EndNoteBibliography"/>
        <w:spacing w:after="0"/>
        <w:ind w:left="720" w:hanging="720"/>
      </w:pPr>
      <w:r w:rsidRPr="00F76548">
        <w:t xml:space="preserve">Lürling, M. </w:t>
      </w:r>
      <w:r>
        <w:t>and</w:t>
      </w:r>
      <w:r w:rsidRPr="00F76548">
        <w:t xml:space="preserve"> Faassen, E. (2013). Dog </w:t>
      </w:r>
      <w:r>
        <w:t>p</w:t>
      </w:r>
      <w:r w:rsidRPr="00F76548">
        <w:t xml:space="preserve">oisonings </w:t>
      </w:r>
      <w:r>
        <w:t>a</w:t>
      </w:r>
      <w:r w:rsidRPr="00F76548">
        <w:t xml:space="preserve">ssociated with a Microcystis aeruginosa </w:t>
      </w:r>
      <w:r>
        <w:t>b</w:t>
      </w:r>
      <w:r w:rsidRPr="00F76548">
        <w:t>loom in the Netherlands. Toxins</w:t>
      </w:r>
      <w:r w:rsidRPr="00F76548">
        <w:rPr>
          <w:i/>
        </w:rPr>
        <w:t>,</w:t>
      </w:r>
      <w:r w:rsidRPr="00F76548">
        <w:t xml:space="preserve"> 5</w:t>
      </w:r>
      <w:r w:rsidRPr="00F76548">
        <w:rPr>
          <w:b/>
        </w:rPr>
        <w:t>,</w:t>
      </w:r>
      <w:r w:rsidRPr="00F76548">
        <w:t xml:space="preserve"> 556-567.</w:t>
      </w:r>
    </w:p>
    <w:p w14:paraId="3A885907" w14:textId="77777777" w:rsidR="00A25A20" w:rsidRPr="00F76548" w:rsidRDefault="00000000" w:rsidP="00A25A20">
      <w:pPr>
        <w:pStyle w:val="EndNoteBibliography"/>
        <w:spacing w:after="0"/>
        <w:ind w:left="720" w:hanging="720"/>
      </w:pPr>
      <w:r w:rsidRPr="00F76548">
        <w:t xml:space="preserve">Manning, S. R., Perri, K. A. </w:t>
      </w:r>
      <w:r>
        <w:t>and</w:t>
      </w:r>
      <w:r w:rsidRPr="00F76548">
        <w:t xml:space="preserve"> Bellinger, B. J. (2020). Bloom announcement: first reports of dog mortalities associated with neurotoxic filamentous cyanobacterial mats at recreational sites in Lady Bird Lake, Austin, Texas. Data in </w:t>
      </w:r>
      <w:r>
        <w:t>B</w:t>
      </w:r>
      <w:r w:rsidRPr="00F76548">
        <w:t>rief</w:t>
      </w:r>
      <w:r w:rsidRPr="00F76548">
        <w:rPr>
          <w:i/>
        </w:rPr>
        <w:t>,</w:t>
      </w:r>
      <w:r w:rsidRPr="00F76548">
        <w:t xml:space="preserve"> 33</w:t>
      </w:r>
      <w:r w:rsidRPr="00F76548">
        <w:rPr>
          <w:b/>
        </w:rPr>
        <w:t>,</w:t>
      </w:r>
      <w:r w:rsidRPr="00F76548">
        <w:t xml:space="preserve"> 106344-1063</w:t>
      </w:r>
      <w:r>
        <w:t>51</w:t>
      </w:r>
      <w:r w:rsidRPr="00F76548">
        <w:t>.</w:t>
      </w:r>
    </w:p>
    <w:p w14:paraId="5D2BDF11" w14:textId="77777777" w:rsidR="00E74D11" w:rsidRPr="00DD283E" w:rsidRDefault="00000000" w:rsidP="00E74D11">
      <w:pPr>
        <w:spacing w:line="240" w:lineRule="auto"/>
        <w:ind w:left="720" w:hanging="720"/>
      </w:pPr>
      <w:r w:rsidRPr="00DD283E">
        <w:t>McAllister</w:t>
      </w:r>
      <w:r>
        <w:t>,</w:t>
      </w:r>
      <w:r w:rsidRPr="00DD283E">
        <w:t xml:space="preserve"> T</w:t>
      </w:r>
      <w:r>
        <w:t xml:space="preserve">. </w:t>
      </w:r>
      <w:r w:rsidRPr="00DD283E">
        <w:t>G</w:t>
      </w:r>
      <w:r>
        <w:t>.</w:t>
      </w:r>
      <w:r w:rsidRPr="00DD283E">
        <w:t>, Wood</w:t>
      </w:r>
      <w:r>
        <w:t>,</w:t>
      </w:r>
      <w:r w:rsidRPr="00DD283E">
        <w:t xml:space="preserve"> S</w:t>
      </w:r>
      <w:r>
        <w:t xml:space="preserve">. </w:t>
      </w:r>
      <w:r w:rsidRPr="00DD283E">
        <w:t>A</w:t>
      </w:r>
      <w:r>
        <w:t>. and</w:t>
      </w:r>
      <w:r w:rsidRPr="00DD283E">
        <w:t xml:space="preserve"> Hawes</w:t>
      </w:r>
      <w:r>
        <w:t>,</w:t>
      </w:r>
      <w:r w:rsidRPr="00DD283E">
        <w:t xml:space="preserve"> I</w:t>
      </w:r>
      <w:r>
        <w:t>.</w:t>
      </w:r>
      <w:r w:rsidRPr="00DD283E">
        <w:t xml:space="preserve"> (2016). The rise of toxic benthic </w:t>
      </w:r>
      <w:r w:rsidRPr="00DD283E">
        <w:rPr>
          <w:i/>
          <w:iCs/>
        </w:rPr>
        <w:t>Phormidium</w:t>
      </w:r>
      <w:r w:rsidRPr="00DD283E">
        <w:t xml:space="preserve"> proliferations: a review of their taxonomy, distribution, toxin content and factors regulating prevalence and increased severity. Harmful Algae</w:t>
      </w:r>
      <w:r>
        <w:t>,</w:t>
      </w:r>
      <w:r w:rsidRPr="00DD283E">
        <w:t xml:space="preserve"> 55</w:t>
      </w:r>
      <w:r>
        <w:t xml:space="preserve">, </w:t>
      </w:r>
      <w:r w:rsidRPr="00DD283E">
        <w:t>282–294.</w:t>
      </w:r>
    </w:p>
    <w:p w14:paraId="1BCC310B" w14:textId="77777777" w:rsidR="00A25A20" w:rsidRPr="00232DF9" w:rsidRDefault="00000000" w:rsidP="00A25A20">
      <w:pPr>
        <w:spacing w:line="240" w:lineRule="auto"/>
        <w:ind w:left="567" w:hanging="567"/>
        <w:rPr>
          <w:rFonts w:cstheme="minorHAnsi"/>
          <w:shd w:val="clear" w:color="auto" w:fill="FFFFFF"/>
        </w:rPr>
      </w:pPr>
      <w:r w:rsidRPr="00232DF9">
        <w:rPr>
          <w:rFonts w:cstheme="minorHAnsi"/>
          <w:shd w:val="clear" w:color="auto" w:fill="FFFFFF"/>
        </w:rPr>
        <w:t xml:space="preserve">McGeorge, L. (2020). </w:t>
      </w:r>
      <w:r w:rsidRPr="00232DF9">
        <w:rPr>
          <w:rFonts w:cstheme="minorHAnsi"/>
        </w:rPr>
        <w:t xml:space="preserve">Proposed 2020 HAB Recreational Response Strategy. Presentation to New Jersey HAB Strategy Overview and Discussion [online] Available at: </w:t>
      </w:r>
      <w:hyperlink r:id="rId50" w:history="1">
        <w:r w:rsidR="00A25A20" w:rsidRPr="00232DF9">
          <w:rPr>
            <w:rStyle w:val="Hyperlink"/>
            <w:rFonts w:cstheme="minorHAnsi"/>
          </w:rPr>
          <w:t>https://www.state.nj.us/dep/hab/download/Proposed%202020%20HAB%20Recreational%20Response%2005-21-20%20final%20LMcG.pdf</w:t>
        </w:r>
      </w:hyperlink>
      <w:r w:rsidRPr="00232DF9">
        <w:rPr>
          <w:rFonts w:cstheme="minorHAnsi"/>
        </w:rPr>
        <w:t xml:space="preserve"> [Accessed February 2021]</w:t>
      </w:r>
    </w:p>
    <w:p w14:paraId="03824220" w14:textId="77777777" w:rsidR="00A25A20" w:rsidRPr="00166032" w:rsidRDefault="00000000" w:rsidP="00A25A20">
      <w:pPr>
        <w:pStyle w:val="EndNoteBibliography"/>
        <w:spacing w:after="0"/>
        <w:ind w:left="720" w:hanging="720"/>
      </w:pPr>
      <w:r w:rsidRPr="00166032">
        <w:t>Mc</w:t>
      </w:r>
      <w:r>
        <w:t>G</w:t>
      </w:r>
      <w:r w:rsidRPr="00166032">
        <w:t>regor, G., B., Stewart, I.</w:t>
      </w:r>
      <w:r>
        <w:t xml:space="preserve">, </w:t>
      </w:r>
      <w:r w:rsidRPr="00166032">
        <w:t>Sendall, B., C.</w:t>
      </w:r>
      <w:r>
        <w:t xml:space="preserve">, </w:t>
      </w:r>
      <w:r w:rsidRPr="00166032">
        <w:t>Sadler, R.</w:t>
      </w:r>
      <w:r>
        <w:t xml:space="preserve">, </w:t>
      </w:r>
      <w:r w:rsidRPr="00166032">
        <w:t>Reardon, K.,</w:t>
      </w:r>
      <w:r>
        <w:t xml:space="preserve"> </w:t>
      </w:r>
      <w:r w:rsidRPr="00166032">
        <w:t>Carter, S.,</w:t>
      </w:r>
      <w:r>
        <w:t xml:space="preserve"> </w:t>
      </w:r>
      <w:r w:rsidRPr="00166032">
        <w:t>Wruck, D.</w:t>
      </w:r>
      <w:r>
        <w:t xml:space="preserve"> and </w:t>
      </w:r>
      <w:r w:rsidRPr="00166032">
        <w:t xml:space="preserve">Wickramasinghe, W., (2012). First </w:t>
      </w:r>
      <w:r>
        <w:t>r</w:t>
      </w:r>
      <w:r w:rsidRPr="00166032">
        <w:t xml:space="preserve">eport of a </w:t>
      </w:r>
      <w:r>
        <w:t>t</w:t>
      </w:r>
      <w:r w:rsidRPr="00166032">
        <w:t xml:space="preserve">oxic </w:t>
      </w:r>
      <w:r w:rsidRPr="00D73679">
        <w:rPr>
          <w:i/>
          <w:iCs/>
        </w:rPr>
        <w:t>Nodularia spumigena</w:t>
      </w:r>
      <w:r w:rsidRPr="00166032">
        <w:t xml:space="preserve"> (Nostocales/ Cyanobacteria) </w:t>
      </w:r>
      <w:r>
        <w:t>b</w:t>
      </w:r>
      <w:r w:rsidRPr="00166032">
        <w:t xml:space="preserve">loom in </w:t>
      </w:r>
      <w:r>
        <w:t>s</w:t>
      </w:r>
      <w:r w:rsidRPr="00166032">
        <w:t>ub-</w:t>
      </w:r>
      <w:r>
        <w:t>t</w:t>
      </w:r>
      <w:r w:rsidRPr="00166032">
        <w:t xml:space="preserve">ropical Australia. I. Phycological and </w:t>
      </w:r>
      <w:r>
        <w:t>p</w:t>
      </w:r>
      <w:r w:rsidRPr="00166032">
        <w:t xml:space="preserve">ublic </w:t>
      </w:r>
      <w:r>
        <w:t>h</w:t>
      </w:r>
      <w:r w:rsidRPr="00166032">
        <w:t xml:space="preserve">ealth </w:t>
      </w:r>
      <w:r>
        <w:t>i</w:t>
      </w:r>
      <w:r w:rsidRPr="00166032">
        <w:t xml:space="preserve">nvestigations. International </w:t>
      </w:r>
      <w:r>
        <w:t>J</w:t>
      </w:r>
      <w:r w:rsidRPr="00166032">
        <w:t xml:space="preserve">ournal of </w:t>
      </w:r>
      <w:r>
        <w:t>E</w:t>
      </w:r>
      <w:r w:rsidRPr="00166032">
        <w:t xml:space="preserve">nvironmental </w:t>
      </w:r>
      <w:r>
        <w:t>R</w:t>
      </w:r>
      <w:r w:rsidRPr="00166032">
        <w:t xml:space="preserve">esearch and </w:t>
      </w:r>
      <w:r>
        <w:t>P</w:t>
      </w:r>
      <w:r w:rsidRPr="00166032">
        <w:t xml:space="preserve">ublic </w:t>
      </w:r>
      <w:r>
        <w:t>H</w:t>
      </w:r>
      <w:r w:rsidRPr="00166032">
        <w:t>ealth</w:t>
      </w:r>
      <w:r w:rsidRPr="00166032">
        <w:rPr>
          <w:i/>
        </w:rPr>
        <w:t>,</w:t>
      </w:r>
      <w:r w:rsidRPr="00166032">
        <w:t xml:space="preserve"> 9</w:t>
      </w:r>
      <w:r w:rsidRPr="00166032">
        <w:rPr>
          <w:b/>
        </w:rPr>
        <w:t>,</w:t>
      </w:r>
      <w:r w:rsidRPr="00166032">
        <w:t xml:space="preserve"> 2396-2411.</w:t>
      </w:r>
    </w:p>
    <w:p w14:paraId="372F71E9" w14:textId="77777777" w:rsidR="00A25A20" w:rsidRPr="00F76548" w:rsidRDefault="00000000" w:rsidP="00A25A20">
      <w:pPr>
        <w:pStyle w:val="EndNoteBibliography"/>
        <w:spacing w:after="0"/>
        <w:ind w:left="720" w:hanging="720"/>
      </w:pPr>
      <w:r w:rsidRPr="00F76548">
        <w:t xml:space="preserve">Mez, K., Beattie, K., Codd, G., Hanselmann, K., Hauser, B., Naegeli, H. </w:t>
      </w:r>
      <w:r>
        <w:t>and</w:t>
      </w:r>
      <w:r w:rsidRPr="00F76548">
        <w:t xml:space="preserve"> Preisig, H. (1997). Identification of a microcystin in benthic cyanobacteria linked to cattle deaths on alpine pastures in Switzerland. European Journal of Phycology</w:t>
      </w:r>
      <w:r w:rsidRPr="00F76548">
        <w:rPr>
          <w:i/>
        </w:rPr>
        <w:t>,</w:t>
      </w:r>
      <w:r w:rsidRPr="00F76548">
        <w:t xml:space="preserve"> 32</w:t>
      </w:r>
      <w:r w:rsidRPr="00F76548">
        <w:rPr>
          <w:b/>
        </w:rPr>
        <w:t>,</w:t>
      </w:r>
      <w:r w:rsidRPr="00F76548">
        <w:t xml:space="preserve"> 111-117.</w:t>
      </w:r>
    </w:p>
    <w:p w14:paraId="3231B889" w14:textId="77777777" w:rsidR="00A25A20" w:rsidRPr="00166032" w:rsidRDefault="00000000" w:rsidP="00A25A20">
      <w:pPr>
        <w:pStyle w:val="EndNoteBibliography"/>
        <w:spacing w:after="0"/>
        <w:ind w:left="720" w:hanging="720"/>
      </w:pPr>
      <w:r w:rsidRPr="00166032">
        <w:t>Michel, O. (2000). Systemic and local airways inflammatory response to endotoxin. Toxicology</w:t>
      </w:r>
      <w:r w:rsidRPr="00166032">
        <w:rPr>
          <w:i/>
        </w:rPr>
        <w:t>,</w:t>
      </w:r>
      <w:r w:rsidRPr="00166032">
        <w:t xml:space="preserve"> 152</w:t>
      </w:r>
      <w:r w:rsidRPr="00166032">
        <w:rPr>
          <w:b/>
        </w:rPr>
        <w:t>,</w:t>
      </w:r>
      <w:r w:rsidRPr="00166032">
        <w:t xml:space="preserve"> 25-30.</w:t>
      </w:r>
    </w:p>
    <w:p w14:paraId="38811EC9" w14:textId="77777777" w:rsidR="00A25A20" w:rsidRPr="00232DF9" w:rsidRDefault="00000000" w:rsidP="00A25A20">
      <w:pPr>
        <w:spacing w:line="240" w:lineRule="auto"/>
        <w:ind w:left="567" w:hanging="567"/>
        <w:rPr>
          <w:rStyle w:val="Hyperlink"/>
          <w:rFonts w:cstheme="minorHAnsi"/>
        </w:rPr>
      </w:pPr>
      <w:r w:rsidRPr="00232DF9">
        <w:rPr>
          <w:rFonts w:cstheme="minorHAnsi"/>
        </w:rPr>
        <w:t xml:space="preserve">Michigan Department of Agriculture and Rural Development (2021). Factsheet Harmful algal blooms: Veterinarians. [online] Available at: </w:t>
      </w:r>
      <w:hyperlink r:id="rId51" w:history="1">
        <w:r w:rsidR="00A25A20" w:rsidRPr="00232DF9">
          <w:rPr>
            <w:rStyle w:val="Hyperlink"/>
            <w:rFonts w:cstheme="minorHAnsi"/>
          </w:rPr>
          <w:t>https://www.michigan.gov/documents/egle/egle-wrd-swas-habs-vethandout_663644_7.pdf</w:t>
        </w:r>
      </w:hyperlink>
      <w:r w:rsidRPr="00232DF9">
        <w:rPr>
          <w:rFonts w:cstheme="minorHAnsi"/>
        </w:rPr>
        <w:t xml:space="preserve"> [Accessed February 2021]</w:t>
      </w:r>
    </w:p>
    <w:p w14:paraId="4C86D5A4" w14:textId="77777777" w:rsidR="00A25A20" w:rsidRPr="00232DF9" w:rsidRDefault="00000000" w:rsidP="00A25A20">
      <w:pPr>
        <w:spacing w:line="240" w:lineRule="auto"/>
        <w:ind w:left="567" w:hanging="567"/>
        <w:rPr>
          <w:rFonts w:cstheme="minorHAnsi"/>
        </w:rPr>
      </w:pPr>
      <w:r w:rsidRPr="00232DF9">
        <w:rPr>
          <w:rFonts w:cstheme="minorHAnsi"/>
        </w:rPr>
        <w:t xml:space="preserve">Michigan Department of Agriculture and Rural Development (2021). Factsheet Harmful algal blooms: Pets and livestock. [online] Available at: </w:t>
      </w:r>
      <w:hyperlink r:id="rId52" w:history="1">
        <w:r w:rsidR="00A25A20" w:rsidRPr="00232DF9">
          <w:rPr>
            <w:rStyle w:val="Hyperlink"/>
            <w:rFonts w:cstheme="minorHAnsi"/>
          </w:rPr>
          <w:t>https://www.michigan.gov/documents/egle/egle-wrd-swas-habs-ownerhandout_663645_7.pdf</w:t>
        </w:r>
      </w:hyperlink>
      <w:r w:rsidRPr="00AD479F">
        <w:rPr>
          <w:rStyle w:val="Hyperlink"/>
          <w:rFonts w:cstheme="minorHAnsi"/>
        </w:rPr>
        <w:t xml:space="preserve"> </w:t>
      </w:r>
      <w:r w:rsidRPr="00232DF9">
        <w:rPr>
          <w:rFonts w:cstheme="minorHAnsi"/>
        </w:rPr>
        <w:t>[Accessed February 2021]</w:t>
      </w:r>
    </w:p>
    <w:p w14:paraId="6BBEDF80" w14:textId="77777777" w:rsidR="00A25A20" w:rsidRPr="00232DF9" w:rsidRDefault="00000000" w:rsidP="00A25A20">
      <w:pPr>
        <w:spacing w:line="240" w:lineRule="auto"/>
        <w:ind w:left="567" w:hanging="567"/>
        <w:rPr>
          <w:rFonts w:cstheme="minorHAnsi"/>
        </w:rPr>
      </w:pPr>
      <w:r w:rsidRPr="00232DF9">
        <w:rPr>
          <w:rFonts w:cstheme="minorHAnsi"/>
          <w:shd w:val="clear" w:color="auto" w:fill="FFFFFF"/>
        </w:rPr>
        <w:t xml:space="preserve">Minnesota Department of Health (2019). Harmful algal blooms (HABs). </w:t>
      </w:r>
      <w:r w:rsidRPr="00232DF9">
        <w:rPr>
          <w:rFonts w:cstheme="minorHAnsi"/>
        </w:rPr>
        <w:t xml:space="preserve">[online] Available at: </w:t>
      </w:r>
      <w:r w:rsidRPr="00232DF9">
        <w:rPr>
          <w:rStyle w:val="Hyperlink"/>
          <w:rFonts w:cstheme="minorHAnsi"/>
          <w:color w:val="4C2C92"/>
          <w:shd w:val="clear" w:color="auto" w:fill="FFFFFF"/>
        </w:rPr>
        <w:t xml:space="preserve"> </w:t>
      </w:r>
      <w:hyperlink r:id="rId53" w:history="1">
        <w:r w:rsidR="00A25A20" w:rsidRPr="00232DF9">
          <w:rPr>
            <w:rStyle w:val="Hyperlink"/>
            <w:rFonts w:cstheme="minorHAnsi"/>
          </w:rPr>
          <w:t>https://www.health.state.mn.us/diseases/hab/index.html</w:t>
        </w:r>
      </w:hyperlink>
      <w:r w:rsidRPr="00AD479F">
        <w:rPr>
          <w:rStyle w:val="Hyperlink"/>
          <w:rFonts w:cstheme="minorHAnsi"/>
        </w:rPr>
        <w:t xml:space="preserve"> </w:t>
      </w:r>
      <w:r w:rsidRPr="00232DF9">
        <w:rPr>
          <w:rFonts w:cstheme="minorHAnsi"/>
        </w:rPr>
        <w:t>[Accessed February 2021]</w:t>
      </w:r>
    </w:p>
    <w:p w14:paraId="1491130F" w14:textId="77777777" w:rsidR="00A25A20" w:rsidRPr="00C54719" w:rsidRDefault="00000000" w:rsidP="00A25A20">
      <w:pPr>
        <w:pStyle w:val="EndNoteBibliography"/>
        <w:spacing w:after="0"/>
        <w:ind w:left="720" w:hanging="720"/>
      </w:pPr>
      <w:r w:rsidRPr="00C54719">
        <w:t xml:space="preserve">Mohamed, Z. A., El-Sharouny, H. M. </w:t>
      </w:r>
      <w:r>
        <w:t>and</w:t>
      </w:r>
      <w:r w:rsidRPr="00C54719">
        <w:t xml:space="preserve"> Ali, W. S. M. (2006). Microcystin production in benthic mats of cyanobacteria in the Nile River and irrigation canals, Egypt. Toxicon</w:t>
      </w:r>
      <w:r w:rsidRPr="00C54719">
        <w:rPr>
          <w:i/>
        </w:rPr>
        <w:t>,</w:t>
      </w:r>
      <w:r w:rsidRPr="00C54719">
        <w:t xml:space="preserve"> 47</w:t>
      </w:r>
      <w:r w:rsidRPr="00C54719">
        <w:rPr>
          <w:b/>
        </w:rPr>
        <w:t>,</w:t>
      </w:r>
      <w:r w:rsidRPr="00C54719">
        <w:t xml:space="preserve"> 584-590.</w:t>
      </w:r>
    </w:p>
    <w:p w14:paraId="1F0AE19C" w14:textId="7A3FAD4D" w:rsidR="00114419" w:rsidRDefault="00000000" w:rsidP="00114419">
      <w:pPr>
        <w:ind w:left="720" w:hanging="720"/>
      </w:pPr>
      <w:r>
        <w:t>Mohamed, Z.A. and Al Shehri, A. M. (2007). Cyanobacteria and their toxins in treated-water storage reservoirs in Abha city, Saudi Arabia. Toxicon, 50, 75-84.</w:t>
      </w:r>
    </w:p>
    <w:p w14:paraId="69D1DB99" w14:textId="4DAB1C9C" w:rsidR="00AB14F9" w:rsidRDefault="00000000" w:rsidP="00A25A20">
      <w:pPr>
        <w:spacing w:line="240" w:lineRule="auto"/>
        <w:ind w:left="567" w:hanging="567"/>
      </w:pPr>
      <w:r>
        <w:t xml:space="preserve">Mohamed, Z. A. (2008). Toxic cyanobacteria and cyanotoxins in public hot springs in Saudi Arabia. Toxicon, 51, 17-27. </w:t>
      </w:r>
    </w:p>
    <w:p w14:paraId="1C94ED1C" w14:textId="18BB705A" w:rsidR="00A25A20" w:rsidRPr="00232DF9" w:rsidRDefault="00000000" w:rsidP="00A25A20">
      <w:pPr>
        <w:spacing w:line="240" w:lineRule="auto"/>
        <w:ind w:left="567" w:hanging="567"/>
        <w:rPr>
          <w:rFonts w:cstheme="minorHAnsi"/>
        </w:rPr>
      </w:pPr>
      <w:r w:rsidRPr="00232DF9">
        <w:rPr>
          <w:rFonts w:cstheme="minorHAnsi"/>
        </w:rPr>
        <w:t xml:space="preserve">National Collaborating Centre for Environmental Health (2017). Irrigating food crops with water containing cyanobacteria blooms. [online] Available at: </w:t>
      </w:r>
      <w:hyperlink r:id="rId54" w:history="1">
        <w:r w:rsidR="00A25A20" w:rsidRPr="00232DF9">
          <w:rPr>
            <w:rStyle w:val="Hyperlink"/>
            <w:rFonts w:cstheme="minorHAnsi"/>
          </w:rPr>
          <w:t>https://ncceh.ca/sites/default/files/Irrigating_Food_Crops_Water_Containing_Cyanobacteria-Oct_2017.pdf</w:t>
        </w:r>
      </w:hyperlink>
      <w:r w:rsidRPr="00AD479F">
        <w:rPr>
          <w:rStyle w:val="Hyperlink"/>
          <w:rFonts w:cstheme="minorHAnsi"/>
        </w:rPr>
        <w:t xml:space="preserve"> </w:t>
      </w:r>
      <w:r w:rsidRPr="00232DF9">
        <w:rPr>
          <w:rFonts w:cstheme="minorHAnsi"/>
        </w:rPr>
        <w:t>[Accessed February 2021]</w:t>
      </w:r>
    </w:p>
    <w:p w14:paraId="185909AA" w14:textId="77777777" w:rsidR="00A25A20" w:rsidRPr="00232DF9" w:rsidRDefault="00000000" w:rsidP="00A25A20">
      <w:pPr>
        <w:spacing w:line="240" w:lineRule="auto"/>
        <w:ind w:left="567" w:hanging="567"/>
        <w:rPr>
          <w:rFonts w:cstheme="minorHAnsi"/>
        </w:rPr>
      </w:pPr>
      <w:r w:rsidRPr="00232DF9">
        <w:rPr>
          <w:rFonts w:cstheme="minorHAnsi"/>
        </w:rPr>
        <w:t xml:space="preserve">National Collaborating Centre for Environmental Health (2019). Cyanobacteria in freshwater. [online] Available at: </w:t>
      </w:r>
      <w:hyperlink r:id="rId55" w:history="1">
        <w:r w:rsidR="00A25A20" w:rsidRPr="00232DF9">
          <w:rPr>
            <w:rStyle w:val="Hyperlink"/>
            <w:rFonts w:cstheme="minorHAnsi"/>
          </w:rPr>
          <w:t>https://ncceh.ca/environmental-health-in-canada/health-agency-projects/cyanobacteria-freshwater</w:t>
        </w:r>
      </w:hyperlink>
      <w:r w:rsidRPr="00AD479F">
        <w:rPr>
          <w:rStyle w:val="Hyperlink"/>
          <w:rFonts w:cstheme="minorHAnsi"/>
        </w:rPr>
        <w:t xml:space="preserve"> </w:t>
      </w:r>
      <w:r w:rsidRPr="00232DF9">
        <w:rPr>
          <w:rFonts w:cstheme="minorHAnsi"/>
        </w:rPr>
        <w:t>[Accessed February 2021]</w:t>
      </w:r>
    </w:p>
    <w:p w14:paraId="2AD484F8" w14:textId="77777777" w:rsidR="00A25A20" w:rsidRPr="00232DF9" w:rsidRDefault="00000000" w:rsidP="00A25A20">
      <w:pPr>
        <w:spacing w:line="240" w:lineRule="auto"/>
        <w:ind w:left="567" w:hanging="567"/>
        <w:rPr>
          <w:rStyle w:val="Hyperlink"/>
          <w:rFonts w:cstheme="minorHAnsi"/>
        </w:rPr>
      </w:pPr>
      <w:r w:rsidRPr="00232DF9">
        <w:rPr>
          <w:rFonts w:cstheme="minorHAnsi"/>
        </w:rPr>
        <w:t xml:space="preserve">New Jersey Department of Environmental Protection (2020). 2020 Cyanobacterial Harmful Algal Bloom (HAB) Freshwater Recreational Response Strategy. [online] Available at: </w:t>
      </w:r>
      <w:hyperlink r:id="rId56" w:history="1">
        <w:r w:rsidR="00A25A20" w:rsidRPr="00232DF9">
          <w:rPr>
            <w:rStyle w:val="Hyperlink"/>
            <w:rFonts w:cstheme="minorHAnsi"/>
          </w:rPr>
          <w:t>https://www.state.nj.us/dep/wms/bfbm/download/NJHABResponseStrategy.pdf</w:t>
        </w:r>
      </w:hyperlink>
      <w:r w:rsidRPr="00232DF9">
        <w:rPr>
          <w:rFonts w:cstheme="minorHAnsi"/>
        </w:rPr>
        <w:t xml:space="preserve"> [Accessed February 2021]</w:t>
      </w:r>
    </w:p>
    <w:p w14:paraId="35FDD923" w14:textId="77777777" w:rsidR="00A25A20" w:rsidRPr="00232DF9" w:rsidRDefault="00000000" w:rsidP="00A25A20">
      <w:pPr>
        <w:spacing w:line="240" w:lineRule="auto"/>
        <w:ind w:left="567" w:hanging="567"/>
        <w:rPr>
          <w:rFonts w:cstheme="minorHAnsi"/>
        </w:rPr>
      </w:pPr>
      <w:r w:rsidRPr="00232DF9">
        <w:rPr>
          <w:rFonts w:cstheme="minorHAnsi"/>
        </w:rPr>
        <w:t xml:space="preserve">New South Wales Department of Primary Industries (2021). Blue-green algae. [online] Available at: </w:t>
      </w:r>
      <w:hyperlink r:id="rId57" w:history="1">
        <w:r w:rsidR="00A25A20" w:rsidRPr="00232DF9">
          <w:rPr>
            <w:rStyle w:val="Hyperlink"/>
            <w:rFonts w:cstheme="minorHAnsi"/>
          </w:rPr>
          <w:t>https://www.dpi.nsw.gov.au/agriculture/water/quality/pubs-and-info/blue-green-algae</w:t>
        </w:r>
      </w:hyperlink>
      <w:r w:rsidRPr="00232DF9">
        <w:rPr>
          <w:rFonts w:cstheme="minorHAnsi"/>
        </w:rPr>
        <w:t xml:space="preserve"> [Accessed February 2021]</w:t>
      </w:r>
    </w:p>
    <w:p w14:paraId="667FF2A6" w14:textId="77777777" w:rsidR="00A25A20" w:rsidRPr="00232DF9" w:rsidRDefault="00000000" w:rsidP="00A25A20">
      <w:pPr>
        <w:spacing w:line="240" w:lineRule="auto"/>
        <w:ind w:left="567" w:hanging="567"/>
        <w:rPr>
          <w:rFonts w:cstheme="minorHAnsi"/>
        </w:rPr>
      </w:pPr>
      <w:r w:rsidRPr="00232DF9">
        <w:rPr>
          <w:rFonts w:cstheme="minorHAnsi"/>
        </w:rPr>
        <w:t xml:space="preserve">New York Department of Environmental Conservation, Department of Health, Agriculture and Markets (2021). HABS action plan – Cayuga Lake. [online] Available at: </w:t>
      </w:r>
      <w:hyperlink r:id="rId58" w:history="1">
        <w:r w:rsidR="00A25A20" w:rsidRPr="00232DF9">
          <w:rPr>
            <w:rStyle w:val="Hyperlink"/>
            <w:rFonts w:cstheme="minorHAnsi"/>
          </w:rPr>
          <w:t>https://www.dec.ny.gov/docs/water_pdf/cayugahabplan.pdf</w:t>
        </w:r>
      </w:hyperlink>
      <w:r w:rsidRPr="00AD479F">
        <w:rPr>
          <w:rStyle w:val="Hyperlink"/>
          <w:rFonts w:cstheme="minorHAnsi"/>
        </w:rPr>
        <w:t xml:space="preserve"> </w:t>
      </w:r>
      <w:r w:rsidRPr="00232DF9">
        <w:rPr>
          <w:rFonts w:cstheme="minorHAnsi"/>
        </w:rPr>
        <w:t>[Accessed February 2021]</w:t>
      </w:r>
    </w:p>
    <w:p w14:paraId="558CA976" w14:textId="77777777" w:rsidR="00A25A20" w:rsidRPr="00232DF9" w:rsidRDefault="00000000" w:rsidP="00A25A20">
      <w:pPr>
        <w:spacing w:line="240" w:lineRule="auto"/>
        <w:ind w:left="567" w:hanging="567"/>
        <w:rPr>
          <w:rFonts w:cstheme="minorHAnsi"/>
        </w:rPr>
      </w:pPr>
      <w:r w:rsidRPr="00232DF9">
        <w:rPr>
          <w:rFonts w:cstheme="minorHAnsi"/>
        </w:rPr>
        <w:t>New Zealand Ministry for the Environment (2009).</w:t>
      </w:r>
      <w:bookmarkStart w:id="118" w:name="_Hlk66442108"/>
      <w:r w:rsidRPr="00232DF9">
        <w:rPr>
          <w:rFonts w:cstheme="minorHAnsi"/>
        </w:rPr>
        <w:t xml:space="preserve"> New Zealand guidelines for cyanobacteria in recreational fresh waters: Interim Guideline 2009</w:t>
      </w:r>
      <w:bookmarkEnd w:id="118"/>
      <w:r w:rsidRPr="00232DF9">
        <w:rPr>
          <w:rFonts w:cstheme="minorHAnsi"/>
        </w:rPr>
        <w:t xml:space="preserve"> Appendix 2. [online] Available at: </w:t>
      </w:r>
      <w:hyperlink r:id="rId59" w:history="1">
        <w:r w:rsidR="00A25A20" w:rsidRPr="00232DF9">
          <w:rPr>
            <w:rStyle w:val="Hyperlink"/>
            <w:rFonts w:cstheme="minorHAnsi"/>
          </w:rPr>
          <w:t>https://www.mfe.govt.nz/publications/fresh-water-environmental-reporting/guidelines-cyanobacteria</w:t>
        </w:r>
      </w:hyperlink>
      <w:r w:rsidRPr="00AD479F">
        <w:rPr>
          <w:rStyle w:val="Hyperlink"/>
          <w:rFonts w:cstheme="minorHAnsi"/>
        </w:rPr>
        <w:t xml:space="preserve"> </w:t>
      </w:r>
      <w:r w:rsidRPr="00232DF9">
        <w:rPr>
          <w:rFonts w:cstheme="minorHAnsi"/>
        </w:rPr>
        <w:t>[Accessed February 2021]</w:t>
      </w:r>
    </w:p>
    <w:p w14:paraId="104E07EF" w14:textId="77777777" w:rsidR="00A25A20" w:rsidRPr="00232DF9" w:rsidRDefault="00000000" w:rsidP="00A25A20">
      <w:pPr>
        <w:spacing w:line="240" w:lineRule="auto"/>
        <w:ind w:left="567" w:hanging="567"/>
        <w:rPr>
          <w:rFonts w:cstheme="minorHAnsi"/>
        </w:rPr>
      </w:pPr>
      <w:r w:rsidRPr="00232DF9">
        <w:rPr>
          <w:rFonts w:cstheme="minorHAnsi"/>
        </w:rPr>
        <w:t xml:space="preserve">NHMRC (2008). Cyanobacteria and algae in freshwater. Chapter 6. In: Guidelines for managing risks in recreational water, Australian Government, Canberra Australia, pp. 91-117. [online] Available at: </w:t>
      </w:r>
      <w:hyperlink r:id="rId60" w:history="1">
        <w:r w:rsidR="00A25A20" w:rsidRPr="00232DF9">
          <w:rPr>
            <w:rStyle w:val="Hyperlink"/>
            <w:rFonts w:cstheme="minorHAnsi"/>
          </w:rPr>
          <w:t>https://www.nhmrc.gov.au/about-us/publications/guidelines-managing-risks-recreational-water</w:t>
        </w:r>
      </w:hyperlink>
      <w:r w:rsidRPr="00AD479F">
        <w:rPr>
          <w:rStyle w:val="Hyperlink"/>
          <w:rFonts w:cstheme="minorHAnsi"/>
        </w:rPr>
        <w:t xml:space="preserve"> </w:t>
      </w:r>
      <w:r w:rsidRPr="00232DF9">
        <w:rPr>
          <w:rFonts w:cstheme="minorHAnsi"/>
        </w:rPr>
        <w:t>[Accessed February 2021]</w:t>
      </w:r>
    </w:p>
    <w:p w14:paraId="1C931D2A" w14:textId="77777777" w:rsidR="00A25A20" w:rsidRPr="00166032" w:rsidRDefault="00000000" w:rsidP="00A25A20">
      <w:pPr>
        <w:pStyle w:val="EndNoteBibliography"/>
        <w:spacing w:after="0"/>
        <w:ind w:left="720" w:hanging="720"/>
      </w:pPr>
      <w:r w:rsidRPr="00166032">
        <w:t xml:space="preserve">Nielsen, M. C. </w:t>
      </w:r>
      <w:r>
        <w:t>and</w:t>
      </w:r>
      <w:r w:rsidRPr="00166032">
        <w:t xml:space="preserve"> Jiang, S. C. (2020). Can cyanotoxins penetrate human skin during water recreation to cause negative health effects? Harmful </w:t>
      </w:r>
      <w:r>
        <w:t>A</w:t>
      </w:r>
      <w:r w:rsidRPr="00166032">
        <w:t>lgae</w:t>
      </w:r>
      <w:r w:rsidRPr="00166032">
        <w:rPr>
          <w:i/>
        </w:rPr>
        <w:t>,</w:t>
      </w:r>
      <w:r w:rsidRPr="00166032">
        <w:t xml:space="preserve"> 98</w:t>
      </w:r>
      <w:r w:rsidRPr="00166032">
        <w:rPr>
          <w:b/>
        </w:rPr>
        <w:t>,</w:t>
      </w:r>
      <w:r w:rsidRPr="00166032">
        <w:t xml:space="preserve"> 101872-10187</w:t>
      </w:r>
      <w:r>
        <w:t>7</w:t>
      </w:r>
      <w:r w:rsidRPr="00166032">
        <w:t>.</w:t>
      </w:r>
    </w:p>
    <w:p w14:paraId="52D296B8" w14:textId="77777777" w:rsidR="00A25A20" w:rsidRDefault="00000000" w:rsidP="00A25A20">
      <w:pPr>
        <w:spacing w:line="240" w:lineRule="auto"/>
        <w:ind w:left="567" w:hanging="567"/>
      </w:pPr>
      <w:r>
        <w:t xml:space="preserve">Oh, H.M., Lee, S.J., Kim, J.H., Kim, H.S. and Yoon, B.D. (2001). Seasonal variation and indirect monitoring of microcystin concentrations in Daechung Reservoir, Korea. Applied Environmental Microbiology, 67(4): 1484-1489. </w:t>
      </w:r>
    </w:p>
    <w:p w14:paraId="73ECEF1A" w14:textId="77777777" w:rsidR="00A25A20" w:rsidRDefault="00000000" w:rsidP="00A25A20">
      <w:pPr>
        <w:spacing w:line="240" w:lineRule="auto"/>
        <w:ind w:left="567" w:hanging="567"/>
      </w:pPr>
      <w:r>
        <w:rPr>
          <w:rFonts w:ascii="Calibri" w:hAnsi="Calibri" w:cs="Calibri"/>
          <w:color w:val="333333"/>
        </w:rPr>
        <w:t>OHAT (2015). OHAT Risk of Bias Rating Tool for Human and Animal Studies.</w:t>
      </w:r>
      <w:bookmarkStart w:id="119" w:name="_Hlk66102330"/>
      <w:r>
        <w:rPr>
          <w:rFonts w:ascii="Calibri" w:hAnsi="Calibri" w:cs="Calibri"/>
          <w:color w:val="AAAAAA"/>
        </w:rPr>
        <w:t> </w:t>
      </w:r>
      <w:r w:rsidRPr="00731F66">
        <w:rPr>
          <w:rFonts w:ascii="Calibri" w:hAnsi="Calibri" w:cs="Calibri"/>
        </w:rPr>
        <w:t>Office of Health Assessment and Translation (OHAT). Division of the National Toxicology Program. National Institute of Environmental Health Sciences</w:t>
      </w:r>
      <w:bookmarkEnd w:id="119"/>
      <w:r w:rsidRPr="00731F66">
        <w:rPr>
          <w:rFonts w:ascii="Calibri" w:hAnsi="Calibri" w:cs="Calibri"/>
        </w:rPr>
        <w:t>.</w:t>
      </w:r>
      <w:r>
        <w:rPr>
          <w:rFonts w:ascii="Calibri" w:hAnsi="Calibri" w:cs="Calibri"/>
          <w:color w:val="333333"/>
        </w:rPr>
        <w:t xml:space="preserve"> U.S. Department of Health and Human Services. </w:t>
      </w:r>
      <w:r w:rsidRPr="00232DF9">
        <w:rPr>
          <w:rFonts w:cstheme="minorHAnsi"/>
        </w:rPr>
        <w:t xml:space="preserve">[online] </w:t>
      </w:r>
      <w:r>
        <w:rPr>
          <w:rFonts w:ascii="Calibri" w:hAnsi="Calibri" w:cs="Calibri"/>
          <w:color w:val="333333"/>
        </w:rPr>
        <w:t>Available at:  </w:t>
      </w:r>
      <w:hyperlink r:id="rId61" w:tgtFrame="_blank" w:history="1">
        <w:r w:rsidR="00A25A20">
          <w:rPr>
            <w:rStyle w:val="Hyperlink"/>
            <w:rFonts w:ascii="Calibri" w:hAnsi="Calibri" w:cs="Calibri"/>
            <w:color w:val="0563C1"/>
          </w:rPr>
          <w:t>https://ntp.niehs.nih.gov/ntp/ohat/pubs/riskofbiastool_508.pdf</w:t>
        </w:r>
      </w:hyperlink>
      <w:r>
        <w:t xml:space="preserve"> </w:t>
      </w:r>
      <w:r w:rsidRPr="00232DF9">
        <w:rPr>
          <w:rFonts w:cstheme="minorHAnsi"/>
        </w:rPr>
        <w:t>[Accessed February 2021]</w:t>
      </w:r>
    </w:p>
    <w:p w14:paraId="639DA59D" w14:textId="77777777" w:rsidR="00A25A20" w:rsidRDefault="00000000" w:rsidP="00A25A20">
      <w:pPr>
        <w:spacing w:line="240" w:lineRule="auto"/>
        <w:ind w:left="567" w:hanging="567"/>
      </w:pPr>
      <w:r>
        <w:rPr>
          <w:rFonts w:ascii="Calibri" w:hAnsi="Calibri" w:cs="Calibri"/>
          <w:color w:val="333333"/>
        </w:rPr>
        <w:t>OHAT (2019). Handbook for Conducting a Literature-Based Health Assessment Using OHAT Approach for Systematic Review and Evidence Integration. Office of Health Assessment and Translation (OHAT). Division of the National Toxicology Program. National Institute of Environmental Health Sciences. U.S. Department of Health and Human Services. Available at: </w:t>
      </w:r>
      <w:hyperlink r:id="rId62" w:tgtFrame="_blank" w:history="1">
        <w:r w:rsidR="00A25A20">
          <w:rPr>
            <w:rStyle w:val="Hyperlink"/>
            <w:rFonts w:ascii="Calibri" w:hAnsi="Calibri" w:cs="Calibri"/>
            <w:color w:val="0563C1"/>
          </w:rPr>
          <w:t>https://ntp.niehs.nih.gov/ntp/ohat/pubs/handbookmarch2019_508.pdf</w:t>
        </w:r>
      </w:hyperlink>
      <w:r>
        <w:t xml:space="preserve"> </w:t>
      </w:r>
      <w:r w:rsidRPr="00232DF9">
        <w:rPr>
          <w:rFonts w:cstheme="minorHAnsi"/>
        </w:rPr>
        <w:t>[Accessed February 2021]</w:t>
      </w:r>
    </w:p>
    <w:p w14:paraId="31E76AE7" w14:textId="77777777" w:rsidR="00A25A20" w:rsidRPr="00BB5E44" w:rsidRDefault="00000000" w:rsidP="00A25A20">
      <w:pPr>
        <w:spacing w:line="240" w:lineRule="auto"/>
        <w:ind w:left="567" w:hanging="567"/>
      </w:pPr>
      <w:r>
        <w:rPr>
          <w:rFonts w:cstheme="minorHAnsi"/>
        </w:rPr>
        <w:t xml:space="preserve">Ohio Department of Health/Environment Protection Agency/Department of Natural Resources (2020). State of Ohio harmful algal bloom response strategy for recreational waters. </w:t>
      </w:r>
      <w:r w:rsidRPr="00232DF9">
        <w:rPr>
          <w:rFonts w:cstheme="minorHAnsi"/>
        </w:rPr>
        <w:t>[online] Available at:</w:t>
      </w:r>
      <w:r>
        <w:rPr>
          <w:rFonts w:cstheme="minorHAnsi"/>
        </w:rPr>
        <w:t xml:space="preserve"> </w:t>
      </w:r>
      <w:r w:rsidRPr="00BB5E44">
        <w:rPr>
          <w:color w:val="4472C4" w:themeColor="accent1"/>
          <w:u w:val="single"/>
        </w:rPr>
        <w:t>ohioalgaeinfo.com</w:t>
      </w:r>
      <w:r>
        <w:rPr>
          <w:color w:val="4472C4" w:themeColor="accent1"/>
          <w:u w:val="single"/>
        </w:rPr>
        <w:t xml:space="preserve"> </w:t>
      </w:r>
      <w:r>
        <w:t xml:space="preserve">(This link was provided by email correspondence with Ohio EPA but did not work. A copy of this document was obtained by email - dnrmail@dnr.state.oh.us) </w:t>
      </w:r>
    </w:p>
    <w:p w14:paraId="15FCE4DB" w14:textId="77777777" w:rsidR="00A25A20" w:rsidRPr="00232DF9" w:rsidRDefault="00000000" w:rsidP="00A25A20">
      <w:pPr>
        <w:spacing w:line="240" w:lineRule="auto"/>
        <w:ind w:left="567" w:hanging="567"/>
        <w:rPr>
          <w:rFonts w:cstheme="minorHAnsi"/>
        </w:rPr>
      </w:pPr>
      <w:r w:rsidRPr="00232DF9">
        <w:rPr>
          <w:rFonts w:cstheme="minorHAnsi"/>
        </w:rPr>
        <w:t xml:space="preserve">Ohio River Valley Water Sanitation Commission (2021). ORSANCO Harmful algal bloom monitoring response and communication plan. February 2021.  [online] Available at: </w:t>
      </w:r>
      <w:hyperlink r:id="rId63" w:history="1">
        <w:r w:rsidR="00A25A20" w:rsidRPr="00232DF9">
          <w:rPr>
            <w:rStyle w:val="Hyperlink"/>
            <w:rFonts w:cstheme="minorHAnsi"/>
          </w:rPr>
          <w:t>http://www.orsanco.org/wp-content/uploads/2021/02/2021-HAB-Monitoring-and-Response-Plan.pdf</w:t>
        </w:r>
      </w:hyperlink>
      <w:r w:rsidRPr="00232DF9">
        <w:rPr>
          <w:rFonts w:cstheme="minorHAnsi"/>
        </w:rPr>
        <w:t xml:space="preserve"> [Accessed February 2021]</w:t>
      </w:r>
    </w:p>
    <w:p w14:paraId="21E45D3C" w14:textId="77777777" w:rsidR="00A25A20" w:rsidRPr="00166032" w:rsidRDefault="00000000" w:rsidP="00A25A20">
      <w:pPr>
        <w:pStyle w:val="EndNoteBibliography"/>
        <w:spacing w:after="0"/>
        <w:ind w:left="720" w:hanging="720"/>
      </w:pPr>
      <w:r w:rsidRPr="00166032">
        <w:t xml:space="preserve">Olapade, O. A., Depas, M. M., Jensen, E. T. </w:t>
      </w:r>
      <w:r>
        <w:t>and</w:t>
      </w:r>
      <w:r w:rsidRPr="00166032">
        <w:t xml:space="preserve"> Mc</w:t>
      </w:r>
      <w:r>
        <w:t>L</w:t>
      </w:r>
      <w:r w:rsidRPr="00166032">
        <w:t xml:space="preserve">ellan, S. L. (2006). Microbial </w:t>
      </w:r>
      <w:r>
        <w:t>c</w:t>
      </w:r>
      <w:r w:rsidRPr="00166032">
        <w:t xml:space="preserve">ommunities and </w:t>
      </w:r>
      <w:r>
        <w:t>f</w:t>
      </w:r>
      <w:r w:rsidRPr="00166032">
        <w:t xml:space="preserve">ecal </w:t>
      </w:r>
      <w:r>
        <w:t>i</w:t>
      </w:r>
      <w:r w:rsidRPr="00166032">
        <w:t xml:space="preserve">ndicator </w:t>
      </w:r>
      <w:r>
        <w:t>b</w:t>
      </w:r>
      <w:r w:rsidRPr="00166032">
        <w:t xml:space="preserve">acteria </w:t>
      </w:r>
      <w:r>
        <w:t>a</w:t>
      </w:r>
      <w:r w:rsidRPr="00166032">
        <w:t xml:space="preserve">ssociated with </w:t>
      </w:r>
      <w:r w:rsidRPr="00D73679">
        <w:rPr>
          <w:i/>
          <w:iCs/>
        </w:rPr>
        <w:t>Cladophora</w:t>
      </w:r>
      <w:r w:rsidRPr="00166032">
        <w:t xml:space="preserve"> </w:t>
      </w:r>
      <w:r>
        <w:t>m</w:t>
      </w:r>
      <w:r w:rsidRPr="00166032">
        <w:t xml:space="preserve">ats on </w:t>
      </w:r>
      <w:r>
        <w:t>b</w:t>
      </w:r>
      <w:r w:rsidRPr="00166032">
        <w:t xml:space="preserve">each </w:t>
      </w:r>
      <w:r>
        <w:t>s</w:t>
      </w:r>
      <w:r w:rsidRPr="00166032">
        <w:t xml:space="preserve">ites along Lake Michigan </w:t>
      </w:r>
      <w:r>
        <w:t>s</w:t>
      </w:r>
      <w:r w:rsidRPr="00166032">
        <w:t>hores. Applied and Environmental Microbiology</w:t>
      </w:r>
      <w:r w:rsidRPr="00166032">
        <w:rPr>
          <w:i/>
        </w:rPr>
        <w:t>,</w:t>
      </w:r>
      <w:r w:rsidRPr="00166032">
        <w:t xml:space="preserve"> 72</w:t>
      </w:r>
      <w:r w:rsidRPr="00166032">
        <w:rPr>
          <w:b/>
        </w:rPr>
        <w:t>,</w:t>
      </w:r>
      <w:r w:rsidRPr="00166032">
        <w:t xml:space="preserve"> 1932-1938.</w:t>
      </w:r>
    </w:p>
    <w:p w14:paraId="50D978B3" w14:textId="77777777" w:rsidR="00A25A20" w:rsidRPr="00232DF9" w:rsidRDefault="00000000" w:rsidP="00A25A20">
      <w:pPr>
        <w:spacing w:line="240" w:lineRule="auto"/>
        <w:ind w:left="567" w:hanging="567"/>
        <w:rPr>
          <w:rFonts w:cstheme="minorHAnsi"/>
        </w:rPr>
      </w:pPr>
      <w:r w:rsidRPr="00232DF9">
        <w:rPr>
          <w:rFonts w:cstheme="minorHAnsi"/>
        </w:rPr>
        <w:t xml:space="preserve">Oregon Health Authority (2019). Oregon harmful algae bloom surveillance (HABS) program. Recreational use public health advisory guidelines. Cyanobacterial blooms in freshwater bodies. May 2019. [online] Available at: </w:t>
      </w:r>
      <w:hyperlink r:id="rId64" w:history="1">
        <w:r w:rsidR="00A25A20" w:rsidRPr="00232DF9">
          <w:rPr>
            <w:rStyle w:val="Hyperlink"/>
            <w:rFonts w:cstheme="minorHAnsi"/>
          </w:rPr>
          <w:t>https://www.oregon.gov/oha/PH/HEALTHYENVIRONMENTS/RECREATION/HARMFULALGAEBLOOMS/Documents/2019%20Advisory%20Guidelines%20for%20Harmful%20Cyanobacterial%20Blooms%20in%20Recreational%20Waters.pdf</w:t>
        </w:r>
      </w:hyperlink>
      <w:r w:rsidRPr="00AD479F">
        <w:rPr>
          <w:rStyle w:val="Hyperlink"/>
          <w:rFonts w:cstheme="minorHAnsi"/>
        </w:rPr>
        <w:t xml:space="preserve"> </w:t>
      </w:r>
      <w:r w:rsidRPr="00232DF9">
        <w:rPr>
          <w:rFonts w:cstheme="minorHAnsi"/>
        </w:rPr>
        <w:t>[Accessed February 2021]</w:t>
      </w:r>
    </w:p>
    <w:p w14:paraId="41F843D1" w14:textId="77777777" w:rsidR="00A25A20" w:rsidRPr="00232DF9" w:rsidRDefault="00000000" w:rsidP="00A25A20">
      <w:pPr>
        <w:spacing w:line="240" w:lineRule="auto"/>
        <w:ind w:left="567" w:hanging="567"/>
        <w:rPr>
          <w:rFonts w:cstheme="minorHAnsi"/>
        </w:rPr>
      </w:pPr>
      <w:r w:rsidRPr="00232DF9">
        <w:rPr>
          <w:rFonts w:cstheme="minorHAnsi"/>
        </w:rPr>
        <w:t xml:space="preserve">Oregon Health Authority (2021). Cyanotoxin resources for drinking water. [online] Available at: </w:t>
      </w:r>
      <w:hyperlink r:id="rId65" w:history="1">
        <w:r w:rsidR="00A25A20" w:rsidRPr="00232DF9">
          <w:rPr>
            <w:rStyle w:val="Hyperlink"/>
            <w:rFonts w:cstheme="minorHAnsi"/>
          </w:rPr>
          <w:t>https://www.oregon.gov/oha/PH/HealthyEnvironments/DrinkingWater/Operations/Treatment/Pages/algae.aspx</w:t>
        </w:r>
      </w:hyperlink>
      <w:r w:rsidRPr="00AD479F">
        <w:rPr>
          <w:rStyle w:val="Hyperlink"/>
          <w:rFonts w:cstheme="minorHAnsi"/>
        </w:rPr>
        <w:t xml:space="preserve"> </w:t>
      </w:r>
      <w:r w:rsidRPr="00232DF9">
        <w:rPr>
          <w:rFonts w:cstheme="minorHAnsi"/>
        </w:rPr>
        <w:t>[Accessed February 2021]</w:t>
      </w:r>
    </w:p>
    <w:p w14:paraId="6C4E8C21" w14:textId="77777777" w:rsidR="00A25A20" w:rsidRPr="00166032" w:rsidRDefault="00000000" w:rsidP="00A25A20">
      <w:pPr>
        <w:pStyle w:val="EndNoteBibliography"/>
        <w:spacing w:after="0"/>
        <w:ind w:left="720" w:hanging="720"/>
      </w:pPr>
      <w:r w:rsidRPr="00166032">
        <w:t xml:space="preserve">Perkins, A. </w:t>
      </w:r>
      <w:r>
        <w:t>and</w:t>
      </w:r>
      <w:r w:rsidRPr="00166032">
        <w:t xml:space="preserve"> Trimmier, M. (2017). Recreational </w:t>
      </w:r>
      <w:r>
        <w:t>w</w:t>
      </w:r>
      <w:r w:rsidRPr="00166032">
        <w:t xml:space="preserve">aterborne </w:t>
      </w:r>
      <w:r>
        <w:t>i</w:t>
      </w:r>
      <w:r w:rsidRPr="00166032">
        <w:t xml:space="preserve">llnesses: Recognition, </w:t>
      </w:r>
      <w:r>
        <w:t>t</w:t>
      </w:r>
      <w:r w:rsidRPr="00166032">
        <w:t xml:space="preserve">reatment, and </w:t>
      </w:r>
      <w:r>
        <w:t>p</w:t>
      </w:r>
      <w:r w:rsidRPr="00166032">
        <w:t xml:space="preserve">revention. American </w:t>
      </w:r>
      <w:r>
        <w:t>F</w:t>
      </w:r>
      <w:r w:rsidRPr="00166032">
        <w:t xml:space="preserve">amily </w:t>
      </w:r>
      <w:r>
        <w:t>P</w:t>
      </w:r>
      <w:r w:rsidRPr="00166032">
        <w:t>hysician</w:t>
      </w:r>
      <w:r w:rsidRPr="00166032">
        <w:rPr>
          <w:i/>
        </w:rPr>
        <w:t>,</w:t>
      </w:r>
      <w:r w:rsidRPr="00166032">
        <w:t xml:space="preserve"> 95</w:t>
      </w:r>
      <w:r w:rsidRPr="00166032">
        <w:rPr>
          <w:b/>
        </w:rPr>
        <w:t>,</w:t>
      </w:r>
      <w:r w:rsidRPr="00166032">
        <w:t xml:space="preserve"> 554</w:t>
      </w:r>
      <w:r>
        <w:t>-560</w:t>
      </w:r>
      <w:r w:rsidRPr="00166032">
        <w:t>.</w:t>
      </w:r>
    </w:p>
    <w:p w14:paraId="1C62BAB6" w14:textId="77777777" w:rsidR="00A25A20" w:rsidRDefault="00000000" w:rsidP="00A25A20">
      <w:pPr>
        <w:pStyle w:val="EndNoteBibliography"/>
        <w:spacing w:after="0"/>
        <w:ind w:left="720" w:hanging="720"/>
      </w:pPr>
      <w:r>
        <w:t>Pilotto, L. S., Douglas, R. M., Burch, M. D., Cameron, S., Beers, M., Rouch, G. J., Robinson, P., Kirk, M.,   Cowie, C. T., Hardiman, S., Moore, C. and Attewell, R. G. (1997). Health effects of exposure to cyanobacteria (blue-green algae) during recreational water-related activities. Australian and New Zealand Journal of Public Health 21, 562-566.</w:t>
      </w:r>
    </w:p>
    <w:p w14:paraId="12A1A12D" w14:textId="77777777" w:rsidR="00A25A20" w:rsidRPr="00F76548" w:rsidRDefault="00000000" w:rsidP="00A25A20">
      <w:pPr>
        <w:pStyle w:val="EndNoteBibliography"/>
        <w:spacing w:after="0"/>
        <w:ind w:left="720" w:hanging="720"/>
      </w:pPr>
      <w:r w:rsidRPr="00F76548">
        <w:t xml:space="preserve">Puschner, B., Hoff, B. </w:t>
      </w:r>
      <w:r>
        <w:t>and</w:t>
      </w:r>
      <w:r w:rsidRPr="00F76548">
        <w:t xml:space="preserve"> Tor, E. R. (2008). Diagnosis of anatoxin-a poisoning in dogs from North America. J</w:t>
      </w:r>
      <w:r>
        <w:t>ournal of</w:t>
      </w:r>
      <w:r w:rsidRPr="00F76548">
        <w:t xml:space="preserve"> Vet</w:t>
      </w:r>
      <w:r>
        <w:t>erinary</w:t>
      </w:r>
      <w:r w:rsidRPr="00F76548">
        <w:t xml:space="preserve"> Diagn</w:t>
      </w:r>
      <w:r>
        <w:t>ostic</w:t>
      </w:r>
      <w:r w:rsidRPr="00F76548">
        <w:t xml:space="preserve"> Invest</w:t>
      </w:r>
      <w:r>
        <w:t>igation</w:t>
      </w:r>
      <w:r w:rsidRPr="00F76548">
        <w:rPr>
          <w:i/>
        </w:rPr>
        <w:t>,</w:t>
      </w:r>
      <w:r w:rsidRPr="00F76548">
        <w:t xml:space="preserve"> 20</w:t>
      </w:r>
      <w:r w:rsidRPr="00F76548">
        <w:rPr>
          <w:b/>
        </w:rPr>
        <w:t>,</w:t>
      </w:r>
      <w:r w:rsidRPr="00F76548">
        <w:t xml:space="preserve"> 89-92.</w:t>
      </w:r>
    </w:p>
    <w:p w14:paraId="5DB0F2A5" w14:textId="77777777" w:rsidR="00A25A20" w:rsidRPr="00F76548" w:rsidRDefault="00000000" w:rsidP="00A25A20">
      <w:pPr>
        <w:pStyle w:val="EndNoteBibliography"/>
        <w:spacing w:after="0"/>
        <w:ind w:left="720" w:hanging="720"/>
      </w:pPr>
      <w:r w:rsidRPr="00F76548">
        <w:t xml:space="preserve">Puschner, B., Pratt, C. </w:t>
      </w:r>
      <w:r>
        <w:t>and</w:t>
      </w:r>
      <w:r w:rsidRPr="00F76548">
        <w:t xml:space="preserve"> Tor, E. R. (2010). Treatment and diagnosis of a dog with fulminant neurological deterioration due to anatoxin-a intoxication. Journal of Veterinary Emergency and Critical Care</w:t>
      </w:r>
      <w:r w:rsidRPr="00F76548">
        <w:rPr>
          <w:i/>
        </w:rPr>
        <w:t>,</w:t>
      </w:r>
      <w:r w:rsidRPr="00F76548">
        <w:t xml:space="preserve"> 20</w:t>
      </w:r>
      <w:r w:rsidRPr="00F76548">
        <w:rPr>
          <w:b/>
        </w:rPr>
        <w:t>,</w:t>
      </w:r>
      <w:r w:rsidRPr="00F76548">
        <w:t xml:space="preserve"> 518-522.</w:t>
      </w:r>
    </w:p>
    <w:p w14:paraId="68597FBA" w14:textId="77777777" w:rsidR="00A25A20" w:rsidRPr="00F76548" w:rsidRDefault="00000000" w:rsidP="00A25A20">
      <w:pPr>
        <w:pStyle w:val="EndNoteBibliography"/>
        <w:spacing w:after="0"/>
        <w:ind w:left="720" w:hanging="720"/>
      </w:pPr>
      <w:r w:rsidRPr="00F76548">
        <w:t xml:space="preserve">Puschner, B., Bautista, A. C. </w:t>
      </w:r>
      <w:r>
        <w:t>and</w:t>
      </w:r>
      <w:r w:rsidRPr="00F76548">
        <w:t xml:space="preserve"> Wong, C. (2017). Debromoaplysiatoxin as the </w:t>
      </w:r>
      <w:r>
        <w:t>c</w:t>
      </w:r>
      <w:r w:rsidRPr="00F76548">
        <w:t xml:space="preserve">ausative </w:t>
      </w:r>
      <w:r>
        <w:t>a</w:t>
      </w:r>
      <w:r w:rsidRPr="00F76548">
        <w:t xml:space="preserve">gent of </w:t>
      </w:r>
      <w:r>
        <w:t>d</w:t>
      </w:r>
      <w:r w:rsidRPr="00F76548">
        <w:t xml:space="preserve">ermatitis in a </w:t>
      </w:r>
      <w:r>
        <w:t>d</w:t>
      </w:r>
      <w:r w:rsidRPr="00F76548">
        <w:t xml:space="preserve">og after </w:t>
      </w:r>
      <w:r>
        <w:t>e</w:t>
      </w:r>
      <w:r w:rsidRPr="00F76548">
        <w:t xml:space="preserve">xposure to </w:t>
      </w:r>
      <w:r>
        <w:t>f</w:t>
      </w:r>
      <w:r w:rsidRPr="00F76548">
        <w:t xml:space="preserve">reshwater in California. Frontiers in </w:t>
      </w:r>
      <w:r>
        <w:t>V</w:t>
      </w:r>
      <w:r w:rsidRPr="00F76548">
        <w:t xml:space="preserve">eterinary </w:t>
      </w:r>
      <w:r>
        <w:t>S</w:t>
      </w:r>
      <w:r w:rsidRPr="00F76548">
        <w:t>cience</w:t>
      </w:r>
      <w:r w:rsidRPr="00F76548">
        <w:rPr>
          <w:i/>
        </w:rPr>
        <w:t>,</w:t>
      </w:r>
      <w:r w:rsidRPr="00F76548">
        <w:t xml:space="preserve"> 4</w:t>
      </w:r>
      <w:r>
        <w:t>, Article 50, 6p</w:t>
      </w:r>
      <w:r w:rsidRPr="00F76548">
        <w:t>.</w:t>
      </w:r>
    </w:p>
    <w:p w14:paraId="4C85EFF7" w14:textId="77777777" w:rsidR="00A25A20" w:rsidRDefault="00000000" w:rsidP="00A25A20">
      <w:pPr>
        <w:pStyle w:val="EndNoteBibliography"/>
        <w:spacing w:after="0"/>
        <w:ind w:left="720" w:hanging="720"/>
      </w:pPr>
      <w:r w:rsidRPr="00C54719">
        <w:t xml:space="preserve">Quiblier, C., Wood, S. A., Echenique-Subiabre, I., Heath, M., Villeneuve, A. </w:t>
      </w:r>
      <w:r>
        <w:t>and</w:t>
      </w:r>
      <w:r w:rsidRPr="00C54719">
        <w:t xml:space="preserve"> Humbert, J.-F. (2013). A review of current knowledge on toxic benthic freshwater cyanobacteria – Ecology, toxin production and risk management. Water </w:t>
      </w:r>
      <w:r>
        <w:t>R</w:t>
      </w:r>
      <w:r w:rsidRPr="00C54719">
        <w:t>esearch</w:t>
      </w:r>
      <w:r w:rsidRPr="00C54719">
        <w:rPr>
          <w:i/>
        </w:rPr>
        <w:t>,</w:t>
      </w:r>
      <w:r w:rsidRPr="00C54719">
        <w:t xml:space="preserve"> 47</w:t>
      </w:r>
      <w:r w:rsidRPr="00C54719">
        <w:rPr>
          <w:b/>
        </w:rPr>
        <w:t>,</w:t>
      </w:r>
      <w:r w:rsidRPr="00C54719">
        <w:t xml:space="preserve"> 5464-5479</w:t>
      </w:r>
      <w:r>
        <w:t>.</w:t>
      </w:r>
    </w:p>
    <w:p w14:paraId="4953B810" w14:textId="77777777" w:rsidR="00A25A20" w:rsidRDefault="00000000" w:rsidP="00A25A20">
      <w:pPr>
        <w:pStyle w:val="EndNoteBibliography"/>
        <w:spacing w:after="0"/>
        <w:ind w:left="720" w:hanging="720"/>
      </w:pPr>
      <w:r>
        <w:t>Rankin, K. A., Alroy, K. A., Kudela, R. M., Oates, S. C., Murray, M. J. and Miller, M. A. (2013). Treatment of cyanobacterial (microcystin) toxicosis using oral cholestyramine: Case report of a dog from Montana. Toxins, 5, 1051-1063.</w:t>
      </w:r>
    </w:p>
    <w:p w14:paraId="2BC915C8" w14:textId="77777777" w:rsidR="00A25A20" w:rsidRPr="00D55A45" w:rsidRDefault="00000000" w:rsidP="00A25A20">
      <w:pPr>
        <w:spacing w:line="240" w:lineRule="auto"/>
        <w:ind w:left="720" w:hanging="720"/>
        <w:rPr>
          <w:rFonts w:cstheme="minorHAnsi"/>
        </w:rPr>
      </w:pPr>
      <w:r w:rsidRPr="00D55A45">
        <w:rPr>
          <w:rFonts w:cstheme="minorHAnsi"/>
        </w:rPr>
        <w:t>Rhode Island Department of Environmental Management/Department of Health (2020).</w:t>
      </w:r>
      <w:r w:rsidRPr="00D55A45">
        <w:rPr>
          <w:rFonts w:cstheme="minorHAnsi"/>
          <w:b/>
          <w:bCs/>
        </w:rPr>
        <w:t xml:space="preserve"> </w:t>
      </w:r>
      <w:r w:rsidRPr="00D55A45">
        <w:t xml:space="preserve">Cyanobacteria related public health advisories in Rhode Island. </w:t>
      </w:r>
      <w:r w:rsidRPr="00D55A45">
        <w:rPr>
          <w:rFonts w:cstheme="minorHAnsi"/>
        </w:rPr>
        <w:t>[online] Available at:</w:t>
      </w:r>
      <w:hyperlink r:id="rId66" w:history="1">
        <w:r w:rsidR="00A25A20" w:rsidRPr="00D55A45">
          <w:rPr>
            <w:rStyle w:val="Hyperlink"/>
            <w:rFonts w:cstheme="minorHAnsi"/>
          </w:rPr>
          <w:t>https://smithfieldri.com/pdf/recreation/Cyanobacteria_Information.pdf</w:t>
        </w:r>
      </w:hyperlink>
      <w:r w:rsidRPr="00D55A45">
        <w:rPr>
          <w:rFonts w:cstheme="minorHAnsi"/>
        </w:rPr>
        <w:t xml:space="preserve"> [Accessed February 2021]</w:t>
      </w:r>
    </w:p>
    <w:p w14:paraId="5C555692" w14:textId="77777777" w:rsidR="00A25A20" w:rsidRPr="00D814C3" w:rsidRDefault="00000000" w:rsidP="00A25A20">
      <w:pPr>
        <w:spacing w:line="240" w:lineRule="auto"/>
        <w:ind w:left="720" w:hanging="720"/>
        <w:rPr>
          <w:rFonts w:cstheme="minorHAnsi"/>
          <w:sz w:val="20"/>
          <w:szCs w:val="20"/>
        </w:rPr>
      </w:pPr>
      <w:r w:rsidRPr="00D55A45">
        <w:rPr>
          <w:rFonts w:cstheme="minorHAnsi"/>
        </w:rPr>
        <w:t>Rhode Island Department of Environmental Management (2020) Rhode Island HAB-Cyano Coordination Meeting June 11, 2020. [online] Available at:</w:t>
      </w:r>
      <w:r w:rsidRPr="00AA4BA7">
        <w:rPr>
          <w:rFonts w:cstheme="minorHAnsi"/>
        </w:rPr>
        <w:t xml:space="preserve"> </w:t>
      </w:r>
      <w:hyperlink r:id="rId67" w:history="1">
        <w:r w:rsidR="00A25A20" w:rsidRPr="008C1DF6">
          <w:rPr>
            <w:rStyle w:val="Hyperlink"/>
            <w:rFonts w:cstheme="minorHAnsi"/>
            <w:sz w:val="20"/>
            <w:szCs w:val="20"/>
          </w:rPr>
          <w:t>http://www.dem.ri.gov/programs/benviron/water/quality/surfwq/pdfs/hab-cyano-pres20.pdf</w:t>
        </w:r>
      </w:hyperlink>
      <w:r>
        <w:rPr>
          <w:rFonts w:cstheme="minorHAnsi"/>
          <w:sz w:val="20"/>
          <w:szCs w:val="20"/>
        </w:rPr>
        <w:t xml:space="preserve"> </w:t>
      </w:r>
      <w:r w:rsidRPr="00232DF9">
        <w:rPr>
          <w:rFonts w:cstheme="minorHAnsi"/>
        </w:rPr>
        <w:t>[Accessed February 2021]</w:t>
      </w:r>
    </w:p>
    <w:p w14:paraId="50E712BA" w14:textId="66D3074C" w:rsidR="00A25A20" w:rsidRDefault="00000000" w:rsidP="00A25A20">
      <w:pPr>
        <w:pStyle w:val="EndNoteBibliography"/>
        <w:spacing w:after="0"/>
        <w:ind w:left="720" w:hanging="720"/>
      </w:pPr>
      <w:r>
        <w:t>Saccà, A. (2016). A simple yet accurate method for the estimation of the biovolume of planktonic microorganisms. Plos One, 11(5)</w:t>
      </w:r>
      <w:r w:rsidR="00CF4F44">
        <w:t>,</w:t>
      </w:r>
      <w:r>
        <w:t xml:space="preserve"> e0151955. </w:t>
      </w:r>
    </w:p>
    <w:p w14:paraId="572F10C3" w14:textId="412DECBC" w:rsidR="005D490B" w:rsidRDefault="00000000" w:rsidP="005D490B">
      <w:pPr>
        <w:ind w:left="720" w:hanging="720"/>
        <w:jc w:val="both"/>
      </w:pPr>
      <w:r>
        <w:t>Sadgrove, N.J. (2012) A 'cold-case' review of historic aboriginal and European Australian encounters with toxic blooms of cyanobacteria. Ecohealth</w:t>
      </w:r>
      <w:r w:rsidR="00DA306E">
        <w:t>,</w:t>
      </w:r>
      <w:r>
        <w:t xml:space="preserve"> 9</w:t>
      </w:r>
      <w:r w:rsidR="00DA306E">
        <w:t xml:space="preserve">, </w:t>
      </w:r>
      <w:r>
        <w:t xml:space="preserve">315-27. </w:t>
      </w:r>
    </w:p>
    <w:p w14:paraId="35F23FA0" w14:textId="29DFF7EA" w:rsidR="00DA306E" w:rsidRDefault="00000000" w:rsidP="009B2298">
      <w:pPr>
        <w:ind w:left="720" w:hanging="720"/>
      </w:pPr>
      <w:r>
        <w:t>Sattar, A. A., Abate, W., Fejer, G., Bradley, G. and Jackson, S. K. (2019). Evaluation of the proinflammatory effects of contaminated bathing water. Journal of Toxicological and Environmental Health A, 82, 1076-1087.</w:t>
      </w:r>
    </w:p>
    <w:p w14:paraId="4BC654CB" w14:textId="77777777" w:rsidR="00A25A20" w:rsidRPr="00166032" w:rsidRDefault="00000000" w:rsidP="00A25A20">
      <w:pPr>
        <w:pStyle w:val="EndNoteBibliography"/>
        <w:spacing w:after="0"/>
        <w:ind w:left="720" w:hanging="720"/>
      </w:pPr>
      <w:r w:rsidRPr="00166032">
        <w:t>Schaefer, A. M., Yrastorza, L., Stockley, N., Harvey, K., Harris, N., Grady, R., Sullivan, J., Mc</w:t>
      </w:r>
      <w:r>
        <w:t>F</w:t>
      </w:r>
      <w:r w:rsidRPr="00166032">
        <w:t xml:space="preserve">arland, M. </w:t>
      </w:r>
      <w:r>
        <w:t>and</w:t>
      </w:r>
      <w:r w:rsidRPr="00166032">
        <w:t xml:space="preserve"> Reif, J. S. (2020). Exposure to microcystin among coastal residents during a cyanobacteria bloom in Florida. Harmful Algae</w:t>
      </w:r>
      <w:r w:rsidRPr="00166032">
        <w:rPr>
          <w:i/>
        </w:rPr>
        <w:t>,</w:t>
      </w:r>
      <w:r w:rsidRPr="00166032">
        <w:t xml:space="preserve"> 92</w:t>
      </w:r>
      <w:r>
        <w:t>, 101769-101775</w:t>
      </w:r>
      <w:r w:rsidRPr="00166032">
        <w:t>.</w:t>
      </w:r>
    </w:p>
    <w:p w14:paraId="12AFC6D1" w14:textId="77777777" w:rsidR="00A25A20" w:rsidRPr="00166032" w:rsidRDefault="00000000" w:rsidP="00A25A20">
      <w:pPr>
        <w:pStyle w:val="EndNoteBibliography"/>
        <w:spacing w:after="0"/>
        <w:ind w:left="720" w:hanging="720"/>
      </w:pPr>
      <w:r w:rsidRPr="00166032">
        <w:t xml:space="preserve">Schwartz, D. A. (2001). Does inhalation of endotoxin cause asthma? American </w:t>
      </w:r>
      <w:r>
        <w:t>J</w:t>
      </w:r>
      <w:r w:rsidRPr="00166032">
        <w:t xml:space="preserve">ournal of </w:t>
      </w:r>
      <w:r>
        <w:t>R</w:t>
      </w:r>
      <w:r w:rsidRPr="00166032">
        <w:t xml:space="preserve">espiratory and </w:t>
      </w:r>
      <w:r>
        <w:t>C</w:t>
      </w:r>
      <w:r w:rsidRPr="00166032">
        <w:t xml:space="preserve">ritical </w:t>
      </w:r>
      <w:r>
        <w:t>C</w:t>
      </w:r>
      <w:r w:rsidRPr="00166032">
        <w:t xml:space="preserve">are </w:t>
      </w:r>
      <w:r>
        <w:t>M</w:t>
      </w:r>
      <w:r w:rsidRPr="00166032">
        <w:t>edicine</w:t>
      </w:r>
      <w:r w:rsidRPr="00166032">
        <w:rPr>
          <w:i/>
        </w:rPr>
        <w:t>,</w:t>
      </w:r>
      <w:r w:rsidRPr="00166032">
        <w:t xml:space="preserve"> 163</w:t>
      </w:r>
      <w:r w:rsidRPr="00166032">
        <w:rPr>
          <w:b/>
        </w:rPr>
        <w:t>,</w:t>
      </w:r>
      <w:r w:rsidRPr="00166032">
        <w:t xml:space="preserve"> 305-306.</w:t>
      </w:r>
    </w:p>
    <w:p w14:paraId="08A914C0" w14:textId="77777777" w:rsidR="00A919B8" w:rsidRPr="00F86564" w:rsidRDefault="00000000" w:rsidP="00A919B8">
      <w:pPr>
        <w:spacing w:after="0" w:line="240" w:lineRule="auto"/>
        <w:ind w:left="720" w:hanging="720"/>
        <w:rPr>
          <w:rFonts w:ascii="Calibri" w:eastAsia="Times New Roman" w:hAnsi="Calibri" w:cs="Calibri"/>
          <w:color w:val="333333"/>
          <w:lang w:eastAsia="en-AU"/>
        </w:rPr>
      </w:pPr>
      <w:r w:rsidRPr="00F86564">
        <w:rPr>
          <w:rFonts w:ascii="Calibri" w:eastAsia="Times New Roman" w:hAnsi="Calibri" w:cs="Calibri"/>
          <w:color w:val="333333"/>
          <w:lang w:eastAsia="en-AU"/>
        </w:rPr>
        <w:t>Sebbag</w:t>
      </w:r>
      <w:r>
        <w:rPr>
          <w:rFonts w:ascii="Calibri" w:eastAsia="Times New Roman" w:hAnsi="Calibri" w:cs="Calibri"/>
          <w:color w:val="333333"/>
          <w:lang w:eastAsia="en-AU"/>
        </w:rPr>
        <w:t xml:space="preserve">, </w:t>
      </w:r>
      <w:r w:rsidRPr="00F86564">
        <w:rPr>
          <w:rFonts w:ascii="Calibri" w:eastAsia="Times New Roman" w:hAnsi="Calibri" w:cs="Calibri"/>
          <w:color w:val="333333"/>
          <w:lang w:eastAsia="en-AU"/>
        </w:rPr>
        <w:t>L</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Smee</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xml:space="preserve"> N</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van der Merwe</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xml:space="preserve"> D</w:t>
      </w:r>
      <w:r>
        <w:rPr>
          <w:rFonts w:ascii="Calibri" w:eastAsia="Times New Roman" w:hAnsi="Calibri" w:cs="Calibri"/>
          <w:color w:val="333333"/>
          <w:lang w:eastAsia="en-AU"/>
        </w:rPr>
        <w:t>. and</w:t>
      </w:r>
      <w:r w:rsidRPr="00F86564">
        <w:rPr>
          <w:rFonts w:ascii="Calibri" w:eastAsia="Times New Roman" w:hAnsi="Calibri" w:cs="Calibri"/>
          <w:color w:val="333333"/>
          <w:lang w:eastAsia="en-AU"/>
        </w:rPr>
        <w:t xml:space="preserve"> Schmid</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xml:space="preserve"> D.</w:t>
      </w:r>
      <w:r>
        <w:rPr>
          <w:rFonts w:ascii="Calibri" w:eastAsia="Times New Roman" w:hAnsi="Calibri" w:cs="Calibri"/>
          <w:color w:val="333333"/>
          <w:lang w:eastAsia="en-AU"/>
        </w:rPr>
        <w:t xml:space="preserve"> (2013). </w:t>
      </w:r>
      <w:r w:rsidRPr="00F86564">
        <w:rPr>
          <w:rFonts w:ascii="Calibri" w:eastAsia="Times New Roman" w:hAnsi="Calibri" w:cs="Calibri"/>
          <w:color w:val="333333"/>
          <w:lang w:eastAsia="en-AU"/>
        </w:rPr>
        <w:t>Liver failure in a dog following suspected ingestion of blue-green algae (Microcystis spp.): a case report and review of the toxin. J</w:t>
      </w:r>
      <w:r>
        <w:rPr>
          <w:rFonts w:ascii="Calibri" w:eastAsia="Times New Roman" w:hAnsi="Calibri" w:cs="Calibri"/>
          <w:color w:val="333333"/>
          <w:lang w:eastAsia="en-AU"/>
        </w:rPr>
        <w:t>ournal of</w:t>
      </w:r>
      <w:r w:rsidRPr="00F86564">
        <w:rPr>
          <w:rFonts w:ascii="Calibri" w:eastAsia="Times New Roman" w:hAnsi="Calibri" w:cs="Calibri"/>
          <w:color w:val="333333"/>
          <w:lang w:eastAsia="en-AU"/>
        </w:rPr>
        <w:t xml:space="preserve"> Am</w:t>
      </w:r>
      <w:r>
        <w:rPr>
          <w:rFonts w:ascii="Calibri" w:eastAsia="Times New Roman" w:hAnsi="Calibri" w:cs="Calibri"/>
          <w:color w:val="333333"/>
          <w:lang w:eastAsia="en-AU"/>
        </w:rPr>
        <w:t>erican</w:t>
      </w:r>
      <w:r w:rsidRPr="00F86564">
        <w:rPr>
          <w:rFonts w:ascii="Calibri" w:eastAsia="Times New Roman" w:hAnsi="Calibri" w:cs="Calibri"/>
          <w:color w:val="333333"/>
          <w:lang w:eastAsia="en-AU"/>
        </w:rPr>
        <w:t xml:space="preserve"> Anim</w:t>
      </w:r>
      <w:r>
        <w:rPr>
          <w:rFonts w:ascii="Calibri" w:eastAsia="Times New Roman" w:hAnsi="Calibri" w:cs="Calibri"/>
          <w:color w:val="333333"/>
          <w:lang w:eastAsia="en-AU"/>
        </w:rPr>
        <w:t>al</w:t>
      </w:r>
      <w:r w:rsidRPr="00F86564">
        <w:rPr>
          <w:rFonts w:ascii="Calibri" w:eastAsia="Times New Roman" w:hAnsi="Calibri" w:cs="Calibri"/>
          <w:color w:val="333333"/>
          <w:lang w:eastAsia="en-AU"/>
        </w:rPr>
        <w:t xml:space="preserve"> Hosp</w:t>
      </w:r>
      <w:r>
        <w:rPr>
          <w:rFonts w:ascii="Calibri" w:eastAsia="Times New Roman" w:hAnsi="Calibri" w:cs="Calibri"/>
          <w:color w:val="333333"/>
          <w:lang w:eastAsia="en-AU"/>
        </w:rPr>
        <w:t>ital</w:t>
      </w:r>
      <w:r w:rsidRPr="00F86564">
        <w:rPr>
          <w:rFonts w:ascii="Calibri" w:eastAsia="Times New Roman" w:hAnsi="Calibri" w:cs="Calibri"/>
          <w:color w:val="333333"/>
          <w:lang w:eastAsia="en-AU"/>
        </w:rPr>
        <w:t xml:space="preserve"> Assoc</w:t>
      </w:r>
      <w:r>
        <w:rPr>
          <w:rFonts w:ascii="Calibri" w:eastAsia="Times New Roman" w:hAnsi="Calibri" w:cs="Calibri"/>
          <w:color w:val="333333"/>
          <w:lang w:eastAsia="en-AU"/>
        </w:rPr>
        <w:t>iation</w:t>
      </w:r>
      <w:r w:rsidRPr="00F86564">
        <w:rPr>
          <w:rFonts w:ascii="Calibri" w:eastAsia="Times New Roman" w:hAnsi="Calibri" w:cs="Calibri"/>
          <w:color w:val="333333"/>
          <w:lang w:eastAsia="en-AU"/>
        </w:rPr>
        <w:t xml:space="preserve"> 49</w:t>
      </w:r>
      <w:r>
        <w:rPr>
          <w:rFonts w:ascii="Calibri" w:eastAsia="Times New Roman" w:hAnsi="Calibri" w:cs="Calibri"/>
          <w:color w:val="333333"/>
          <w:lang w:eastAsia="en-AU"/>
        </w:rPr>
        <w:t xml:space="preserve">, </w:t>
      </w:r>
      <w:r w:rsidRPr="00F86564">
        <w:rPr>
          <w:rFonts w:ascii="Calibri" w:eastAsia="Times New Roman" w:hAnsi="Calibri" w:cs="Calibri"/>
          <w:color w:val="333333"/>
          <w:lang w:eastAsia="en-AU"/>
        </w:rPr>
        <w:t>342-</w:t>
      </w:r>
      <w:r>
        <w:rPr>
          <w:rFonts w:ascii="Calibri" w:eastAsia="Times New Roman" w:hAnsi="Calibri" w:cs="Calibri"/>
          <w:color w:val="333333"/>
          <w:lang w:eastAsia="en-AU"/>
        </w:rPr>
        <w:t>34</w:t>
      </w:r>
      <w:r w:rsidRPr="00F86564">
        <w:rPr>
          <w:rFonts w:ascii="Calibri" w:eastAsia="Times New Roman" w:hAnsi="Calibri" w:cs="Calibri"/>
          <w:color w:val="333333"/>
          <w:lang w:eastAsia="en-AU"/>
        </w:rPr>
        <w:t>6.</w:t>
      </w:r>
    </w:p>
    <w:p w14:paraId="7C6AF5F2" w14:textId="77777777" w:rsidR="00A25A20" w:rsidRPr="00232DF9" w:rsidRDefault="00000000" w:rsidP="00A25A20">
      <w:pPr>
        <w:spacing w:line="240" w:lineRule="auto"/>
        <w:ind w:left="567" w:hanging="567"/>
        <w:rPr>
          <w:rFonts w:cstheme="minorHAnsi"/>
        </w:rPr>
      </w:pPr>
      <w:r w:rsidRPr="00232DF9">
        <w:rPr>
          <w:rFonts w:cstheme="minorHAnsi"/>
          <w:color w:val="000000"/>
        </w:rPr>
        <w:t xml:space="preserve">SEQ Water (2016). Blue-green algae recreation management procedure summary.  </w:t>
      </w:r>
      <w:r w:rsidRPr="00232DF9">
        <w:rPr>
          <w:rFonts w:cstheme="minorHAnsi"/>
        </w:rPr>
        <w:t xml:space="preserve">[online] Available at: </w:t>
      </w:r>
      <w:hyperlink r:id="rId68" w:history="1">
        <w:r w:rsidR="00A25A20" w:rsidRPr="00232DF9">
          <w:rPr>
            <w:rStyle w:val="Hyperlink"/>
            <w:rFonts w:cstheme="minorHAnsi"/>
          </w:rPr>
          <w:t>https://www.seqwater.com.au/sites/default/files/2019-09/Seqwater%20Blue%20Green%20Algae%20Recreation%20management%20procedure%20-%20summary.pdf</w:t>
        </w:r>
      </w:hyperlink>
      <w:r w:rsidRPr="00AD479F">
        <w:rPr>
          <w:rFonts w:cstheme="minorHAnsi"/>
          <w:color w:val="0563C1" w:themeColor="hyperlink"/>
        </w:rPr>
        <w:t xml:space="preserve"> </w:t>
      </w:r>
      <w:r w:rsidRPr="00232DF9">
        <w:rPr>
          <w:rFonts w:cstheme="minorHAnsi"/>
        </w:rPr>
        <w:t>[Accessed February 2021]</w:t>
      </w:r>
    </w:p>
    <w:p w14:paraId="2E6A43B2" w14:textId="612163B7" w:rsidR="00A25A20" w:rsidRDefault="00000000" w:rsidP="00A25A20">
      <w:pPr>
        <w:pStyle w:val="EndNoteBibliography"/>
        <w:spacing w:after="0"/>
        <w:ind w:left="720" w:hanging="720"/>
      </w:pPr>
      <w:r>
        <w:t>Simola, O., Wiberg, M., Jokela, J., Wahlsten, M., Sivonen, K. and Syrja, P. (2012). Pathologic findings ad toxin identification in cyanobacterial (</w:t>
      </w:r>
      <w:r w:rsidRPr="00342F28">
        <w:rPr>
          <w:i/>
          <w:iCs/>
        </w:rPr>
        <w:t>Nodularia spumigena</w:t>
      </w:r>
      <w:r>
        <w:t>) intoxication in a dog. Veterinary Pathology</w:t>
      </w:r>
      <w:r w:rsidR="00D16D71">
        <w:t>,</w:t>
      </w:r>
      <w:r>
        <w:t xml:space="preserve"> 49, 755-759.</w:t>
      </w:r>
    </w:p>
    <w:p w14:paraId="3DB3C407" w14:textId="77777777" w:rsidR="00A25A20" w:rsidRPr="00166032" w:rsidRDefault="00000000" w:rsidP="00A25A20">
      <w:pPr>
        <w:pStyle w:val="EndNoteBibliography"/>
        <w:spacing w:after="0"/>
        <w:ind w:left="720" w:hanging="720"/>
      </w:pPr>
      <w:r w:rsidRPr="00166032">
        <w:t>Slavin, R. (2008). The tale of the allergist's life: A series of interesting case reports. Allergy and Asthma Proceedings</w:t>
      </w:r>
      <w:r w:rsidRPr="00166032">
        <w:rPr>
          <w:i/>
        </w:rPr>
        <w:t>,</w:t>
      </w:r>
      <w:r w:rsidRPr="00166032">
        <w:t xml:space="preserve"> 29</w:t>
      </w:r>
      <w:r w:rsidRPr="00166032">
        <w:rPr>
          <w:b/>
        </w:rPr>
        <w:t>,</w:t>
      </w:r>
      <w:r w:rsidRPr="00166032">
        <w:t xml:space="preserve"> 417-</w:t>
      </w:r>
      <w:r>
        <w:t>4</w:t>
      </w:r>
      <w:r w:rsidRPr="00166032">
        <w:t>20.</w:t>
      </w:r>
    </w:p>
    <w:p w14:paraId="34741B82" w14:textId="77777777" w:rsidR="00A25A20" w:rsidRDefault="00000000" w:rsidP="00A25A20">
      <w:pPr>
        <w:pStyle w:val="EndNoteBibliography"/>
        <w:spacing w:after="0"/>
        <w:ind w:left="720" w:hanging="720"/>
      </w:pPr>
      <w:r>
        <w:t>Srivastava, A., Singh, S., Ahn, C.-Y., Oh, H.-M. and Asthana, R. K. (2013). Monitoring approaches for a toxic cyanobacterial bloom. Environmental Science and Technology, 47, 8999-9013.</w:t>
      </w:r>
    </w:p>
    <w:p w14:paraId="49272C01" w14:textId="77777777" w:rsidR="00E868D2" w:rsidRDefault="00000000" w:rsidP="00E868D2">
      <w:pPr>
        <w:pStyle w:val="EndNoteBibliography"/>
        <w:spacing w:after="0"/>
        <w:ind w:left="720" w:hanging="720"/>
        <w:rPr>
          <w:color w:val="333333"/>
        </w:rPr>
      </w:pPr>
      <w:r>
        <w:rPr>
          <w:color w:val="333333"/>
        </w:rPr>
        <w:t>Stemple, D. A. and Fuhlbrigge, A. L. (2008). Defining the responder in asthma therapy. Journal of Allergy and Clinical Immunology, 115, 466-469.</w:t>
      </w:r>
    </w:p>
    <w:p w14:paraId="65501155" w14:textId="77777777" w:rsidR="00A25A20" w:rsidRPr="00166032" w:rsidRDefault="00000000" w:rsidP="00A25A20">
      <w:pPr>
        <w:pStyle w:val="EndNoteBibliography"/>
        <w:spacing w:after="0"/>
        <w:ind w:left="720" w:hanging="720"/>
      </w:pPr>
      <w:r w:rsidRPr="00166032">
        <w:t xml:space="preserve">Stewart, I., Robertson, I. M., Webb, P. M., Schluter, P. J. </w:t>
      </w:r>
      <w:r>
        <w:t>and</w:t>
      </w:r>
      <w:r w:rsidRPr="00166032">
        <w:t xml:space="preserve"> Shaw, G. R. (2006a). Cutaneous hypersensitivity reactions to freshwater cyanobacteria--human volunteer studies.</w:t>
      </w:r>
      <w:r>
        <w:t xml:space="preserve"> </w:t>
      </w:r>
      <w:r w:rsidRPr="00166032">
        <w:t>BMC Dermatology</w:t>
      </w:r>
      <w:r w:rsidRPr="00166032">
        <w:rPr>
          <w:i/>
        </w:rPr>
        <w:t>,</w:t>
      </w:r>
      <w:r w:rsidRPr="00166032">
        <w:t xml:space="preserve"> 6</w:t>
      </w:r>
      <w:r>
        <w:t>, 6-14</w:t>
      </w:r>
      <w:r w:rsidRPr="00166032">
        <w:t>.</w:t>
      </w:r>
    </w:p>
    <w:p w14:paraId="4BB5D22E" w14:textId="77777777" w:rsidR="00A25A20" w:rsidRPr="00166032" w:rsidRDefault="00000000" w:rsidP="00A25A20">
      <w:pPr>
        <w:pStyle w:val="EndNoteBibliography"/>
        <w:spacing w:after="0"/>
        <w:ind w:left="720" w:hanging="720"/>
      </w:pPr>
      <w:r w:rsidRPr="00166032">
        <w:t xml:space="preserve">Stewart, I., Schluter, P. J. </w:t>
      </w:r>
      <w:r>
        <w:t>and</w:t>
      </w:r>
      <w:r w:rsidRPr="00166032">
        <w:t xml:space="preserve"> Shaw, G. R. (2006b). Cyanobacterial lipopolysaccharides and human health - a review. Environmental </w:t>
      </w:r>
      <w:r>
        <w:t>H</w:t>
      </w:r>
      <w:r w:rsidRPr="00166032">
        <w:t xml:space="preserve">ealth : </w:t>
      </w:r>
      <w:r>
        <w:t>A</w:t>
      </w:r>
      <w:r w:rsidRPr="00166032">
        <w:t xml:space="preserve"> </w:t>
      </w:r>
      <w:r>
        <w:t>G</w:t>
      </w:r>
      <w:r w:rsidRPr="00166032">
        <w:t xml:space="preserve">lobal </w:t>
      </w:r>
      <w:r>
        <w:t>A</w:t>
      </w:r>
      <w:r w:rsidRPr="00166032">
        <w:t xml:space="preserve">ccess </w:t>
      </w:r>
      <w:r>
        <w:t>S</w:t>
      </w:r>
      <w:r w:rsidRPr="00166032">
        <w:t xml:space="preserve">cience </w:t>
      </w:r>
      <w:r>
        <w:t>S</w:t>
      </w:r>
      <w:r w:rsidRPr="00166032">
        <w:t>ource</w:t>
      </w:r>
      <w:r w:rsidRPr="00166032">
        <w:rPr>
          <w:i/>
        </w:rPr>
        <w:t>,</w:t>
      </w:r>
      <w:r w:rsidRPr="00166032">
        <w:t xml:space="preserve"> 5</w:t>
      </w:r>
      <w:r w:rsidRPr="00166032">
        <w:rPr>
          <w:b/>
        </w:rPr>
        <w:t>,</w:t>
      </w:r>
      <w:r w:rsidRPr="00166032">
        <w:t xml:space="preserve"> 7</w:t>
      </w:r>
      <w:r>
        <w:t>-29</w:t>
      </w:r>
      <w:r w:rsidRPr="00166032">
        <w:t>.</w:t>
      </w:r>
    </w:p>
    <w:p w14:paraId="194D028F" w14:textId="77777777" w:rsidR="00A25A20" w:rsidRPr="00166032" w:rsidRDefault="00000000" w:rsidP="00A25A20">
      <w:pPr>
        <w:pStyle w:val="EndNoteBibliography"/>
        <w:spacing w:after="0"/>
        <w:ind w:left="720" w:hanging="720"/>
      </w:pPr>
      <w:r w:rsidRPr="00166032">
        <w:t>Stewart, I., Seawright A</w:t>
      </w:r>
      <w:r>
        <w:t>.</w:t>
      </w:r>
      <w:r w:rsidRPr="00166032">
        <w:t xml:space="preserve"> A., Schluter P</w:t>
      </w:r>
      <w:r>
        <w:t xml:space="preserve">. </w:t>
      </w:r>
      <w:r w:rsidRPr="00166032">
        <w:t xml:space="preserve">J. </w:t>
      </w:r>
      <w:r>
        <w:t>and</w:t>
      </w:r>
      <w:r w:rsidRPr="00166032">
        <w:t xml:space="preserve"> Shaw G</w:t>
      </w:r>
      <w:r>
        <w:t>.</w:t>
      </w:r>
      <w:r w:rsidRPr="00166032">
        <w:t xml:space="preserve"> R. (2006c). Primary irritant and delayed-contact hypersensitivity reactions to the freshwater cyanobacterium </w:t>
      </w:r>
      <w:r w:rsidRPr="00240AF0">
        <w:rPr>
          <w:i/>
          <w:iCs/>
        </w:rPr>
        <w:t>Cylindrospermopsis raciborskii</w:t>
      </w:r>
      <w:r w:rsidRPr="00166032">
        <w:t xml:space="preserve"> and its associated toxin cylindrospermopsin. BMC Dermatology</w:t>
      </w:r>
      <w:r w:rsidRPr="00166032">
        <w:rPr>
          <w:i/>
        </w:rPr>
        <w:t>,</w:t>
      </w:r>
      <w:r w:rsidRPr="00166032">
        <w:t xml:space="preserve"> 6</w:t>
      </w:r>
      <w:r w:rsidRPr="00166032">
        <w:rPr>
          <w:b/>
        </w:rPr>
        <w:t>,</w:t>
      </w:r>
      <w:r w:rsidRPr="00166032">
        <w:t xml:space="preserve"> 5</w:t>
      </w:r>
      <w:r>
        <w:t>-16</w:t>
      </w:r>
      <w:r w:rsidRPr="00166032">
        <w:t>.</w:t>
      </w:r>
    </w:p>
    <w:p w14:paraId="3A67E53E" w14:textId="77777777" w:rsidR="00A25A20" w:rsidRPr="00166032" w:rsidRDefault="00000000" w:rsidP="00A25A20">
      <w:pPr>
        <w:pStyle w:val="EndNoteBibliography"/>
        <w:spacing w:after="0"/>
        <w:ind w:left="720" w:hanging="720"/>
      </w:pPr>
      <w:r w:rsidRPr="00166032">
        <w:t xml:space="preserve">Stewart, I., Webb, P. M., Schluter, P. J., Fleming, L. E., Burns, J. W., Gantar, M., Backer, L. C. </w:t>
      </w:r>
      <w:r>
        <w:t>and</w:t>
      </w:r>
      <w:r w:rsidRPr="00166032">
        <w:t xml:space="preserve"> Shaw, G. R. (2006d). Epidemiology of recreational exposure to freshwater cyanobacteria--an international prospective cohort study. BMC </w:t>
      </w:r>
      <w:r>
        <w:t>P</w:t>
      </w:r>
      <w:r w:rsidRPr="00166032">
        <w:t xml:space="preserve">ublic </w:t>
      </w:r>
      <w:r>
        <w:t>H</w:t>
      </w:r>
      <w:r w:rsidRPr="00166032">
        <w:t>ealth</w:t>
      </w:r>
      <w:r w:rsidRPr="00166032">
        <w:rPr>
          <w:i/>
        </w:rPr>
        <w:t>,</w:t>
      </w:r>
      <w:r w:rsidRPr="00166032">
        <w:t xml:space="preserve"> 6</w:t>
      </w:r>
      <w:r w:rsidRPr="00166032">
        <w:rPr>
          <w:b/>
        </w:rPr>
        <w:t>,</w:t>
      </w:r>
      <w:r w:rsidRPr="00166032">
        <w:t xml:space="preserve"> 93</w:t>
      </w:r>
      <w:r>
        <w:t>-103</w:t>
      </w:r>
      <w:r w:rsidRPr="00166032">
        <w:t>.</w:t>
      </w:r>
    </w:p>
    <w:p w14:paraId="3ED24554" w14:textId="77777777" w:rsidR="00A25A20" w:rsidRPr="00166032" w:rsidRDefault="00000000" w:rsidP="00A25A20">
      <w:pPr>
        <w:pStyle w:val="EndNoteBibliography"/>
        <w:spacing w:after="0"/>
        <w:ind w:left="720" w:hanging="720"/>
      </w:pPr>
      <w:r w:rsidRPr="00166032">
        <w:t xml:space="preserve">Stewart, I., Webb, P. M., Schluter, P. J. </w:t>
      </w:r>
      <w:r>
        <w:t>and</w:t>
      </w:r>
      <w:r w:rsidRPr="00166032">
        <w:t xml:space="preserve"> Shaw, G. R. (2006e). Recreational and occupational field exposure to freshwater cyanobacteria – a review of anecdotal and case reports, epidemiological studies and the challenges for epidemiologic assessment. Environmental </w:t>
      </w:r>
      <w:r>
        <w:t>H</w:t>
      </w:r>
      <w:r w:rsidRPr="00166032">
        <w:t xml:space="preserve">ealth : </w:t>
      </w:r>
      <w:r>
        <w:t>A</w:t>
      </w:r>
      <w:r w:rsidRPr="00166032">
        <w:t xml:space="preserve"> </w:t>
      </w:r>
      <w:r>
        <w:t>G</w:t>
      </w:r>
      <w:r w:rsidRPr="00166032">
        <w:t xml:space="preserve">lobal </w:t>
      </w:r>
      <w:r>
        <w:t>A</w:t>
      </w:r>
      <w:r w:rsidRPr="00166032">
        <w:t xml:space="preserve">ccess </w:t>
      </w:r>
      <w:r>
        <w:t>S</w:t>
      </w:r>
      <w:r w:rsidRPr="00166032">
        <w:t xml:space="preserve">cience </w:t>
      </w:r>
      <w:r>
        <w:t>S</w:t>
      </w:r>
      <w:r w:rsidRPr="00166032">
        <w:t>ource</w:t>
      </w:r>
      <w:r>
        <w:t>,</w:t>
      </w:r>
      <w:r w:rsidRPr="00166032">
        <w:t xml:space="preserve"> 5</w:t>
      </w:r>
      <w:r w:rsidRPr="00166032">
        <w:rPr>
          <w:b/>
        </w:rPr>
        <w:t>,</w:t>
      </w:r>
      <w:r w:rsidRPr="00166032">
        <w:t xml:space="preserve"> 6-</w:t>
      </w:r>
      <w:r>
        <w:t>1</w:t>
      </w:r>
      <w:r w:rsidRPr="00166032">
        <w:t>6.</w:t>
      </w:r>
    </w:p>
    <w:p w14:paraId="23BA7E23" w14:textId="77777777" w:rsidR="00A25A20" w:rsidRPr="00F76548" w:rsidRDefault="00000000" w:rsidP="00A25A20">
      <w:pPr>
        <w:pStyle w:val="EndNoteBibliography"/>
        <w:spacing w:after="0"/>
        <w:ind w:left="720" w:hanging="720"/>
      </w:pPr>
      <w:r w:rsidRPr="00F76548">
        <w:t xml:space="preserve">Stewart, I., Seawright, A. A. </w:t>
      </w:r>
      <w:r>
        <w:t>and</w:t>
      </w:r>
      <w:r w:rsidRPr="00F76548">
        <w:t xml:space="preserve"> Shaw, G. R. (2008). Cyanobacterial poisoning in livestock, wild mammals and birds – an overview</w:t>
      </w:r>
      <w:r>
        <w:t xml:space="preserve">. </w:t>
      </w:r>
      <w:r>
        <w:rPr>
          <w:iCs/>
        </w:rPr>
        <w:t>Advances in Experimental Medicine and Biology, 619,</w:t>
      </w:r>
      <w:r w:rsidRPr="00F76548">
        <w:rPr>
          <w:i/>
        </w:rPr>
        <w:t xml:space="preserve"> </w:t>
      </w:r>
      <w:r>
        <w:t>613-637.</w:t>
      </w:r>
    </w:p>
    <w:p w14:paraId="4485B74B" w14:textId="77777777" w:rsidR="00A25A20" w:rsidRPr="00166032" w:rsidRDefault="00000000" w:rsidP="00A25A20">
      <w:pPr>
        <w:pStyle w:val="EndNoteBibliography"/>
        <w:spacing w:after="0"/>
        <w:ind w:left="720" w:hanging="720"/>
      </w:pPr>
      <w:r w:rsidRPr="00166032">
        <w:t>Stewart, I., Carmichael, W., Sadler, R., Mc</w:t>
      </w:r>
      <w:r>
        <w:t>G</w:t>
      </w:r>
      <w:r w:rsidRPr="00166032">
        <w:t xml:space="preserve">regor, G. B., Reardon, K., Eaglesham, G., Wickramasinghe, W., Seawright, A. A. </w:t>
      </w:r>
      <w:r>
        <w:t>and</w:t>
      </w:r>
      <w:r w:rsidRPr="00166032">
        <w:t xml:space="preserve"> Shaw, G. (2009). Occupational and environmental hazard assessments for the isolation, purification and toxicity testing of cyanobacterial toxins. Environmental Health</w:t>
      </w:r>
      <w:r w:rsidRPr="00166032">
        <w:rPr>
          <w:i/>
        </w:rPr>
        <w:t>,</w:t>
      </w:r>
      <w:r w:rsidRPr="00166032">
        <w:t xml:space="preserve"> 8</w:t>
      </w:r>
      <w:r>
        <w:t>, 52-63</w:t>
      </w:r>
      <w:r w:rsidRPr="00166032">
        <w:t>.</w:t>
      </w:r>
    </w:p>
    <w:p w14:paraId="58D58306" w14:textId="77777777" w:rsidR="00A25A20" w:rsidRPr="00166032" w:rsidRDefault="00000000" w:rsidP="00A25A20">
      <w:pPr>
        <w:pStyle w:val="EndNoteBibliography"/>
        <w:spacing w:after="0"/>
        <w:ind w:left="720" w:hanging="720"/>
      </w:pPr>
      <w:r w:rsidRPr="00166032">
        <w:t xml:space="preserve">Stewart, I., Carmichael, W. W., Backer, L. C., Fleming, L. E. </w:t>
      </w:r>
      <w:r>
        <w:t>and</w:t>
      </w:r>
      <w:r w:rsidRPr="00166032">
        <w:t xml:space="preserve"> Shaw, G. R. (2011). Recreational </w:t>
      </w:r>
      <w:r>
        <w:t>e</w:t>
      </w:r>
      <w:r w:rsidRPr="00166032">
        <w:t xml:space="preserve">xposure to </w:t>
      </w:r>
      <w:r>
        <w:t>c</w:t>
      </w:r>
      <w:r w:rsidRPr="00166032">
        <w:t>yanobacteria.</w:t>
      </w:r>
      <w:r>
        <w:t xml:space="preserve"> In: J. O. Nriagu, ed., </w:t>
      </w:r>
      <w:r>
        <w:rPr>
          <w:rFonts w:ascii="Source Sans Pro" w:hAnsi="Source Sans Pro"/>
          <w:color w:val="000000"/>
          <w:sz w:val="23"/>
          <w:szCs w:val="23"/>
          <w:shd w:val="clear" w:color="auto" w:fill="FFFFFF"/>
        </w:rPr>
        <w:t>Encyclopedia of Environmental Health, vol.4, Elsevier, pp.776-788</w:t>
      </w:r>
    </w:p>
    <w:p w14:paraId="121061A9" w14:textId="77777777" w:rsidR="00A25A20" w:rsidRPr="00166032" w:rsidRDefault="00000000" w:rsidP="00A25A20">
      <w:pPr>
        <w:pStyle w:val="EndNoteBibliography"/>
        <w:spacing w:after="0"/>
        <w:ind w:left="720" w:hanging="720"/>
      </w:pPr>
      <w:r w:rsidRPr="00166032">
        <w:t xml:space="preserve">Stone, D. </w:t>
      </w:r>
      <w:r>
        <w:t>and</w:t>
      </w:r>
      <w:r w:rsidRPr="00166032">
        <w:t xml:space="preserve"> Bress, W. (2007). Addressing </w:t>
      </w:r>
      <w:r>
        <w:t>p</w:t>
      </w:r>
      <w:r w:rsidRPr="00166032">
        <w:t xml:space="preserve">ublic </w:t>
      </w:r>
      <w:r>
        <w:t>h</w:t>
      </w:r>
      <w:r w:rsidRPr="00166032">
        <w:t xml:space="preserve">ealth </w:t>
      </w:r>
      <w:r>
        <w:t>r</w:t>
      </w:r>
      <w:r w:rsidRPr="00166032">
        <w:t xml:space="preserve">isks for </w:t>
      </w:r>
      <w:r>
        <w:t>c</w:t>
      </w:r>
      <w:r w:rsidRPr="00166032">
        <w:t xml:space="preserve">yanobacteria in </w:t>
      </w:r>
      <w:r>
        <w:t>r</w:t>
      </w:r>
      <w:r w:rsidRPr="00166032">
        <w:t xml:space="preserve">ecreational </w:t>
      </w:r>
      <w:r>
        <w:t>f</w:t>
      </w:r>
      <w:r w:rsidRPr="00166032">
        <w:t xml:space="preserve">reshwaters: The Oregon and Vermont </w:t>
      </w:r>
      <w:r>
        <w:t>f</w:t>
      </w:r>
      <w:r w:rsidRPr="00166032">
        <w:t>ramework. Integrated Environmental Assessment and Management</w:t>
      </w:r>
      <w:r w:rsidRPr="00166032">
        <w:rPr>
          <w:i/>
        </w:rPr>
        <w:t>,</w:t>
      </w:r>
      <w:r w:rsidRPr="00166032">
        <w:t xml:space="preserve"> 3</w:t>
      </w:r>
      <w:r w:rsidRPr="00166032">
        <w:rPr>
          <w:b/>
        </w:rPr>
        <w:t>,</w:t>
      </w:r>
      <w:r w:rsidRPr="00166032">
        <w:t xml:space="preserve"> 137-143.</w:t>
      </w:r>
    </w:p>
    <w:p w14:paraId="197F5A20" w14:textId="77777777" w:rsidR="00A25A20" w:rsidRPr="00166032" w:rsidRDefault="00000000" w:rsidP="00A25A20">
      <w:pPr>
        <w:pStyle w:val="EndNoteBibliography"/>
        <w:spacing w:after="0"/>
        <w:ind w:left="720" w:hanging="720"/>
      </w:pPr>
      <w:r w:rsidRPr="00166032">
        <w:t xml:space="preserve">Svirčev, Z., Drobac, D., Tokodi, N., Mijović, B., Codd, G. A. </w:t>
      </w:r>
      <w:r>
        <w:t>and</w:t>
      </w:r>
      <w:r w:rsidRPr="00166032">
        <w:t xml:space="preserve"> Meriluoto, J. (2017). Toxicology of microcystins with reference to cases of human intoxications and epidemiological investigations of exposures to cyanobacteria and cyanotoxins. Archives of </w:t>
      </w:r>
      <w:r>
        <w:t>T</w:t>
      </w:r>
      <w:r w:rsidRPr="00166032">
        <w:t>oxicology</w:t>
      </w:r>
      <w:r w:rsidRPr="00166032">
        <w:rPr>
          <w:i/>
        </w:rPr>
        <w:t>,</w:t>
      </w:r>
      <w:r w:rsidRPr="00166032">
        <w:t xml:space="preserve"> 91</w:t>
      </w:r>
      <w:r w:rsidRPr="00166032">
        <w:rPr>
          <w:b/>
        </w:rPr>
        <w:t>,</w:t>
      </w:r>
      <w:r w:rsidRPr="00166032">
        <w:t xml:space="preserve"> 621-650.</w:t>
      </w:r>
    </w:p>
    <w:p w14:paraId="45B14D46" w14:textId="77777777" w:rsidR="00A25A20" w:rsidRPr="00232DF9" w:rsidRDefault="00000000" w:rsidP="00A25A20">
      <w:pPr>
        <w:spacing w:line="240" w:lineRule="auto"/>
        <w:ind w:left="567" w:hanging="567"/>
        <w:rPr>
          <w:rFonts w:cstheme="minorHAnsi"/>
        </w:rPr>
      </w:pPr>
      <w:r w:rsidRPr="00232DF9">
        <w:rPr>
          <w:rFonts w:cstheme="minorHAnsi"/>
        </w:rPr>
        <w:t xml:space="preserve">Tasmania Department of Primary Industries, Parks, Water and Environment (2011). Guidelines for managing blue-green algae (cyanobacteria) blooms in sewage treatment lagoons. Table 2. BGA response framework: alert/trigger level overview for different water uses based on national literature. p.15. [online] Available at: </w:t>
      </w:r>
      <w:hyperlink r:id="rId69" w:history="1">
        <w:r w:rsidR="00A25A20" w:rsidRPr="00232DF9">
          <w:rPr>
            <w:rFonts w:cstheme="minorHAnsi"/>
            <w:color w:val="0563C1" w:themeColor="hyperlink"/>
            <w:u w:val="single"/>
          </w:rPr>
          <w:t>https://epa.tas.gov.au/Documents/Blue-Green_Algae_Management_Guidelines_2011.pdf</w:t>
        </w:r>
      </w:hyperlink>
      <w:r w:rsidRPr="00AD479F">
        <w:rPr>
          <w:rFonts w:cstheme="minorHAnsi"/>
          <w:color w:val="0563C1" w:themeColor="hyperlink"/>
        </w:rPr>
        <w:t xml:space="preserve"> </w:t>
      </w:r>
      <w:r w:rsidRPr="00232DF9">
        <w:rPr>
          <w:rFonts w:cstheme="minorHAnsi"/>
        </w:rPr>
        <w:t>[Accessed February 2021]</w:t>
      </w:r>
    </w:p>
    <w:p w14:paraId="3DEE537E" w14:textId="77777777" w:rsidR="00A25A20" w:rsidRPr="00166032" w:rsidRDefault="00000000" w:rsidP="00A25A20">
      <w:pPr>
        <w:pStyle w:val="EndNoteBibliography"/>
        <w:spacing w:after="0"/>
        <w:ind w:left="720" w:hanging="720"/>
      </w:pPr>
      <w:r w:rsidRPr="00166032">
        <w:t xml:space="preserve">Testai, E., Scardala, S., Vichi, S., Buratti, F. M. </w:t>
      </w:r>
      <w:r>
        <w:t>and</w:t>
      </w:r>
      <w:r w:rsidRPr="00166032">
        <w:t xml:space="preserve"> Funari, E. (2016). Risk to human health associated with the environmental occurrence of cyanobacterial neurotoxic alkaloids anatoxins and saxitoxins. Critical </w:t>
      </w:r>
      <w:r>
        <w:t>R</w:t>
      </w:r>
      <w:r w:rsidRPr="00166032">
        <w:t xml:space="preserve">eviews in </w:t>
      </w:r>
      <w:r>
        <w:t>T</w:t>
      </w:r>
      <w:r w:rsidRPr="00166032">
        <w:t>oxicology</w:t>
      </w:r>
      <w:r w:rsidRPr="00166032">
        <w:rPr>
          <w:i/>
        </w:rPr>
        <w:t>,</w:t>
      </w:r>
      <w:r w:rsidRPr="00166032">
        <w:t xml:space="preserve"> 46</w:t>
      </w:r>
      <w:r w:rsidRPr="00166032">
        <w:rPr>
          <w:b/>
        </w:rPr>
        <w:t>,</w:t>
      </w:r>
      <w:r w:rsidRPr="00166032">
        <w:t xml:space="preserve"> 385-419.</w:t>
      </w:r>
    </w:p>
    <w:p w14:paraId="7B05D32D" w14:textId="77777777" w:rsidR="00A25A20" w:rsidRPr="00232DF9" w:rsidRDefault="00000000" w:rsidP="00A25A20">
      <w:pPr>
        <w:spacing w:line="240" w:lineRule="auto"/>
        <w:ind w:left="567" w:hanging="567"/>
        <w:rPr>
          <w:rFonts w:cstheme="minorHAnsi"/>
        </w:rPr>
      </w:pPr>
      <w:r w:rsidRPr="00232DF9">
        <w:rPr>
          <w:rFonts w:cstheme="minorHAnsi"/>
        </w:rPr>
        <w:t xml:space="preserve">The Scottish Government (2012). Cyanobacteria (blue-green algae) in inland and inshore waters: assessment and minimisation of risks to public health. Revised guidance 2012. [online] Available at: </w:t>
      </w:r>
      <w:hyperlink r:id="rId70" w:history="1">
        <w:r w:rsidR="00A25A20" w:rsidRPr="00232DF9">
          <w:rPr>
            <w:rStyle w:val="Hyperlink"/>
            <w:rFonts w:cstheme="minorHAnsi"/>
          </w:rPr>
          <w: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w:t>
        </w:r>
      </w:hyperlink>
      <w:r w:rsidRPr="00232DF9">
        <w:rPr>
          <w:rFonts w:cstheme="minorHAnsi"/>
        </w:rPr>
        <w:t xml:space="preserve"> [Accessed February 2021]</w:t>
      </w:r>
    </w:p>
    <w:p w14:paraId="29834D5A" w14:textId="77777777" w:rsidR="00A25A20" w:rsidRPr="00F76548" w:rsidRDefault="00000000" w:rsidP="00A25A20">
      <w:pPr>
        <w:pStyle w:val="EndNoteBibliography"/>
        <w:spacing w:after="0"/>
        <w:ind w:left="720" w:hanging="720"/>
      </w:pPr>
      <w:r w:rsidRPr="00F76548">
        <w:t>Trevino-Garrison, I., De</w:t>
      </w:r>
      <w:r>
        <w:t>M</w:t>
      </w:r>
      <w:r w:rsidRPr="00F76548">
        <w:t xml:space="preserve">ent, J., Ahmed, F., S., Haines-Lieber, P., Langer, T., Ménager, H., Neff, J., Van Der Merwe, D. </w:t>
      </w:r>
      <w:r>
        <w:t>and</w:t>
      </w:r>
      <w:r w:rsidRPr="00F76548">
        <w:t xml:space="preserve"> Carney, E. (2015). Human </w:t>
      </w:r>
      <w:r>
        <w:t>i</w:t>
      </w:r>
      <w:r w:rsidRPr="00F76548">
        <w:t xml:space="preserve">llnesses and </w:t>
      </w:r>
      <w:r>
        <w:t>a</w:t>
      </w:r>
      <w:r w:rsidRPr="00F76548">
        <w:t xml:space="preserve">nimal </w:t>
      </w:r>
      <w:r>
        <w:t>d</w:t>
      </w:r>
      <w:r w:rsidRPr="00F76548">
        <w:t xml:space="preserve">eaths </w:t>
      </w:r>
      <w:r>
        <w:t>a</w:t>
      </w:r>
      <w:r w:rsidRPr="00F76548">
        <w:t xml:space="preserve">ssociated with </w:t>
      </w:r>
      <w:r>
        <w:t>f</w:t>
      </w:r>
      <w:r w:rsidRPr="00F76548">
        <w:t xml:space="preserve">reshwater </w:t>
      </w:r>
      <w:r>
        <w:t>h</w:t>
      </w:r>
      <w:r w:rsidRPr="00F76548">
        <w:t xml:space="preserve">armful </w:t>
      </w:r>
      <w:r>
        <w:t>a</w:t>
      </w:r>
      <w:r w:rsidRPr="00F76548">
        <w:t xml:space="preserve">lgal </w:t>
      </w:r>
      <w:r>
        <w:t>b</w:t>
      </w:r>
      <w:r w:rsidRPr="00F76548">
        <w:t>looms—Kansas. Toxins</w:t>
      </w:r>
      <w:r w:rsidRPr="00F76548">
        <w:rPr>
          <w:i/>
        </w:rPr>
        <w:t>,</w:t>
      </w:r>
      <w:r w:rsidRPr="00F76548">
        <w:t xml:space="preserve"> 7</w:t>
      </w:r>
      <w:r w:rsidRPr="00F76548">
        <w:rPr>
          <w:b/>
        </w:rPr>
        <w:t>,</w:t>
      </w:r>
      <w:r w:rsidRPr="00F76548">
        <w:t xml:space="preserve"> 353-366.</w:t>
      </w:r>
    </w:p>
    <w:p w14:paraId="2D3B2DAB" w14:textId="77777777" w:rsidR="00A25A20" w:rsidRPr="00166032" w:rsidRDefault="00000000" w:rsidP="00A25A20">
      <w:pPr>
        <w:pStyle w:val="EndNoteBibliography"/>
        <w:spacing w:after="0"/>
        <w:ind w:left="720" w:hanging="720"/>
      </w:pPr>
      <w:r w:rsidRPr="00166032">
        <w:t>Tyler</w:t>
      </w:r>
      <w:r>
        <w:t>,</w:t>
      </w:r>
      <w:r w:rsidRPr="00166032">
        <w:t xml:space="preserve"> A</w:t>
      </w:r>
      <w:r>
        <w:t xml:space="preserve">. </w:t>
      </w:r>
      <w:r w:rsidRPr="00166032">
        <w:t>N., Hunter</w:t>
      </w:r>
      <w:r>
        <w:t>,</w:t>
      </w:r>
      <w:r w:rsidRPr="00166032">
        <w:t xml:space="preserve"> P</w:t>
      </w:r>
      <w:r>
        <w:t>.</w:t>
      </w:r>
      <w:r w:rsidRPr="00166032">
        <w:t xml:space="preserve"> D.,</w:t>
      </w:r>
      <w:r>
        <w:t xml:space="preserve"> </w:t>
      </w:r>
      <w:r w:rsidRPr="00166032">
        <w:t>Carvalho, L.,</w:t>
      </w:r>
      <w:r>
        <w:t xml:space="preserve"> </w:t>
      </w:r>
      <w:r w:rsidRPr="00166032">
        <w:t>Codd</w:t>
      </w:r>
      <w:r>
        <w:t>,</w:t>
      </w:r>
      <w:r w:rsidRPr="00166032">
        <w:t xml:space="preserve"> G</w:t>
      </w:r>
      <w:r>
        <w:t xml:space="preserve">. </w:t>
      </w:r>
      <w:r w:rsidRPr="00166032">
        <w:t>A.,</w:t>
      </w:r>
      <w:r>
        <w:t xml:space="preserve"> </w:t>
      </w:r>
      <w:r w:rsidRPr="00166032">
        <w:t>Elliott, J. A.,</w:t>
      </w:r>
      <w:r>
        <w:t xml:space="preserve"> </w:t>
      </w:r>
      <w:r w:rsidRPr="00166032">
        <w:t>Ferguson</w:t>
      </w:r>
      <w:r>
        <w:t>,</w:t>
      </w:r>
      <w:r w:rsidRPr="00166032">
        <w:t xml:space="preserve"> C</w:t>
      </w:r>
      <w:r>
        <w:t xml:space="preserve">. </w:t>
      </w:r>
      <w:r w:rsidRPr="00166032">
        <w:t>A.,</w:t>
      </w:r>
      <w:r>
        <w:t xml:space="preserve"> </w:t>
      </w:r>
      <w:r w:rsidRPr="00166032">
        <w:t>Hanley</w:t>
      </w:r>
      <w:r>
        <w:t>,</w:t>
      </w:r>
      <w:r w:rsidRPr="00166032">
        <w:t xml:space="preserve"> N</w:t>
      </w:r>
      <w:r>
        <w:t xml:space="preserve">. </w:t>
      </w:r>
      <w:r w:rsidRPr="00166032">
        <w:t>D.,</w:t>
      </w:r>
      <w:r>
        <w:t xml:space="preserve"> </w:t>
      </w:r>
      <w:r w:rsidRPr="00166032">
        <w:t>Hopkins</w:t>
      </w:r>
      <w:r>
        <w:t>,</w:t>
      </w:r>
      <w:r w:rsidRPr="00166032">
        <w:t xml:space="preserve"> D</w:t>
      </w:r>
      <w:r>
        <w:t xml:space="preserve">. </w:t>
      </w:r>
      <w:r w:rsidRPr="00166032">
        <w:t>W., Maberly</w:t>
      </w:r>
      <w:r>
        <w:t>,</w:t>
      </w:r>
      <w:r w:rsidRPr="00166032">
        <w:t xml:space="preserve"> S</w:t>
      </w:r>
      <w:r>
        <w:t>.</w:t>
      </w:r>
      <w:r w:rsidRPr="00166032">
        <w:t xml:space="preserve"> C., Mearns</w:t>
      </w:r>
      <w:r>
        <w:t>,</w:t>
      </w:r>
      <w:r w:rsidRPr="00166032">
        <w:t xml:space="preserve"> K</w:t>
      </w:r>
      <w:r>
        <w:t>.</w:t>
      </w:r>
      <w:r w:rsidRPr="00166032">
        <w:t xml:space="preserve"> J. </w:t>
      </w:r>
      <w:r>
        <w:t>and</w:t>
      </w:r>
      <w:r w:rsidRPr="00166032">
        <w:t xml:space="preserve"> Scott, E. M. (2009). Strategies for monitoring and managing mass populations of toxic cyanobacteria in recreational waters: a multi-interdisciplinary approach. Environmental </w:t>
      </w:r>
      <w:r>
        <w:t>H</w:t>
      </w:r>
      <w:r w:rsidRPr="00166032">
        <w:t>ealth</w:t>
      </w:r>
      <w:r w:rsidRPr="00166032">
        <w:rPr>
          <w:i/>
        </w:rPr>
        <w:t>,</w:t>
      </w:r>
      <w:r w:rsidRPr="00166032">
        <w:t xml:space="preserve"> 8</w:t>
      </w:r>
      <w:r w:rsidRPr="00166032">
        <w:rPr>
          <w:b/>
        </w:rPr>
        <w:t>,</w:t>
      </w:r>
      <w:r w:rsidRPr="00166032">
        <w:t xml:space="preserve"> S11</w:t>
      </w:r>
      <w:r>
        <w:t>-S18</w:t>
      </w:r>
      <w:r w:rsidRPr="00166032">
        <w:t>.</w:t>
      </w:r>
    </w:p>
    <w:p w14:paraId="5253C6E5" w14:textId="77777777" w:rsidR="00A25A20" w:rsidRPr="00A5399D" w:rsidRDefault="00000000" w:rsidP="00A25A20">
      <w:pPr>
        <w:spacing w:line="240" w:lineRule="auto"/>
        <w:ind w:left="567" w:hanging="567"/>
        <w:rPr>
          <w:rFonts w:cstheme="minorHAnsi"/>
        </w:rPr>
      </w:pPr>
      <w:r w:rsidRPr="00232DF9">
        <w:rPr>
          <w:rFonts w:cstheme="minorHAnsi"/>
        </w:rPr>
        <w:t xml:space="preserve">U.S. EPA (2006). Toxicological review of cyanobacterial toxins: cylindrospermopsin (external review draft). U.S. Environmental Protection Agency (U.S. EPA), Washington DC. EPA/600/R-06/138, 2006 [online] Available at: </w:t>
      </w:r>
      <w:hyperlink r:id="rId71" w:history="1">
        <w:r w:rsidR="00A25A20" w:rsidRPr="00232DF9">
          <w:rPr>
            <w:rStyle w:val="Hyperlink"/>
            <w:rFonts w:cstheme="minorHAnsi"/>
          </w:rPr>
          <w:t>https://cfpub.epa.gov/si/si_public_record_report.cfm?Lab=NCEA&amp;dirEntryId=160547</w:t>
        </w:r>
      </w:hyperlink>
      <w:r w:rsidRPr="00232DF9">
        <w:rPr>
          <w:rFonts w:cstheme="minorHAnsi"/>
        </w:rPr>
        <w:t xml:space="preserve"> </w:t>
      </w:r>
      <w:r w:rsidRPr="00A5399D">
        <w:rPr>
          <w:rFonts w:cstheme="minorHAnsi"/>
        </w:rPr>
        <w:t>[Accessed February 2021]</w:t>
      </w:r>
    </w:p>
    <w:p w14:paraId="73022DDC" w14:textId="77777777" w:rsidR="00A25A20" w:rsidRPr="00A5399D" w:rsidRDefault="00000000" w:rsidP="00A25A20">
      <w:pPr>
        <w:autoSpaceDE w:val="0"/>
        <w:autoSpaceDN w:val="0"/>
        <w:adjustRightInd w:val="0"/>
        <w:spacing w:after="0" w:line="240" w:lineRule="auto"/>
        <w:ind w:left="567" w:hanging="567"/>
        <w:rPr>
          <w:rFonts w:cstheme="minorHAnsi"/>
          <w:color w:val="000000"/>
        </w:rPr>
      </w:pPr>
      <w:bookmarkStart w:id="120" w:name="_Hlk66442394"/>
      <w:r w:rsidRPr="00A5399D">
        <w:rPr>
          <w:rFonts w:cstheme="minorHAnsi"/>
          <w:color w:val="000000"/>
        </w:rPr>
        <w:t>U.S. EPA (2015</w:t>
      </w:r>
      <w:r>
        <w:rPr>
          <w:rFonts w:cstheme="minorHAnsi"/>
          <w:color w:val="000000"/>
        </w:rPr>
        <w:t>a</w:t>
      </w:r>
      <w:r w:rsidRPr="00A5399D">
        <w:rPr>
          <w:rFonts w:cstheme="minorHAnsi"/>
          <w:color w:val="000000"/>
        </w:rPr>
        <w:t xml:space="preserve">). Health </w:t>
      </w:r>
      <w:r>
        <w:rPr>
          <w:rFonts w:cstheme="minorHAnsi"/>
          <w:color w:val="000000"/>
        </w:rPr>
        <w:t>e</w:t>
      </w:r>
      <w:r w:rsidRPr="00A5399D">
        <w:rPr>
          <w:rFonts w:cstheme="minorHAnsi"/>
          <w:color w:val="000000"/>
        </w:rPr>
        <w:t xml:space="preserve">ffects </w:t>
      </w:r>
      <w:r>
        <w:rPr>
          <w:rFonts w:cstheme="minorHAnsi"/>
          <w:color w:val="000000"/>
        </w:rPr>
        <w:t>s</w:t>
      </w:r>
      <w:r w:rsidRPr="00A5399D">
        <w:rPr>
          <w:rFonts w:cstheme="minorHAnsi"/>
          <w:color w:val="000000"/>
        </w:rPr>
        <w:t xml:space="preserve">upport </w:t>
      </w:r>
      <w:r>
        <w:rPr>
          <w:rFonts w:cstheme="minorHAnsi"/>
          <w:color w:val="000000"/>
        </w:rPr>
        <w:t>d</w:t>
      </w:r>
      <w:r w:rsidRPr="00A5399D">
        <w:rPr>
          <w:rFonts w:cstheme="minorHAnsi"/>
          <w:color w:val="000000"/>
        </w:rPr>
        <w:t>ocument</w:t>
      </w:r>
      <w:r>
        <w:rPr>
          <w:rFonts w:cstheme="minorHAnsi"/>
          <w:color w:val="000000"/>
        </w:rPr>
        <w:t xml:space="preserve"> </w:t>
      </w:r>
      <w:r w:rsidRPr="00A5399D">
        <w:rPr>
          <w:rFonts w:cstheme="minorHAnsi"/>
          <w:color w:val="000000"/>
        </w:rPr>
        <w:t xml:space="preserve">for the </w:t>
      </w:r>
      <w:r>
        <w:rPr>
          <w:rFonts w:cstheme="minorHAnsi"/>
          <w:color w:val="000000"/>
        </w:rPr>
        <w:t>c</w:t>
      </w:r>
      <w:r w:rsidRPr="00A5399D">
        <w:rPr>
          <w:rFonts w:cstheme="minorHAnsi"/>
          <w:color w:val="000000"/>
        </w:rPr>
        <w:t xml:space="preserve">yanobacterial </w:t>
      </w:r>
      <w:r>
        <w:rPr>
          <w:rFonts w:cstheme="minorHAnsi"/>
          <w:color w:val="000000"/>
        </w:rPr>
        <w:t>t</w:t>
      </w:r>
      <w:r w:rsidRPr="00A5399D">
        <w:rPr>
          <w:rFonts w:cstheme="minorHAnsi"/>
          <w:color w:val="000000"/>
        </w:rPr>
        <w:t xml:space="preserve">oxin </w:t>
      </w:r>
      <w:r>
        <w:rPr>
          <w:rFonts w:cstheme="minorHAnsi"/>
          <w:color w:val="000000"/>
        </w:rPr>
        <w:t>c</w:t>
      </w:r>
      <w:r w:rsidRPr="00A5399D">
        <w:rPr>
          <w:rFonts w:cstheme="minorHAnsi"/>
          <w:color w:val="000000"/>
        </w:rPr>
        <w:t>ylindrospermopsin. EPA/820/R-15/103.</w:t>
      </w:r>
      <w:r>
        <w:rPr>
          <w:rFonts w:cstheme="minorHAnsi"/>
          <w:color w:val="000000"/>
        </w:rPr>
        <w:t xml:space="preserve"> </w:t>
      </w:r>
      <w:r w:rsidRPr="00232DF9">
        <w:rPr>
          <w:rFonts w:cstheme="minorHAnsi"/>
        </w:rPr>
        <w:t>[online] Available at:</w:t>
      </w:r>
      <w:r>
        <w:rPr>
          <w:rFonts w:cstheme="minorHAnsi"/>
        </w:rPr>
        <w:t xml:space="preserve"> </w:t>
      </w:r>
      <w:r w:rsidRPr="00A5399D">
        <w:rPr>
          <w:rFonts w:cstheme="minorHAnsi"/>
          <w:color w:val="0563C2"/>
        </w:rPr>
        <w:t>https://www.epa.gov/sites/production/files/2017-06/documents/cylindrospermopsin-supportreport-2015.pdf</w:t>
      </w:r>
      <w:r w:rsidRPr="00A5399D">
        <w:rPr>
          <w:rFonts w:cstheme="minorHAnsi"/>
          <w:color w:val="000000"/>
        </w:rPr>
        <w:t xml:space="preserve">. </w:t>
      </w:r>
      <w:r w:rsidRPr="00A5399D">
        <w:rPr>
          <w:rFonts w:cstheme="minorHAnsi"/>
        </w:rPr>
        <w:t>[Accessed February 2021]</w:t>
      </w:r>
    </w:p>
    <w:p w14:paraId="35A635A0" w14:textId="77777777" w:rsidR="00A25A20" w:rsidRPr="00A5399D" w:rsidRDefault="00000000" w:rsidP="00A25A20">
      <w:pPr>
        <w:autoSpaceDE w:val="0"/>
        <w:autoSpaceDN w:val="0"/>
        <w:adjustRightInd w:val="0"/>
        <w:spacing w:after="0" w:line="240" w:lineRule="auto"/>
        <w:ind w:left="567" w:hanging="567"/>
        <w:rPr>
          <w:rFonts w:cstheme="minorHAnsi"/>
          <w:color w:val="000000"/>
        </w:rPr>
      </w:pPr>
      <w:r w:rsidRPr="00A5399D">
        <w:rPr>
          <w:rFonts w:cstheme="minorHAnsi"/>
          <w:color w:val="000000"/>
        </w:rPr>
        <w:t>U.S. EPA (2015</w:t>
      </w:r>
      <w:r>
        <w:rPr>
          <w:rFonts w:cstheme="minorHAnsi"/>
          <w:color w:val="000000"/>
        </w:rPr>
        <w:t>b</w:t>
      </w:r>
      <w:r w:rsidRPr="00A5399D">
        <w:rPr>
          <w:rFonts w:cstheme="minorHAnsi"/>
          <w:color w:val="000000"/>
        </w:rPr>
        <w:t>). Health Effects Support Document</w:t>
      </w:r>
      <w:r>
        <w:rPr>
          <w:rFonts w:cstheme="minorHAnsi"/>
          <w:color w:val="000000"/>
        </w:rPr>
        <w:t xml:space="preserve"> </w:t>
      </w:r>
      <w:r w:rsidRPr="00A5399D">
        <w:rPr>
          <w:rFonts w:cstheme="minorHAnsi"/>
          <w:color w:val="000000"/>
        </w:rPr>
        <w:t>for the Cyanobacterial Toxin Microcystins. EPA/820/R-15/102.</w:t>
      </w:r>
      <w:r>
        <w:rPr>
          <w:rFonts w:cstheme="minorHAnsi"/>
          <w:color w:val="000000"/>
        </w:rPr>
        <w:t xml:space="preserve"> </w:t>
      </w:r>
      <w:r w:rsidRPr="00232DF9">
        <w:rPr>
          <w:rFonts w:cstheme="minorHAnsi"/>
        </w:rPr>
        <w:t>[online] Available at:</w:t>
      </w:r>
      <w:r>
        <w:rPr>
          <w:rFonts w:cstheme="minorHAnsi"/>
        </w:rPr>
        <w:t xml:space="preserve"> </w:t>
      </w:r>
      <w:r w:rsidRPr="00A5399D">
        <w:rPr>
          <w:rFonts w:cstheme="minorHAnsi"/>
          <w:color w:val="0563C2"/>
        </w:rPr>
        <w:t>https://www.epa.gov/sites/production/files/2017-06/documents/microcystins-support-report-2015.pdf</w:t>
      </w:r>
      <w:r w:rsidRPr="00A5399D">
        <w:rPr>
          <w:rFonts w:cstheme="minorHAnsi"/>
          <w:color w:val="000000"/>
        </w:rPr>
        <w:t xml:space="preserve">. </w:t>
      </w:r>
      <w:r w:rsidRPr="00A5399D">
        <w:rPr>
          <w:rFonts w:cstheme="minorHAnsi"/>
        </w:rPr>
        <w:t>[Accessed February 2021]</w:t>
      </w:r>
    </w:p>
    <w:p w14:paraId="446419C2" w14:textId="77777777" w:rsidR="00A25A20" w:rsidRDefault="00000000" w:rsidP="00A25A20">
      <w:pPr>
        <w:spacing w:line="240" w:lineRule="auto"/>
        <w:ind w:left="567" w:hanging="567"/>
        <w:rPr>
          <w:rFonts w:cstheme="minorHAnsi"/>
        </w:rPr>
      </w:pPr>
      <w:r w:rsidRPr="00232DF9">
        <w:rPr>
          <w:rFonts w:cstheme="minorHAnsi"/>
        </w:rPr>
        <w:t>U.S. EPA (2019</w:t>
      </w:r>
      <w:r>
        <w:rPr>
          <w:rFonts w:cstheme="minorHAnsi"/>
        </w:rPr>
        <w:t>a</w:t>
      </w:r>
      <w:r w:rsidRPr="00232DF9">
        <w:rPr>
          <w:rFonts w:cstheme="minorHAnsi"/>
        </w:rPr>
        <w:t>).  Recommended human health recreational ambient water quality criteria or swimming advisories for microcystins and cylindrospermopsin.</w:t>
      </w:r>
      <w:bookmarkEnd w:id="120"/>
      <w:r w:rsidRPr="00232DF9">
        <w:rPr>
          <w:rFonts w:cstheme="minorHAnsi"/>
        </w:rPr>
        <w:t xml:space="preserve"> [online] Available at: </w:t>
      </w:r>
      <w:hyperlink r:id="rId72" w:history="1">
        <w:r w:rsidR="00A25A20" w:rsidRPr="00232DF9">
          <w:rPr>
            <w:rStyle w:val="Hyperlink"/>
            <w:rFonts w:cstheme="minorHAnsi"/>
          </w:rPr>
          <w:t>https://www.epa.gov/sites/production/files/2019-05/documents/hh-rec-criteria-habs-document-2019.pdf</w:t>
        </w:r>
      </w:hyperlink>
      <w:r w:rsidRPr="00AD479F">
        <w:rPr>
          <w:rStyle w:val="Hyperlink"/>
          <w:rFonts w:cstheme="minorHAnsi"/>
        </w:rPr>
        <w:t xml:space="preserve"> </w:t>
      </w:r>
      <w:r w:rsidRPr="00232DF9">
        <w:rPr>
          <w:rFonts w:cstheme="minorHAnsi"/>
        </w:rPr>
        <w:t>[Accessed February 2021]</w:t>
      </w:r>
    </w:p>
    <w:p w14:paraId="4F3D1120" w14:textId="77777777" w:rsidR="00A25A20" w:rsidRDefault="00000000" w:rsidP="00A25A20">
      <w:pPr>
        <w:spacing w:line="240" w:lineRule="auto"/>
        <w:ind w:left="567" w:hanging="567"/>
        <w:rPr>
          <w:rFonts w:cstheme="minorHAnsi"/>
        </w:rPr>
      </w:pPr>
      <w:r w:rsidRPr="00232DF9">
        <w:rPr>
          <w:rFonts w:cstheme="minorHAnsi"/>
        </w:rPr>
        <w:t>U.S. EPA (2019</w:t>
      </w:r>
      <w:r>
        <w:rPr>
          <w:rFonts w:cstheme="minorHAnsi"/>
        </w:rPr>
        <w:t>b</w:t>
      </w:r>
      <w:r w:rsidRPr="00232DF9">
        <w:rPr>
          <w:rFonts w:cstheme="minorHAnsi"/>
        </w:rPr>
        <w:t xml:space="preserve">).  </w:t>
      </w:r>
      <w:r>
        <w:t xml:space="preserve">Response to public comments on the U.S. EPA’s draft recommended human health recreational ambient water quality criteria or swimming advisories for microcystins and cylindrospermopsin. </w:t>
      </w:r>
      <w:r w:rsidRPr="00232DF9">
        <w:rPr>
          <w:rFonts w:cstheme="minorHAnsi"/>
        </w:rPr>
        <w:t>[online] Available at:</w:t>
      </w:r>
      <w:r>
        <w:rPr>
          <w:rFonts w:cstheme="minorHAnsi"/>
        </w:rPr>
        <w:t xml:space="preserve">  </w:t>
      </w:r>
      <w:r w:rsidRPr="00053E41">
        <w:rPr>
          <w:rFonts w:cstheme="minorHAnsi"/>
          <w:color w:val="4472C4" w:themeColor="accent1"/>
          <w:u w:val="single"/>
        </w:rPr>
        <w:t>https://nepis.epa.gov/Exe/ZyPDF.cgi/P100WXF3.PDF?Dockey=P100WXF3.PDF</w:t>
      </w:r>
      <w:r>
        <w:rPr>
          <w:rFonts w:cstheme="minorHAnsi"/>
        </w:rPr>
        <w:t xml:space="preserve"> </w:t>
      </w:r>
      <w:r w:rsidRPr="00232DF9">
        <w:rPr>
          <w:rFonts w:cstheme="minorHAnsi"/>
        </w:rPr>
        <w:t>[Accessed February 2021]</w:t>
      </w:r>
    </w:p>
    <w:p w14:paraId="74C6D6CF" w14:textId="77777777" w:rsidR="00A25A20" w:rsidRPr="00232DF9" w:rsidRDefault="00000000" w:rsidP="00A25A20">
      <w:pPr>
        <w:spacing w:line="240" w:lineRule="auto"/>
        <w:ind w:left="567" w:hanging="567"/>
        <w:rPr>
          <w:rFonts w:cstheme="minorHAnsi"/>
        </w:rPr>
      </w:pPr>
      <w:r w:rsidRPr="00232DF9">
        <w:rPr>
          <w:rFonts w:cstheme="minorHAnsi"/>
        </w:rPr>
        <w:t xml:space="preserve">Utah Department of Health, Utah Department of Environmental Quality (2021). Utah HAB guidance summary. [online] Available at: </w:t>
      </w:r>
      <w:hyperlink r:id="rId73" w:history="1">
        <w:r w:rsidR="00A25A20" w:rsidRPr="00232DF9">
          <w:rPr>
            <w:rStyle w:val="Hyperlink"/>
            <w:rFonts w:cstheme="minorHAnsi"/>
          </w:rPr>
          <w:t>https://www.ecos.org/wp-content/uploads/2017/11/Utah-HAB-Guidance-Summary-6_2017.pdf</w:t>
        </w:r>
      </w:hyperlink>
      <w:r w:rsidRPr="00AD479F">
        <w:rPr>
          <w:rStyle w:val="Hyperlink"/>
          <w:rFonts w:cstheme="minorHAnsi"/>
        </w:rPr>
        <w:t xml:space="preserve"> </w:t>
      </w:r>
      <w:r w:rsidRPr="00232DF9">
        <w:rPr>
          <w:rFonts w:cstheme="minorHAnsi"/>
        </w:rPr>
        <w:t>[Accessed February 2021]</w:t>
      </w:r>
    </w:p>
    <w:p w14:paraId="0B2BA968" w14:textId="77777777" w:rsidR="00A25A20" w:rsidRPr="00F76548" w:rsidRDefault="00000000" w:rsidP="00A25A20">
      <w:pPr>
        <w:pStyle w:val="EndNoteBibliography"/>
        <w:spacing w:after="0"/>
        <w:ind w:left="720" w:hanging="720"/>
      </w:pPr>
      <w:r>
        <w:t>v</w:t>
      </w:r>
      <w:r w:rsidRPr="00F76548">
        <w:t xml:space="preserve">an </w:t>
      </w:r>
      <w:r>
        <w:t>d</w:t>
      </w:r>
      <w:r w:rsidRPr="00F76548">
        <w:t xml:space="preserve">er Merwe, D., Sebbag, L., Nietfeld, J. C., Aubel, M. T., Foss, A. </w:t>
      </w:r>
      <w:r>
        <w:t>and</w:t>
      </w:r>
      <w:r w:rsidRPr="00F76548">
        <w:t xml:space="preserve"> Carney, E. (2012). Investigation of a Microcystis aeruginosa cyanobacterial freshwater harmful algal bloom associated with acute microcystin toxicosis in a dog. Journal of Veterinary Diagnostic Investigation</w:t>
      </w:r>
      <w:r w:rsidRPr="00F76548">
        <w:rPr>
          <w:i/>
        </w:rPr>
        <w:t>,</w:t>
      </w:r>
      <w:r w:rsidRPr="00F76548">
        <w:t xml:space="preserve"> 24</w:t>
      </w:r>
      <w:r w:rsidRPr="00F76548">
        <w:rPr>
          <w:b/>
        </w:rPr>
        <w:t>,</w:t>
      </w:r>
      <w:r w:rsidRPr="00F76548">
        <w:t xml:space="preserve"> 679-687.</w:t>
      </w:r>
    </w:p>
    <w:p w14:paraId="250EA4F8" w14:textId="77777777" w:rsidR="00A25A20" w:rsidRPr="00166032" w:rsidRDefault="00000000" w:rsidP="00A25A20">
      <w:pPr>
        <w:pStyle w:val="EndNoteBibliography"/>
        <w:spacing w:after="0"/>
        <w:ind w:left="720" w:hanging="720"/>
      </w:pPr>
      <w:r w:rsidRPr="00166032">
        <w:t xml:space="preserve">Valois, A. E., Milne, J. R., Heath, M. W., Davies-Colley, R. J., Martin, E. </w:t>
      </w:r>
      <w:r>
        <w:t>and</w:t>
      </w:r>
      <w:r w:rsidRPr="00166032">
        <w:t xml:space="preserve"> Stott, R. (20</w:t>
      </w:r>
      <w:r>
        <w:t>20</w:t>
      </w:r>
      <w:r w:rsidRPr="00166032">
        <w:t xml:space="preserve">). Community volunteer assessment of recreational water quality in the Hutt River, Wellington. New Zealand </w:t>
      </w:r>
      <w:r>
        <w:t>J</w:t>
      </w:r>
      <w:r w:rsidRPr="00166032">
        <w:t xml:space="preserve">ournal of </w:t>
      </w:r>
      <w:r>
        <w:t>M</w:t>
      </w:r>
      <w:r w:rsidRPr="00166032">
        <w:t xml:space="preserve">arine and </w:t>
      </w:r>
      <w:r>
        <w:t>F</w:t>
      </w:r>
      <w:r w:rsidRPr="00166032">
        <w:t xml:space="preserve">reshwater </w:t>
      </w:r>
      <w:r>
        <w:t>R</w:t>
      </w:r>
      <w:r w:rsidRPr="00166032">
        <w:t>esearch</w:t>
      </w:r>
      <w:r w:rsidRPr="00166032">
        <w:rPr>
          <w:i/>
        </w:rPr>
        <w:t>,</w:t>
      </w:r>
      <w:r w:rsidRPr="00166032">
        <w:t xml:space="preserve"> 54</w:t>
      </w:r>
      <w:r w:rsidRPr="00166032">
        <w:rPr>
          <w:b/>
        </w:rPr>
        <w:t>,</w:t>
      </w:r>
      <w:r w:rsidRPr="00166032">
        <w:t xml:space="preserve"> </w:t>
      </w:r>
      <w:r>
        <w:t>200-217</w:t>
      </w:r>
      <w:r w:rsidRPr="00166032">
        <w:t>.</w:t>
      </w:r>
    </w:p>
    <w:p w14:paraId="3DDB7BAF" w14:textId="77777777" w:rsidR="00A25A20" w:rsidRPr="00166032" w:rsidRDefault="00000000" w:rsidP="00A25A20">
      <w:pPr>
        <w:pStyle w:val="EndNoteBibliography"/>
        <w:spacing w:after="0"/>
        <w:ind w:left="720" w:hanging="720"/>
      </w:pPr>
      <w:r w:rsidRPr="00166032">
        <w:t>Veal, C., Neelamraju, C., Wolff, T., Watkinson, A.</w:t>
      </w:r>
      <w:r>
        <w:t>, S</w:t>
      </w:r>
      <w:r w:rsidRPr="00166032">
        <w:t>hillito, D.</w:t>
      </w:r>
      <w:r>
        <w:t xml:space="preserve"> and Canning, A.</w:t>
      </w:r>
      <w:r w:rsidRPr="00166032">
        <w:t xml:space="preserve"> (2018). Managing cyanobacterial toxin risks to recreational users: a case study of inland lakes in South East Queensland. Water Science </w:t>
      </w:r>
      <w:r>
        <w:t>and</w:t>
      </w:r>
      <w:r w:rsidRPr="00166032">
        <w:t xml:space="preserve"> Technology</w:t>
      </w:r>
      <w:r w:rsidRPr="00166032">
        <w:rPr>
          <w:i/>
        </w:rPr>
        <w:t>,</w:t>
      </w:r>
      <w:r w:rsidRPr="00166032">
        <w:t xml:space="preserve"> 18</w:t>
      </w:r>
      <w:r w:rsidRPr="00166032">
        <w:rPr>
          <w:b/>
        </w:rPr>
        <w:t>,</w:t>
      </w:r>
      <w:r w:rsidRPr="00166032">
        <w:t xml:space="preserve"> 1719-1726.</w:t>
      </w:r>
    </w:p>
    <w:p w14:paraId="2824CE41" w14:textId="77777777" w:rsidR="00A25A20" w:rsidRPr="00232DF9" w:rsidRDefault="00000000" w:rsidP="00A25A20">
      <w:pPr>
        <w:spacing w:line="240" w:lineRule="auto"/>
        <w:ind w:left="567" w:hanging="567"/>
        <w:rPr>
          <w:rFonts w:cstheme="minorHAnsi"/>
        </w:rPr>
      </w:pPr>
      <w:r w:rsidRPr="00232DF9">
        <w:rPr>
          <w:rFonts w:cstheme="minorHAnsi"/>
        </w:rPr>
        <w:t xml:space="preserve">Vermont Department of Health (2015). Cyanobacteria (blue-green algae) guidance for Vermont communities.  Appendix D: Recreational (Public) Beach Guidance p. 26. [online] Available at: </w:t>
      </w:r>
      <w:hyperlink r:id="rId74" w:history="1">
        <w:r w:rsidR="00A25A20" w:rsidRPr="00232DF9">
          <w:rPr>
            <w:rStyle w:val="Hyperlink"/>
            <w:rFonts w:cstheme="minorHAnsi"/>
          </w:rPr>
          <w:t>https://www.healthvermont.gov/sites/default/files/documents/pdf/ENV_RW_CyanobacteriaGuidance.pdf</w:t>
        </w:r>
      </w:hyperlink>
      <w:r w:rsidRPr="00232DF9">
        <w:rPr>
          <w:rFonts w:cstheme="minorHAnsi"/>
        </w:rPr>
        <w:t xml:space="preserve">  [Accessed February 2021]</w:t>
      </w:r>
    </w:p>
    <w:p w14:paraId="270959BF" w14:textId="77777777" w:rsidR="00A25A20" w:rsidRPr="00232DF9" w:rsidRDefault="00000000" w:rsidP="00A25A20">
      <w:pPr>
        <w:spacing w:line="240" w:lineRule="auto"/>
        <w:ind w:left="567" w:hanging="567"/>
        <w:rPr>
          <w:rStyle w:val="Hyperlink"/>
          <w:rFonts w:cstheme="minorHAnsi"/>
        </w:rPr>
      </w:pPr>
      <w:r w:rsidRPr="00232DF9">
        <w:rPr>
          <w:rFonts w:cstheme="minorHAnsi"/>
        </w:rPr>
        <w:t xml:space="preserve">Vermont Department of Health (2015). Cyanobacteria (blue-green algae) guidance for Vermont communities.  </w:t>
      </w:r>
      <w:hyperlink r:id="rId75" w:history="1"/>
      <w:r w:rsidRPr="00232DF9">
        <w:rPr>
          <w:rStyle w:val="Hyperlink"/>
          <w:rFonts w:cstheme="minorHAnsi"/>
        </w:rPr>
        <w:t xml:space="preserve"> </w:t>
      </w:r>
      <w:r w:rsidRPr="00232DF9">
        <w:rPr>
          <w:rFonts w:cstheme="minorHAnsi"/>
        </w:rPr>
        <w:t xml:space="preserve">Appendix F: Cyanobacteria in Vermont: What Veterinarians Should Know pp. 31-32. [online] Available at: </w:t>
      </w:r>
      <w:hyperlink r:id="rId76" w:history="1">
        <w:r w:rsidR="00A25A20" w:rsidRPr="00232DF9">
          <w:rPr>
            <w:rStyle w:val="Hyperlink"/>
            <w:rFonts w:cstheme="minorHAnsi"/>
          </w:rPr>
          <w:t>https://www.healthvermont.gov/sites/default/files/documents/2016/12/ENV_RW_CyanobacteriaVeterinarians.pdf</w:t>
        </w:r>
      </w:hyperlink>
      <w:r w:rsidRPr="00232DF9">
        <w:rPr>
          <w:rFonts w:cstheme="minorHAnsi"/>
        </w:rPr>
        <w:t xml:space="preserve"> [Accessed February 2021]</w:t>
      </w:r>
    </w:p>
    <w:p w14:paraId="2CC4CED4" w14:textId="77777777" w:rsidR="00A25A20" w:rsidRPr="00232DF9" w:rsidRDefault="00000000" w:rsidP="00A25A20">
      <w:pPr>
        <w:spacing w:line="240" w:lineRule="auto"/>
        <w:ind w:left="567" w:hanging="567"/>
        <w:rPr>
          <w:rFonts w:cstheme="minorHAnsi"/>
        </w:rPr>
      </w:pPr>
      <w:r w:rsidRPr="00232DF9">
        <w:rPr>
          <w:rFonts w:cstheme="minorHAnsi"/>
        </w:rPr>
        <w:t xml:space="preserve">Victoria Government Environment, Land, Water and Planning (2021). Waterways and catchments. Blue-green algae. [online] Available at: </w:t>
      </w:r>
      <w:hyperlink r:id="rId77" w:history="1">
        <w:r w:rsidR="00A25A20" w:rsidRPr="00232DF9">
          <w:rPr>
            <w:rFonts w:cstheme="minorHAnsi"/>
            <w:color w:val="0563C1" w:themeColor="hyperlink"/>
            <w:u w:val="single"/>
          </w:rPr>
          <w:t>https://www.water.vic.gov.au/waterways-and-catchments/rivers-estuaries-and-waterways/blue-green-algae</w:t>
        </w:r>
      </w:hyperlink>
      <w:r w:rsidRPr="00232DF9">
        <w:rPr>
          <w:rFonts w:cstheme="minorHAnsi"/>
        </w:rPr>
        <w:t xml:space="preserve">  [Accessed February 2021]</w:t>
      </w:r>
    </w:p>
    <w:p w14:paraId="153F57B6" w14:textId="77777777" w:rsidR="00A25A20" w:rsidRPr="00232DF9" w:rsidRDefault="00000000" w:rsidP="00A25A20">
      <w:pPr>
        <w:spacing w:line="240" w:lineRule="auto"/>
        <w:ind w:left="567" w:hanging="567"/>
        <w:rPr>
          <w:rFonts w:cstheme="minorHAnsi"/>
          <w:color w:val="000000"/>
        </w:rPr>
      </w:pPr>
      <w:r w:rsidRPr="00232DF9">
        <w:rPr>
          <w:rFonts w:cstheme="minorHAnsi"/>
        </w:rPr>
        <w:t>Victoria Government (2021). Sample BGA r</w:t>
      </w:r>
      <w:r w:rsidRPr="00232DF9">
        <w:rPr>
          <w:rFonts w:cstheme="minorHAnsi"/>
          <w:color w:val="000000"/>
        </w:rPr>
        <w:t xml:space="preserve">isk management plan. </w:t>
      </w:r>
      <w:r w:rsidRPr="00232DF9">
        <w:rPr>
          <w:rFonts w:cstheme="minorHAnsi"/>
        </w:rPr>
        <w:t>Appendix 5 Risk based management of BGA blooms for recreational water supplies p. 20. [online] Available at:</w:t>
      </w:r>
      <w:r w:rsidRPr="00232DF9">
        <w:rPr>
          <w:rFonts w:cstheme="minorHAnsi"/>
          <w:color w:val="000000"/>
        </w:rPr>
        <w:br/>
      </w:r>
      <w:hyperlink r:id="rId78" w:history="1">
        <w:r w:rsidR="00A25A20" w:rsidRPr="00232DF9">
          <w:rPr>
            <w:rFonts w:cstheme="minorHAnsi"/>
            <w:color w:val="0563C1" w:themeColor="hyperlink"/>
            <w:u w:val="single"/>
          </w:rPr>
          <w:t>https://www.water.vic.gov.au/__data/assets/pdf_file/0032/65597/Sample-BGA-Risk-Management-Plan-2014.pdf</w:t>
        </w:r>
      </w:hyperlink>
      <w:r w:rsidRPr="00232DF9">
        <w:rPr>
          <w:rFonts w:cstheme="minorHAnsi"/>
        </w:rPr>
        <w:t xml:space="preserve">  [Accessed February 2021]</w:t>
      </w:r>
    </w:p>
    <w:p w14:paraId="3A14998A" w14:textId="77777777" w:rsidR="00A25A20" w:rsidRPr="00166032" w:rsidRDefault="00000000" w:rsidP="00A25A20">
      <w:pPr>
        <w:pStyle w:val="EndNoteBibliography"/>
        <w:spacing w:after="0"/>
        <w:ind w:left="720" w:hanging="720"/>
      </w:pPr>
      <w:r w:rsidRPr="00166032">
        <w:t>Vidal, F., Sedan, D., D’</w:t>
      </w:r>
      <w:r>
        <w:t>A</w:t>
      </w:r>
      <w:r w:rsidRPr="00166032">
        <w:t>gostino, D., Cavalieri, M. L., Mullen, E., Parot Varela, M. M., Flores, C., Caixach, J.</w:t>
      </w:r>
      <w:r>
        <w:t xml:space="preserve"> and</w:t>
      </w:r>
      <w:r w:rsidRPr="00166032">
        <w:t xml:space="preserve"> Andrinolo, D. (2017). Recreational </w:t>
      </w:r>
      <w:r>
        <w:t>e</w:t>
      </w:r>
      <w:r w:rsidRPr="00166032">
        <w:t xml:space="preserve">xposure during </w:t>
      </w:r>
      <w:r>
        <w:t>a</w:t>
      </w:r>
      <w:r w:rsidRPr="00166032">
        <w:t xml:space="preserve">lgal </w:t>
      </w:r>
      <w:r>
        <w:t>b</w:t>
      </w:r>
      <w:r w:rsidRPr="00166032">
        <w:t xml:space="preserve">loom in Carrasco Beach, Uruguay: A </w:t>
      </w:r>
      <w:r>
        <w:t>l</w:t>
      </w:r>
      <w:r w:rsidRPr="00166032">
        <w:t xml:space="preserve">iver </w:t>
      </w:r>
      <w:r>
        <w:t>f</w:t>
      </w:r>
      <w:r w:rsidRPr="00166032">
        <w:t xml:space="preserve">ailure </w:t>
      </w:r>
      <w:r>
        <w:t>c</w:t>
      </w:r>
      <w:r w:rsidRPr="00166032">
        <w:t xml:space="preserve">ase </w:t>
      </w:r>
      <w:r>
        <w:t>r</w:t>
      </w:r>
      <w:r w:rsidRPr="00166032">
        <w:t>eport. Toxins</w:t>
      </w:r>
      <w:r w:rsidRPr="00166032">
        <w:rPr>
          <w:i/>
        </w:rPr>
        <w:t>,</w:t>
      </w:r>
      <w:r w:rsidRPr="00166032">
        <w:t xml:space="preserve"> 9</w:t>
      </w:r>
      <w:r>
        <w:t>, 267-278</w:t>
      </w:r>
      <w:r w:rsidRPr="00166032">
        <w:t>.</w:t>
      </w:r>
    </w:p>
    <w:p w14:paraId="4353145B" w14:textId="77777777" w:rsidR="00A25A20" w:rsidRPr="00232DF9" w:rsidRDefault="00000000" w:rsidP="00A25A20">
      <w:pPr>
        <w:spacing w:line="240" w:lineRule="auto"/>
        <w:ind w:left="567" w:hanging="567"/>
        <w:rPr>
          <w:rFonts w:cstheme="minorHAnsi"/>
        </w:rPr>
      </w:pPr>
      <w:r w:rsidRPr="00232DF9">
        <w:rPr>
          <w:rFonts w:cstheme="minorHAnsi"/>
        </w:rPr>
        <w:t xml:space="preserve">Virginia Department of Health (2019) Virginia HAB task force - working document – Guidance for freshwater harmful algae bloom advisory management. Updated Oct 2019. [online] Available at: </w:t>
      </w:r>
      <w:hyperlink r:id="rId79" w:history="1">
        <w:r w:rsidR="00A25A20" w:rsidRPr="00232DF9">
          <w:rPr>
            <w:rStyle w:val="Hyperlink"/>
            <w:rFonts w:cstheme="minorHAnsi"/>
          </w:rPr>
          <w:t>https://www.vdh.virginia.gov/content/uploads/sites/12/2016/02/FINAL_Working_HAB_Guidance_17Oct2019.pdf</w:t>
        </w:r>
      </w:hyperlink>
      <w:r w:rsidRPr="00AD479F">
        <w:rPr>
          <w:rStyle w:val="Hyperlink"/>
          <w:rFonts w:cstheme="minorHAnsi"/>
        </w:rPr>
        <w:t xml:space="preserve"> </w:t>
      </w:r>
      <w:r w:rsidRPr="00232DF9">
        <w:rPr>
          <w:rFonts w:cstheme="minorHAnsi"/>
        </w:rPr>
        <w:t>[Accessed February 2021]</w:t>
      </w:r>
    </w:p>
    <w:p w14:paraId="6540BD00" w14:textId="77777777" w:rsidR="00A25A20" w:rsidRDefault="00000000" w:rsidP="00A25A20">
      <w:pPr>
        <w:pStyle w:val="EndNoteBibliography"/>
        <w:spacing w:after="0"/>
        <w:ind w:left="720" w:hanging="720"/>
      </w:pPr>
      <w:r w:rsidRPr="00F76548">
        <w:t>Walker, S.</w:t>
      </w:r>
      <w:r>
        <w:t xml:space="preserve"> R.</w:t>
      </w:r>
      <w:r w:rsidRPr="00F76548">
        <w:t>, Lund, J.</w:t>
      </w:r>
      <w:r>
        <w:t xml:space="preserve"> C.</w:t>
      </w:r>
      <w:r w:rsidRPr="00F76548">
        <w:t>, Schumacher, D.</w:t>
      </w:r>
      <w:r>
        <w:t xml:space="preserve"> G.</w:t>
      </w:r>
      <w:r w:rsidRPr="00F76548">
        <w:t>, Brakhage, P.</w:t>
      </w:r>
      <w:r>
        <w:t xml:space="preserve"> A.</w:t>
      </w:r>
      <w:r w:rsidRPr="00F76548">
        <w:t>, Mc</w:t>
      </w:r>
      <w:r>
        <w:t>M</w:t>
      </w:r>
      <w:r w:rsidRPr="00F76548">
        <w:t>anus, B.</w:t>
      </w:r>
      <w:r>
        <w:t xml:space="preserve"> C.</w:t>
      </w:r>
      <w:r w:rsidRPr="00F76548">
        <w:t>, Miller, J.</w:t>
      </w:r>
      <w:r>
        <w:t xml:space="preserve"> D.</w:t>
      </w:r>
      <w:r w:rsidRPr="00F76548">
        <w:t>, Augustine, M.</w:t>
      </w:r>
      <w:r>
        <w:t xml:space="preserve"> M.</w:t>
      </w:r>
      <w:r w:rsidRPr="00F76548">
        <w:t>, Carney, J.</w:t>
      </w:r>
      <w:r>
        <w:t xml:space="preserve"> J.</w:t>
      </w:r>
      <w:r w:rsidRPr="00F76548">
        <w:t>, Holland, R.</w:t>
      </w:r>
      <w:r>
        <w:t xml:space="preserve"> S.</w:t>
      </w:r>
      <w:r w:rsidRPr="00F76548">
        <w:t>, Hoagland, K.</w:t>
      </w:r>
      <w:r>
        <w:t xml:space="preserve"> D.</w:t>
      </w:r>
      <w:r w:rsidRPr="00F76548">
        <w:t>, Holz, J.</w:t>
      </w:r>
      <w:r>
        <w:t xml:space="preserve"> C.</w:t>
      </w:r>
      <w:r w:rsidRPr="00F76548">
        <w:t>, Barrow, T.</w:t>
      </w:r>
      <w:r>
        <w:t xml:space="preserve"> M.</w:t>
      </w:r>
      <w:r w:rsidRPr="00F76548">
        <w:t>, Rundquist, D.</w:t>
      </w:r>
      <w:r>
        <w:t xml:space="preserve"> C.</w:t>
      </w:r>
      <w:r w:rsidRPr="00F76548">
        <w:t xml:space="preserve"> </w:t>
      </w:r>
      <w:r>
        <w:t>and</w:t>
      </w:r>
      <w:r w:rsidRPr="00F76548">
        <w:t xml:space="preserve"> Gitelson, A.</w:t>
      </w:r>
      <w:r>
        <w:t xml:space="preserve"> A.</w:t>
      </w:r>
      <w:r w:rsidRPr="00F76548">
        <w:t xml:space="preserve"> (2008). Nebraska experience. Advances in Experimental Medicine and Biology</w:t>
      </w:r>
      <w:r w:rsidRPr="00F76548">
        <w:rPr>
          <w:i/>
        </w:rPr>
        <w:t>,</w:t>
      </w:r>
      <w:r w:rsidRPr="00F76548">
        <w:t xml:space="preserve"> 619</w:t>
      </w:r>
      <w:r w:rsidRPr="00F76548">
        <w:rPr>
          <w:b/>
        </w:rPr>
        <w:t>,</w:t>
      </w:r>
      <w:r w:rsidRPr="00F76548">
        <w:t xml:space="preserve"> 139-152.</w:t>
      </w:r>
    </w:p>
    <w:p w14:paraId="7F9F8FF3" w14:textId="77777777" w:rsidR="00A25A20" w:rsidRPr="00232DF9" w:rsidRDefault="00000000" w:rsidP="00A25A20">
      <w:pPr>
        <w:spacing w:line="240" w:lineRule="auto"/>
        <w:ind w:left="567" w:hanging="567"/>
        <w:rPr>
          <w:rFonts w:cstheme="minorHAnsi"/>
        </w:rPr>
      </w:pPr>
      <w:r w:rsidRPr="003A7113">
        <w:rPr>
          <w:rStyle w:val="Hyperlink"/>
          <w:rFonts w:cstheme="minorHAnsi"/>
          <w:color w:val="auto"/>
          <w:u w:val="none"/>
        </w:rPr>
        <w:t xml:space="preserve">Washington State Department of Health (2008). </w:t>
      </w:r>
      <w:r w:rsidRPr="00232DF9">
        <w:rPr>
          <w:rFonts w:cstheme="minorHAnsi"/>
        </w:rPr>
        <w:t xml:space="preserve">Washington State provisional recreational guidance for microcystins (Provisional) and anatoxin-a (Interim/Provisional). Final Report. [online] Available at: </w:t>
      </w:r>
      <w:hyperlink r:id="rId80" w:history="1">
        <w:r w:rsidR="00A25A20" w:rsidRPr="00232DF9">
          <w:rPr>
            <w:rStyle w:val="Hyperlink"/>
            <w:rFonts w:cstheme="minorHAnsi"/>
          </w:rPr>
          <w:t>https://www.doh.wa.gov/Portals/1/Documents/4400/334-177-recguide.pdf</w:t>
        </w:r>
      </w:hyperlink>
      <w:r w:rsidRPr="00232DF9">
        <w:rPr>
          <w:rFonts w:cstheme="minorHAnsi"/>
        </w:rPr>
        <w:t xml:space="preserve"> [Accessed February 2021]</w:t>
      </w:r>
    </w:p>
    <w:p w14:paraId="27624D26" w14:textId="77777777" w:rsidR="00A25A20" w:rsidRPr="00232DF9" w:rsidRDefault="00000000" w:rsidP="00A25A20">
      <w:pPr>
        <w:spacing w:line="240" w:lineRule="auto"/>
        <w:ind w:left="567" w:hanging="567"/>
        <w:rPr>
          <w:rFonts w:cstheme="minorHAnsi"/>
        </w:rPr>
      </w:pPr>
      <w:r w:rsidRPr="003A7113">
        <w:rPr>
          <w:rStyle w:val="Hyperlink"/>
          <w:rFonts w:cstheme="minorHAnsi"/>
          <w:color w:val="auto"/>
          <w:u w:val="none"/>
        </w:rPr>
        <w:t>Washington State Department of Health (2011).</w:t>
      </w:r>
      <w:r w:rsidRPr="00777D2C">
        <w:rPr>
          <w:rStyle w:val="Hyperlink"/>
          <w:rFonts w:cstheme="minorHAnsi"/>
        </w:rPr>
        <w:t xml:space="preserve"> </w:t>
      </w:r>
      <w:r w:rsidRPr="00232DF9">
        <w:rPr>
          <w:rFonts w:cstheme="minorHAnsi"/>
        </w:rPr>
        <w:t xml:space="preserve">Washington State provisional recreational guidance for cylindrospermopsin and saxitoxin. Final Report. [online] Available at: </w:t>
      </w:r>
      <w:hyperlink r:id="rId81" w:history="1">
        <w:r w:rsidR="00A25A20" w:rsidRPr="00232DF9">
          <w:rPr>
            <w:rStyle w:val="Hyperlink"/>
            <w:rFonts w:cstheme="minorHAnsi"/>
          </w:rPr>
          <w:t>https://www.doh.wa.gov/portals/1/documents/4400/332-118-cylindrosax%20report.pdf</w:t>
        </w:r>
      </w:hyperlink>
      <w:r w:rsidRPr="00232DF9">
        <w:rPr>
          <w:rFonts w:cstheme="minorHAnsi"/>
        </w:rPr>
        <w:t xml:space="preserve"> [Accessed February 2021]</w:t>
      </w:r>
    </w:p>
    <w:p w14:paraId="013665A1" w14:textId="77777777" w:rsidR="00A25A20" w:rsidRPr="00232DF9" w:rsidRDefault="00000000" w:rsidP="00A25A20">
      <w:pPr>
        <w:spacing w:line="240" w:lineRule="auto"/>
        <w:ind w:left="567" w:hanging="567"/>
        <w:rPr>
          <w:rFonts w:cstheme="minorHAnsi"/>
        </w:rPr>
      </w:pPr>
      <w:r w:rsidRPr="00232DF9">
        <w:rPr>
          <w:rFonts w:cstheme="minorHAnsi"/>
        </w:rPr>
        <w:t xml:space="preserve">Water NSW (2021). Algae. [online] Available at: </w:t>
      </w:r>
      <w:hyperlink r:id="rId82" w:anchor="stay" w:history="1">
        <w:r w:rsidR="00A25A20" w:rsidRPr="00232DF9">
          <w:rPr>
            <w:rStyle w:val="Hyperlink"/>
            <w:rFonts w:cstheme="minorHAnsi"/>
          </w:rPr>
          <w:t>https://www.waternsw.com.au/water-quality/algae#stay</w:t>
        </w:r>
      </w:hyperlink>
      <w:r w:rsidRPr="00232DF9">
        <w:rPr>
          <w:rFonts w:cstheme="minorHAnsi"/>
        </w:rPr>
        <w:t xml:space="preserve"> [Accessed February 2021]</w:t>
      </w:r>
    </w:p>
    <w:p w14:paraId="1EE57528" w14:textId="77777777" w:rsidR="00A25A20" w:rsidRPr="00166032" w:rsidRDefault="00000000" w:rsidP="00A25A20">
      <w:pPr>
        <w:pStyle w:val="EndNoteBibliography"/>
        <w:spacing w:after="0"/>
        <w:ind w:left="720" w:hanging="720"/>
      </w:pPr>
      <w:r w:rsidRPr="00166032">
        <w:t xml:space="preserve">Weirich, C. </w:t>
      </w:r>
      <w:r>
        <w:t>A</w:t>
      </w:r>
      <w:r w:rsidRPr="00166032">
        <w:t xml:space="preserve">. </w:t>
      </w:r>
      <w:r>
        <w:t>and</w:t>
      </w:r>
      <w:r w:rsidRPr="00166032">
        <w:t xml:space="preserve"> Miller, T. R.</w:t>
      </w:r>
      <w:r>
        <w:t xml:space="preserve"> </w:t>
      </w:r>
      <w:r w:rsidRPr="00166032">
        <w:t xml:space="preserve">(2014). Freshwater </w:t>
      </w:r>
      <w:r>
        <w:t>h</w:t>
      </w:r>
      <w:r w:rsidRPr="00166032">
        <w:t xml:space="preserve">armful </w:t>
      </w:r>
      <w:r>
        <w:t>a</w:t>
      </w:r>
      <w:r w:rsidRPr="00166032">
        <w:t xml:space="preserve">lgal </w:t>
      </w:r>
      <w:r>
        <w:t>b</w:t>
      </w:r>
      <w:r w:rsidRPr="00166032">
        <w:t xml:space="preserve">looms: Toxins and </w:t>
      </w:r>
      <w:r>
        <w:t>c</w:t>
      </w:r>
      <w:r w:rsidRPr="00166032">
        <w:t xml:space="preserve">hildren's </w:t>
      </w:r>
      <w:r>
        <w:t>h</w:t>
      </w:r>
      <w:r w:rsidRPr="00166032">
        <w:t xml:space="preserve">ealth. Current </w:t>
      </w:r>
      <w:r>
        <w:t>P</w:t>
      </w:r>
      <w:r w:rsidRPr="00166032">
        <w:t xml:space="preserve">roblems in </w:t>
      </w:r>
      <w:r>
        <w:t>P</w:t>
      </w:r>
      <w:r w:rsidRPr="00166032">
        <w:t xml:space="preserve">ediatric and </w:t>
      </w:r>
      <w:r>
        <w:t>A</w:t>
      </w:r>
      <w:r w:rsidRPr="00166032">
        <w:t xml:space="preserve">dolescent </w:t>
      </w:r>
      <w:r>
        <w:t>H</w:t>
      </w:r>
      <w:r w:rsidRPr="00166032">
        <w:t xml:space="preserve">ealth </w:t>
      </w:r>
      <w:r>
        <w:t>C</w:t>
      </w:r>
      <w:r w:rsidRPr="00166032">
        <w:t>are</w:t>
      </w:r>
      <w:r w:rsidRPr="00166032">
        <w:rPr>
          <w:i/>
        </w:rPr>
        <w:t>,</w:t>
      </w:r>
      <w:r w:rsidRPr="00166032">
        <w:t xml:space="preserve"> 44</w:t>
      </w:r>
      <w:r w:rsidRPr="00166032">
        <w:rPr>
          <w:b/>
        </w:rPr>
        <w:t>,</w:t>
      </w:r>
      <w:r w:rsidRPr="00166032">
        <w:t xml:space="preserve"> 2-24.</w:t>
      </w:r>
    </w:p>
    <w:p w14:paraId="63CC44B0" w14:textId="77777777" w:rsidR="00A25A20" w:rsidRPr="00166032" w:rsidRDefault="00000000" w:rsidP="00A25A20">
      <w:pPr>
        <w:pStyle w:val="EndNoteBibliography"/>
        <w:spacing w:after="0"/>
        <w:ind w:left="720" w:hanging="720"/>
      </w:pPr>
      <w:r w:rsidRPr="00166032">
        <w:t xml:space="preserve">Welker, M. (2021). Cyanobacteria </w:t>
      </w:r>
      <w:r>
        <w:t>l</w:t>
      </w:r>
      <w:r w:rsidRPr="00166032">
        <w:t xml:space="preserve">ipopolysaccharides (LPS). </w:t>
      </w:r>
      <w:r w:rsidRPr="00977C2B">
        <w:rPr>
          <w:rFonts w:eastAsia="Times New Roman"/>
          <w:color w:val="333333"/>
          <w:lang w:eastAsia="en-AU"/>
        </w:rPr>
        <w:t xml:space="preserve">In: </w:t>
      </w:r>
      <w:r>
        <w:rPr>
          <w:rFonts w:eastAsia="Times New Roman"/>
          <w:color w:val="333333"/>
          <w:lang w:eastAsia="en-AU"/>
        </w:rPr>
        <w:t xml:space="preserve">I. </w:t>
      </w:r>
      <w:r w:rsidRPr="00977C2B">
        <w:rPr>
          <w:rFonts w:eastAsia="Times New Roman"/>
          <w:color w:val="333333"/>
          <w:lang w:eastAsia="en-AU"/>
        </w:rPr>
        <w:t>Chorus I</w:t>
      </w:r>
      <w:r>
        <w:rPr>
          <w:rFonts w:eastAsia="Times New Roman"/>
          <w:color w:val="333333"/>
          <w:lang w:eastAsia="en-AU"/>
        </w:rPr>
        <w:t xml:space="preserve"> and M.</w:t>
      </w:r>
      <w:r w:rsidRPr="00977C2B">
        <w:rPr>
          <w:rFonts w:eastAsia="Times New Roman"/>
          <w:color w:val="333333"/>
          <w:lang w:eastAsia="en-AU"/>
        </w:rPr>
        <w:t xml:space="preserve"> Welker</w:t>
      </w:r>
      <w:r>
        <w:rPr>
          <w:rFonts w:eastAsia="Times New Roman"/>
          <w:color w:val="333333"/>
          <w:lang w:eastAsia="en-AU"/>
        </w:rPr>
        <w:t>,</w:t>
      </w:r>
      <w:r w:rsidRPr="00977C2B">
        <w:rPr>
          <w:rFonts w:eastAsia="Times New Roman"/>
          <w:color w:val="333333"/>
          <w:lang w:eastAsia="en-AU"/>
        </w:rPr>
        <w:t xml:space="preserve"> eds</w:t>
      </w:r>
      <w:r>
        <w:rPr>
          <w:rFonts w:eastAsia="Times New Roman"/>
          <w:color w:val="333333"/>
          <w:lang w:eastAsia="en-AU"/>
        </w:rPr>
        <w:t>.,</w:t>
      </w:r>
      <w:r w:rsidRPr="00977C2B">
        <w:rPr>
          <w:rFonts w:eastAsia="Times New Roman"/>
          <w:color w:val="333333"/>
          <w:lang w:eastAsia="en-AU"/>
        </w:rPr>
        <w:t xml:space="preserve"> Toxic Cyanobacteria in Water, 2nd edition. CRC Press, Boca Raton (FL), on behalf of the World Health Organization, Geneva, CH.</w:t>
      </w:r>
      <w:r>
        <w:rPr>
          <w:rFonts w:eastAsia="Times New Roman"/>
          <w:color w:val="333333"/>
          <w:lang w:eastAsia="en-AU"/>
        </w:rPr>
        <w:t xml:space="preserve"> pp. 137-148.</w:t>
      </w:r>
    </w:p>
    <w:p w14:paraId="2E741261" w14:textId="77777777" w:rsidR="00A25A20" w:rsidRPr="00232DF9" w:rsidRDefault="00000000" w:rsidP="00A25A20">
      <w:pPr>
        <w:spacing w:line="240" w:lineRule="auto"/>
        <w:ind w:left="567" w:hanging="567"/>
        <w:rPr>
          <w:rFonts w:cstheme="minorHAnsi"/>
        </w:rPr>
      </w:pPr>
      <w:r w:rsidRPr="00232DF9">
        <w:rPr>
          <w:rFonts w:cstheme="minorHAnsi"/>
        </w:rPr>
        <w:t xml:space="preserve">West Virginia Department of Health and Human Resources (2018). Harmful algal bloom response plan for recreational waters. April 2018. Appendix 2, Table 2, Public health advisory threshold levels for cyanotoxins in recreational waters. p. 26. [online] Available at: </w:t>
      </w:r>
      <w:hyperlink r:id="rId83" w:history="1">
        <w:r w:rsidR="00A25A20" w:rsidRPr="00232DF9">
          <w:rPr>
            <w:rStyle w:val="Hyperlink"/>
            <w:rFonts w:cstheme="minorHAnsi"/>
          </w:rPr>
          <w:t>http://www.wvdhhr.org/oehs/public_health/HAB_Internet_docs/WVHABResponsePlan2018.pdf</w:t>
        </w:r>
      </w:hyperlink>
      <w:r w:rsidRPr="00232DF9">
        <w:rPr>
          <w:rFonts w:cstheme="minorHAnsi"/>
        </w:rPr>
        <w:t xml:space="preserve"> [Accessed February 2021]</w:t>
      </w:r>
    </w:p>
    <w:p w14:paraId="35F1EDC1" w14:textId="77777777" w:rsidR="00A25A20" w:rsidRPr="00232DF9" w:rsidRDefault="00000000" w:rsidP="00A25A20">
      <w:pPr>
        <w:spacing w:line="240" w:lineRule="auto"/>
        <w:ind w:left="567" w:hanging="567"/>
        <w:rPr>
          <w:rFonts w:cstheme="minorHAnsi"/>
        </w:rPr>
      </w:pPr>
      <w:r w:rsidRPr="00232DF9">
        <w:rPr>
          <w:rFonts w:cstheme="minorHAnsi"/>
        </w:rPr>
        <w:t xml:space="preserve">Wisconsin Department of Health Services (2019). Harmful algal blooms toolkit.  [online] Available at: </w:t>
      </w:r>
      <w:hyperlink r:id="rId84" w:history="1">
        <w:r w:rsidR="00A25A20" w:rsidRPr="00232DF9">
          <w:rPr>
            <w:rStyle w:val="Hyperlink"/>
            <w:rFonts w:cstheme="minorHAnsi"/>
          </w:rPr>
          <w:t>https://www.dhs.wisconsin.gov/library/p-00853.htm</w:t>
        </w:r>
      </w:hyperlink>
      <w:r w:rsidRPr="00AD479F">
        <w:rPr>
          <w:rStyle w:val="Hyperlink"/>
          <w:rFonts w:cstheme="minorHAnsi"/>
        </w:rPr>
        <w:t xml:space="preserve"> </w:t>
      </w:r>
      <w:r w:rsidRPr="00232DF9">
        <w:rPr>
          <w:rFonts w:cstheme="minorHAnsi"/>
        </w:rPr>
        <w:t>[Accessed February 2021]</w:t>
      </w:r>
    </w:p>
    <w:p w14:paraId="1D3AC8C7" w14:textId="77777777" w:rsidR="00A25A20" w:rsidRDefault="00000000" w:rsidP="00A25A20">
      <w:pPr>
        <w:spacing w:line="240" w:lineRule="auto"/>
        <w:ind w:left="567" w:hanging="567"/>
      </w:pPr>
      <w:r w:rsidRPr="00166032">
        <w:t>Wood, R. (2016). Acute animal and human poisonings from cyanotoxin exposure — A review of the literature. Environment International</w:t>
      </w:r>
      <w:r w:rsidRPr="00166032">
        <w:rPr>
          <w:i/>
        </w:rPr>
        <w:t>,</w:t>
      </w:r>
      <w:r w:rsidRPr="00166032">
        <w:t xml:space="preserve"> 91</w:t>
      </w:r>
      <w:r w:rsidRPr="00166032">
        <w:rPr>
          <w:b/>
        </w:rPr>
        <w:t>,</w:t>
      </w:r>
      <w:r w:rsidRPr="00166032">
        <w:t xml:space="preserve"> 276-282.</w:t>
      </w:r>
      <w:r>
        <w:t xml:space="preserve"> </w:t>
      </w:r>
    </w:p>
    <w:p w14:paraId="73352E97" w14:textId="77777777" w:rsidR="00A25A20" w:rsidRPr="00232DF9" w:rsidRDefault="00000000" w:rsidP="00A25A20">
      <w:pPr>
        <w:spacing w:line="240" w:lineRule="auto"/>
        <w:ind w:left="567" w:hanging="567"/>
        <w:rPr>
          <w:rFonts w:cstheme="minorHAnsi"/>
        </w:rPr>
      </w:pPr>
      <w:r w:rsidRPr="00232DF9">
        <w:rPr>
          <w:rFonts w:cstheme="minorHAnsi"/>
        </w:rPr>
        <w:t>Wood, S.A., Holland, P.T., Stirling, D.J., Briggs, L.R., Sprosen, J., Ruck, J.G.</w:t>
      </w:r>
      <w:r>
        <w:rPr>
          <w:rFonts w:cstheme="minorHAnsi"/>
        </w:rPr>
        <w:t xml:space="preserve"> and Wear, R. G.</w:t>
      </w:r>
      <w:r w:rsidRPr="00232DF9">
        <w:rPr>
          <w:rFonts w:cstheme="minorHAnsi"/>
        </w:rPr>
        <w:t xml:space="preserve"> (2006). Survey of cyanotoxins in New Zealand waterbodies between 2001 and 2004. New Zealand Journal of Marine and Freshwater Research</w:t>
      </w:r>
      <w:r>
        <w:rPr>
          <w:rFonts w:cstheme="minorHAnsi"/>
        </w:rPr>
        <w:t>,</w:t>
      </w:r>
      <w:r w:rsidRPr="00232DF9">
        <w:rPr>
          <w:rFonts w:cstheme="minorHAnsi"/>
        </w:rPr>
        <w:t xml:space="preserve"> 40, 585−595.</w:t>
      </w:r>
    </w:p>
    <w:p w14:paraId="5A494ED0" w14:textId="77777777" w:rsidR="00A25A20" w:rsidRDefault="00000000" w:rsidP="00A25A20">
      <w:pPr>
        <w:pStyle w:val="EndNoteBibliography"/>
        <w:ind w:left="720" w:hanging="720"/>
      </w:pPr>
      <w:r w:rsidRPr="00F76548">
        <w:t xml:space="preserve">Wood, S. A., Selwood, A. I., Rueckert, A., Holland, P. T., Milne, J. R., Smith, K. F., Smits, B., Watts, L. F. </w:t>
      </w:r>
      <w:r>
        <w:t>and</w:t>
      </w:r>
      <w:r w:rsidRPr="00F76548">
        <w:t xml:space="preserve"> Cary, C. S. (2007). First report of homoanatoxin-a and associated dog neurotoxicosis in New Zealand. Toxicon</w:t>
      </w:r>
      <w:r w:rsidRPr="00F76548">
        <w:rPr>
          <w:i/>
        </w:rPr>
        <w:t>,</w:t>
      </w:r>
      <w:r w:rsidRPr="00F76548">
        <w:t xml:space="preserve"> 50</w:t>
      </w:r>
      <w:r w:rsidRPr="00F76548">
        <w:rPr>
          <w:b/>
        </w:rPr>
        <w:t>,</w:t>
      </w:r>
      <w:r w:rsidRPr="00F76548">
        <w:t xml:space="preserve"> 292-301.</w:t>
      </w:r>
      <w:r>
        <w:t xml:space="preserve"> </w:t>
      </w:r>
    </w:p>
    <w:p w14:paraId="49617A6C" w14:textId="77777777" w:rsidR="00A25A20" w:rsidRDefault="00000000" w:rsidP="00A25A20">
      <w:pPr>
        <w:pStyle w:val="EndNoteBibliography"/>
        <w:ind w:left="720" w:hanging="720"/>
      </w:pPr>
      <w:r w:rsidRPr="00166032">
        <w:t>Wood, S. A., Heath, M. W., Holland, P. T., Munday, R., Mc</w:t>
      </w:r>
      <w:r>
        <w:t>G</w:t>
      </w:r>
      <w:r w:rsidRPr="00166032">
        <w:t xml:space="preserve">regor, G. B. </w:t>
      </w:r>
      <w:r>
        <w:t>and</w:t>
      </w:r>
      <w:r w:rsidRPr="00166032">
        <w:t xml:space="preserve"> Ryan, K. G. (2010). Identification of a benthic microcystin-producing filamentous cyanobacterium (</w:t>
      </w:r>
      <w:r w:rsidRPr="00D73679">
        <w:rPr>
          <w:i/>
          <w:iCs/>
        </w:rPr>
        <w:t>Oscillatoriales</w:t>
      </w:r>
      <w:r w:rsidRPr="00166032">
        <w:t>) associated with a dog poisoning in New Zealand. Toxicon</w:t>
      </w:r>
      <w:r w:rsidRPr="00166032">
        <w:rPr>
          <w:i/>
        </w:rPr>
        <w:t>,</w:t>
      </w:r>
      <w:r w:rsidRPr="00166032">
        <w:t xml:space="preserve"> 55</w:t>
      </w:r>
      <w:r w:rsidRPr="00166032">
        <w:rPr>
          <w:b/>
        </w:rPr>
        <w:t>,</w:t>
      </w:r>
      <w:r w:rsidRPr="00166032">
        <w:t xml:space="preserve"> 897-903.</w:t>
      </w:r>
      <w:r>
        <w:t xml:space="preserve"> </w:t>
      </w:r>
      <w:r>
        <w:fldChar w:fldCharType="end"/>
      </w:r>
    </w:p>
    <w:p w14:paraId="3BA25A8D" w14:textId="77777777" w:rsidR="00A25A20" w:rsidRDefault="00000000" w:rsidP="00A25A20">
      <w:pPr>
        <w:pStyle w:val="EndNoteBibliography"/>
        <w:ind w:left="720" w:hanging="720"/>
      </w:pPr>
      <w:r w:rsidRPr="00166032">
        <w:t xml:space="preserve">Wood, S. A. </w:t>
      </w:r>
      <w:r>
        <w:t>and</w:t>
      </w:r>
      <w:r w:rsidRPr="00166032">
        <w:t xml:space="preserve"> D</w:t>
      </w:r>
      <w:r>
        <w:t>ietrich</w:t>
      </w:r>
      <w:r w:rsidRPr="00166032">
        <w:t>, D.</w:t>
      </w:r>
      <w:r>
        <w:t xml:space="preserve"> R.</w:t>
      </w:r>
      <w:r w:rsidRPr="00166032">
        <w:t xml:space="preserve"> (2011). Quantitative assessment of aerosolized cyanobacterial toxins at two New</w:t>
      </w:r>
      <w:r>
        <w:t xml:space="preserve"> </w:t>
      </w:r>
      <w:r w:rsidRPr="00166032">
        <w:t>Zealand lakes. Journal of Environmental Monitoring</w:t>
      </w:r>
      <w:r w:rsidRPr="00166032">
        <w:rPr>
          <w:i/>
        </w:rPr>
        <w:t>,</w:t>
      </w:r>
      <w:r w:rsidRPr="00166032">
        <w:t xml:space="preserve"> 13</w:t>
      </w:r>
      <w:r w:rsidRPr="00166032">
        <w:rPr>
          <w:b/>
        </w:rPr>
        <w:t>,</w:t>
      </w:r>
      <w:r w:rsidRPr="00166032">
        <w:t xml:space="preserve"> 1617-1624.</w:t>
      </w:r>
      <w:r>
        <w:t xml:space="preserve"> </w:t>
      </w:r>
    </w:p>
    <w:p w14:paraId="66B83692" w14:textId="77777777" w:rsidR="00543C7E" w:rsidRDefault="00000000" w:rsidP="00543C7E">
      <w:pPr>
        <w:spacing w:line="240" w:lineRule="auto"/>
        <w:ind w:left="720" w:hanging="720"/>
      </w:pPr>
      <w:r w:rsidRPr="00662008">
        <w:t>Wood</w:t>
      </w:r>
      <w:r>
        <w:t>,</w:t>
      </w:r>
      <w:r w:rsidRPr="00662008">
        <w:t xml:space="preserve"> S</w:t>
      </w:r>
      <w:r>
        <w:t>. and</w:t>
      </w:r>
      <w:r w:rsidRPr="00662008">
        <w:t xml:space="preserve"> Williamson</w:t>
      </w:r>
      <w:r>
        <w:t>,</w:t>
      </w:r>
      <w:r w:rsidRPr="00662008">
        <w:t xml:space="preserve"> W</w:t>
      </w:r>
      <w:r>
        <w:t>.</w:t>
      </w:r>
      <w:r w:rsidRPr="00662008">
        <w:t xml:space="preserve"> (2012). New Zealand: regulation and management of cyanobacteria.</w:t>
      </w:r>
      <w:r>
        <w:t xml:space="preserve"> </w:t>
      </w:r>
      <w:r w:rsidRPr="00662008">
        <w:t>In: Chorus I</w:t>
      </w:r>
      <w:r>
        <w:t>.</w:t>
      </w:r>
      <w:r w:rsidRPr="00662008">
        <w:t>, ed</w:t>
      </w:r>
      <w:r>
        <w:t>.,</w:t>
      </w:r>
      <w:r w:rsidRPr="00662008">
        <w:t xml:space="preserve"> Current approaches to cyanotoxin risk assessment, risk management and regulations in different countries. Dessau: Umweltbundesamt</w:t>
      </w:r>
      <w:r>
        <w:t xml:space="preserve">. pp. </w:t>
      </w:r>
      <w:r w:rsidRPr="00662008">
        <w:t>97–108.</w:t>
      </w:r>
    </w:p>
    <w:p w14:paraId="5E789A7A" w14:textId="77777777" w:rsidR="00A25A20" w:rsidRPr="00C54719" w:rsidRDefault="00000000" w:rsidP="00A25A20">
      <w:pPr>
        <w:pStyle w:val="EndNoteBibliography"/>
        <w:spacing w:after="0"/>
        <w:ind w:left="720" w:hanging="720"/>
      </w:pPr>
      <w:r w:rsidRPr="00C54719">
        <w:t>Wood, S. A., Hawes, I., Mc</w:t>
      </w:r>
      <w:r>
        <w:t>B</w:t>
      </w:r>
      <w:r w:rsidRPr="00C54719">
        <w:t xml:space="preserve">ride, G., Truman, P. </w:t>
      </w:r>
      <w:r>
        <w:t>and</w:t>
      </w:r>
      <w:r w:rsidRPr="00C54719">
        <w:t xml:space="preserve"> Dietrich, D. (2015). Advice to inform the development of a benthic cyanobacteria </w:t>
      </w:r>
      <w:r w:rsidRPr="00770B20">
        <w:t>attribute.</w:t>
      </w:r>
      <w:r>
        <w:t xml:space="preserve"> Prepared for the Ministry for the Environment. Cawthorn Institute, NZ. Report No. 2752, 91 p.</w:t>
      </w:r>
    </w:p>
    <w:p w14:paraId="53CB308E" w14:textId="77777777" w:rsidR="00A25A20" w:rsidRDefault="00000000" w:rsidP="00A25A20">
      <w:pPr>
        <w:pStyle w:val="EndNoteBibliography"/>
        <w:spacing w:after="0"/>
        <w:ind w:left="720" w:hanging="720"/>
      </w:pPr>
      <w:r w:rsidRPr="00C54719">
        <w:t xml:space="preserve">Wood, S. </w:t>
      </w:r>
      <w:r>
        <w:t>A. and</w:t>
      </w:r>
      <w:r w:rsidRPr="00C54719">
        <w:t xml:space="preserve"> Puddick, J. (2017). The </w:t>
      </w:r>
      <w:r>
        <w:t>a</w:t>
      </w:r>
      <w:r w:rsidRPr="00C54719">
        <w:t xml:space="preserve">bundance of </w:t>
      </w:r>
      <w:r>
        <w:t>t</w:t>
      </w:r>
      <w:r w:rsidRPr="00C54719">
        <w:t xml:space="preserve">oxic </w:t>
      </w:r>
      <w:r>
        <w:t>g</w:t>
      </w:r>
      <w:r w:rsidRPr="00C54719">
        <w:t xml:space="preserve">enotypes </w:t>
      </w:r>
      <w:r>
        <w:t>i</w:t>
      </w:r>
      <w:r w:rsidRPr="00C54719">
        <w:t xml:space="preserve">s a </w:t>
      </w:r>
      <w:r>
        <w:t>k</w:t>
      </w:r>
      <w:r w:rsidRPr="00C54719">
        <w:t xml:space="preserve">ey </w:t>
      </w:r>
      <w:r>
        <w:t>c</w:t>
      </w:r>
      <w:r w:rsidRPr="00C54719">
        <w:t xml:space="preserve">ontributor to </w:t>
      </w:r>
      <w:r>
        <w:t>a</w:t>
      </w:r>
      <w:r w:rsidRPr="00C54719">
        <w:t xml:space="preserve">natoxin </w:t>
      </w:r>
      <w:r>
        <w:t>v</w:t>
      </w:r>
      <w:r w:rsidRPr="00C54719">
        <w:t xml:space="preserve">ariability in </w:t>
      </w:r>
      <w:r w:rsidRPr="00D73679">
        <w:rPr>
          <w:i/>
          <w:iCs/>
        </w:rPr>
        <w:t>Phormidium</w:t>
      </w:r>
      <w:r w:rsidRPr="00C54719">
        <w:t>-</w:t>
      </w:r>
      <w:r>
        <w:t>d</w:t>
      </w:r>
      <w:r w:rsidRPr="00C54719">
        <w:t xml:space="preserve">ominated </w:t>
      </w:r>
      <w:r>
        <w:t>b</w:t>
      </w:r>
      <w:r w:rsidRPr="00C54719">
        <w:t xml:space="preserve">enthic </w:t>
      </w:r>
      <w:r>
        <w:t>m</w:t>
      </w:r>
      <w:r w:rsidRPr="00C54719">
        <w:t>ats. Marine Drugs</w:t>
      </w:r>
      <w:r w:rsidRPr="00C54719">
        <w:rPr>
          <w:i/>
        </w:rPr>
        <w:t>,</w:t>
      </w:r>
      <w:r w:rsidRPr="00C54719">
        <w:t xml:space="preserve"> 15</w:t>
      </w:r>
      <w:r w:rsidRPr="00C54719">
        <w:rPr>
          <w:b/>
        </w:rPr>
        <w:t>,</w:t>
      </w:r>
      <w:r w:rsidRPr="00C54719">
        <w:t xml:space="preserve"> 307</w:t>
      </w:r>
    </w:p>
    <w:p w14:paraId="3512A98E" w14:textId="0DC1B9AC" w:rsidR="00A25A20" w:rsidRDefault="00000000" w:rsidP="00A25A20">
      <w:pPr>
        <w:pStyle w:val="EndNoteBibliography"/>
        <w:spacing w:after="0"/>
        <w:ind w:left="720" w:hanging="720"/>
      </w:pPr>
      <w:r w:rsidRPr="00F76548">
        <w:t xml:space="preserve">Wood, S. A., Puddick, J., Fleming, R. </w:t>
      </w:r>
      <w:r>
        <w:t>and</w:t>
      </w:r>
      <w:r w:rsidRPr="00F76548">
        <w:t xml:space="preserve"> Heussner, A. H. (2017). Detection of anatoxin-producing </w:t>
      </w:r>
      <w:r w:rsidRPr="00D73679">
        <w:rPr>
          <w:i/>
          <w:iCs/>
        </w:rPr>
        <w:t>Phormidium</w:t>
      </w:r>
      <w:r w:rsidRPr="00F76548">
        <w:t xml:space="preserve"> in a New Zealand farm pond and an associated dog death. New Zealand Journal of Botany</w:t>
      </w:r>
      <w:r w:rsidRPr="00F76548">
        <w:rPr>
          <w:i/>
        </w:rPr>
        <w:t>,</w:t>
      </w:r>
      <w:r w:rsidRPr="00F76548">
        <w:t xml:space="preserve"> 55</w:t>
      </w:r>
      <w:r w:rsidRPr="00F76548">
        <w:rPr>
          <w:b/>
        </w:rPr>
        <w:t>,</w:t>
      </w:r>
      <w:r w:rsidRPr="00F76548">
        <w:t xml:space="preserve"> 36-46.</w:t>
      </w:r>
    </w:p>
    <w:p w14:paraId="27FF6AA1" w14:textId="77777777" w:rsidR="00A25A20" w:rsidRPr="00232DF9" w:rsidRDefault="00000000" w:rsidP="00A25A20">
      <w:pPr>
        <w:spacing w:after="0" w:line="240" w:lineRule="auto"/>
        <w:ind w:left="567" w:hanging="567"/>
        <w:textAlignment w:val="baseline"/>
        <w:rPr>
          <w:rFonts w:eastAsia="Times New Roman" w:cstheme="minorHAnsi"/>
          <w:lang w:eastAsia="en-AU"/>
        </w:rPr>
      </w:pPr>
      <w:r>
        <w:t xml:space="preserve">Wood, S., Puddick, J., Thomson-Laing, G., Hawes, I., Safi, K., McBride, G. and Hamilton, D. (2018). Review of the ‘New Zealand Guidelines for Cyanobacteria in Recreational Fresh Waters’ – 2018. Cawthron Institute Report N. 3233. Prepared for Ministry for the Environment. </w:t>
      </w:r>
      <w:r w:rsidRPr="00232DF9">
        <w:rPr>
          <w:rFonts w:cstheme="minorHAnsi"/>
        </w:rPr>
        <w:t xml:space="preserve">[online] Available at: </w:t>
      </w:r>
      <w:hyperlink r:id="rId85" w:history="1">
        <w:r w:rsidR="00A25A20" w:rsidRPr="005E6C4D">
          <w:rPr>
            <w:rStyle w:val="Hyperlink"/>
          </w:rPr>
          <w:t>https://www.mfe.govt.nz/publications/fresh-water/review-of-new-zealand-guidelines-cyanobacteria-recreational-fresh-waters</w:t>
        </w:r>
      </w:hyperlink>
      <w:r>
        <w:t xml:space="preserve"> </w:t>
      </w:r>
      <w:r w:rsidRPr="00232DF9">
        <w:rPr>
          <w:rFonts w:cstheme="minorHAnsi"/>
        </w:rPr>
        <w:t>[Accessed February 2021]</w:t>
      </w:r>
    </w:p>
    <w:p w14:paraId="1D2B61D8" w14:textId="77777777" w:rsidR="00CF7DDF" w:rsidRPr="00DD283E" w:rsidRDefault="00000000" w:rsidP="00CF7DDF">
      <w:pPr>
        <w:spacing w:line="240" w:lineRule="auto"/>
        <w:ind w:left="720" w:hanging="720"/>
      </w:pPr>
      <w:r w:rsidRPr="00DD283E">
        <w:t>Wood</w:t>
      </w:r>
      <w:r>
        <w:t xml:space="preserve">, </w:t>
      </w:r>
      <w:r w:rsidRPr="00DD283E">
        <w:t>S</w:t>
      </w:r>
      <w:r>
        <w:t xml:space="preserve">. </w:t>
      </w:r>
      <w:r w:rsidRPr="00DD283E">
        <w:t>A</w:t>
      </w:r>
      <w:r>
        <w:t>.</w:t>
      </w:r>
      <w:r w:rsidRPr="00DD283E">
        <w:t>, Kelly</w:t>
      </w:r>
      <w:r>
        <w:t>,</w:t>
      </w:r>
      <w:r w:rsidRPr="00DD283E">
        <w:t xml:space="preserve"> L</w:t>
      </w:r>
      <w:r>
        <w:t xml:space="preserve">. </w:t>
      </w:r>
      <w:r w:rsidRPr="00DD283E">
        <w:t>T</w:t>
      </w:r>
      <w:r>
        <w:t>.</w:t>
      </w:r>
      <w:r w:rsidRPr="00DD283E">
        <w:t>, Bouma‐Gregson</w:t>
      </w:r>
      <w:r>
        <w:t>,</w:t>
      </w:r>
      <w:r w:rsidRPr="00DD283E">
        <w:t xml:space="preserve"> K</w:t>
      </w:r>
      <w:r>
        <w:t>.</w:t>
      </w:r>
      <w:r w:rsidRPr="00DD283E">
        <w:t>, Humbert</w:t>
      </w:r>
      <w:r>
        <w:t>,</w:t>
      </w:r>
      <w:r w:rsidRPr="00DD283E">
        <w:t xml:space="preserve"> J</w:t>
      </w:r>
      <w:r>
        <w:t xml:space="preserve">. </w:t>
      </w:r>
      <w:r w:rsidRPr="00DD283E">
        <w:t>F</w:t>
      </w:r>
      <w:r>
        <w:t>.</w:t>
      </w:r>
      <w:r w:rsidRPr="00DD283E">
        <w:t>, Laughinghouse IV</w:t>
      </w:r>
      <w:r>
        <w:t>,</w:t>
      </w:r>
      <w:r w:rsidRPr="00DD283E">
        <w:t xml:space="preserve"> H</w:t>
      </w:r>
      <w:r>
        <w:t xml:space="preserve">. </w:t>
      </w:r>
      <w:r w:rsidRPr="00DD283E">
        <w:t>D</w:t>
      </w:r>
      <w:r>
        <w:t>.</w:t>
      </w:r>
      <w:r w:rsidRPr="00DD283E">
        <w:t>, Lazorchak</w:t>
      </w:r>
      <w:r>
        <w:t>,</w:t>
      </w:r>
      <w:r w:rsidRPr="00DD283E">
        <w:t xml:space="preserve"> J</w:t>
      </w:r>
      <w:r>
        <w:t>.</w:t>
      </w:r>
      <w:r w:rsidRPr="00DD283E">
        <w:t xml:space="preserve"> </w:t>
      </w:r>
      <w:r w:rsidRPr="00EE2CAF">
        <w:rPr>
          <w:i/>
          <w:iCs/>
        </w:rPr>
        <w:t>et al.</w:t>
      </w:r>
      <w:r w:rsidRPr="00DD283E">
        <w:t xml:space="preserve"> (2020)</w:t>
      </w:r>
      <w:r>
        <w:t>.</w:t>
      </w:r>
      <w:r w:rsidRPr="00DD283E">
        <w:t xml:space="preserve"> Toxic benthic freshwater cyanobacterial proliferations: Challenges and solutions for enhancing knowledge and improving monitoring and mitigation. Freshwater Biol</w:t>
      </w:r>
      <w:r>
        <w:t>ogy,</w:t>
      </w:r>
      <w:r w:rsidRPr="00DD283E">
        <w:t xml:space="preserve"> 65</w:t>
      </w:r>
      <w:r>
        <w:t xml:space="preserve">, </w:t>
      </w:r>
      <w:r w:rsidRPr="00DD283E">
        <w:t>1824–1842.</w:t>
      </w:r>
    </w:p>
    <w:p w14:paraId="0CAA6541" w14:textId="77777777" w:rsidR="00A25A20" w:rsidRPr="00232DF9" w:rsidRDefault="00000000" w:rsidP="00A25A20">
      <w:pPr>
        <w:spacing w:after="0" w:line="240" w:lineRule="auto"/>
        <w:ind w:left="567" w:hanging="567"/>
        <w:textAlignment w:val="baseline"/>
        <w:rPr>
          <w:rFonts w:eastAsia="Times New Roman" w:cstheme="minorHAnsi"/>
          <w:lang w:eastAsia="en-AU"/>
        </w:rPr>
      </w:pPr>
      <w:r w:rsidRPr="00232DF9">
        <w:rPr>
          <w:rFonts w:eastAsia="Times New Roman" w:cstheme="minorHAnsi"/>
          <w:lang w:eastAsia="en-AU"/>
        </w:rPr>
        <w:t xml:space="preserve">WHO (2003). Algae and cyanobacteria in freshwater. Chapter 8. In: WHO. </w:t>
      </w:r>
      <w:r>
        <w:rPr>
          <w:rFonts w:eastAsia="Times New Roman" w:cstheme="minorHAnsi"/>
          <w:lang w:eastAsia="en-AU"/>
        </w:rPr>
        <w:t>e</w:t>
      </w:r>
      <w:r w:rsidRPr="00232DF9">
        <w:rPr>
          <w:rFonts w:eastAsia="Times New Roman" w:cstheme="minorHAnsi"/>
          <w:lang w:eastAsia="en-AU"/>
        </w:rPr>
        <w:t xml:space="preserve">d., Guidelines for safe recreational water environments. Volume 1 Coastal and fresh waters.  World Health Organization, Geneva. pp. 136-158. </w:t>
      </w:r>
      <w:r w:rsidRPr="00232DF9">
        <w:rPr>
          <w:rFonts w:cstheme="minorHAnsi"/>
        </w:rPr>
        <w:t xml:space="preserve">[online] Available at: </w:t>
      </w:r>
      <w:hyperlink r:id="rId86" w:history="1">
        <w:r w:rsidR="00A25A20" w:rsidRPr="00232DF9">
          <w:rPr>
            <w:rFonts w:eastAsiaTheme="majorEastAsia" w:cstheme="minorHAnsi"/>
            <w:color w:val="0563C1" w:themeColor="hyperlink"/>
            <w:u w:val="single"/>
            <w:lang w:eastAsia="en-AU"/>
          </w:rPr>
          <w:t>https://www.who.int/water_sanitation_health/bathing/srwe1-chap8.pdf?ua=1</w:t>
        </w:r>
      </w:hyperlink>
      <w:r w:rsidRPr="006D626E">
        <w:rPr>
          <w:rFonts w:eastAsiaTheme="majorEastAsia" w:cstheme="minorHAnsi"/>
          <w:color w:val="0563C1" w:themeColor="hyperlink"/>
          <w:lang w:eastAsia="en-AU"/>
        </w:rPr>
        <w:t xml:space="preserve"> </w:t>
      </w:r>
      <w:r w:rsidRPr="00232DF9">
        <w:rPr>
          <w:rFonts w:cstheme="minorHAnsi"/>
        </w:rPr>
        <w:t>[Accessed February 2021]</w:t>
      </w:r>
    </w:p>
    <w:p w14:paraId="1802EC22" w14:textId="77777777" w:rsidR="00C65EBC" w:rsidRDefault="00000000" w:rsidP="00C65EBC">
      <w:pPr>
        <w:spacing w:after="0" w:line="240" w:lineRule="auto"/>
        <w:ind w:left="567" w:hanging="567"/>
        <w:textAlignment w:val="baseline"/>
      </w:pPr>
      <w:r w:rsidRPr="00EF6317">
        <w:t>WHO (2020). Cyanobacterial toxins: Anatoxin-a and analogues; Cylindrospermopsins; Microcystins; Saxitoxins. Background documents for development of WHO Guidelines for Drinking-water Quality and Guidelines for Safe Recreational Water Environments. Geneva: World Health Organization.</w:t>
      </w:r>
      <w:r>
        <w:t xml:space="preserve"> </w:t>
      </w:r>
      <w:r w:rsidRPr="00232DF9">
        <w:rPr>
          <w:rFonts w:cstheme="minorHAnsi"/>
        </w:rPr>
        <w:t>[online] Available at:</w:t>
      </w:r>
      <w:r>
        <w:rPr>
          <w:rFonts w:cstheme="minorHAnsi"/>
        </w:rPr>
        <w:t xml:space="preserve"> </w:t>
      </w:r>
      <w:hyperlink r:id="rId87" w:history="1">
        <w:r w:rsidR="00C65EBC" w:rsidRPr="00EF6317">
          <w:rPr>
            <w:color w:val="0000FF"/>
            <w:u w:val="single"/>
          </w:rPr>
          <w:t>Background documents for development of WHO Guidelines for drinking-water quality and Guidelines for safe recreational water environments</w:t>
        </w:r>
      </w:hyperlink>
      <w:r>
        <w:rPr>
          <w:color w:val="0000FF"/>
          <w:u w:val="single"/>
        </w:rPr>
        <w:t xml:space="preserve"> </w:t>
      </w:r>
      <w:r w:rsidRPr="00232DF9">
        <w:rPr>
          <w:rFonts w:cstheme="minorHAnsi"/>
        </w:rPr>
        <w:t>[Accessed February 2021]</w:t>
      </w:r>
    </w:p>
    <w:p w14:paraId="72D4A979" w14:textId="77777777" w:rsidR="00A25A20" w:rsidRPr="00232DF9" w:rsidRDefault="00000000" w:rsidP="00A25A20">
      <w:pPr>
        <w:spacing w:line="240" w:lineRule="auto"/>
        <w:ind w:left="567" w:hanging="567"/>
        <w:rPr>
          <w:rFonts w:cstheme="minorHAnsi"/>
        </w:rPr>
      </w:pPr>
      <w:r>
        <w:rPr>
          <w:rFonts w:cstheme="minorHAnsi"/>
        </w:rPr>
        <w:t>Zamyadi, A., Choo, F., Newcombe, G., Stuetz, R. and Henderson, R. A. (2016). A review of monitoring technologies for real-time management of cyanobacteria: Recent advances and future direction. Trends in Analytical Chemistry, 85, 83-96</w:t>
      </w:r>
    </w:p>
    <w:p w14:paraId="63768D14" w14:textId="77777777" w:rsidR="00A25A20" w:rsidRPr="00634B47" w:rsidRDefault="00000000" w:rsidP="00A25A20">
      <w:pPr>
        <w:rPr>
          <w:b/>
          <w:bCs/>
        </w:rPr>
      </w:pPr>
      <w:r w:rsidRPr="00634B47">
        <w:rPr>
          <w:b/>
          <w:bCs/>
        </w:rPr>
        <w:t>MARINE</w:t>
      </w:r>
    </w:p>
    <w:p w14:paraId="560F1780" w14:textId="77777777" w:rsidR="00A25A20" w:rsidRPr="00BD3A7B" w:rsidRDefault="00000000" w:rsidP="00A25A20">
      <w:pPr>
        <w:pStyle w:val="EndNoteBibliography"/>
        <w:spacing w:after="0"/>
        <w:ind w:left="720" w:hanging="720"/>
      </w:pPr>
      <w:r>
        <w:fldChar w:fldCharType="begin"/>
      </w:r>
      <w:r>
        <w:instrText xml:space="preserve"> ADDIN EN.REFLIST </w:instrText>
      </w:r>
      <w:r>
        <w:fldChar w:fldCharType="separate"/>
      </w:r>
      <w:r w:rsidRPr="00BD3A7B">
        <w:t xml:space="preserve">Abraham, W. M. </w:t>
      </w:r>
      <w:r>
        <w:t>and</w:t>
      </w:r>
      <w:r w:rsidRPr="00BD3A7B">
        <w:t xml:space="preserve"> Baden, D. G. (2006). Aerosolized Florida </w:t>
      </w:r>
      <w:r>
        <w:t>r</w:t>
      </w:r>
      <w:r w:rsidRPr="00BD3A7B">
        <w:t xml:space="preserve">ed </w:t>
      </w:r>
      <w:r>
        <w:t>t</w:t>
      </w:r>
      <w:r w:rsidRPr="00BD3A7B">
        <w:t xml:space="preserve">ide </w:t>
      </w:r>
      <w:r>
        <w:t>t</w:t>
      </w:r>
      <w:r w:rsidRPr="00BD3A7B">
        <w:t xml:space="preserve">oxins and </w:t>
      </w:r>
      <w:r>
        <w:t>h</w:t>
      </w:r>
      <w:r w:rsidRPr="00BD3A7B">
        <w:t xml:space="preserve">uman </w:t>
      </w:r>
      <w:r>
        <w:t>h</w:t>
      </w:r>
      <w:r w:rsidRPr="00BD3A7B">
        <w:t xml:space="preserve">ealth </w:t>
      </w:r>
      <w:r>
        <w:t>e</w:t>
      </w:r>
      <w:r w:rsidRPr="00BD3A7B">
        <w:t>ffects. Oceanography</w:t>
      </w:r>
      <w:r w:rsidRPr="00BD3A7B">
        <w:rPr>
          <w:i/>
        </w:rPr>
        <w:t>,</w:t>
      </w:r>
      <w:r w:rsidRPr="00BD3A7B">
        <w:t xml:space="preserve"> 19</w:t>
      </w:r>
      <w:r w:rsidRPr="00BD3A7B">
        <w:rPr>
          <w:b/>
        </w:rPr>
        <w:t>,</w:t>
      </w:r>
      <w:r w:rsidRPr="00BD3A7B">
        <w:t xml:space="preserve"> 107-109.</w:t>
      </w:r>
    </w:p>
    <w:p w14:paraId="1C055E2C" w14:textId="77777777" w:rsidR="00A25A20" w:rsidRPr="00BD3A7B" w:rsidRDefault="00000000" w:rsidP="00A25A20">
      <w:pPr>
        <w:pStyle w:val="EndNoteBibliography"/>
        <w:spacing w:after="0"/>
        <w:ind w:left="720" w:hanging="720"/>
      </w:pPr>
      <w:r w:rsidRPr="00BD3A7B">
        <w:t xml:space="preserve">Backer, L. C., Fleming, L. E., Rowan, A., Cheng, Y. </w:t>
      </w:r>
      <w:r>
        <w:t>-</w:t>
      </w:r>
      <w:r w:rsidRPr="00BD3A7B">
        <w:t xml:space="preserve">S., Benson, J., Pierce, R., Zaias, J., Bean, J., Bossart, G. D., Johnson, D., Quimbo, R. </w:t>
      </w:r>
      <w:r>
        <w:t>and</w:t>
      </w:r>
      <w:r w:rsidRPr="00BD3A7B">
        <w:t xml:space="preserve"> Baden, D. (2003). Recreational exposure to aerosolized brevetoxins during Florida red tide events. Harmful Algae</w:t>
      </w:r>
      <w:r w:rsidRPr="00BD3A7B">
        <w:rPr>
          <w:i/>
        </w:rPr>
        <w:t>,</w:t>
      </w:r>
      <w:r w:rsidRPr="00BD3A7B">
        <w:t xml:space="preserve"> 2</w:t>
      </w:r>
      <w:r w:rsidRPr="00BD3A7B">
        <w:rPr>
          <w:b/>
        </w:rPr>
        <w:t>,</w:t>
      </w:r>
      <w:r w:rsidRPr="00BD3A7B">
        <w:t xml:space="preserve"> 19-28.</w:t>
      </w:r>
    </w:p>
    <w:p w14:paraId="14FA7B34" w14:textId="77777777" w:rsidR="00A25A20" w:rsidRPr="00BD3A7B" w:rsidRDefault="00000000" w:rsidP="00A25A20">
      <w:pPr>
        <w:pStyle w:val="EndNoteBibliography"/>
        <w:spacing w:after="0"/>
        <w:ind w:left="720" w:hanging="720"/>
      </w:pPr>
      <w:r w:rsidRPr="00BD3A7B">
        <w:t xml:space="preserve">Backer, L. C., Kirkpatrick, B., Fleming, L. E., Cheng, Y. S., Pierce, R., Bean, J. A., Clark, R., Johnson, D., Wanner, A., Tamer, R., Zhou, Y. </w:t>
      </w:r>
      <w:r>
        <w:t>and</w:t>
      </w:r>
      <w:r w:rsidRPr="00BD3A7B">
        <w:t xml:space="preserve"> Baden, D. G. (2005). Occupational </w:t>
      </w:r>
      <w:r>
        <w:t>e</w:t>
      </w:r>
      <w:r w:rsidRPr="00BD3A7B">
        <w:t xml:space="preserve">xposure to </w:t>
      </w:r>
      <w:r>
        <w:t>a</w:t>
      </w:r>
      <w:r w:rsidRPr="00BD3A7B">
        <w:t xml:space="preserve">erosolized </w:t>
      </w:r>
      <w:r>
        <w:t>b</w:t>
      </w:r>
      <w:r w:rsidRPr="00BD3A7B">
        <w:t xml:space="preserve">revetoxins during Florida </w:t>
      </w:r>
      <w:r>
        <w:t>r</w:t>
      </w:r>
      <w:r w:rsidRPr="00BD3A7B">
        <w:t xml:space="preserve">ed </w:t>
      </w:r>
      <w:r>
        <w:t>t</w:t>
      </w:r>
      <w:r w:rsidRPr="00BD3A7B">
        <w:t xml:space="preserve">ide </w:t>
      </w:r>
      <w:r>
        <w:t>e</w:t>
      </w:r>
      <w:r w:rsidRPr="00BD3A7B">
        <w:t xml:space="preserve">vents: Effects on a </w:t>
      </w:r>
      <w:r>
        <w:t>h</w:t>
      </w:r>
      <w:r w:rsidRPr="00BD3A7B">
        <w:t xml:space="preserve">ealthy </w:t>
      </w:r>
      <w:r>
        <w:t>w</w:t>
      </w:r>
      <w:r w:rsidRPr="00BD3A7B">
        <w:t xml:space="preserve">orker </w:t>
      </w:r>
      <w:r>
        <w:t>p</w:t>
      </w:r>
      <w:r w:rsidRPr="00BD3A7B">
        <w:t>opulation. Environmental Health Perspectives</w:t>
      </w:r>
      <w:r w:rsidRPr="00BD3A7B">
        <w:rPr>
          <w:i/>
        </w:rPr>
        <w:t>,</w:t>
      </w:r>
      <w:r w:rsidRPr="00BD3A7B">
        <w:t xml:space="preserve"> 113</w:t>
      </w:r>
      <w:r w:rsidRPr="00BD3A7B">
        <w:rPr>
          <w:b/>
        </w:rPr>
        <w:t>,</w:t>
      </w:r>
      <w:r w:rsidRPr="00BD3A7B">
        <w:t xml:space="preserve"> 644-649.</w:t>
      </w:r>
    </w:p>
    <w:p w14:paraId="68553CB9" w14:textId="77777777" w:rsidR="00A25A20" w:rsidRPr="00BD3A7B" w:rsidRDefault="00000000" w:rsidP="00A25A20">
      <w:pPr>
        <w:pStyle w:val="EndNoteBibliography"/>
        <w:spacing w:after="0"/>
        <w:ind w:left="720" w:hanging="720"/>
      </w:pPr>
      <w:r w:rsidRPr="00BD3A7B">
        <w:t xml:space="preserve">Backer, L. </w:t>
      </w:r>
      <w:r>
        <w:t>and</w:t>
      </w:r>
      <w:r w:rsidRPr="00BD3A7B">
        <w:t xml:space="preserve"> Mc</w:t>
      </w:r>
      <w:r>
        <w:t>G</w:t>
      </w:r>
      <w:r w:rsidRPr="00BD3A7B">
        <w:t xml:space="preserve">illicuddy, D. (2006). Harmful </w:t>
      </w:r>
      <w:r>
        <w:t>a</w:t>
      </w:r>
      <w:r w:rsidRPr="00BD3A7B">
        <w:t xml:space="preserve">lgal </w:t>
      </w:r>
      <w:r>
        <w:t>b</w:t>
      </w:r>
      <w:r w:rsidRPr="00BD3A7B">
        <w:t xml:space="preserve">looms at the </w:t>
      </w:r>
      <w:r>
        <w:t>i</w:t>
      </w:r>
      <w:r w:rsidRPr="00BD3A7B">
        <w:t xml:space="preserve">nterface </w:t>
      </w:r>
      <w:r>
        <w:t>b</w:t>
      </w:r>
      <w:r w:rsidRPr="00BD3A7B">
        <w:t xml:space="preserve">etween </w:t>
      </w:r>
      <w:r>
        <w:t>c</w:t>
      </w:r>
      <w:r w:rsidRPr="00BD3A7B">
        <w:t xml:space="preserve">oastal </w:t>
      </w:r>
      <w:r>
        <w:t>o</w:t>
      </w:r>
      <w:r w:rsidRPr="00BD3A7B">
        <w:t xml:space="preserve">ceanography and </w:t>
      </w:r>
      <w:r>
        <w:t>h</w:t>
      </w:r>
      <w:r w:rsidRPr="00BD3A7B">
        <w:t xml:space="preserve">uman </w:t>
      </w:r>
      <w:r>
        <w:t>h</w:t>
      </w:r>
      <w:r w:rsidRPr="00BD3A7B">
        <w:t>ealth. Oceanography</w:t>
      </w:r>
      <w:r w:rsidRPr="00BD3A7B">
        <w:rPr>
          <w:i/>
        </w:rPr>
        <w:t>,</w:t>
      </w:r>
      <w:r w:rsidRPr="00BD3A7B">
        <w:t xml:space="preserve"> 19</w:t>
      </w:r>
      <w:r w:rsidRPr="00BD3A7B">
        <w:rPr>
          <w:b/>
        </w:rPr>
        <w:t>,</w:t>
      </w:r>
      <w:r w:rsidRPr="00BD3A7B">
        <w:t xml:space="preserve"> 94-106.</w:t>
      </w:r>
    </w:p>
    <w:p w14:paraId="2907864F" w14:textId="77777777" w:rsidR="00A25A20" w:rsidRPr="00BD3A7B" w:rsidRDefault="00000000" w:rsidP="00A25A20">
      <w:pPr>
        <w:pStyle w:val="EndNoteBibliography"/>
        <w:spacing w:after="0"/>
        <w:ind w:left="720" w:hanging="720"/>
      </w:pPr>
      <w:r w:rsidRPr="00BD3A7B">
        <w:t>Backer, L. C. (2009). Impacts of Florida red tides on coastal communities. Harmful Algae</w:t>
      </w:r>
      <w:r w:rsidRPr="00BD3A7B">
        <w:rPr>
          <w:i/>
        </w:rPr>
        <w:t>,</w:t>
      </w:r>
      <w:r w:rsidRPr="00BD3A7B">
        <w:t xml:space="preserve"> 8</w:t>
      </w:r>
      <w:r w:rsidRPr="00BD3A7B">
        <w:rPr>
          <w:b/>
        </w:rPr>
        <w:t>,</w:t>
      </w:r>
      <w:r w:rsidRPr="00BD3A7B">
        <w:t xml:space="preserve"> 618-622.</w:t>
      </w:r>
    </w:p>
    <w:p w14:paraId="20B85D44" w14:textId="77777777" w:rsidR="00A25A20" w:rsidRPr="00BD3A7B" w:rsidRDefault="00000000" w:rsidP="00A25A20">
      <w:pPr>
        <w:pStyle w:val="EndNoteBibliography"/>
        <w:spacing w:after="0"/>
        <w:ind w:left="720" w:hanging="720"/>
      </w:pPr>
      <w:r w:rsidRPr="00BD3A7B">
        <w:t xml:space="preserve">Bean, J. A., Fleming, L. E., Kirkpatrick, B., Backer, L. C., Nierenberg, K., Reich, A., Cheng, Y. S., Wanner, A., Benson, J., Naar, J., Pierce, R., Abraham, W. M., Kirkpatrick, G., Hollenbeck, J., Zaias, J., Mendes, E. </w:t>
      </w:r>
      <w:r>
        <w:t>and</w:t>
      </w:r>
      <w:r w:rsidRPr="00BD3A7B">
        <w:t xml:space="preserve"> Baden, D. G. (2011). Florida </w:t>
      </w:r>
      <w:r>
        <w:t>r</w:t>
      </w:r>
      <w:r w:rsidRPr="00BD3A7B">
        <w:t xml:space="preserve">ed </w:t>
      </w:r>
      <w:r>
        <w:t>t</w:t>
      </w:r>
      <w:r w:rsidRPr="00BD3A7B">
        <w:t xml:space="preserve">ide </w:t>
      </w:r>
      <w:r>
        <w:t>t</w:t>
      </w:r>
      <w:r w:rsidRPr="00BD3A7B">
        <w:t>oxins (</w:t>
      </w:r>
      <w:r>
        <w:t>b</w:t>
      </w:r>
      <w:r w:rsidRPr="00BD3A7B">
        <w:t xml:space="preserve">revetoxins) and </w:t>
      </w:r>
      <w:r>
        <w:t>l</w:t>
      </w:r>
      <w:r w:rsidRPr="00BD3A7B">
        <w:t xml:space="preserve">ongitudinal </w:t>
      </w:r>
      <w:r>
        <w:t>r</w:t>
      </w:r>
      <w:r w:rsidRPr="00BD3A7B">
        <w:t xml:space="preserve">espiratory </w:t>
      </w:r>
      <w:r>
        <w:t>e</w:t>
      </w:r>
      <w:r w:rsidRPr="00BD3A7B">
        <w:t xml:space="preserve">ffects in </w:t>
      </w:r>
      <w:r>
        <w:t>a</w:t>
      </w:r>
      <w:r w:rsidRPr="00BD3A7B">
        <w:t xml:space="preserve">sthmatics. Harmful </w:t>
      </w:r>
      <w:r>
        <w:t>A</w:t>
      </w:r>
      <w:r w:rsidRPr="00BD3A7B">
        <w:t>lgae</w:t>
      </w:r>
      <w:r w:rsidRPr="00BD3A7B">
        <w:rPr>
          <w:i/>
        </w:rPr>
        <w:t>,</w:t>
      </w:r>
      <w:r w:rsidRPr="00BD3A7B">
        <w:t xml:space="preserve"> 10</w:t>
      </w:r>
      <w:r w:rsidRPr="00BD3A7B">
        <w:rPr>
          <w:b/>
        </w:rPr>
        <w:t>,</w:t>
      </w:r>
      <w:r w:rsidRPr="00BD3A7B">
        <w:t xml:space="preserve"> 744</w:t>
      </w:r>
      <w:r>
        <w:t>-748</w:t>
      </w:r>
      <w:r w:rsidRPr="00BD3A7B">
        <w:t>.</w:t>
      </w:r>
    </w:p>
    <w:p w14:paraId="5BDEC800" w14:textId="77777777" w:rsidR="00A25A20" w:rsidRPr="00BD3A7B" w:rsidRDefault="00000000" w:rsidP="00A25A20">
      <w:pPr>
        <w:pStyle w:val="EndNoteBibliography"/>
        <w:spacing w:after="0"/>
        <w:ind w:left="720" w:hanging="720"/>
      </w:pPr>
      <w:r w:rsidRPr="00BD3A7B">
        <w:t>Bienfang, P., De</w:t>
      </w:r>
      <w:r>
        <w:t>F</w:t>
      </w:r>
      <w:r w:rsidRPr="00BD3A7B">
        <w:t>elice, S., Laws, E., Brand, L., Bidigare, R., Christensen, S., Trapido-Rosenthal, H., Hemscheidt, T., Mc</w:t>
      </w:r>
      <w:r>
        <w:t>G</w:t>
      </w:r>
      <w:r w:rsidRPr="00BD3A7B">
        <w:t xml:space="preserve">illicuddy, D., Anderson, D., Solo-Gabriele, H., Boehm, A. </w:t>
      </w:r>
      <w:r>
        <w:t>and</w:t>
      </w:r>
      <w:r w:rsidRPr="00BD3A7B">
        <w:t xml:space="preserve"> Backer, L. (2011). Prominent </w:t>
      </w:r>
      <w:r>
        <w:t>h</w:t>
      </w:r>
      <w:r w:rsidRPr="00BD3A7B">
        <w:t xml:space="preserve">uman </w:t>
      </w:r>
      <w:r>
        <w:t>h</w:t>
      </w:r>
      <w:r w:rsidRPr="00BD3A7B">
        <w:t xml:space="preserve">ealth </w:t>
      </w:r>
      <w:r>
        <w:t>i</w:t>
      </w:r>
      <w:r w:rsidRPr="00BD3A7B">
        <w:t xml:space="preserve">mpacts from </w:t>
      </w:r>
      <w:r>
        <w:t>s</w:t>
      </w:r>
      <w:r w:rsidRPr="00BD3A7B">
        <w:t xml:space="preserve">everal </w:t>
      </w:r>
      <w:r>
        <w:t>m</w:t>
      </w:r>
      <w:r w:rsidRPr="00BD3A7B">
        <w:t xml:space="preserve">arine </w:t>
      </w:r>
      <w:r>
        <w:t>m</w:t>
      </w:r>
      <w:r w:rsidRPr="00BD3A7B">
        <w:t xml:space="preserve">icrobes: History, </w:t>
      </w:r>
      <w:r>
        <w:t>e</w:t>
      </w:r>
      <w:r w:rsidRPr="00BD3A7B">
        <w:t xml:space="preserve">cology, and </w:t>
      </w:r>
      <w:r>
        <w:t>p</w:t>
      </w:r>
      <w:r w:rsidRPr="00BD3A7B">
        <w:t xml:space="preserve">ublic </w:t>
      </w:r>
      <w:r>
        <w:t>h</w:t>
      </w:r>
      <w:r w:rsidRPr="00BD3A7B">
        <w:t xml:space="preserve">ealth </w:t>
      </w:r>
      <w:r>
        <w:t>i</w:t>
      </w:r>
      <w:r w:rsidRPr="00BD3A7B">
        <w:t>mplications. International Journal of Microbiology</w:t>
      </w:r>
      <w:r w:rsidRPr="00BD3A7B">
        <w:rPr>
          <w:i/>
        </w:rPr>
        <w:t>,</w:t>
      </w:r>
      <w:r w:rsidRPr="00BD3A7B">
        <w:t xml:space="preserve"> 2011</w:t>
      </w:r>
      <w:r>
        <w:t>, Article ID 152815, 16 p</w:t>
      </w:r>
      <w:r w:rsidRPr="00BD3A7B">
        <w:t>.</w:t>
      </w:r>
    </w:p>
    <w:p w14:paraId="0CABA116" w14:textId="77777777" w:rsidR="00A25A20" w:rsidRPr="00BD3A7B" w:rsidRDefault="00000000" w:rsidP="00A25A20">
      <w:pPr>
        <w:pStyle w:val="EndNoteBibliography"/>
        <w:spacing w:after="0"/>
        <w:ind w:left="720" w:hanging="720"/>
      </w:pPr>
      <w:r w:rsidRPr="00BD3A7B">
        <w:t xml:space="preserve">Bonamonte, D., Filoni, A., Verni, P. </w:t>
      </w:r>
      <w:r>
        <w:t>and</w:t>
      </w:r>
      <w:r w:rsidRPr="00BD3A7B">
        <w:t xml:space="preserve"> Angelini, G. (2016). Dermatitis </w:t>
      </w:r>
      <w:r>
        <w:t>c</w:t>
      </w:r>
      <w:r w:rsidRPr="00BD3A7B">
        <w:t xml:space="preserve">aused by </w:t>
      </w:r>
      <w:r>
        <w:t>a</w:t>
      </w:r>
      <w:r w:rsidRPr="00BD3A7B">
        <w:t xml:space="preserve">lgae and </w:t>
      </w:r>
      <w:r>
        <w:t>b</w:t>
      </w:r>
      <w:r w:rsidRPr="00BD3A7B">
        <w:t xml:space="preserve">ryozoans. </w:t>
      </w:r>
      <w:r>
        <w:t xml:space="preserve">In: D. Bonamonte and G. Angelini, eds., Aquatic Dermatology. </w:t>
      </w:r>
      <w:r w:rsidRPr="00BD3A7B">
        <w:t>Springer International Publishing</w:t>
      </w:r>
      <w:r>
        <w:t>, Switzerland, pp. 127-137</w:t>
      </w:r>
      <w:r w:rsidRPr="00BD3A7B">
        <w:t>.</w:t>
      </w:r>
    </w:p>
    <w:p w14:paraId="2F4F90DA" w14:textId="77777777" w:rsidR="00A25A20" w:rsidRPr="00BD3A7B" w:rsidRDefault="00000000" w:rsidP="00A25A20">
      <w:pPr>
        <w:pStyle w:val="EndNoteBibliography"/>
        <w:spacing w:after="0"/>
        <w:ind w:left="720" w:hanging="720"/>
      </w:pPr>
      <w:r w:rsidRPr="00BD3A7B">
        <w:t xml:space="preserve">Brescianini, </w:t>
      </w:r>
      <w:r>
        <w:t>A</w:t>
      </w:r>
      <w:r w:rsidRPr="00BD3A7B">
        <w:t xml:space="preserve">., Grillo, C., Melchiorre, N., Bertolotto, R., Ferrari, A., Vivaldi, B., Icardi, G., Gramaccioni, L., Funari, E. </w:t>
      </w:r>
      <w:r>
        <w:t>and</w:t>
      </w:r>
      <w:r w:rsidRPr="00BD3A7B">
        <w:t xml:space="preserve"> Scardala, S. (2006). </w:t>
      </w:r>
      <w:r w:rsidRPr="00A36958">
        <w:rPr>
          <w:i/>
          <w:iCs/>
        </w:rPr>
        <w:t>Ostreopsis ovata</w:t>
      </w:r>
      <w:r w:rsidRPr="00BD3A7B">
        <w:t xml:space="preserve"> algal blooms affecting human health in Genova, Italy, 2005 and 2006. Euro </w:t>
      </w:r>
      <w:r>
        <w:t>S</w:t>
      </w:r>
      <w:r w:rsidRPr="00BD3A7B">
        <w:t>rveillance</w:t>
      </w:r>
      <w:r>
        <w:t xml:space="preserve">, </w:t>
      </w:r>
      <w:r w:rsidRPr="00BD3A7B">
        <w:t>11</w:t>
      </w:r>
      <w:r w:rsidRPr="00BD3A7B">
        <w:rPr>
          <w:b/>
        </w:rPr>
        <w:t>,</w:t>
      </w:r>
      <w:r w:rsidRPr="00BD3A7B">
        <w:t xml:space="preserve"> E060907</w:t>
      </w:r>
      <w:r>
        <w:t>, 3 p.</w:t>
      </w:r>
    </w:p>
    <w:p w14:paraId="1A74B617" w14:textId="77777777" w:rsidR="00A25A20" w:rsidRPr="00BD3A7B" w:rsidRDefault="00000000" w:rsidP="00A25A20">
      <w:pPr>
        <w:pStyle w:val="EndNoteBibliography"/>
        <w:spacing w:after="0"/>
        <w:ind w:left="720" w:hanging="720"/>
      </w:pPr>
      <w:r w:rsidRPr="00BD3A7B">
        <w:t>Cheng, Y.</w:t>
      </w:r>
      <w:r>
        <w:t xml:space="preserve"> S.</w:t>
      </w:r>
      <w:r w:rsidRPr="00BD3A7B">
        <w:t>, Zhou, Y., Irvin, C.</w:t>
      </w:r>
      <w:r>
        <w:t xml:space="preserve"> M., </w:t>
      </w:r>
      <w:r w:rsidRPr="00BD3A7B">
        <w:t>Pierce, R.</w:t>
      </w:r>
      <w:r>
        <w:t xml:space="preserve"> H., Naar, J., Backer, L. C., Fleming, L. E., Kirkpatrick, B. and Baden, D. G.</w:t>
      </w:r>
      <w:r w:rsidRPr="00BD3A7B">
        <w:t xml:space="preserve"> (2005). Characterization of </w:t>
      </w:r>
      <w:r>
        <w:t>m</w:t>
      </w:r>
      <w:r w:rsidRPr="00BD3A7B">
        <w:t xml:space="preserve">arine </w:t>
      </w:r>
      <w:r>
        <w:t>a</w:t>
      </w:r>
      <w:r w:rsidRPr="00BD3A7B">
        <w:t xml:space="preserve">erosol for </w:t>
      </w:r>
      <w:r>
        <w:t>a</w:t>
      </w:r>
      <w:r w:rsidRPr="00BD3A7B">
        <w:t xml:space="preserve">ssessment of </w:t>
      </w:r>
      <w:r>
        <w:t>h</w:t>
      </w:r>
      <w:r w:rsidRPr="00BD3A7B">
        <w:t xml:space="preserve">uman </w:t>
      </w:r>
      <w:r>
        <w:t>e</w:t>
      </w:r>
      <w:r w:rsidRPr="00BD3A7B">
        <w:t xml:space="preserve">xposure to </w:t>
      </w:r>
      <w:r>
        <w:t>b</w:t>
      </w:r>
      <w:r w:rsidRPr="00BD3A7B">
        <w:t>revetoxins. Environmental Health Perspectives</w:t>
      </w:r>
      <w:r w:rsidRPr="00BD3A7B">
        <w:rPr>
          <w:i/>
        </w:rPr>
        <w:t>,</w:t>
      </w:r>
      <w:r w:rsidRPr="00BD3A7B">
        <w:t xml:space="preserve"> 113</w:t>
      </w:r>
      <w:r w:rsidRPr="00BD3A7B">
        <w:rPr>
          <w:b/>
        </w:rPr>
        <w:t>,</w:t>
      </w:r>
      <w:r w:rsidRPr="00BD3A7B">
        <w:t xml:space="preserve"> 638-</w:t>
      </w:r>
      <w:r>
        <w:t>6</w:t>
      </w:r>
      <w:r w:rsidRPr="00BD3A7B">
        <w:t>43.</w:t>
      </w:r>
    </w:p>
    <w:p w14:paraId="0A7A615B" w14:textId="77777777" w:rsidR="00A25A20" w:rsidRPr="00166032" w:rsidRDefault="00000000" w:rsidP="00A25A20">
      <w:pPr>
        <w:pStyle w:val="EndNoteBibliography"/>
        <w:spacing w:after="0"/>
        <w:ind w:left="720" w:hanging="720"/>
      </w:pPr>
      <w:r w:rsidRPr="00166032">
        <w:t xml:space="preserve">Cheng, Y. S., </w:t>
      </w:r>
      <w:r>
        <w:t xml:space="preserve">Zhou, Y., </w:t>
      </w:r>
      <w:r w:rsidRPr="00166032">
        <w:t>Irvin, C. M.</w:t>
      </w:r>
      <w:r>
        <w:t xml:space="preserve">, </w:t>
      </w:r>
      <w:r w:rsidRPr="00166032">
        <w:t xml:space="preserve"> Kirkpatrick, B., </w:t>
      </w:r>
      <w:r>
        <w:t>and</w:t>
      </w:r>
      <w:r w:rsidRPr="00166032">
        <w:t xml:space="preserve"> Backer, L. C.</w:t>
      </w:r>
      <w:r>
        <w:t xml:space="preserve"> </w:t>
      </w:r>
      <w:r w:rsidRPr="00166032">
        <w:t xml:space="preserve">(2007). Characterization of </w:t>
      </w:r>
      <w:r>
        <w:t>a</w:t>
      </w:r>
      <w:r w:rsidRPr="00166032">
        <w:t xml:space="preserve">erosols </w:t>
      </w:r>
      <w:r>
        <w:t>c</w:t>
      </w:r>
      <w:r w:rsidRPr="00166032">
        <w:t xml:space="preserve">ontaining </w:t>
      </w:r>
      <w:r>
        <w:t>m</w:t>
      </w:r>
      <w:r w:rsidRPr="00166032">
        <w:t>icrocystin. Marine Drugs</w:t>
      </w:r>
      <w:r w:rsidRPr="00166032">
        <w:rPr>
          <w:i/>
        </w:rPr>
        <w:t>,</w:t>
      </w:r>
      <w:r w:rsidRPr="00166032">
        <w:t xml:space="preserve"> 5</w:t>
      </w:r>
      <w:r w:rsidRPr="00166032">
        <w:rPr>
          <w:b/>
        </w:rPr>
        <w:t>,</w:t>
      </w:r>
      <w:r w:rsidRPr="00166032">
        <w:t xml:space="preserve"> 136-150.</w:t>
      </w:r>
    </w:p>
    <w:p w14:paraId="13F5A119" w14:textId="77777777" w:rsidR="00A25A20" w:rsidRPr="00BD3A7B" w:rsidRDefault="00000000" w:rsidP="00A25A20">
      <w:pPr>
        <w:pStyle w:val="EndNoteBibliography"/>
        <w:spacing w:after="0"/>
        <w:ind w:left="720" w:hanging="720"/>
      </w:pPr>
      <w:r w:rsidRPr="00BD3A7B">
        <w:t xml:space="preserve">Cheng, Y., Zhou, Y., Naar, J., Irvin, C., Su, W.-C., Fleming, L., Kirkpatrick, B., Pierce, R., Backer, L. </w:t>
      </w:r>
      <w:r>
        <w:t>and</w:t>
      </w:r>
      <w:r w:rsidRPr="00BD3A7B">
        <w:t xml:space="preserve"> Baden, D. (20</w:t>
      </w:r>
      <w:r>
        <w:t>10</w:t>
      </w:r>
      <w:r w:rsidRPr="00BD3A7B">
        <w:t xml:space="preserve">). Personal </w:t>
      </w:r>
      <w:r>
        <w:t>e</w:t>
      </w:r>
      <w:r w:rsidRPr="00BD3A7B">
        <w:t xml:space="preserve">xposure to </w:t>
      </w:r>
      <w:r>
        <w:t>a</w:t>
      </w:r>
      <w:r w:rsidRPr="00BD3A7B">
        <w:t xml:space="preserve">erosolized </w:t>
      </w:r>
      <w:r>
        <w:t>r</w:t>
      </w:r>
      <w:r w:rsidRPr="00BD3A7B">
        <w:t xml:space="preserve">ed </w:t>
      </w:r>
      <w:r>
        <w:t>t</w:t>
      </w:r>
      <w:r w:rsidRPr="00BD3A7B">
        <w:t xml:space="preserve">ide </w:t>
      </w:r>
      <w:r>
        <w:t>t</w:t>
      </w:r>
      <w:r w:rsidRPr="00BD3A7B">
        <w:t>oxins (</w:t>
      </w:r>
      <w:r>
        <w:t>b</w:t>
      </w:r>
      <w:r w:rsidRPr="00BD3A7B">
        <w:t>revetoxins). Journal of Occupational and Environmental Hygiene</w:t>
      </w:r>
      <w:r w:rsidRPr="00BD3A7B">
        <w:rPr>
          <w:i/>
        </w:rPr>
        <w:t>,</w:t>
      </w:r>
      <w:r w:rsidRPr="00BD3A7B">
        <w:t xml:space="preserve"> 7</w:t>
      </w:r>
      <w:r>
        <w:t>, 326-331</w:t>
      </w:r>
      <w:r w:rsidRPr="00BD3A7B">
        <w:t>.</w:t>
      </w:r>
    </w:p>
    <w:p w14:paraId="51320908" w14:textId="77777777" w:rsidR="00A25A20" w:rsidRPr="00BD3A7B" w:rsidRDefault="00000000" w:rsidP="00A25A20">
      <w:pPr>
        <w:pStyle w:val="EndNoteBibliography"/>
        <w:spacing w:after="0"/>
        <w:ind w:left="720" w:hanging="720"/>
      </w:pPr>
      <w:r w:rsidRPr="00BD3A7B">
        <w:t xml:space="preserve">Cheng, Y. S., Zhou, Y., Irvin, C. M., Kirkpatrick, B. </w:t>
      </w:r>
      <w:r>
        <w:t>and</w:t>
      </w:r>
      <w:r w:rsidRPr="00BD3A7B">
        <w:t xml:space="preserve"> Backer, L. C. (2007). Characterization of aerosols containing microcystin. Marine </w:t>
      </w:r>
      <w:r>
        <w:t>D</w:t>
      </w:r>
      <w:r w:rsidRPr="00BD3A7B">
        <w:t>rugs</w:t>
      </w:r>
      <w:r w:rsidRPr="00BD3A7B">
        <w:rPr>
          <w:i/>
        </w:rPr>
        <w:t>,</w:t>
      </w:r>
      <w:r w:rsidRPr="00BD3A7B">
        <w:t xml:space="preserve"> 5</w:t>
      </w:r>
      <w:r w:rsidRPr="00BD3A7B">
        <w:rPr>
          <w:b/>
        </w:rPr>
        <w:t>,</w:t>
      </w:r>
      <w:r w:rsidRPr="00BD3A7B">
        <w:t xml:space="preserve"> 136-150.</w:t>
      </w:r>
    </w:p>
    <w:p w14:paraId="079166A7" w14:textId="77777777" w:rsidR="00A25A20" w:rsidRPr="00BD3A7B" w:rsidRDefault="00000000" w:rsidP="00A25A20">
      <w:pPr>
        <w:pStyle w:val="EndNoteBibliography"/>
        <w:spacing w:after="0"/>
        <w:ind w:left="720" w:hanging="720"/>
      </w:pPr>
      <w:r w:rsidRPr="00BD3A7B">
        <w:t xml:space="preserve">Deeds, J. R. </w:t>
      </w:r>
      <w:r>
        <w:t>and</w:t>
      </w:r>
      <w:r w:rsidRPr="00BD3A7B">
        <w:t xml:space="preserve"> Schwartz, M. D. (2010). Human risk associated with palytoxin exposure. Toxicon</w:t>
      </w:r>
      <w:r w:rsidRPr="00BD3A7B">
        <w:rPr>
          <w:i/>
        </w:rPr>
        <w:t>,</w:t>
      </w:r>
      <w:r w:rsidRPr="00BD3A7B">
        <w:t xml:space="preserve"> 56</w:t>
      </w:r>
      <w:r w:rsidRPr="00BD3A7B">
        <w:rPr>
          <w:b/>
        </w:rPr>
        <w:t>,</w:t>
      </w:r>
      <w:r w:rsidRPr="00BD3A7B">
        <w:t xml:space="preserve"> 150-162.</w:t>
      </w:r>
    </w:p>
    <w:p w14:paraId="701BD9F9" w14:textId="77777777" w:rsidR="00A25A20" w:rsidRPr="00BD3A7B" w:rsidRDefault="00000000" w:rsidP="00A25A20">
      <w:pPr>
        <w:pStyle w:val="EndNoteBibliography"/>
        <w:spacing w:after="0"/>
        <w:ind w:left="720" w:hanging="720"/>
      </w:pPr>
      <w:r w:rsidRPr="00BD3A7B">
        <w:t xml:space="preserve">Durando, P., Ansaldi, F., Oreste, P., Moscatelli, P., Marensi, L., Grillo, C., Gasparini, R. </w:t>
      </w:r>
      <w:r>
        <w:t>and</w:t>
      </w:r>
      <w:r w:rsidRPr="00BD3A7B">
        <w:t xml:space="preserve"> Icardi, G. (2007). </w:t>
      </w:r>
      <w:r w:rsidRPr="00A36958">
        <w:rPr>
          <w:i/>
          <w:iCs/>
        </w:rPr>
        <w:t>Ostreopsis ovata</w:t>
      </w:r>
      <w:r w:rsidRPr="00BD3A7B">
        <w:t xml:space="preserve"> and human health: epidemiological and clinical features of respiratory syndrome outbreaks from a two-year syndromic surveillance, 2005-06, in north-west Italy. Euro </w:t>
      </w:r>
      <w:r>
        <w:t>S</w:t>
      </w:r>
      <w:r w:rsidRPr="00BD3A7B">
        <w:t>urveillance</w:t>
      </w:r>
      <w:r w:rsidRPr="00BD3A7B">
        <w:rPr>
          <w:i/>
        </w:rPr>
        <w:t>,</w:t>
      </w:r>
      <w:r w:rsidRPr="00BD3A7B">
        <w:t xml:space="preserve"> 12</w:t>
      </w:r>
      <w:r w:rsidRPr="00BD3A7B">
        <w:rPr>
          <w:b/>
        </w:rPr>
        <w:t>,</w:t>
      </w:r>
      <w:r w:rsidRPr="00BD3A7B">
        <w:t xml:space="preserve"> E070607.1.</w:t>
      </w:r>
      <w:r>
        <w:t xml:space="preserve"> 6 p. </w:t>
      </w:r>
    </w:p>
    <w:p w14:paraId="77862655" w14:textId="77777777" w:rsidR="00A25A20" w:rsidRPr="00BD3A7B" w:rsidRDefault="00000000" w:rsidP="00A25A20">
      <w:pPr>
        <w:pStyle w:val="EndNoteBibliography"/>
        <w:spacing w:after="0"/>
        <w:ind w:left="720" w:hanging="720"/>
      </w:pPr>
      <w:r w:rsidRPr="00BD3A7B">
        <w:t xml:space="preserve">Fleming, L., Backer, L. </w:t>
      </w:r>
      <w:r>
        <w:t>and</w:t>
      </w:r>
      <w:r w:rsidRPr="00BD3A7B">
        <w:t xml:space="preserve"> Baden, D. (2005a). Overview of </w:t>
      </w:r>
      <w:r>
        <w:t>a</w:t>
      </w:r>
      <w:r w:rsidRPr="00BD3A7B">
        <w:t xml:space="preserve">erosolized Florida </w:t>
      </w:r>
      <w:r>
        <w:t>r</w:t>
      </w:r>
      <w:r w:rsidRPr="00BD3A7B">
        <w:t xml:space="preserve">ed </w:t>
      </w:r>
      <w:r>
        <w:t>t</w:t>
      </w:r>
      <w:r w:rsidRPr="00BD3A7B">
        <w:t xml:space="preserve">ide </w:t>
      </w:r>
      <w:r>
        <w:t>t</w:t>
      </w:r>
      <w:r w:rsidRPr="00BD3A7B">
        <w:t xml:space="preserve">oxins: Exposures and </w:t>
      </w:r>
      <w:r>
        <w:t>e</w:t>
      </w:r>
      <w:r w:rsidRPr="00BD3A7B">
        <w:t>ffects. Environmental Health Perspectives</w:t>
      </w:r>
      <w:r w:rsidRPr="00BD3A7B">
        <w:rPr>
          <w:i/>
        </w:rPr>
        <w:t>,</w:t>
      </w:r>
      <w:r w:rsidRPr="00BD3A7B">
        <w:t xml:space="preserve"> 113</w:t>
      </w:r>
      <w:r w:rsidRPr="00BD3A7B">
        <w:rPr>
          <w:b/>
        </w:rPr>
        <w:t>,</w:t>
      </w:r>
      <w:r w:rsidRPr="00BD3A7B">
        <w:t xml:space="preserve"> 618-620.</w:t>
      </w:r>
    </w:p>
    <w:p w14:paraId="707974E6" w14:textId="77777777" w:rsidR="00A25A20" w:rsidRPr="00BD3A7B" w:rsidRDefault="00000000" w:rsidP="00A25A20">
      <w:pPr>
        <w:pStyle w:val="EndNoteBibliography"/>
        <w:spacing w:after="0"/>
        <w:ind w:left="720" w:hanging="720"/>
      </w:pPr>
      <w:r w:rsidRPr="00BD3A7B">
        <w:t xml:space="preserve">Fleming, L., Backer, L., Kirkpatrick, B., Clark, R., Dalpra, D., Johnson, D., Bean, J., Cheng, Y. S., Benson, J., Squicciarini, D., Abraham, W., Pierce, R., Zaias, J., Naar, J., Weisman, R., Bossart, G., Campbell, S., Wanner, A., Harrington, M., Van De Bogart, G. </w:t>
      </w:r>
      <w:r>
        <w:t>and</w:t>
      </w:r>
      <w:r w:rsidRPr="00BD3A7B">
        <w:t xml:space="preserve"> Baden, D. (2002). An epidemiologic approach to the study of aerosolized Florida red tides. Harmful Algae</w:t>
      </w:r>
      <w:r w:rsidRPr="00BD3A7B">
        <w:rPr>
          <w:i/>
        </w:rPr>
        <w:t>,</w:t>
      </w:r>
      <w:r w:rsidRPr="00BD3A7B">
        <w:t xml:space="preserve"> 10</w:t>
      </w:r>
      <w:r w:rsidRPr="00BD3A7B">
        <w:rPr>
          <w:b/>
        </w:rPr>
        <w:t>,</w:t>
      </w:r>
      <w:r w:rsidRPr="00BD3A7B">
        <w:t xml:space="preserve"> 508-510.</w:t>
      </w:r>
    </w:p>
    <w:p w14:paraId="7E869CA7" w14:textId="77777777" w:rsidR="00A25A20" w:rsidRPr="00BD3A7B" w:rsidRDefault="00000000" w:rsidP="00A25A20">
      <w:pPr>
        <w:pStyle w:val="EndNoteBibliography"/>
        <w:spacing w:after="0"/>
        <w:ind w:left="720" w:hanging="720"/>
      </w:pPr>
      <w:r w:rsidRPr="00BD3A7B">
        <w:t xml:space="preserve">Fleming, L. E., Bean, J. A., Kirkpatrick, B., Cheng, Y. S., Pierce, R., Naar, J., Nierenberg, K., Backer, L. C., Wanner, A., Reich, A., Zhou, Y., Watkins, S., Henry, M., Zaias, J., Abraham, W. M., Benson, J., Cassedy, A., Hollenbeck, J., Kirkpatrick, G., Clarke, T. </w:t>
      </w:r>
      <w:r>
        <w:t>and</w:t>
      </w:r>
      <w:r w:rsidRPr="00BD3A7B">
        <w:t xml:space="preserve"> Baden, D. G. (2009). Exposure and effect assessment of aerosolized red tide toxins (brevetoxins) and asthma. Environmental </w:t>
      </w:r>
      <w:r>
        <w:t>H</w:t>
      </w:r>
      <w:r w:rsidRPr="00BD3A7B">
        <w:t xml:space="preserve">ealth </w:t>
      </w:r>
      <w:r>
        <w:t>P</w:t>
      </w:r>
      <w:r w:rsidRPr="00BD3A7B">
        <w:t>erspectives</w:t>
      </w:r>
      <w:r w:rsidRPr="00BD3A7B">
        <w:rPr>
          <w:i/>
        </w:rPr>
        <w:t>,</w:t>
      </w:r>
      <w:r w:rsidRPr="00BD3A7B">
        <w:t xml:space="preserve"> 117</w:t>
      </w:r>
      <w:r w:rsidRPr="00BD3A7B">
        <w:rPr>
          <w:b/>
        </w:rPr>
        <w:t>,</w:t>
      </w:r>
      <w:r w:rsidRPr="00BD3A7B">
        <w:t xml:space="preserve"> 1095</w:t>
      </w:r>
      <w:r>
        <w:t>-1100</w:t>
      </w:r>
      <w:r w:rsidRPr="00BD3A7B">
        <w:t>.</w:t>
      </w:r>
    </w:p>
    <w:p w14:paraId="0D34B1AD" w14:textId="77777777" w:rsidR="00A25A20" w:rsidRPr="00BD3A7B" w:rsidRDefault="00000000" w:rsidP="00A25A20">
      <w:pPr>
        <w:pStyle w:val="EndNoteBibliography"/>
        <w:spacing w:after="0"/>
        <w:ind w:left="720" w:hanging="720"/>
      </w:pPr>
      <w:r w:rsidRPr="00BD3A7B">
        <w:t xml:space="preserve">Fleming, L. E., Kirkpatrick, B., Backer, L. C., Bean, J. A., Wanner, A., Dalpra, D., Tamer, R., Zaias, J., Cheng, Y. S., Pierce, R., Naar, J., Abraham, W., Clark, R., Zhou, Y., Henry, M. S., Johnson, D., Van De Bogart, G., Bossart, G. D., Harrington, M. </w:t>
      </w:r>
      <w:r>
        <w:t>and</w:t>
      </w:r>
      <w:r w:rsidRPr="00BD3A7B">
        <w:t xml:space="preserve"> Baden, D. G. (2005b). Initial evaluation of the effects of aerosolized Florida red tide toxins (brevetoxins) in persons with asthma.</w:t>
      </w:r>
      <w:r>
        <w:t xml:space="preserve"> </w:t>
      </w:r>
      <w:r w:rsidRPr="00BD3A7B">
        <w:t>Environmental Health Perspectives</w:t>
      </w:r>
      <w:r w:rsidRPr="00BD3A7B">
        <w:rPr>
          <w:i/>
        </w:rPr>
        <w:t>,</w:t>
      </w:r>
      <w:r w:rsidRPr="00BD3A7B">
        <w:t xml:space="preserve"> 113</w:t>
      </w:r>
      <w:r w:rsidRPr="00BD3A7B">
        <w:rPr>
          <w:b/>
        </w:rPr>
        <w:t>,</w:t>
      </w:r>
      <w:r w:rsidRPr="00BD3A7B">
        <w:t xml:space="preserve"> 650</w:t>
      </w:r>
      <w:r>
        <w:t>-657</w:t>
      </w:r>
      <w:r w:rsidRPr="00BD3A7B">
        <w:t>.</w:t>
      </w:r>
    </w:p>
    <w:p w14:paraId="3990E8D4" w14:textId="77777777" w:rsidR="00A25A20" w:rsidRPr="00BD3A7B" w:rsidRDefault="00000000" w:rsidP="00A25A20">
      <w:pPr>
        <w:pStyle w:val="EndNoteBibliography"/>
        <w:spacing w:after="0"/>
        <w:ind w:left="720" w:hanging="720"/>
      </w:pPr>
      <w:r w:rsidRPr="00BD3A7B">
        <w:t xml:space="preserve">Fleming, L. E., Kirkpatrick, B., Backer, L. C., Bean, J. A., Wanner, A., Reich, A., Zaias, J., Cheng, Y. S., Pierce, R., Naar, J., Abraham, W. M. </w:t>
      </w:r>
      <w:r>
        <w:t>and</w:t>
      </w:r>
      <w:r w:rsidRPr="00BD3A7B">
        <w:t xml:space="preserve"> Baden, D. G. (2007). Aerosolized </w:t>
      </w:r>
      <w:r>
        <w:t>r</w:t>
      </w:r>
      <w:r w:rsidRPr="00BD3A7B">
        <w:t>ed-</w:t>
      </w:r>
      <w:r>
        <w:t>t</w:t>
      </w:r>
      <w:r w:rsidRPr="00BD3A7B">
        <w:t xml:space="preserve">ide </w:t>
      </w:r>
      <w:r>
        <w:t>t</w:t>
      </w:r>
      <w:r w:rsidRPr="00BD3A7B">
        <w:t>oxins (</w:t>
      </w:r>
      <w:r>
        <w:t>b</w:t>
      </w:r>
      <w:r w:rsidRPr="00BD3A7B">
        <w:t xml:space="preserve">revetoxins) and </w:t>
      </w:r>
      <w:r>
        <w:t>a</w:t>
      </w:r>
      <w:r w:rsidRPr="00BD3A7B">
        <w:t>sthma. Chest</w:t>
      </w:r>
      <w:r w:rsidRPr="00BD3A7B">
        <w:rPr>
          <w:i/>
        </w:rPr>
        <w:t>,</w:t>
      </w:r>
      <w:r w:rsidRPr="00BD3A7B">
        <w:t xml:space="preserve"> 131(1)</w:t>
      </w:r>
      <w:r w:rsidRPr="00BD3A7B">
        <w:rPr>
          <w:b/>
        </w:rPr>
        <w:t>,</w:t>
      </w:r>
      <w:r w:rsidRPr="00BD3A7B">
        <w:t xml:space="preserve"> 187–194.</w:t>
      </w:r>
    </w:p>
    <w:p w14:paraId="0740E296" w14:textId="77777777" w:rsidR="00A25A20" w:rsidRPr="00BD3A7B" w:rsidRDefault="00000000" w:rsidP="00A25A20">
      <w:pPr>
        <w:pStyle w:val="EndNoteBibliography"/>
        <w:spacing w:after="0"/>
        <w:ind w:left="720" w:hanging="720"/>
      </w:pPr>
      <w:r w:rsidRPr="00BD3A7B">
        <w:t xml:space="preserve">Fleming, L. E., Kirkpatrick, B., Backer, L. C., Walsh, C. J., Nierenberg, K., Clark, J., Reich, A., Hollenbeck, J., Benson, J., Cheng, Y. S., Naar, J., Pierce, R., Bourdelais, A. J., Abraham, W. M., Kirkpatrick, G., Zaias, J., Wanner, A., Mendes, E., Shalat, S., Hoagland, P., Stephan, W., Bean, J., Watkins, S., Clarke, T., Byrne, M. </w:t>
      </w:r>
      <w:r>
        <w:t>and</w:t>
      </w:r>
      <w:r w:rsidRPr="00BD3A7B">
        <w:t xml:space="preserve"> Baden, D. G. (2011). Review of Florida </w:t>
      </w:r>
      <w:r>
        <w:t>r</w:t>
      </w:r>
      <w:r w:rsidRPr="00BD3A7B">
        <w:t xml:space="preserve">ed </w:t>
      </w:r>
      <w:r>
        <w:t>t</w:t>
      </w:r>
      <w:r w:rsidRPr="00BD3A7B">
        <w:t xml:space="preserve">ide and </w:t>
      </w:r>
      <w:r>
        <w:t>h</w:t>
      </w:r>
      <w:r w:rsidRPr="00BD3A7B">
        <w:t xml:space="preserve">uman </w:t>
      </w:r>
      <w:r>
        <w:t>h</w:t>
      </w:r>
      <w:r w:rsidRPr="00BD3A7B">
        <w:t xml:space="preserve">ealth </w:t>
      </w:r>
      <w:r>
        <w:t>e</w:t>
      </w:r>
      <w:r w:rsidRPr="00BD3A7B">
        <w:t xml:space="preserve">ffects. Harmful </w:t>
      </w:r>
      <w:r>
        <w:t>A</w:t>
      </w:r>
      <w:r w:rsidRPr="00BD3A7B">
        <w:t>lgae</w:t>
      </w:r>
      <w:r w:rsidRPr="00BD3A7B">
        <w:rPr>
          <w:i/>
        </w:rPr>
        <w:t>,</w:t>
      </w:r>
      <w:r w:rsidRPr="00BD3A7B">
        <w:t xml:space="preserve"> 10</w:t>
      </w:r>
      <w:r w:rsidRPr="00BD3A7B">
        <w:rPr>
          <w:b/>
        </w:rPr>
        <w:t>,</w:t>
      </w:r>
      <w:r w:rsidRPr="00BD3A7B">
        <w:t xml:space="preserve"> 224</w:t>
      </w:r>
      <w:r>
        <w:t>-233</w:t>
      </w:r>
      <w:r w:rsidRPr="00BD3A7B">
        <w:t>.</w:t>
      </w:r>
    </w:p>
    <w:p w14:paraId="5F41589A" w14:textId="77777777" w:rsidR="00A25A20" w:rsidRPr="00AE2BAD" w:rsidRDefault="00000000" w:rsidP="00A25A20">
      <w:pPr>
        <w:spacing w:line="240" w:lineRule="auto"/>
        <w:ind w:left="720" w:hanging="720"/>
        <w:rPr>
          <w:rStyle w:val="Hyperlink"/>
        </w:rPr>
      </w:pPr>
      <w:r w:rsidRPr="00AE2BAD">
        <w:t xml:space="preserve">Florida Fish and Wildlife Conservation Commission, (2021). Red tide current status. [online] Available at: </w:t>
      </w:r>
      <w:r w:rsidRPr="00AE2BAD">
        <w:rPr>
          <w:rStyle w:val="Hyperlink"/>
        </w:rPr>
        <w:t xml:space="preserve">https://myfwc.com/research/redtide/statewide/ </w:t>
      </w:r>
      <w:r w:rsidRPr="00A235FC">
        <w:rPr>
          <w:rStyle w:val="Hyperlink"/>
        </w:rPr>
        <w:t xml:space="preserve">[Accessed February 2021].  </w:t>
      </w:r>
    </w:p>
    <w:p w14:paraId="68F0EA0E" w14:textId="77777777" w:rsidR="00A25A20" w:rsidRPr="00BD3A7B" w:rsidRDefault="00000000" w:rsidP="00A25A20">
      <w:pPr>
        <w:pStyle w:val="EndNoteBibliography"/>
        <w:spacing w:after="0"/>
        <w:ind w:left="720" w:hanging="720"/>
      </w:pPr>
      <w:r w:rsidRPr="00BD3A7B">
        <w:t xml:space="preserve">Funari, E., Manganelli, M. </w:t>
      </w:r>
      <w:r>
        <w:t>and</w:t>
      </w:r>
      <w:r w:rsidRPr="00BD3A7B">
        <w:t xml:space="preserve"> Testai, E. (2015). </w:t>
      </w:r>
      <w:r w:rsidRPr="00A36958">
        <w:rPr>
          <w:i/>
          <w:iCs/>
        </w:rPr>
        <w:t>Ostreospis cf. ovata</w:t>
      </w:r>
      <w:r w:rsidRPr="00BD3A7B">
        <w:t xml:space="preserve"> blooms in coastal water: Italian guidelines to assess and manage the risk associated to bathing waters and recreational activities. Harmful </w:t>
      </w:r>
      <w:r>
        <w:t>A</w:t>
      </w:r>
      <w:r w:rsidRPr="00BD3A7B">
        <w:t>lgae</w:t>
      </w:r>
      <w:r w:rsidRPr="00BD3A7B">
        <w:rPr>
          <w:i/>
        </w:rPr>
        <w:t>,</w:t>
      </w:r>
      <w:r w:rsidRPr="00BD3A7B">
        <w:t xml:space="preserve"> 50</w:t>
      </w:r>
      <w:r w:rsidRPr="00BD3A7B">
        <w:rPr>
          <w:b/>
        </w:rPr>
        <w:t>,</w:t>
      </w:r>
      <w:r w:rsidRPr="00BD3A7B">
        <w:t xml:space="preserve"> 45-56.</w:t>
      </w:r>
    </w:p>
    <w:p w14:paraId="7D4FFA51" w14:textId="77777777" w:rsidR="00A25A20" w:rsidRPr="00BD3A7B" w:rsidRDefault="00000000" w:rsidP="00A25A20">
      <w:pPr>
        <w:pStyle w:val="EndNoteBibliography"/>
        <w:spacing w:after="0"/>
        <w:ind w:left="720" w:hanging="720"/>
      </w:pPr>
      <w:r w:rsidRPr="00BD3A7B">
        <w:t xml:space="preserve">Gallitelli, M., Ungaro, N., Addante, L. M., Procacci, V., Silver, N. G. </w:t>
      </w:r>
      <w:r>
        <w:t>and</w:t>
      </w:r>
      <w:r w:rsidRPr="00BD3A7B">
        <w:t xml:space="preserve"> Sabbà, C. (2005). Respiratory </w:t>
      </w:r>
      <w:r>
        <w:t>i</w:t>
      </w:r>
      <w:r w:rsidRPr="00BD3A7B">
        <w:t xml:space="preserve">llness as a </w:t>
      </w:r>
      <w:r>
        <w:t>r</w:t>
      </w:r>
      <w:r w:rsidRPr="00BD3A7B">
        <w:t xml:space="preserve">eaction to </w:t>
      </w:r>
      <w:r>
        <w:t>t</w:t>
      </w:r>
      <w:r w:rsidRPr="00BD3A7B">
        <w:t xml:space="preserve">ropical </w:t>
      </w:r>
      <w:r>
        <w:t>a</w:t>
      </w:r>
      <w:r w:rsidRPr="00BD3A7B">
        <w:t xml:space="preserve">lgal </w:t>
      </w:r>
      <w:r>
        <w:t>b</w:t>
      </w:r>
      <w:r w:rsidRPr="00BD3A7B">
        <w:t xml:space="preserve">looms </w:t>
      </w:r>
      <w:r>
        <w:t>o</w:t>
      </w:r>
      <w:r w:rsidRPr="00BD3A7B">
        <w:t xml:space="preserve">ccurring in a </w:t>
      </w:r>
      <w:r>
        <w:t>t</w:t>
      </w:r>
      <w:r w:rsidRPr="00BD3A7B">
        <w:t xml:space="preserve">emperate </w:t>
      </w:r>
      <w:r>
        <w:t>c</w:t>
      </w:r>
      <w:r w:rsidRPr="00BD3A7B">
        <w:t xml:space="preserve">limate. </w:t>
      </w:r>
      <w:r>
        <w:t>J</w:t>
      </w:r>
      <w:r w:rsidRPr="00BD3A7B">
        <w:t>ournal of the American Medical Association</w:t>
      </w:r>
      <w:r w:rsidRPr="00BD3A7B">
        <w:rPr>
          <w:i/>
        </w:rPr>
        <w:t>,</w:t>
      </w:r>
      <w:r w:rsidRPr="00BD3A7B">
        <w:t xml:space="preserve"> 293</w:t>
      </w:r>
      <w:r w:rsidRPr="00BD3A7B">
        <w:rPr>
          <w:b/>
        </w:rPr>
        <w:t>,</w:t>
      </w:r>
      <w:r w:rsidRPr="00BD3A7B">
        <w:t xml:space="preserve"> 259</w:t>
      </w:r>
      <w:r>
        <w:t>9</w:t>
      </w:r>
      <w:r w:rsidRPr="00BD3A7B">
        <w:t>-2600.</w:t>
      </w:r>
    </w:p>
    <w:p w14:paraId="0042F076" w14:textId="77777777" w:rsidR="00A25A20" w:rsidRPr="00BD3A7B" w:rsidRDefault="00000000" w:rsidP="00A25A20">
      <w:pPr>
        <w:pStyle w:val="EndNoteBibliography"/>
        <w:spacing w:after="0"/>
        <w:ind w:left="720" w:hanging="720"/>
      </w:pPr>
      <w:r w:rsidRPr="00BD3A7B">
        <w:t xml:space="preserve">Grattan, L. M., </w:t>
      </w:r>
      <w:r>
        <w:t xml:space="preserve">Holobaugh, </w:t>
      </w:r>
      <w:r w:rsidRPr="00BD3A7B">
        <w:t>S</w:t>
      </w:r>
      <w:r>
        <w:t>.</w:t>
      </w:r>
      <w:r w:rsidRPr="00BD3A7B">
        <w:t xml:space="preserve"> </w:t>
      </w:r>
      <w:r>
        <w:t>and</w:t>
      </w:r>
      <w:r w:rsidRPr="00BD3A7B">
        <w:t xml:space="preserve"> Morris, J. G. (2016). Harmful algal blooms and public health. </w:t>
      </w:r>
      <w:r>
        <w:t>Harmful Algae, 57, 2-8.</w:t>
      </w:r>
    </w:p>
    <w:p w14:paraId="230F9C3C" w14:textId="77777777" w:rsidR="00A25A20" w:rsidRPr="00BD3A7B" w:rsidRDefault="00000000" w:rsidP="00A25A20">
      <w:pPr>
        <w:pStyle w:val="EndNoteBibliography"/>
        <w:spacing w:after="0"/>
        <w:ind w:left="720" w:hanging="720"/>
      </w:pPr>
      <w:r w:rsidRPr="00BD3A7B">
        <w:t xml:space="preserve">Heil, C. A. </w:t>
      </w:r>
      <w:r>
        <w:t>and</w:t>
      </w:r>
      <w:r w:rsidRPr="00BD3A7B">
        <w:t xml:space="preserve"> Steidinger, K. A. (2009). Monitoring, management, and mitigation of </w:t>
      </w:r>
      <w:r w:rsidRPr="003C3DAF">
        <w:rPr>
          <w:i/>
          <w:iCs/>
        </w:rPr>
        <w:t>Karenia</w:t>
      </w:r>
      <w:r w:rsidRPr="00BD3A7B">
        <w:t xml:space="preserve"> blooms in the eastern Gulf of Mexico. Harmful </w:t>
      </w:r>
      <w:r>
        <w:t>A</w:t>
      </w:r>
      <w:r w:rsidRPr="00BD3A7B">
        <w:t>lgae</w:t>
      </w:r>
      <w:r w:rsidRPr="00BD3A7B">
        <w:rPr>
          <w:i/>
        </w:rPr>
        <w:t>,</w:t>
      </w:r>
      <w:r w:rsidRPr="00BD3A7B">
        <w:t xml:space="preserve"> 8</w:t>
      </w:r>
      <w:r w:rsidRPr="00BD3A7B">
        <w:rPr>
          <w:b/>
        </w:rPr>
        <w:t>,</w:t>
      </w:r>
      <w:r w:rsidRPr="00BD3A7B">
        <w:t xml:space="preserve"> 611-617.</w:t>
      </w:r>
    </w:p>
    <w:p w14:paraId="28E97A93" w14:textId="77777777" w:rsidR="00A25A20" w:rsidRPr="00BD3A7B" w:rsidRDefault="00000000" w:rsidP="00A25A20">
      <w:pPr>
        <w:pStyle w:val="EndNoteBibliography"/>
        <w:spacing w:after="0"/>
        <w:ind w:left="720" w:hanging="720"/>
      </w:pPr>
      <w:r w:rsidRPr="00BD3A7B">
        <w:t xml:space="preserve">Hoagland, P., Jin, D., Beet, A., Kirkpatrick, B., Reich, A., Ullmann, S., Fleming, L. E. </w:t>
      </w:r>
      <w:r>
        <w:t>and</w:t>
      </w:r>
      <w:r w:rsidRPr="00BD3A7B">
        <w:t xml:space="preserve"> Kirkpatrick, G. (2014). The human health effects of Florida Red Tide (FRT) blooms: An expanded analysis. Environment </w:t>
      </w:r>
      <w:r>
        <w:t>I</w:t>
      </w:r>
      <w:r w:rsidRPr="00BD3A7B">
        <w:t>nternational</w:t>
      </w:r>
      <w:r w:rsidRPr="00BD3A7B">
        <w:rPr>
          <w:i/>
        </w:rPr>
        <w:t>,</w:t>
      </w:r>
      <w:r w:rsidRPr="00BD3A7B">
        <w:t xml:space="preserve"> 68</w:t>
      </w:r>
      <w:r w:rsidRPr="00BD3A7B">
        <w:rPr>
          <w:b/>
        </w:rPr>
        <w:t>,</w:t>
      </w:r>
      <w:r w:rsidRPr="00BD3A7B">
        <w:t xml:space="preserve"> 144-153.</w:t>
      </w:r>
    </w:p>
    <w:p w14:paraId="201013EC" w14:textId="77777777" w:rsidR="00A25A20" w:rsidRPr="00BD3A7B" w:rsidRDefault="00000000" w:rsidP="00A25A20">
      <w:pPr>
        <w:pStyle w:val="EndNoteBibliography"/>
        <w:spacing w:after="0"/>
        <w:ind w:left="720" w:hanging="720"/>
      </w:pPr>
      <w:r w:rsidRPr="00BD3A7B">
        <w:t xml:space="preserve">Honner, S., Kudela, R. M. </w:t>
      </w:r>
      <w:r>
        <w:t>and</w:t>
      </w:r>
      <w:r w:rsidRPr="00BD3A7B">
        <w:t xml:space="preserve"> Handler, E. (2012). Bilateral mastoiditis from red tide exposure. Journal of Emergency Medicine</w:t>
      </w:r>
      <w:r w:rsidRPr="00BD3A7B">
        <w:rPr>
          <w:i/>
        </w:rPr>
        <w:t>,</w:t>
      </w:r>
      <w:r w:rsidRPr="00BD3A7B">
        <w:t xml:space="preserve"> 43</w:t>
      </w:r>
      <w:r w:rsidRPr="00BD3A7B">
        <w:rPr>
          <w:b/>
        </w:rPr>
        <w:t>,</w:t>
      </w:r>
      <w:r w:rsidRPr="00BD3A7B">
        <w:t xml:space="preserve"> 663-666.</w:t>
      </w:r>
    </w:p>
    <w:p w14:paraId="23D91941" w14:textId="77777777" w:rsidR="00A25A20" w:rsidRPr="00BD3A7B" w:rsidRDefault="00000000" w:rsidP="00A25A20">
      <w:pPr>
        <w:pStyle w:val="EndNoteBibliography"/>
        <w:spacing w:after="0"/>
        <w:ind w:left="720" w:hanging="720"/>
      </w:pPr>
      <w:r w:rsidRPr="00BD3A7B">
        <w:t>Hudnell, H. K. (2005). Chronic biotoxin-associated illness: Multiple-system symptoms, a vision deficit, and effective treatment. Neurotoxicology and Teratology</w:t>
      </w:r>
      <w:r w:rsidRPr="00BD3A7B">
        <w:rPr>
          <w:i/>
        </w:rPr>
        <w:t>,</w:t>
      </w:r>
      <w:r w:rsidRPr="00BD3A7B">
        <w:t xml:space="preserve"> 27</w:t>
      </w:r>
      <w:r w:rsidRPr="00BD3A7B">
        <w:rPr>
          <w:b/>
        </w:rPr>
        <w:t>,</w:t>
      </w:r>
      <w:r w:rsidRPr="00BD3A7B">
        <w:t xml:space="preserve"> 733-743.</w:t>
      </w:r>
    </w:p>
    <w:p w14:paraId="5AAAA841" w14:textId="77777777" w:rsidR="00A25A20" w:rsidRPr="00BD3A7B" w:rsidRDefault="00000000" w:rsidP="00A25A20">
      <w:pPr>
        <w:pStyle w:val="EndNoteBibliography"/>
        <w:spacing w:after="0"/>
        <w:ind w:left="720" w:hanging="720"/>
      </w:pPr>
      <w:r w:rsidRPr="00BD3A7B">
        <w:t xml:space="preserve">Kirkpatrick, B., Fleming, L., Squicciarini, D., Backer, L. C., Clark, R., Abraham, W., Benson, J., Cheng, Y. S., Johnson, D., Pierce, R., Zaias, J., Bossart, G. D. </w:t>
      </w:r>
      <w:r>
        <w:t>and</w:t>
      </w:r>
      <w:r w:rsidRPr="00BD3A7B">
        <w:t xml:space="preserve"> Baden, D. G. (2004). Literature review of Florida red tide: implications for human health effects. Harmful Algae</w:t>
      </w:r>
      <w:r w:rsidRPr="00BD3A7B">
        <w:rPr>
          <w:i/>
        </w:rPr>
        <w:t>,</w:t>
      </w:r>
      <w:r w:rsidRPr="00BD3A7B">
        <w:t xml:space="preserve"> 3</w:t>
      </w:r>
      <w:r w:rsidRPr="00BD3A7B">
        <w:rPr>
          <w:b/>
        </w:rPr>
        <w:t>,</w:t>
      </w:r>
      <w:r w:rsidRPr="00BD3A7B">
        <w:t xml:space="preserve"> 99-115.</w:t>
      </w:r>
    </w:p>
    <w:p w14:paraId="6005B70E" w14:textId="77777777" w:rsidR="00A25A20" w:rsidRPr="00BD3A7B" w:rsidRDefault="00000000" w:rsidP="00A25A20">
      <w:pPr>
        <w:pStyle w:val="EndNoteBibliography"/>
        <w:spacing w:after="0"/>
        <w:ind w:left="720" w:hanging="720"/>
      </w:pPr>
      <w:r w:rsidRPr="00BD3A7B">
        <w:t xml:space="preserve">Kirkpatrick, B., Currier, R., Nierenberg, K., Reich, A., Backer, L. C., Stumpf, R., Fleming, L. </w:t>
      </w:r>
      <w:r>
        <w:t>and</w:t>
      </w:r>
      <w:r w:rsidRPr="00BD3A7B">
        <w:t xml:space="preserve"> Kirkpatrick, G. (2008). Florida red tide and human health: A pilot beach conditions reporting system to minimize human exposure. Science of the Total Environment</w:t>
      </w:r>
      <w:r w:rsidRPr="00BD3A7B">
        <w:rPr>
          <w:i/>
        </w:rPr>
        <w:t>,</w:t>
      </w:r>
      <w:r w:rsidRPr="00BD3A7B">
        <w:t xml:space="preserve"> 402</w:t>
      </w:r>
      <w:r w:rsidRPr="00BD3A7B">
        <w:rPr>
          <w:b/>
        </w:rPr>
        <w:t>,</w:t>
      </w:r>
      <w:r w:rsidRPr="00BD3A7B">
        <w:t xml:space="preserve"> 1-8.</w:t>
      </w:r>
    </w:p>
    <w:p w14:paraId="564C6E13" w14:textId="77777777" w:rsidR="00A25A20" w:rsidRPr="00BD3A7B" w:rsidRDefault="00000000" w:rsidP="00A25A20">
      <w:pPr>
        <w:pStyle w:val="EndNoteBibliography"/>
        <w:spacing w:after="0"/>
        <w:ind w:left="720" w:hanging="720"/>
      </w:pPr>
      <w:r w:rsidRPr="00BD3A7B">
        <w:t xml:space="preserve">Kirkpatrick, B., Bean, J., Fleming, L., Kirkpatrick, G., Grief, L., Nierenberg, K., Reich, A., Watkins, S. </w:t>
      </w:r>
      <w:r>
        <w:t>and</w:t>
      </w:r>
      <w:r w:rsidRPr="00BD3A7B">
        <w:t xml:space="preserve"> Naar, J. (2010). Gastrointestinal emergency room admissions and Florida red tide blooms. Harmful Algae</w:t>
      </w:r>
      <w:r w:rsidRPr="00BD3A7B">
        <w:rPr>
          <w:i/>
        </w:rPr>
        <w:t>,</w:t>
      </w:r>
      <w:r w:rsidRPr="00BD3A7B">
        <w:t xml:space="preserve"> 9</w:t>
      </w:r>
      <w:r w:rsidRPr="00BD3A7B">
        <w:rPr>
          <w:b/>
        </w:rPr>
        <w:t>,</w:t>
      </w:r>
      <w:r w:rsidRPr="00BD3A7B">
        <w:t xml:space="preserve"> 82-86.</w:t>
      </w:r>
    </w:p>
    <w:p w14:paraId="4D27AE83" w14:textId="77777777" w:rsidR="00A25A20" w:rsidRPr="00BD3A7B" w:rsidRDefault="00000000" w:rsidP="00A25A20">
      <w:pPr>
        <w:pStyle w:val="EndNoteBibliography"/>
        <w:spacing w:after="0"/>
        <w:ind w:left="720" w:hanging="720"/>
      </w:pPr>
      <w:r w:rsidRPr="00BD3A7B">
        <w:t xml:space="preserve">Kirkpatrick, B., Fleming, L. E., Bean, J. A., Nierenberg, K., Backer, L. C., Cheng, Y. S., Pierce, R., Reich, A., Naar, J., Wanner, A., Abraham, W. M., Zhou, Y., Hollenbeck, J. </w:t>
      </w:r>
      <w:r>
        <w:t>and</w:t>
      </w:r>
      <w:r w:rsidRPr="00BD3A7B">
        <w:t xml:space="preserve"> Baden, D. G. (2011). Aerosolized red tide toxins (brevetoxins) and asthma: Continued health effects after 1 h beach exposure. Harmful Algae</w:t>
      </w:r>
      <w:r w:rsidRPr="00BD3A7B">
        <w:rPr>
          <w:i/>
        </w:rPr>
        <w:t>,</w:t>
      </w:r>
      <w:r w:rsidRPr="00BD3A7B">
        <w:t xml:space="preserve"> 10</w:t>
      </w:r>
      <w:r w:rsidRPr="00BD3A7B">
        <w:rPr>
          <w:b/>
        </w:rPr>
        <w:t>,</w:t>
      </w:r>
      <w:r w:rsidRPr="00BD3A7B">
        <w:t xml:space="preserve"> 138-143.</w:t>
      </w:r>
    </w:p>
    <w:p w14:paraId="065EA8BE" w14:textId="77777777" w:rsidR="00A25A20" w:rsidRPr="00BD3A7B" w:rsidRDefault="00000000" w:rsidP="00A25A20">
      <w:pPr>
        <w:pStyle w:val="EndNoteBibliography"/>
        <w:spacing w:after="0"/>
        <w:ind w:left="720" w:hanging="720"/>
      </w:pPr>
      <w:r w:rsidRPr="00BD3A7B">
        <w:t xml:space="preserve">Lee, R., Woessner, K. </w:t>
      </w:r>
      <w:r>
        <w:t>and</w:t>
      </w:r>
      <w:r w:rsidRPr="00BD3A7B">
        <w:t xml:space="preserve"> Mathison, D. (2009). Surfer's asthma. Allergy and Asthma Proceedings</w:t>
      </w:r>
      <w:r w:rsidRPr="00BD3A7B">
        <w:rPr>
          <w:i/>
        </w:rPr>
        <w:t>,</w:t>
      </w:r>
      <w:r w:rsidRPr="00BD3A7B">
        <w:t xml:space="preserve"> 30</w:t>
      </w:r>
      <w:r w:rsidRPr="00BD3A7B">
        <w:rPr>
          <w:b/>
        </w:rPr>
        <w:t>,</w:t>
      </w:r>
      <w:r w:rsidRPr="00BD3A7B">
        <w:t xml:space="preserve"> 202-</w:t>
      </w:r>
      <w:r>
        <w:t>20</w:t>
      </w:r>
      <w:r w:rsidRPr="00BD3A7B">
        <w:t>5.</w:t>
      </w:r>
    </w:p>
    <w:p w14:paraId="787C29A2" w14:textId="77777777" w:rsidR="00A25A20" w:rsidRPr="00BD3A7B" w:rsidRDefault="00000000" w:rsidP="00A25A20">
      <w:pPr>
        <w:pStyle w:val="EndNoteBibliography"/>
        <w:spacing w:after="0"/>
        <w:ind w:left="720" w:hanging="720"/>
      </w:pPr>
      <w:r w:rsidRPr="00BD3A7B">
        <w:t xml:space="preserve">Lin, C., Wade, T., Sams, E., Dufour, A., Chapman, A. </w:t>
      </w:r>
      <w:r>
        <w:t>and</w:t>
      </w:r>
      <w:r w:rsidRPr="00BD3A7B">
        <w:t xml:space="preserve"> Hilborn, E. (2016). A </w:t>
      </w:r>
      <w:r>
        <w:t>p</w:t>
      </w:r>
      <w:r w:rsidRPr="00BD3A7B">
        <w:t xml:space="preserve">rospective </w:t>
      </w:r>
      <w:r>
        <w:t>s</w:t>
      </w:r>
      <w:r w:rsidRPr="00BD3A7B">
        <w:t xml:space="preserve">tudy of </w:t>
      </w:r>
      <w:r>
        <w:t>m</w:t>
      </w:r>
      <w:r w:rsidRPr="00BD3A7B">
        <w:t xml:space="preserve">arine </w:t>
      </w:r>
      <w:r>
        <w:t>p</w:t>
      </w:r>
      <w:r w:rsidRPr="00BD3A7B">
        <w:t xml:space="preserve">hytoplankton and </w:t>
      </w:r>
      <w:r>
        <w:t>r</w:t>
      </w:r>
      <w:r w:rsidRPr="00BD3A7B">
        <w:t xml:space="preserve">eported </w:t>
      </w:r>
      <w:r>
        <w:t>i</w:t>
      </w:r>
      <w:r w:rsidRPr="00BD3A7B">
        <w:t xml:space="preserve">llness </w:t>
      </w:r>
      <w:r>
        <w:t>a</w:t>
      </w:r>
      <w:r w:rsidRPr="00BD3A7B">
        <w:t xml:space="preserve">mong </w:t>
      </w:r>
      <w:r>
        <w:t>r</w:t>
      </w:r>
      <w:r w:rsidRPr="00BD3A7B">
        <w:t xml:space="preserve">ecreational </w:t>
      </w:r>
      <w:r>
        <w:t>b</w:t>
      </w:r>
      <w:r w:rsidRPr="00BD3A7B">
        <w:t>eachgoers in Puerto Rico, 2009. Environmental Health Perspectives</w:t>
      </w:r>
      <w:r w:rsidRPr="00BD3A7B">
        <w:rPr>
          <w:i/>
        </w:rPr>
        <w:t>,</w:t>
      </w:r>
      <w:r w:rsidRPr="00BD3A7B">
        <w:t xml:space="preserve"> 124</w:t>
      </w:r>
      <w:r w:rsidRPr="00BD3A7B">
        <w:rPr>
          <w:b/>
        </w:rPr>
        <w:t>,</w:t>
      </w:r>
      <w:r w:rsidRPr="00BD3A7B">
        <w:t xml:space="preserve"> 477</w:t>
      </w:r>
      <w:r>
        <w:t>-488</w:t>
      </w:r>
      <w:r w:rsidRPr="00BD3A7B">
        <w:t>.</w:t>
      </w:r>
    </w:p>
    <w:p w14:paraId="4E5616EC" w14:textId="77777777" w:rsidR="00A25A20" w:rsidRDefault="00000000" w:rsidP="00A25A20">
      <w:pPr>
        <w:pStyle w:val="EndNoteBibliography"/>
        <w:spacing w:after="0"/>
        <w:ind w:left="720" w:hanging="720"/>
      </w:pPr>
      <w:r>
        <w:t xml:space="preserve">Manganelli, M., Scardala, S., Stefanelli, M., Vichi, S., Mattei, D., Bogialli, S., Ceccarelli, P., Corradetti, E., Petrucci, I., and Gemma, S. (2010). Health risk evaluation associated to </w:t>
      </w:r>
      <w:r w:rsidRPr="00D236E6">
        <w:rPr>
          <w:i/>
          <w:iCs/>
        </w:rPr>
        <w:t>Planktothrix rubescens</w:t>
      </w:r>
      <w:r>
        <w:t xml:space="preserve">: An integrated approach to design tailored monitoring programs for human exposure to cyanotoxins. Water Research 44, 1297–1306.       </w:t>
      </w:r>
    </w:p>
    <w:p w14:paraId="57BA4B4D" w14:textId="77777777" w:rsidR="00A25A20" w:rsidRPr="00BD3A7B" w:rsidRDefault="00000000" w:rsidP="00A25A20">
      <w:pPr>
        <w:pStyle w:val="EndNoteBibliography"/>
        <w:spacing w:after="0"/>
        <w:ind w:left="720" w:hanging="720"/>
      </w:pPr>
      <w:r w:rsidRPr="00BD3A7B">
        <w:t>Manganelli, M.</w:t>
      </w:r>
      <w:r>
        <w:t>, Stefanelli, M., Vichi, S., Andreani, P., Nascetti, G., Scialanca, F., Scardala, S., Testai, E. and Funari, E. (2016). Cyanobacteria biennal dynamic in a volcanic mesotrophic lake in central Italy: Strategies to prevet dangerous human exposures to cyanotoxins. Toxicon 115, 28-40.</w:t>
      </w:r>
    </w:p>
    <w:p w14:paraId="20E7B492" w14:textId="77777777" w:rsidR="00A25A20" w:rsidRPr="00BD3A7B" w:rsidRDefault="00000000" w:rsidP="00A25A20">
      <w:pPr>
        <w:pStyle w:val="EndNoteBibliography"/>
        <w:spacing w:after="0"/>
        <w:ind w:left="720" w:hanging="720"/>
      </w:pPr>
      <w:r w:rsidRPr="00BD3A7B">
        <w:t xml:space="preserve">Masó, M. </w:t>
      </w:r>
      <w:r>
        <w:t>and</w:t>
      </w:r>
      <w:r w:rsidRPr="00BD3A7B">
        <w:t xml:space="preserve"> Garcés, E. (2006). Harmful microalgae blooms (HAB); problematic and conditions that induce them. Marine Pollution Bulletin</w:t>
      </w:r>
      <w:r w:rsidRPr="00BD3A7B">
        <w:rPr>
          <w:i/>
        </w:rPr>
        <w:t>,</w:t>
      </w:r>
      <w:r w:rsidRPr="00BD3A7B">
        <w:t xml:space="preserve"> 53</w:t>
      </w:r>
      <w:r w:rsidRPr="00BD3A7B">
        <w:rPr>
          <w:b/>
        </w:rPr>
        <w:t>,</w:t>
      </w:r>
      <w:r w:rsidRPr="00BD3A7B">
        <w:t xml:space="preserve"> 620-630.</w:t>
      </w:r>
    </w:p>
    <w:p w14:paraId="74071895" w14:textId="77777777" w:rsidR="00A25A20" w:rsidRPr="00232DF9" w:rsidRDefault="00000000" w:rsidP="00A25A20">
      <w:pPr>
        <w:ind w:left="567" w:hanging="567"/>
        <w:rPr>
          <w:rFonts w:cstheme="minorHAnsi"/>
        </w:rPr>
      </w:pPr>
      <w:r w:rsidRPr="00232DF9">
        <w:rPr>
          <w:rFonts w:cstheme="minorHAnsi"/>
        </w:rPr>
        <w:t xml:space="preserve">NHMRC (2008). </w:t>
      </w:r>
      <w:r w:rsidRPr="00AE2BAD">
        <w:t>Cyanobacteria and algae in coastal and estuarine water. Chapter 7</w:t>
      </w:r>
      <w:r w:rsidRPr="00232DF9">
        <w:rPr>
          <w:rFonts w:cstheme="minorHAnsi"/>
        </w:rPr>
        <w:t xml:space="preserve">. In: Guidelines for managing risks in recreational water, Australian Government, Canberra Australia, pp. </w:t>
      </w:r>
      <w:r w:rsidRPr="00AE2BAD">
        <w:t>119-132.</w:t>
      </w:r>
      <w:r w:rsidRPr="00232DF9">
        <w:rPr>
          <w:rFonts w:cstheme="minorHAnsi"/>
        </w:rPr>
        <w:t xml:space="preserve"> [online] Available at: </w:t>
      </w:r>
      <w:hyperlink r:id="rId88" w:history="1">
        <w:r w:rsidR="00A25A20" w:rsidRPr="00E46DB7">
          <w:rPr>
            <w:rStyle w:val="Hyperlink"/>
            <w:rFonts w:cstheme="minorHAnsi"/>
          </w:rPr>
          <w:t>https://www.nhmrc.gov.au/about-us/publications/guidelines-managing-risks-recreational-water</w:t>
        </w:r>
      </w:hyperlink>
      <w:r w:rsidRPr="00AD479F">
        <w:rPr>
          <w:rStyle w:val="Hyperlink"/>
          <w:rFonts w:cstheme="minorHAnsi"/>
        </w:rPr>
        <w:t xml:space="preserve"> </w:t>
      </w:r>
      <w:r w:rsidRPr="00232DF9">
        <w:rPr>
          <w:rFonts w:cstheme="minorHAnsi"/>
        </w:rPr>
        <w:t>[Accessed February 2021]</w:t>
      </w:r>
    </w:p>
    <w:p w14:paraId="4F46FA46" w14:textId="77777777" w:rsidR="00A25A20" w:rsidRPr="00BD3A7B" w:rsidRDefault="00000000" w:rsidP="00A25A20">
      <w:pPr>
        <w:pStyle w:val="EndNoteBibliography"/>
        <w:spacing w:after="0"/>
        <w:ind w:left="720" w:hanging="720"/>
      </w:pPr>
      <w:r w:rsidRPr="00BD3A7B">
        <w:t xml:space="preserve">Milian, A., Nierenberg, K., Fleming, L. E., Bean, J. A., Wanner, A., Reich, A., Backer, L. C., Jayroe, D. </w:t>
      </w:r>
      <w:r>
        <w:t>and</w:t>
      </w:r>
      <w:r w:rsidRPr="00BD3A7B">
        <w:t xml:space="preserve"> Kirkpatrick, B. (2007). Reported </w:t>
      </w:r>
      <w:r>
        <w:t>r</w:t>
      </w:r>
      <w:r w:rsidRPr="00BD3A7B">
        <w:t xml:space="preserve">espiratory </w:t>
      </w:r>
      <w:r>
        <w:t>s</w:t>
      </w:r>
      <w:r w:rsidRPr="00BD3A7B">
        <w:t xml:space="preserve">ymptom </w:t>
      </w:r>
      <w:r>
        <w:t>i</w:t>
      </w:r>
      <w:r w:rsidRPr="00BD3A7B">
        <w:t xml:space="preserve">ntensity in </w:t>
      </w:r>
      <w:r>
        <w:t>a</w:t>
      </w:r>
      <w:r w:rsidRPr="00BD3A7B">
        <w:t xml:space="preserve">sthmatics </w:t>
      </w:r>
      <w:r>
        <w:t>d</w:t>
      </w:r>
      <w:r w:rsidRPr="00BD3A7B">
        <w:t xml:space="preserve">uring </w:t>
      </w:r>
      <w:r>
        <w:t>e</w:t>
      </w:r>
      <w:r w:rsidRPr="00BD3A7B">
        <w:t xml:space="preserve">xposure to </w:t>
      </w:r>
      <w:r>
        <w:t>a</w:t>
      </w:r>
      <w:r w:rsidRPr="00BD3A7B">
        <w:t xml:space="preserve">erosolized Florida </w:t>
      </w:r>
      <w:r>
        <w:t>r</w:t>
      </w:r>
      <w:r w:rsidRPr="00BD3A7B">
        <w:t xml:space="preserve">ed </w:t>
      </w:r>
      <w:r>
        <w:t>t</w:t>
      </w:r>
      <w:r w:rsidRPr="00BD3A7B">
        <w:t xml:space="preserve">ide </w:t>
      </w:r>
      <w:r>
        <w:t>t</w:t>
      </w:r>
      <w:r w:rsidRPr="00BD3A7B">
        <w:t>oxins. Journal of Asthma</w:t>
      </w:r>
      <w:r w:rsidRPr="00BD3A7B">
        <w:rPr>
          <w:i/>
        </w:rPr>
        <w:t>,</w:t>
      </w:r>
      <w:r w:rsidRPr="00BD3A7B">
        <w:t xml:space="preserve"> 44</w:t>
      </w:r>
      <w:r w:rsidRPr="00BD3A7B">
        <w:rPr>
          <w:b/>
        </w:rPr>
        <w:t>,</w:t>
      </w:r>
      <w:r w:rsidRPr="00BD3A7B">
        <w:t xml:space="preserve"> 583-587.</w:t>
      </w:r>
    </w:p>
    <w:p w14:paraId="70FC29DE" w14:textId="77777777" w:rsidR="00A25A20" w:rsidRPr="00BD3A7B" w:rsidRDefault="00000000" w:rsidP="00A25A20">
      <w:pPr>
        <w:pStyle w:val="EndNoteBibliography"/>
        <w:spacing w:after="0"/>
        <w:ind w:left="720" w:hanging="720"/>
      </w:pPr>
      <w:r w:rsidRPr="00BD3A7B">
        <w:t>Morris Jr., J. G., Grattan, L. M., Wilson, L. A., Meyer, W. A., Mc</w:t>
      </w:r>
      <w:r>
        <w:t>C</w:t>
      </w:r>
      <w:r w:rsidRPr="00BD3A7B">
        <w:t xml:space="preserve">arter, R., Bowers, H. A., Hebel, J. R., Matuszak, D. L. </w:t>
      </w:r>
      <w:r>
        <w:t>and</w:t>
      </w:r>
      <w:r w:rsidRPr="00BD3A7B">
        <w:t xml:space="preserve"> Oldach, D. W. (2006). Occupational </w:t>
      </w:r>
      <w:r>
        <w:t>e</w:t>
      </w:r>
      <w:r w:rsidRPr="00BD3A7B">
        <w:t xml:space="preserve">xposure to </w:t>
      </w:r>
      <w:r w:rsidRPr="00A36958">
        <w:rPr>
          <w:i/>
          <w:iCs/>
        </w:rPr>
        <w:t>Pfiesteria</w:t>
      </w:r>
      <w:r w:rsidRPr="00BD3A7B">
        <w:t xml:space="preserve"> </w:t>
      </w:r>
      <w:r>
        <w:t>s</w:t>
      </w:r>
      <w:r w:rsidRPr="00BD3A7B">
        <w:t xml:space="preserve">pecies in </w:t>
      </w:r>
      <w:r>
        <w:t>e</w:t>
      </w:r>
      <w:r w:rsidRPr="00BD3A7B">
        <w:t xml:space="preserve">stuarine </w:t>
      </w:r>
      <w:r>
        <w:t>w</w:t>
      </w:r>
      <w:r w:rsidRPr="00BD3A7B">
        <w:t xml:space="preserve">aters </w:t>
      </w:r>
      <w:r>
        <w:t>i</w:t>
      </w:r>
      <w:r w:rsidRPr="00BD3A7B">
        <w:t xml:space="preserve">s </w:t>
      </w:r>
      <w:r>
        <w:t>n</w:t>
      </w:r>
      <w:r w:rsidRPr="00BD3A7B">
        <w:t xml:space="preserve">ot a </w:t>
      </w:r>
      <w:r>
        <w:t>r</w:t>
      </w:r>
      <w:r w:rsidRPr="00BD3A7B">
        <w:t xml:space="preserve">isk </w:t>
      </w:r>
      <w:r>
        <w:t>f</w:t>
      </w:r>
      <w:r w:rsidRPr="00BD3A7B">
        <w:t xml:space="preserve">actor for </w:t>
      </w:r>
      <w:r>
        <w:t>i</w:t>
      </w:r>
      <w:r w:rsidRPr="00BD3A7B">
        <w:t xml:space="preserve">llness. Environmental </w:t>
      </w:r>
      <w:r>
        <w:t>H</w:t>
      </w:r>
      <w:r w:rsidRPr="00BD3A7B">
        <w:t xml:space="preserve">ealth </w:t>
      </w:r>
      <w:r>
        <w:t>P</w:t>
      </w:r>
      <w:r w:rsidRPr="00BD3A7B">
        <w:t>erspectives</w:t>
      </w:r>
      <w:r w:rsidRPr="00BD3A7B">
        <w:rPr>
          <w:i/>
        </w:rPr>
        <w:t>,</w:t>
      </w:r>
      <w:r w:rsidRPr="00BD3A7B">
        <w:t xml:space="preserve"> 114</w:t>
      </w:r>
      <w:r w:rsidRPr="00BD3A7B">
        <w:rPr>
          <w:b/>
        </w:rPr>
        <w:t>,</w:t>
      </w:r>
      <w:r w:rsidRPr="00BD3A7B">
        <w:t xml:space="preserve"> 1038-1043.</w:t>
      </w:r>
    </w:p>
    <w:p w14:paraId="14DF0CB5" w14:textId="77777777" w:rsidR="00A25A20" w:rsidRPr="00BD3A7B" w:rsidRDefault="00000000" w:rsidP="00A25A20">
      <w:pPr>
        <w:pStyle w:val="EndNoteBibliography"/>
        <w:spacing w:after="0"/>
        <w:ind w:left="720" w:hanging="720"/>
      </w:pPr>
      <w:r w:rsidRPr="00BD3A7B">
        <w:t xml:space="preserve">Ñamendys-Silva, S. A., Sansores-Martínez, R., García-García, A. E., Castañeda-Méndez, P. F., Díaz-Flores, O., Romero-González, J. P. </w:t>
      </w:r>
      <w:r>
        <w:t>and</w:t>
      </w:r>
      <w:r w:rsidRPr="00BD3A7B">
        <w:t xml:space="preserve"> González-Chon, O. (2018). Acute </w:t>
      </w:r>
      <w:r>
        <w:t>r</w:t>
      </w:r>
      <w:r w:rsidRPr="00BD3A7B">
        <w:t xml:space="preserve">espiratory </w:t>
      </w:r>
      <w:r>
        <w:t>d</w:t>
      </w:r>
      <w:r w:rsidRPr="00BD3A7B">
        <w:t xml:space="preserve">istress </w:t>
      </w:r>
      <w:r>
        <w:t>s</w:t>
      </w:r>
      <w:r w:rsidRPr="00BD3A7B">
        <w:t xml:space="preserve">yndrome </w:t>
      </w:r>
      <w:r>
        <w:t>p</w:t>
      </w:r>
      <w:r w:rsidRPr="00BD3A7B">
        <w:t xml:space="preserve">otentially </w:t>
      </w:r>
      <w:r>
        <w:t>c</w:t>
      </w:r>
      <w:r w:rsidRPr="00BD3A7B">
        <w:t xml:space="preserve">aused by </w:t>
      </w:r>
      <w:r>
        <w:t>r</w:t>
      </w:r>
      <w:r w:rsidRPr="00BD3A7B">
        <w:t xml:space="preserve">espiratory </w:t>
      </w:r>
      <w:r>
        <w:t>s</w:t>
      </w:r>
      <w:r w:rsidRPr="00BD3A7B">
        <w:t xml:space="preserve">yncytial </w:t>
      </w:r>
      <w:r>
        <w:t>v</w:t>
      </w:r>
      <w:r w:rsidRPr="00BD3A7B">
        <w:t xml:space="preserve">irus and a </w:t>
      </w:r>
      <w:r>
        <w:t>d</w:t>
      </w:r>
      <w:r w:rsidRPr="00BD3A7B">
        <w:t xml:space="preserve">iatom. American </w:t>
      </w:r>
      <w:r>
        <w:t>J</w:t>
      </w:r>
      <w:r w:rsidRPr="00BD3A7B">
        <w:t xml:space="preserve">ournal of </w:t>
      </w:r>
      <w:r>
        <w:t>R</w:t>
      </w:r>
      <w:r w:rsidRPr="00BD3A7B">
        <w:t xml:space="preserve">espiratory and </w:t>
      </w:r>
      <w:r>
        <w:t>C</w:t>
      </w:r>
      <w:r w:rsidRPr="00BD3A7B">
        <w:t xml:space="preserve">ritical </w:t>
      </w:r>
      <w:r>
        <w:t>C</w:t>
      </w:r>
      <w:r w:rsidRPr="00BD3A7B">
        <w:t xml:space="preserve">are </w:t>
      </w:r>
      <w:r>
        <w:t>M</w:t>
      </w:r>
      <w:r w:rsidRPr="00BD3A7B">
        <w:t>edicine</w:t>
      </w:r>
      <w:r w:rsidRPr="00BD3A7B">
        <w:rPr>
          <w:i/>
        </w:rPr>
        <w:t>,</w:t>
      </w:r>
      <w:r w:rsidRPr="00BD3A7B">
        <w:t xml:space="preserve"> 198</w:t>
      </w:r>
      <w:r w:rsidRPr="00BD3A7B">
        <w:rPr>
          <w:b/>
        </w:rPr>
        <w:t>,</w:t>
      </w:r>
      <w:r w:rsidRPr="00BD3A7B">
        <w:t xml:space="preserve"> 1447-1448.</w:t>
      </w:r>
    </w:p>
    <w:p w14:paraId="4BF73453" w14:textId="77777777" w:rsidR="00A25A20" w:rsidRPr="00BD3A7B" w:rsidRDefault="00000000" w:rsidP="00A25A20">
      <w:pPr>
        <w:pStyle w:val="EndNoteBibliography"/>
        <w:spacing w:after="0"/>
        <w:ind w:left="720" w:hanging="720"/>
      </w:pPr>
      <w:r w:rsidRPr="00BD3A7B">
        <w:t>O’</w:t>
      </w:r>
      <w:r>
        <w:t>H</w:t>
      </w:r>
      <w:r w:rsidRPr="00BD3A7B">
        <w:t xml:space="preserve">alloran, C., Silver, M. W., Lahiff, M. </w:t>
      </w:r>
      <w:r>
        <w:t>and</w:t>
      </w:r>
      <w:r w:rsidRPr="00BD3A7B">
        <w:t xml:space="preserve"> Colford, J. (2017). Respiratory </w:t>
      </w:r>
      <w:r>
        <w:t>p</w:t>
      </w:r>
      <w:r w:rsidRPr="00BD3A7B">
        <w:t xml:space="preserve">roblems </w:t>
      </w:r>
      <w:r>
        <w:t>a</w:t>
      </w:r>
      <w:r w:rsidRPr="00BD3A7B">
        <w:t xml:space="preserve">ssociated with </w:t>
      </w:r>
      <w:r>
        <w:t>s</w:t>
      </w:r>
      <w:r w:rsidRPr="00BD3A7B">
        <w:t xml:space="preserve">urfing in </w:t>
      </w:r>
      <w:r>
        <w:t>c</w:t>
      </w:r>
      <w:r w:rsidRPr="00BD3A7B">
        <w:t xml:space="preserve">oastal </w:t>
      </w:r>
      <w:r>
        <w:t>w</w:t>
      </w:r>
      <w:r w:rsidRPr="00BD3A7B">
        <w:t>ater  EcoHealth</w:t>
      </w:r>
      <w:r w:rsidRPr="00BD3A7B">
        <w:rPr>
          <w:i/>
        </w:rPr>
        <w:t>,</w:t>
      </w:r>
      <w:r w:rsidRPr="00BD3A7B">
        <w:t xml:space="preserve"> 14</w:t>
      </w:r>
      <w:r w:rsidRPr="00BD3A7B">
        <w:rPr>
          <w:b/>
        </w:rPr>
        <w:t>,</w:t>
      </w:r>
      <w:r w:rsidRPr="00BD3A7B">
        <w:t xml:space="preserve"> 40-47.</w:t>
      </w:r>
    </w:p>
    <w:p w14:paraId="659F334F" w14:textId="77777777" w:rsidR="00A25A20" w:rsidRPr="00BD3A7B" w:rsidRDefault="00000000" w:rsidP="00A25A20">
      <w:pPr>
        <w:pStyle w:val="EndNoteBibliography"/>
        <w:spacing w:after="0"/>
        <w:ind w:left="720" w:hanging="720"/>
      </w:pPr>
      <w:r w:rsidRPr="00BD3A7B">
        <w:t>Osborne N</w:t>
      </w:r>
      <w:r>
        <w:t>.</w:t>
      </w:r>
      <w:r w:rsidRPr="00BD3A7B">
        <w:t xml:space="preserve"> J., Webb, P. M. </w:t>
      </w:r>
      <w:r>
        <w:t>and</w:t>
      </w:r>
      <w:r w:rsidRPr="00BD3A7B">
        <w:t xml:space="preserve"> Shaw, G. R. (2001). The toxins of </w:t>
      </w:r>
      <w:r w:rsidRPr="003C3DAF">
        <w:rPr>
          <w:i/>
          <w:iCs/>
        </w:rPr>
        <w:t>Lyngbya majuscula</w:t>
      </w:r>
      <w:r w:rsidRPr="00BD3A7B">
        <w:t xml:space="preserve"> and their human and ecological health effects. Environment International</w:t>
      </w:r>
      <w:r w:rsidRPr="00BD3A7B">
        <w:rPr>
          <w:i/>
        </w:rPr>
        <w:t>,</w:t>
      </w:r>
      <w:r w:rsidRPr="00BD3A7B">
        <w:t xml:space="preserve"> 27</w:t>
      </w:r>
      <w:r w:rsidRPr="00BD3A7B">
        <w:rPr>
          <w:b/>
        </w:rPr>
        <w:t>,</w:t>
      </w:r>
      <w:r w:rsidRPr="00BD3A7B">
        <w:t xml:space="preserve"> 381-392.</w:t>
      </w:r>
    </w:p>
    <w:p w14:paraId="278051C4" w14:textId="77777777" w:rsidR="00A25A20" w:rsidRPr="00BD3A7B" w:rsidRDefault="00000000" w:rsidP="00A25A20">
      <w:pPr>
        <w:pStyle w:val="EndNoteBibliography"/>
        <w:spacing w:after="0"/>
        <w:ind w:left="720" w:hanging="720"/>
      </w:pPr>
      <w:r w:rsidRPr="00BD3A7B">
        <w:t xml:space="preserve">Osborne, N. J., Shaw, G. R. </w:t>
      </w:r>
      <w:r>
        <w:t>and</w:t>
      </w:r>
      <w:r w:rsidRPr="00BD3A7B">
        <w:t xml:space="preserve"> Webb, P. M. (2007). Health effects of recreational exposure to Moreton Bay, Australia waters during a </w:t>
      </w:r>
      <w:r w:rsidRPr="003C3DAF">
        <w:rPr>
          <w:i/>
          <w:iCs/>
        </w:rPr>
        <w:t>Lyngbya majuscula</w:t>
      </w:r>
      <w:r w:rsidRPr="00BD3A7B">
        <w:t xml:space="preserve"> bloom. Environment </w:t>
      </w:r>
      <w:r>
        <w:t>I</w:t>
      </w:r>
      <w:r w:rsidRPr="00BD3A7B">
        <w:t>nternational</w:t>
      </w:r>
      <w:r w:rsidRPr="00BD3A7B">
        <w:rPr>
          <w:i/>
        </w:rPr>
        <w:t>,</w:t>
      </w:r>
      <w:r w:rsidRPr="00BD3A7B">
        <w:t xml:space="preserve"> 33</w:t>
      </w:r>
      <w:r w:rsidRPr="00BD3A7B">
        <w:rPr>
          <w:b/>
        </w:rPr>
        <w:t>,</w:t>
      </w:r>
      <w:r w:rsidRPr="00BD3A7B">
        <w:t xml:space="preserve"> 309</w:t>
      </w:r>
      <w:r>
        <w:t>-314</w:t>
      </w:r>
      <w:r w:rsidRPr="00BD3A7B">
        <w:t>.</w:t>
      </w:r>
    </w:p>
    <w:p w14:paraId="00CD8D8B" w14:textId="77777777" w:rsidR="00A25A20" w:rsidRPr="00BD3A7B" w:rsidRDefault="00000000" w:rsidP="00A25A20">
      <w:pPr>
        <w:pStyle w:val="EndNoteBibliography"/>
        <w:spacing w:after="0"/>
        <w:ind w:left="720" w:hanging="720"/>
      </w:pPr>
      <w:r w:rsidRPr="00BD3A7B">
        <w:t xml:space="preserve">Osborne, N., Seawright, A. </w:t>
      </w:r>
      <w:r>
        <w:t>and</w:t>
      </w:r>
      <w:r w:rsidRPr="00BD3A7B">
        <w:t xml:space="preserve"> Shaw, G. (2008). Dermal toxicology of </w:t>
      </w:r>
      <w:r w:rsidRPr="003C3DAF">
        <w:rPr>
          <w:i/>
          <w:iCs/>
        </w:rPr>
        <w:t>Lyngbya majuscula</w:t>
      </w:r>
      <w:r w:rsidRPr="00BD3A7B">
        <w:t>, from Moreton Bay, Queensland, Australia. Harmful Algae</w:t>
      </w:r>
      <w:r w:rsidRPr="00BD3A7B">
        <w:rPr>
          <w:i/>
        </w:rPr>
        <w:t>,</w:t>
      </w:r>
      <w:r w:rsidRPr="00BD3A7B">
        <w:t xml:space="preserve"> 7</w:t>
      </w:r>
      <w:r w:rsidRPr="00BD3A7B">
        <w:rPr>
          <w:b/>
        </w:rPr>
        <w:t>,</w:t>
      </w:r>
      <w:r w:rsidRPr="00BD3A7B">
        <w:t xml:space="preserve"> 584-589.</w:t>
      </w:r>
    </w:p>
    <w:p w14:paraId="68BBCFF5" w14:textId="77777777" w:rsidR="00A25A20" w:rsidRPr="00BD3A7B" w:rsidRDefault="00000000" w:rsidP="00A25A20">
      <w:pPr>
        <w:pStyle w:val="EndNoteBibliography"/>
        <w:spacing w:after="0"/>
        <w:ind w:left="720" w:hanging="720"/>
      </w:pPr>
      <w:r w:rsidRPr="00BD3A7B">
        <w:t>Osborne N</w:t>
      </w:r>
      <w:r>
        <w:t>.</w:t>
      </w:r>
      <w:r w:rsidRPr="00BD3A7B">
        <w:t xml:space="preserve"> J. </w:t>
      </w:r>
      <w:r>
        <w:t>and</w:t>
      </w:r>
      <w:r w:rsidRPr="00BD3A7B">
        <w:t xml:space="preserve"> Shaw G</w:t>
      </w:r>
      <w:r>
        <w:t>.</w:t>
      </w:r>
      <w:r w:rsidRPr="00BD3A7B">
        <w:t xml:space="preserve"> R. (2008). Dermatitis associated with exposure to a marine cyanobacterium during recreational water exposure. BMC Dermatology</w:t>
      </w:r>
      <w:r w:rsidRPr="00BD3A7B">
        <w:rPr>
          <w:i/>
        </w:rPr>
        <w:t>,</w:t>
      </w:r>
      <w:r w:rsidRPr="00BD3A7B">
        <w:t xml:space="preserve"> 8</w:t>
      </w:r>
      <w:r w:rsidRPr="00BD3A7B">
        <w:rPr>
          <w:b/>
        </w:rPr>
        <w:t>,</w:t>
      </w:r>
      <w:r w:rsidRPr="00BD3A7B">
        <w:t xml:space="preserve"> 5</w:t>
      </w:r>
      <w:r>
        <w:t>-11</w:t>
      </w:r>
      <w:r w:rsidRPr="00BD3A7B">
        <w:t>.</w:t>
      </w:r>
    </w:p>
    <w:p w14:paraId="0825C845" w14:textId="77777777" w:rsidR="00A25A20" w:rsidRPr="007944BF" w:rsidRDefault="00000000" w:rsidP="00A25A20">
      <w:pPr>
        <w:spacing w:after="0" w:line="240" w:lineRule="auto"/>
        <w:ind w:left="720" w:hanging="720"/>
        <w:rPr>
          <w:rFonts w:ascii="Calibri" w:eastAsia="Times New Roman" w:hAnsi="Calibri" w:cs="Calibri"/>
          <w:color w:val="333333"/>
          <w:lang w:eastAsia="en-AU"/>
        </w:rPr>
      </w:pPr>
      <w:r w:rsidRPr="007944BF">
        <w:rPr>
          <w:rFonts w:ascii="Calibri" w:eastAsia="Times New Roman" w:hAnsi="Calibri" w:cs="Calibri"/>
          <w:color w:val="333333"/>
          <w:lang w:eastAsia="en-AU"/>
        </w:rPr>
        <w:t>Osborne, N</w:t>
      </w:r>
      <w:r>
        <w:rPr>
          <w:rFonts w:ascii="Calibri" w:eastAsia="Times New Roman" w:hAnsi="Calibri" w:cs="Calibri"/>
          <w:color w:val="333333"/>
          <w:lang w:eastAsia="en-AU"/>
        </w:rPr>
        <w:t xml:space="preserve">. </w:t>
      </w:r>
      <w:r w:rsidRPr="007944BF">
        <w:rPr>
          <w:rFonts w:ascii="Calibri" w:eastAsia="Times New Roman" w:hAnsi="Calibri" w:cs="Calibri"/>
          <w:color w:val="333333"/>
          <w:lang w:eastAsia="en-AU"/>
        </w:rPr>
        <w:t xml:space="preserve">J. </w:t>
      </w:r>
      <w:r>
        <w:rPr>
          <w:rFonts w:ascii="Calibri" w:eastAsia="Times New Roman" w:hAnsi="Calibri" w:cs="Calibri"/>
          <w:color w:val="333333"/>
          <w:lang w:eastAsia="en-AU"/>
        </w:rPr>
        <w:t>(</w:t>
      </w:r>
      <w:r w:rsidRPr="007944BF">
        <w:rPr>
          <w:rFonts w:ascii="Calibri" w:eastAsia="Times New Roman" w:hAnsi="Calibri" w:cs="Calibri"/>
          <w:color w:val="333333"/>
          <w:lang w:eastAsia="en-AU"/>
        </w:rPr>
        <w:t>2021</w:t>
      </w:r>
      <w:r>
        <w:rPr>
          <w:rFonts w:ascii="Calibri" w:eastAsia="Times New Roman" w:hAnsi="Calibri" w:cs="Calibri"/>
          <w:color w:val="333333"/>
          <w:lang w:eastAsia="en-AU"/>
        </w:rPr>
        <w:t>)</w:t>
      </w:r>
      <w:r w:rsidRPr="007944BF">
        <w:rPr>
          <w:rFonts w:ascii="Calibri" w:eastAsia="Times New Roman" w:hAnsi="Calibri" w:cs="Calibri"/>
          <w:color w:val="333333"/>
          <w:lang w:eastAsia="en-AU"/>
        </w:rPr>
        <w:t xml:space="preserve">. Marine </w:t>
      </w:r>
      <w:r>
        <w:rPr>
          <w:rFonts w:ascii="Calibri" w:eastAsia="Times New Roman" w:hAnsi="Calibri" w:cs="Calibri"/>
          <w:color w:val="333333"/>
          <w:lang w:eastAsia="en-AU"/>
        </w:rPr>
        <w:t>d</w:t>
      </w:r>
      <w:r w:rsidRPr="007944BF">
        <w:rPr>
          <w:rFonts w:ascii="Calibri" w:eastAsia="Times New Roman" w:hAnsi="Calibri" w:cs="Calibri"/>
          <w:color w:val="333333"/>
          <w:lang w:eastAsia="en-AU"/>
        </w:rPr>
        <w:t>ermatotoxins.</w:t>
      </w:r>
      <w:r>
        <w:rPr>
          <w:rFonts w:ascii="Calibri" w:eastAsia="Times New Roman" w:hAnsi="Calibri" w:cs="Calibri"/>
          <w:color w:val="333333"/>
          <w:lang w:eastAsia="en-AU"/>
        </w:rPr>
        <w:t xml:space="preserve"> </w:t>
      </w:r>
      <w:r w:rsidRPr="007944BF">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7944BF">
        <w:rPr>
          <w:rFonts w:ascii="Calibri" w:eastAsia="Times New Roman" w:hAnsi="Calibri" w:cs="Calibri"/>
          <w:color w:val="333333"/>
          <w:lang w:eastAsia="en-AU"/>
        </w:rPr>
        <w:t xml:space="preserve">Chorus </w:t>
      </w:r>
      <w:r>
        <w:rPr>
          <w:rFonts w:ascii="Calibri" w:eastAsia="Times New Roman" w:hAnsi="Calibri" w:cs="Calibri"/>
          <w:color w:val="333333"/>
          <w:lang w:eastAsia="en-AU"/>
        </w:rPr>
        <w:t xml:space="preserve">and M. </w:t>
      </w:r>
      <w:r w:rsidRPr="007944BF">
        <w:rPr>
          <w:rFonts w:ascii="Calibri" w:eastAsia="Times New Roman" w:hAnsi="Calibri" w:cs="Calibri"/>
          <w:color w:val="333333"/>
          <w:lang w:eastAsia="en-AU"/>
        </w:rPr>
        <w:t>Welker</w:t>
      </w:r>
      <w:r>
        <w:rPr>
          <w:rFonts w:ascii="Calibri" w:eastAsia="Times New Roman" w:hAnsi="Calibri" w:cs="Calibri"/>
          <w:color w:val="333333"/>
          <w:lang w:eastAsia="en-AU"/>
        </w:rPr>
        <w:t xml:space="preserve">, </w:t>
      </w:r>
      <w:r w:rsidRPr="007944BF">
        <w:rPr>
          <w:rFonts w:ascii="Calibri" w:eastAsia="Times New Roman" w:hAnsi="Calibri" w:cs="Calibri"/>
          <w:color w:val="333333"/>
          <w:lang w:eastAsia="en-AU"/>
        </w:rPr>
        <w:t>eds</w:t>
      </w:r>
      <w:r>
        <w:rPr>
          <w:rFonts w:ascii="Calibri" w:eastAsia="Times New Roman" w:hAnsi="Calibri" w:cs="Calibri"/>
          <w:color w:val="333333"/>
          <w:lang w:eastAsia="en-AU"/>
        </w:rPr>
        <w:t>.,</w:t>
      </w:r>
      <w:r w:rsidRPr="007944BF">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113-122.</w:t>
      </w:r>
    </w:p>
    <w:p w14:paraId="2C80AAFA" w14:textId="77777777" w:rsidR="00A25A20" w:rsidRPr="00BD3A7B" w:rsidRDefault="00000000" w:rsidP="00A25A20">
      <w:pPr>
        <w:pStyle w:val="EndNoteBibliography"/>
        <w:spacing w:after="0"/>
        <w:ind w:left="720" w:hanging="720"/>
      </w:pPr>
      <w:r w:rsidRPr="00BD3A7B">
        <w:t xml:space="preserve">Pierce, R. H., Henry, M. S., Blum, P. C., Hamel, S. L., Kirkpatrick, B., Cheng, Y. S., Zhou, Y., Irvin, C. M., Naar, J., Weidner, A., Fleming, L. E., Backer, L. C. </w:t>
      </w:r>
      <w:r>
        <w:t>and</w:t>
      </w:r>
      <w:r w:rsidRPr="00BD3A7B">
        <w:t xml:space="preserve"> Baden, D. G. (2005). Brevetoxin composition in water and marine aerosol along a Florida beach: Assessing potential human exposure to marine biotoxins. Harmful Algae</w:t>
      </w:r>
      <w:r w:rsidRPr="00BD3A7B">
        <w:rPr>
          <w:i/>
        </w:rPr>
        <w:t>,</w:t>
      </w:r>
      <w:r w:rsidRPr="00BD3A7B">
        <w:t xml:space="preserve"> 4</w:t>
      </w:r>
      <w:r w:rsidRPr="00BD3A7B">
        <w:rPr>
          <w:b/>
        </w:rPr>
        <w:t>,</w:t>
      </w:r>
      <w:r w:rsidRPr="00BD3A7B">
        <w:t xml:space="preserve"> 965-972.</w:t>
      </w:r>
    </w:p>
    <w:p w14:paraId="5F2BFD3A" w14:textId="77777777" w:rsidR="00A25A20" w:rsidRPr="00BD3A7B" w:rsidRDefault="00000000" w:rsidP="00A25A20">
      <w:pPr>
        <w:pStyle w:val="EndNoteBibliography"/>
        <w:spacing w:after="0"/>
        <w:ind w:left="720" w:hanging="720"/>
      </w:pPr>
      <w:r w:rsidRPr="00BD3A7B">
        <w:t xml:space="preserve">Pierce, R. H., Henry, M. S., Blum, P. C., Lyons, J., Cheng, Y. S., Yazzie, D. </w:t>
      </w:r>
      <w:r>
        <w:t>and</w:t>
      </w:r>
      <w:r w:rsidRPr="00BD3A7B">
        <w:t xml:space="preserve"> Zhou, Y. (2003). Brevetoxin </w:t>
      </w:r>
      <w:r>
        <w:t>c</w:t>
      </w:r>
      <w:r w:rsidRPr="00BD3A7B">
        <w:t xml:space="preserve">oncentrations in </w:t>
      </w:r>
      <w:r>
        <w:t>m</w:t>
      </w:r>
      <w:r w:rsidRPr="00BD3A7B">
        <w:t xml:space="preserve">arine </w:t>
      </w:r>
      <w:r>
        <w:t>a</w:t>
      </w:r>
      <w:r w:rsidRPr="00BD3A7B">
        <w:t xml:space="preserve">erosol: Human </w:t>
      </w:r>
      <w:r>
        <w:t>e</w:t>
      </w:r>
      <w:r w:rsidRPr="00BD3A7B">
        <w:t xml:space="preserve">xposure </w:t>
      </w:r>
      <w:r>
        <w:t>l</w:t>
      </w:r>
      <w:r w:rsidRPr="00BD3A7B">
        <w:t xml:space="preserve">evels </w:t>
      </w:r>
      <w:r>
        <w:t>d</w:t>
      </w:r>
      <w:r w:rsidRPr="00BD3A7B">
        <w:t xml:space="preserve">uring a </w:t>
      </w:r>
      <w:r w:rsidRPr="003C3DAF">
        <w:rPr>
          <w:i/>
          <w:iCs/>
        </w:rPr>
        <w:t>Karenia brevis</w:t>
      </w:r>
      <w:r w:rsidRPr="00BD3A7B">
        <w:t xml:space="preserve"> </w:t>
      </w:r>
      <w:r>
        <w:t>h</w:t>
      </w:r>
      <w:r w:rsidRPr="00BD3A7B">
        <w:t xml:space="preserve">armful </w:t>
      </w:r>
      <w:r>
        <w:t>a</w:t>
      </w:r>
      <w:r w:rsidRPr="00BD3A7B">
        <w:t xml:space="preserve">lgal </w:t>
      </w:r>
      <w:r>
        <w:t>b</w:t>
      </w:r>
      <w:r w:rsidRPr="00BD3A7B">
        <w:t>loom. Bulletin of Environmental Contamination and Toxicology</w:t>
      </w:r>
      <w:r w:rsidRPr="00BD3A7B">
        <w:rPr>
          <w:i/>
        </w:rPr>
        <w:t>,</w:t>
      </w:r>
      <w:r w:rsidRPr="00BD3A7B">
        <w:t xml:space="preserve"> 70</w:t>
      </w:r>
      <w:r w:rsidRPr="00BD3A7B">
        <w:rPr>
          <w:b/>
        </w:rPr>
        <w:t>,</w:t>
      </w:r>
      <w:r w:rsidRPr="00BD3A7B">
        <w:t xml:space="preserve"> 161-165.</w:t>
      </w:r>
    </w:p>
    <w:p w14:paraId="359E940E" w14:textId="77777777" w:rsidR="00A25A20" w:rsidRPr="00BD3A7B" w:rsidRDefault="00000000" w:rsidP="00A25A20">
      <w:pPr>
        <w:pStyle w:val="EndNoteBibliography"/>
        <w:spacing w:after="0"/>
        <w:ind w:left="720" w:hanging="720"/>
      </w:pPr>
      <w:r w:rsidRPr="00BD3A7B">
        <w:t xml:space="preserve">Reddy, R., Verma, N. </w:t>
      </w:r>
      <w:r>
        <w:t>and</w:t>
      </w:r>
      <w:r w:rsidRPr="00BD3A7B">
        <w:t xml:space="preserve"> Mohammed, T.-L. (2019). A rare case of hypersensitivity pneumonitis due to Florida red tide. Case Reports in Pulmonology</w:t>
      </w:r>
      <w:r w:rsidRPr="00BD3A7B">
        <w:rPr>
          <w:i/>
        </w:rPr>
        <w:t>,</w:t>
      </w:r>
      <w:r w:rsidRPr="00BD3A7B">
        <w:t xml:space="preserve"> 2019</w:t>
      </w:r>
      <w:r>
        <w:t>, Article ID 1934695, 4 p</w:t>
      </w:r>
      <w:r w:rsidRPr="00BD3A7B">
        <w:t>.</w:t>
      </w:r>
    </w:p>
    <w:p w14:paraId="1FA2ABD6" w14:textId="77777777" w:rsidR="00A25A20" w:rsidRPr="00BD3A7B" w:rsidRDefault="00000000" w:rsidP="00A25A20">
      <w:pPr>
        <w:pStyle w:val="EndNoteBibliography"/>
        <w:spacing w:after="0"/>
        <w:ind w:left="720" w:hanging="720"/>
      </w:pPr>
      <w:r w:rsidRPr="00BD3A7B">
        <w:t xml:space="preserve">Rzymski, P. </w:t>
      </w:r>
      <w:r>
        <w:t>and</w:t>
      </w:r>
      <w:r w:rsidRPr="00BD3A7B">
        <w:t xml:space="preserve"> Poniedziałek, B. (2012). Dermatotoxins synthesized by blue-green algae (Cyanobacteria) Postepy Dermatologii i Alergologii</w:t>
      </w:r>
      <w:r w:rsidRPr="00BD3A7B">
        <w:rPr>
          <w:i/>
        </w:rPr>
        <w:t>,</w:t>
      </w:r>
      <w:r w:rsidRPr="00BD3A7B">
        <w:t xml:space="preserve"> 29</w:t>
      </w:r>
      <w:r w:rsidRPr="00BD3A7B">
        <w:rPr>
          <w:b/>
        </w:rPr>
        <w:t>,</w:t>
      </w:r>
      <w:r w:rsidRPr="00BD3A7B">
        <w:t xml:space="preserve"> 47-50.</w:t>
      </w:r>
    </w:p>
    <w:p w14:paraId="3EA706E9" w14:textId="77777777" w:rsidR="00A25A20" w:rsidRPr="00BD3A7B" w:rsidRDefault="00000000" w:rsidP="00A25A20">
      <w:pPr>
        <w:pStyle w:val="EndNoteBibliography"/>
        <w:spacing w:after="0"/>
        <w:ind w:left="720" w:hanging="720"/>
      </w:pPr>
      <w:r w:rsidRPr="00BD3A7B">
        <w:t xml:space="preserve">Sattar, A. A., Abate, W., Fejer, G., Bradley, G. </w:t>
      </w:r>
      <w:r>
        <w:t>and</w:t>
      </w:r>
      <w:r w:rsidRPr="00BD3A7B">
        <w:t xml:space="preserve"> Jackson, S. K. (2019). Evaluation of the proinflammatory effects of contaminated bathing water. Journal of Toxicology and Environmental Health, Part A</w:t>
      </w:r>
      <w:r w:rsidRPr="00BD3A7B">
        <w:rPr>
          <w:i/>
        </w:rPr>
        <w:t>,</w:t>
      </w:r>
      <w:r w:rsidRPr="00BD3A7B">
        <w:t xml:space="preserve"> 82</w:t>
      </w:r>
      <w:r w:rsidRPr="00BD3A7B">
        <w:rPr>
          <w:b/>
        </w:rPr>
        <w:t>,</w:t>
      </w:r>
      <w:r w:rsidRPr="00BD3A7B">
        <w:t xml:space="preserve"> 1076-1087.</w:t>
      </w:r>
    </w:p>
    <w:p w14:paraId="28C0EE24" w14:textId="77777777" w:rsidR="00A25A20" w:rsidRPr="00BD3A7B" w:rsidRDefault="00000000" w:rsidP="00A25A20">
      <w:pPr>
        <w:pStyle w:val="EndNoteBibliography"/>
        <w:spacing w:after="0"/>
        <w:ind w:left="720" w:hanging="720"/>
      </w:pPr>
      <w:r w:rsidRPr="00BD3A7B">
        <w:t xml:space="preserve">Scardala, S., Irene Di, G., Ernesto, F., Enzo, F., Liana, G., Rosella, B., Giancarlo, I., Daniela, M., Roberto, P. </w:t>
      </w:r>
      <w:r>
        <w:t>and</w:t>
      </w:r>
      <w:r w:rsidRPr="00BD3A7B">
        <w:t xml:space="preserve"> Emanuela, T. (2011). Risk </w:t>
      </w:r>
      <w:r>
        <w:t>m</w:t>
      </w:r>
      <w:r w:rsidRPr="00BD3A7B">
        <w:t xml:space="preserve">anagement of </w:t>
      </w:r>
      <w:r w:rsidRPr="00A36958">
        <w:rPr>
          <w:i/>
          <w:iCs/>
        </w:rPr>
        <w:t>Ostreopsis</w:t>
      </w:r>
      <w:r w:rsidRPr="00BD3A7B">
        <w:t xml:space="preserve"> spp. </w:t>
      </w:r>
      <w:r>
        <w:t>b</w:t>
      </w:r>
      <w:r w:rsidRPr="00BD3A7B">
        <w:t xml:space="preserve">looms </w:t>
      </w:r>
      <w:r>
        <w:t>a</w:t>
      </w:r>
      <w:r w:rsidRPr="00BD3A7B">
        <w:t xml:space="preserve">long Italian </w:t>
      </w:r>
      <w:r>
        <w:t>c</w:t>
      </w:r>
      <w:r w:rsidRPr="00BD3A7B">
        <w:t>oasts. Journal of Coastal Researc</w:t>
      </w:r>
      <w:r w:rsidRPr="007027CF">
        <w:t>h, Special</w:t>
      </w:r>
      <w:r>
        <w:t xml:space="preserve"> Issue No. 61,</w:t>
      </w:r>
      <w:r w:rsidRPr="007027CF">
        <w:t xml:space="preserve"> </w:t>
      </w:r>
      <w:r w:rsidRPr="00BD3A7B">
        <w:t>435-439.</w:t>
      </w:r>
    </w:p>
    <w:p w14:paraId="0C7C9839" w14:textId="77777777" w:rsidR="00A25A20" w:rsidRPr="00BD3A7B" w:rsidRDefault="00000000" w:rsidP="00A25A20">
      <w:pPr>
        <w:pStyle w:val="EndNoteBibliography"/>
        <w:spacing w:after="0"/>
        <w:ind w:left="720" w:hanging="720"/>
      </w:pPr>
      <w:r w:rsidRPr="00BD3A7B">
        <w:t xml:space="preserve">Steensma, D. P. (2007). Exacerbation of </w:t>
      </w:r>
      <w:r>
        <w:t>a</w:t>
      </w:r>
      <w:r w:rsidRPr="00BD3A7B">
        <w:t>sthma by Florida “</w:t>
      </w:r>
      <w:r>
        <w:t>r</w:t>
      </w:r>
      <w:r w:rsidRPr="00BD3A7B">
        <w:t xml:space="preserve">ed </w:t>
      </w:r>
      <w:r>
        <w:t>t</w:t>
      </w:r>
      <w:r w:rsidRPr="00BD3A7B">
        <w:t xml:space="preserve">ide” </w:t>
      </w:r>
      <w:r>
        <w:t>d</w:t>
      </w:r>
      <w:r w:rsidRPr="00BD3A7B">
        <w:t xml:space="preserve">uring an </w:t>
      </w:r>
      <w:r>
        <w:t>o</w:t>
      </w:r>
      <w:r w:rsidRPr="00BD3A7B">
        <w:t xml:space="preserve">cean </w:t>
      </w:r>
      <w:r>
        <w:t>s</w:t>
      </w:r>
      <w:r w:rsidRPr="00BD3A7B">
        <w:t xml:space="preserve">ailing </w:t>
      </w:r>
      <w:r>
        <w:t>t</w:t>
      </w:r>
      <w:r w:rsidRPr="00BD3A7B">
        <w:t xml:space="preserve">rip. Mayo Clinic </w:t>
      </w:r>
      <w:r>
        <w:t>P</w:t>
      </w:r>
      <w:r w:rsidRPr="00BD3A7B">
        <w:t>roceedings</w:t>
      </w:r>
      <w:r w:rsidRPr="00BD3A7B">
        <w:rPr>
          <w:i/>
        </w:rPr>
        <w:t>,</w:t>
      </w:r>
      <w:r w:rsidRPr="00BD3A7B">
        <w:t xml:space="preserve"> 82</w:t>
      </w:r>
      <w:r w:rsidRPr="00BD3A7B">
        <w:rPr>
          <w:b/>
        </w:rPr>
        <w:t>,</w:t>
      </w:r>
      <w:r w:rsidRPr="00BD3A7B">
        <w:t xml:space="preserve"> 1128-1130.</w:t>
      </w:r>
    </w:p>
    <w:p w14:paraId="22E87E94" w14:textId="77777777" w:rsidR="00A25A20" w:rsidRPr="00BD3A7B" w:rsidRDefault="00000000" w:rsidP="00A25A20">
      <w:pPr>
        <w:pStyle w:val="EndNoteBibliography"/>
        <w:spacing w:after="0"/>
        <w:ind w:left="720" w:hanging="720"/>
      </w:pPr>
      <w:r w:rsidRPr="00BD3A7B">
        <w:t xml:space="preserve">Taylor, M. S., Stahl-Timmins, W., Redshaw, C. H. </w:t>
      </w:r>
      <w:r>
        <w:t>and</w:t>
      </w:r>
      <w:r w:rsidRPr="00BD3A7B">
        <w:t xml:space="preserve"> Osborne, N. J. (2014). Toxic alkaloids in </w:t>
      </w:r>
      <w:r w:rsidRPr="00CA3A60">
        <w:rPr>
          <w:i/>
          <w:iCs/>
        </w:rPr>
        <w:t>Lyngbya majuscula</w:t>
      </w:r>
      <w:r w:rsidRPr="00BD3A7B">
        <w:t xml:space="preserve"> and related tropical marine cyanobacteria. Harmful Algae</w:t>
      </w:r>
      <w:r w:rsidRPr="00BD3A7B">
        <w:rPr>
          <w:i/>
        </w:rPr>
        <w:t>,</w:t>
      </w:r>
      <w:r w:rsidRPr="00BD3A7B">
        <w:t xml:space="preserve"> 31</w:t>
      </w:r>
      <w:r w:rsidRPr="00BD3A7B">
        <w:rPr>
          <w:b/>
        </w:rPr>
        <w:t>,</w:t>
      </w:r>
      <w:r w:rsidRPr="00BD3A7B">
        <w:t xml:space="preserve"> 1-8.</w:t>
      </w:r>
    </w:p>
    <w:p w14:paraId="4C4CAC43" w14:textId="77777777" w:rsidR="00A25A20" w:rsidRPr="00BD3A7B" w:rsidRDefault="00000000" w:rsidP="00A25A20">
      <w:pPr>
        <w:pStyle w:val="EndNoteBibliography"/>
        <w:spacing w:after="0"/>
        <w:ind w:left="720" w:hanging="720"/>
      </w:pPr>
      <w:r w:rsidRPr="00BD3A7B">
        <w:t xml:space="preserve">Tichadou, L., Glaizal, M., Armengaud, A., Grossel, H., Lemée, R., Kantin, R., Lasalle, J.-L., Drouet, G., Rambaud, L., Malfait, P. </w:t>
      </w:r>
      <w:r>
        <w:t>and</w:t>
      </w:r>
      <w:r w:rsidRPr="00BD3A7B">
        <w:t xml:space="preserve"> De Haro, L. (2010). Health impact of unicellular algae of the </w:t>
      </w:r>
      <w:r w:rsidRPr="00A36958">
        <w:rPr>
          <w:i/>
          <w:iCs/>
        </w:rPr>
        <w:t>Ostreopsis</w:t>
      </w:r>
      <w:r w:rsidRPr="00BD3A7B">
        <w:t xml:space="preserve"> genus blooms in the Mediterranean Sea: experience of the French Mediterranean coast surveillance network from 2006 to 2009. Clinical </w:t>
      </w:r>
      <w:r>
        <w:t>T</w:t>
      </w:r>
      <w:r w:rsidRPr="00BD3A7B">
        <w:t>oxicology</w:t>
      </w:r>
      <w:r w:rsidRPr="00BD3A7B">
        <w:rPr>
          <w:i/>
        </w:rPr>
        <w:t>,</w:t>
      </w:r>
      <w:r w:rsidRPr="00BD3A7B">
        <w:t xml:space="preserve"> 48</w:t>
      </w:r>
      <w:r w:rsidRPr="00BD3A7B">
        <w:rPr>
          <w:b/>
        </w:rPr>
        <w:t>,</w:t>
      </w:r>
      <w:r w:rsidRPr="00BD3A7B">
        <w:t xml:space="preserve"> 839-844.</w:t>
      </w:r>
    </w:p>
    <w:p w14:paraId="34795E88" w14:textId="77777777" w:rsidR="00A25A20" w:rsidRPr="00BD3A7B" w:rsidRDefault="00000000" w:rsidP="00A25A20">
      <w:pPr>
        <w:pStyle w:val="EndNoteBibliography"/>
        <w:spacing w:after="0"/>
        <w:ind w:left="720" w:hanging="720"/>
      </w:pPr>
      <w:r w:rsidRPr="00BD3A7B">
        <w:t xml:space="preserve">Tubaro, A., Durando, P., Del Favero, G., Ansaldi, F., Icardi, G., Deeds, J. R. </w:t>
      </w:r>
      <w:r>
        <w:t>and</w:t>
      </w:r>
      <w:r w:rsidRPr="00BD3A7B">
        <w:t xml:space="preserve"> Sosa, S. (2011). Case definitions for human poisonings postulated to palytoxins exposure. Toxicon</w:t>
      </w:r>
      <w:r w:rsidRPr="00BD3A7B">
        <w:rPr>
          <w:i/>
        </w:rPr>
        <w:t>,</w:t>
      </w:r>
      <w:r w:rsidRPr="00BD3A7B">
        <w:t xml:space="preserve"> 57</w:t>
      </w:r>
      <w:r w:rsidRPr="00BD3A7B">
        <w:rPr>
          <w:b/>
        </w:rPr>
        <w:t>,</w:t>
      </w:r>
      <w:r w:rsidRPr="00BD3A7B">
        <w:t xml:space="preserve"> 478-495.</w:t>
      </w:r>
    </w:p>
    <w:p w14:paraId="2F2C593B" w14:textId="77777777" w:rsidR="00A25A20" w:rsidRDefault="00000000" w:rsidP="00A25A20">
      <w:pPr>
        <w:spacing w:line="240" w:lineRule="auto"/>
        <w:ind w:left="720" w:hanging="720"/>
        <w:rPr>
          <w:rStyle w:val="Hyperlink"/>
        </w:rPr>
      </w:pPr>
      <w:r w:rsidRPr="00AE2BAD">
        <w:rPr>
          <w:rFonts w:cstheme="minorHAnsi"/>
          <w:color w:val="040000"/>
          <w:shd w:val="clear" w:color="auto" w:fill="FFFFFF"/>
        </w:rPr>
        <w:t xml:space="preserve">Water NSW (2021). </w:t>
      </w:r>
      <w:r w:rsidRPr="00AE2BAD">
        <w:t>Guidelines to management response to freshwater, marine and estuarine harmful algal blooms</w:t>
      </w:r>
      <w:r>
        <w:t>.</w:t>
      </w:r>
      <w:r w:rsidRPr="00AE2BAD">
        <w:t xml:space="preserve"> Procedures for monitoring, application of alert levels and communications. [online] Available at:</w:t>
      </w:r>
      <w:r>
        <w:t xml:space="preserve"> </w:t>
      </w:r>
      <w:hyperlink r:id="rId89" w:history="1">
        <w:r w:rsidR="00A25A20" w:rsidRPr="00AE2BAD">
          <w:rPr>
            <w:rStyle w:val="Hyperlink"/>
          </w:rPr>
          <w:t>https://www.waternsw.com.au/water-quality/algae</w:t>
        </w:r>
      </w:hyperlink>
      <w:r w:rsidRPr="00AE2BAD">
        <w:t xml:space="preserve"> </w:t>
      </w:r>
      <w:r w:rsidRPr="00A235FC">
        <w:rPr>
          <w:rStyle w:val="Hyperlink"/>
        </w:rPr>
        <w:t xml:space="preserve">[Accessed February 2021]. </w:t>
      </w:r>
    </w:p>
    <w:p w14:paraId="5367ED65" w14:textId="77777777" w:rsidR="00A25A20" w:rsidRPr="00BD3A7B" w:rsidRDefault="00000000" w:rsidP="00A25A20">
      <w:pPr>
        <w:spacing w:line="240" w:lineRule="auto"/>
        <w:ind w:left="720" w:hanging="720"/>
      </w:pPr>
      <w:r w:rsidRPr="00BD3A7B">
        <w:t xml:space="preserve">Werner, K. A., Marquart, L. </w:t>
      </w:r>
      <w:r>
        <w:t>and</w:t>
      </w:r>
      <w:r w:rsidRPr="00BD3A7B">
        <w:t xml:space="preserve"> Norton, S. A. (2012). </w:t>
      </w:r>
      <w:r w:rsidRPr="00CA3A60">
        <w:rPr>
          <w:i/>
          <w:iCs/>
        </w:rPr>
        <w:t>Lyngbya</w:t>
      </w:r>
      <w:r w:rsidRPr="00BD3A7B">
        <w:t xml:space="preserve"> dermatitis (toxic seaweed dermatitis</w:t>
      </w:r>
      <w:r>
        <w:t>)</w:t>
      </w:r>
      <w:r w:rsidRPr="00BD3A7B">
        <w:t>. International Journal of Dermatology</w:t>
      </w:r>
      <w:r w:rsidRPr="00BD3A7B">
        <w:rPr>
          <w:i/>
        </w:rPr>
        <w:t>,</w:t>
      </w:r>
      <w:r w:rsidRPr="00BD3A7B">
        <w:t xml:space="preserve"> 51</w:t>
      </w:r>
      <w:r w:rsidRPr="00BD3A7B">
        <w:rPr>
          <w:b/>
        </w:rPr>
        <w:t>,</w:t>
      </w:r>
      <w:r w:rsidRPr="00BD3A7B">
        <w:t xml:space="preserve"> 59-62.</w:t>
      </w:r>
      <w:r>
        <w:t xml:space="preserve"> </w:t>
      </w:r>
    </w:p>
    <w:p w14:paraId="550B2809" w14:textId="77777777" w:rsidR="00A25A20" w:rsidRPr="00AE2BAD" w:rsidRDefault="00000000" w:rsidP="00A25A20">
      <w:pPr>
        <w:spacing w:line="240" w:lineRule="auto"/>
        <w:ind w:left="720" w:hanging="720"/>
      </w:pPr>
      <w:r w:rsidRPr="00AE2BAD">
        <w:rPr>
          <w:rFonts w:cstheme="minorHAnsi"/>
          <w:color w:val="040000"/>
          <w:shd w:val="clear" w:color="auto" w:fill="FFFFFF"/>
        </w:rPr>
        <w:t xml:space="preserve">Western Australia Department of Health, Public Health and Clinical Services (2021). </w:t>
      </w:r>
      <w:r w:rsidRPr="00AE2BAD">
        <w:t>Environmental quality criteria for toxic algae in marine recreational water. [online] Available at:</w:t>
      </w:r>
      <w:r>
        <w:t xml:space="preserve"> </w:t>
      </w:r>
      <w:hyperlink r:id="rId90" w:history="1">
        <w:r w:rsidR="00A25A20" w:rsidRPr="00AE2BAD">
          <w:rPr>
            <w:rStyle w:val="Hyperlink"/>
            <w:rFonts w:cstheme="minorHAnsi"/>
          </w:rPr>
          <w:t>https://ww2.health.wa.gov.au/~/media/Files/Corporate/general%20documents/water/envwater/other-publications/PDF/Env-Quality-Criteria-for-toxic-algae-in-marine-recreational-water.ashx</w:t>
        </w:r>
      </w:hyperlink>
      <w:r w:rsidRPr="00AE2BAD">
        <w:rPr>
          <w:rStyle w:val="Hyperlink"/>
          <w:rFonts w:cstheme="minorHAnsi"/>
        </w:rPr>
        <w:t xml:space="preserve"> </w:t>
      </w:r>
      <w:r w:rsidRPr="00A235FC">
        <w:rPr>
          <w:rStyle w:val="Hyperlink"/>
        </w:rPr>
        <w:t>[Accessed February 2021].</w:t>
      </w:r>
    </w:p>
    <w:p w14:paraId="280BD423" w14:textId="77777777" w:rsidR="00A25A20" w:rsidRPr="00BD3A7B" w:rsidRDefault="00000000" w:rsidP="00A25A20">
      <w:pPr>
        <w:pStyle w:val="EndNoteBibliography"/>
        <w:ind w:left="720" w:hanging="720"/>
      </w:pPr>
      <w:r w:rsidRPr="00BD3A7B">
        <w:t xml:space="preserve">Zaccaroni, A. </w:t>
      </w:r>
      <w:r>
        <w:t>and</w:t>
      </w:r>
      <w:r w:rsidRPr="00BD3A7B">
        <w:t xml:space="preserve"> Scaravelli, D. (2008). Toxicity of sea algal toxins to humans and animals. </w:t>
      </w:r>
      <w:r>
        <w:t xml:space="preserve">In: V. Evangelista, L. Barasanti, A.M. Frassanito, V. Passarelli and P. Gualtieri, eds., Algal Toxins: Nature, Occurrence, Effect and Detection. </w:t>
      </w:r>
      <w:r w:rsidRPr="00BD3A7B">
        <w:t>NATO Science for Peace and Security Series A: Chemistry and Biolog</w:t>
      </w:r>
      <w:r w:rsidRPr="005870D7">
        <w:t>y, Springer, Netherlands, pp. 91-158.</w:t>
      </w:r>
    </w:p>
    <w:p w14:paraId="450A6FCE" w14:textId="21494921" w:rsidR="00A25A20" w:rsidRDefault="00000000" w:rsidP="00D12516">
      <w:r>
        <w:fldChar w:fldCharType="end"/>
      </w:r>
    </w:p>
    <w:p w14:paraId="13873FBF" w14:textId="77777777" w:rsidR="00A25A20" w:rsidRDefault="00000000">
      <w:r>
        <w:br w:type="page"/>
      </w:r>
    </w:p>
    <w:p w14:paraId="2D636AD1" w14:textId="1343DE84" w:rsidR="00E14EB5" w:rsidRPr="00E14EB5" w:rsidRDefault="00000000" w:rsidP="00E14EB5">
      <w:pPr>
        <w:pStyle w:val="Heading1"/>
        <w:ind w:left="567" w:hanging="567"/>
      </w:pPr>
      <w:bookmarkStart w:id="121" w:name="_Toc88825700"/>
      <w:r>
        <w:t>Appendices</w:t>
      </w:r>
      <w:bookmarkEnd w:id="121"/>
    </w:p>
    <w:p w14:paraId="68CE05EE" w14:textId="53E8AE95" w:rsidR="00FD4819" w:rsidRPr="00904CE4" w:rsidRDefault="00000000" w:rsidP="007C4B86">
      <w:pPr>
        <w:pStyle w:val="Heading2"/>
        <w:spacing w:after="120"/>
        <w:jc w:val="both"/>
      </w:pPr>
      <w:bookmarkStart w:id="122" w:name="_Toc88825701"/>
      <w:r w:rsidRPr="00904CE4">
        <w:t xml:space="preserve">Appendix 1 Development of </w:t>
      </w:r>
      <w:r w:rsidR="00207744" w:rsidRPr="00904CE4">
        <w:t>L</w:t>
      </w:r>
      <w:r w:rsidRPr="00904CE4">
        <w:t xml:space="preserve">iterature </w:t>
      </w:r>
      <w:r w:rsidR="00207744" w:rsidRPr="00904CE4">
        <w:t>S</w:t>
      </w:r>
      <w:r w:rsidRPr="00904CE4">
        <w:t>earches</w:t>
      </w:r>
      <w:bookmarkEnd w:id="122"/>
    </w:p>
    <w:p w14:paraId="1BD2F604" w14:textId="67B766A4" w:rsidR="00E14EB5" w:rsidRDefault="00000000" w:rsidP="00E14EB5">
      <w:bookmarkStart w:id="123" w:name="_Hlk58870038"/>
      <w:r w:rsidRPr="00BD11AD">
        <w:t>Appendix 1 outlines the development of literature searches in the PubMed® and Scopus®</w:t>
      </w:r>
      <w:r w:rsidRPr="00BD11AD">
        <w:rPr>
          <w:rFonts w:cstheme="minorHAnsi"/>
        </w:rPr>
        <w:t xml:space="preserve"> databases</w:t>
      </w:r>
      <w:r>
        <w:t xml:space="preserve"> to collect evidence to answer the questions for this review. It is a compilation of the search structure, terms, and results for all searches as they progressively evolved and were refined. Final versions of searches are given in the Technical Report</w:t>
      </w:r>
      <w:r w:rsidRPr="00F17542">
        <w:t>.</w:t>
      </w:r>
    </w:p>
    <w:p w14:paraId="0734B785" w14:textId="5FB61A65" w:rsidR="00E14EB5" w:rsidRDefault="00000000" w:rsidP="00E14EB5">
      <w:r>
        <w:t>Th</w:t>
      </w:r>
      <w:r w:rsidR="00D1145C">
        <w:t>is</w:t>
      </w:r>
      <w:r>
        <w:t xml:space="preserve"> Appendix contains the following:</w:t>
      </w:r>
    </w:p>
    <w:p w14:paraId="0C712869" w14:textId="3F4903BF" w:rsidR="00E14EB5" w:rsidRDefault="00000000" w:rsidP="00E14EB5">
      <w:bookmarkStart w:id="124" w:name="_Hlk73948844"/>
      <w:r w:rsidRPr="0025702E">
        <w:rPr>
          <w:b/>
          <w:bCs/>
        </w:rPr>
        <w:t>Table A1-1:</w:t>
      </w:r>
      <w:r>
        <w:t xml:space="preserve"> PubMed® </w:t>
      </w:r>
      <w:bookmarkEnd w:id="124"/>
      <w:r>
        <w:t xml:space="preserve">individual concept searches in sequence for </w:t>
      </w:r>
      <w:r w:rsidR="00947E9F">
        <w:t>development</w:t>
      </w:r>
      <w:r>
        <w:t xml:space="preserve"> of the searches in the </w:t>
      </w:r>
      <w:r w:rsidRPr="007A6554">
        <w:t>Cyanobacteria/Algae/Toxins</w:t>
      </w:r>
      <w:r>
        <w:t xml:space="preserve"> (CAT) concept.</w:t>
      </w:r>
    </w:p>
    <w:p w14:paraId="6C27F55F" w14:textId="6F219192" w:rsidR="00E14EB5" w:rsidRDefault="00000000" w:rsidP="00E14EB5">
      <w:r w:rsidRPr="0025702E">
        <w:rPr>
          <w:b/>
          <w:bCs/>
        </w:rPr>
        <w:t>Table A1-2:</w:t>
      </w:r>
      <w:r w:rsidRPr="00CE420B">
        <w:t xml:space="preserve"> PubMed® individual concept searches in sequence for </w:t>
      </w:r>
      <w:r w:rsidR="00947E9F">
        <w:t>development</w:t>
      </w:r>
      <w:r w:rsidRPr="00CE420B">
        <w:t xml:space="preserve"> of the searches in </w:t>
      </w:r>
      <w:r>
        <w:t xml:space="preserve">the </w:t>
      </w:r>
      <w:r w:rsidRPr="00CE420B">
        <w:t>Recreation/al</w:t>
      </w:r>
      <w:r>
        <w:t xml:space="preserve"> (R) concept</w:t>
      </w:r>
      <w:r w:rsidRPr="00CE420B">
        <w:t>.</w:t>
      </w:r>
    </w:p>
    <w:p w14:paraId="53FD2450" w14:textId="75DA9069" w:rsidR="00E14EB5" w:rsidRDefault="00000000" w:rsidP="00E14EB5">
      <w:r w:rsidRPr="0025702E">
        <w:rPr>
          <w:b/>
          <w:bCs/>
        </w:rPr>
        <w:t>Table A1-3:</w:t>
      </w:r>
      <w:r w:rsidRPr="00CE420B">
        <w:t xml:space="preserve"> PubMed® individual concept searches in sequence for </w:t>
      </w:r>
      <w:r w:rsidR="00947E9F">
        <w:t>development</w:t>
      </w:r>
      <w:r w:rsidRPr="00CE420B">
        <w:t xml:space="preserve"> of the searches in</w:t>
      </w:r>
      <w:r>
        <w:t xml:space="preserve"> the </w:t>
      </w:r>
      <w:r w:rsidRPr="00CE420B">
        <w:t xml:space="preserve">Health (H) </w:t>
      </w:r>
      <w:r>
        <w:t>concept</w:t>
      </w:r>
      <w:r w:rsidRPr="00CE420B">
        <w:t>.</w:t>
      </w:r>
    </w:p>
    <w:p w14:paraId="3166F2FF" w14:textId="4239794D" w:rsidR="00E14EB5" w:rsidRDefault="00000000" w:rsidP="00E14EB5">
      <w:r w:rsidRPr="0025702E">
        <w:rPr>
          <w:b/>
          <w:bCs/>
        </w:rPr>
        <w:t>Table A1-4:</w:t>
      </w:r>
      <w:r>
        <w:t xml:space="preserve"> PubMed® Combined Searches</w:t>
      </w:r>
      <w:r w:rsidRPr="003258FC">
        <w:t xml:space="preserve"> </w:t>
      </w:r>
      <w:r>
        <w:t>(</w:t>
      </w:r>
      <w:r w:rsidR="00BE50E5">
        <w:t>C</w:t>
      </w:r>
      <w:r>
        <w:t xml:space="preserve">ode </w:t>
      </w:r>
      <w:r w:rsidRPr="003258FC">
        <w:t>PM-C</w:t>
      </w:r>
      <w:bookmarkStart w:id="125" w:name="_Hlk73957068"/>
      <w:r>
        <w:t>)</w:t>
      </w:r>
      <w:bookmarkEnd w:id="125"/>
    </w:p>
    <w:p w14:paraId="5584E39F" w14:textId="73767966" w:rsidR="00E14EB5" w:rsidRDefault="00000000" w:rsidP="00E14EB5">
      <w:r w:rsidRPr="0025702E">
        <w:rPr>
          <w:b/>
          <w:bCs/>
        </w:rPr>
        <w:t>Table A1-5:</w:t>
      </w:r>
      <w:r w:rsidRPr="008B4CAE">
        <w:t xml:space="preserve"> Scopus® individual concept searches in sequence for </w:t>
      </w:r>
      <w:r w:rsidR="00947E9F">
        <w:t>development</w:t>
      </w:r>
      <w:r w:rsidRPr="008B4CAE">
        <w:t xml:space="preserve"> of the searches in Cyanobacteria/Algae/Toxins; Recreation/al; Health</w:t>
      </w:r>
      <w:r>
        <w:t xml:space="preserve"> concepts</w:t>
      </w:r>
      <w:r w:rsidRPr="008B4CAE">
        <w:t>.</w:t>
      </w:r>
    </w:p>
    <w:p w14:paraId="661D336F" w14:textId="02EE605C" w:rsidR="00E14EB5" w:rsidRDefault="00000000" w:rsidP="00E14EB5">
      <w:r w:rsidRPr="0025702E">
        <w:rPr>
          <w:b/>
          <w:bCs/>
        </w:rPr>
        <w:t>Table A1-6:</w:t>
      </w:r>
      <w:r w:rsidRPr="00CE420B">
        <w:t xml:space="preserve"> Scopus® combined searches (</w:t>
      </w:r>
      <w:r w:rsidR="00BE50E5">
        <w:t>C</w:t>
      </w:r>
      <w:r w:rsidRPr="00CE420B">
        <w:t>ode S-C).</w:t>
      </w:r>
    </w:p>
    <w:p w14:paraId="094B2004" w14:textId="22F15A17" w:rsidR="00E14EB5" w:rsidRDefault="00000000" w:rsidP="00E14EB5">
      <w:r w:rsidRPr="0025702E">
        <w:rPr>
          <w:b/>
          <w:bCs/>
        </w:rPr>
        <w:t>Table A1-7:</w:t>
      </w:r>
      <w:r w:rsidRPr="00CE420B">
        <w:t xml:space="preserve"> PubMed® searches for individual Endotoxin/LPS </w:t>
      </w:r>
      <w:r w:rsidR="001A0758">
        <w:t>and</w:t>
      </w:r>
      <w:r w:rsidRPr="00CE420B">
        <w:t xml:space="preserve"> BMAA concepts</w:t>
      </w:r>
      <w:r>
        <w:t>.</w:t>
      </w:r>
    </w:p>
    <w:p w14:paraId="2217E224" w14:textId="483B3DAC" w:rsidR="00E14EB5" w:rsidRDefault="00000000" w:rsidP="00E14EB5">
      <w:r w:rsidRPr="0025702E">
        <w:rPr>
          <w:b/>
          <w:bCs/>
        </w:rPr>
        <w:t>Table A1-8:</w:t>
      </w:r>
      <w:r w:rsidRPr="00CE420B">
        <w:t xml:space="preserve"> PubMed® combined searches related to Endotoxin/LPS </w:t>
      </w:r>
      <w:r w:rsidR="001A0758">
        <w:t>and</w:t>
      </w:r>
      <w:r w:rsidRPr="00CE420B">
        <w:t xml:space="preserve"> BMAA concepts</w:t>
      </w:r>
      <w:r>
        <w:t>.</w:t>
      </w:r>
    </w:p>
    <w:p w14:paraId="094B4AC2" w14:textId="43AA1EF8" w:rsidR="00E14EB5" w:rsidRDefault="00000000" w:rsidP="00E14EB5">
      <w:r>
        <w:t xml:space="preserve">Searches for the individual concepts (Cyanobacteria/Algae/Toxins; Recreation/al; Health) and the variations and iterations in their development and their inclusion in subsequent combined searches were identified by codes </w:t>
      </w:r>
      <w:r w:rsidR="001A0758">
        <w:t>and</w:t>
      </w:r>
      <w:r>
        <w:t xml:space="preserve"> associated numbers. A different system of identifier codes was used for PubMed® and Scopus® searches.</w:t>
      </w:r>
    </w:p>
    <w:p w14:paraId="7072DC25" w14:textId="77777777" w:rsidR="00207744" w:rsidRDefault="00207744" w:rsidP="00E14EB5"/>
    <w:p w14:paraId="23C8EDD4" w14:textId="77777777" w:rsidR="00E14EB5" w:rsidRDefault="00000000">
      <w:pPr>
        <w:rPr>
          <w:b/>
          <w:bCs/>
        </w:rPr>
      </w:pPr>
      <w:bookmarkStart w:id="126" w:name="_Hlk69388374"/>
      <w:r>
        <w:rPr>
          <w:b/>
          <w:bCs/>
        </w:rPr>
        <w:br w:type="page"/>
      </w:r>
    </w:p>
    <w:p w14:paraId="407759DE" w14:textId="5A0598EF" w:rsidR="00E14EB5" w:rsidRPr="00913419" w:rsidRDefault="00000000" w:rsidP="00E14EB5">
      <w:r w:rsidRPr="005B5170">
        <w:rPr>
          <w:b/>
          <w:bCs/>
        </w:rPr>
        <w:t>Table A1-1:</w:t>
      </w:r>
      <w:r w:rsidRPr="005E6A90">
        <w:rPr>
          <w:b/>
          <w:bCs/>
        </w:rPr>
        <w:t xml:space="preserve"> </w:t>
      </w:r>
      <w:r w:rsidRPr="00FE32A3">
        <w:t xml:space="preserve">Details and sequence of </w:t>
      </w:r>
      <w:r>
        <w:t xml:space="preserve">the development of the </w:t>
      </w:r>
      <w:r w:rsidRPr="00FE32A3">
        <w:t>individual searches for Cyanobacteria/Algae/Toxins concept</w:t>
      </w:r>
      <w:r>
        <w:t xml:space="preserve"> in PubMed®</w:t>
      </w:r>
    </w:p>
    <w:tbl>
      <w:tblPr>
        <w:tblStyle w:val="TableGrid"/>
        <w:tblW w:w="5000" w:type="pct"/>
        <w:tblLook w:val="04A0" w:firstRow="1" w:lastRow="0" w:firstColumn="1" w:lastColumn="0" w:noHBand="0" w:noVBand="1"/>
      </w:tblPr>
      <w:tblGrid>
        <w:gridCol w:w="898"/>
        <w:gridCol w:w="873"/>
        <w:gridCol w:w="1064"/>
        <w:gridCol w:w="1085"/>
        <w:gridCol w:w="5096"/>
      </w:tblGrid>
      <w:tr w:rsidR="00503460" w14:paraId="09911E11" w14:textId="77777777" w:rsidTr="00E14EB5">
        <w:tc>
          <w:tcPr>
            <w:tcW w:w="498" w:type="pct"/>
          </w:tcPr>
          <w:p w14:paraId="3DBF72D0" w14:textId="77777777" w:rsidR="00E14EB5" w:rsidRPr="00802421" w:rsidRDefault="00000000" w:rsidP="0051156B">
            <w:pPr>
              <w:rPr>
                <w:b/>
                <w:bCs/>
                <w:sz w:val="20"/>
                <w:szCs w:val="20"/>
              </w:rPr>
            </w:pPr>
            <w:bookmarkStart w:id="127" w:name="_Hlk73710593"/>
            <w:bookmarkStart w:id="128" w:name="_Hlk68538179"/>
            <w:bookmarkEnd w:id="126"/>
            <w:r w:rsidRPr="00802421">
              <w:rPr>
                <w:b/>
                <w:bCs/>
                <w:sz w:val="20"/>
                <w:szCs w:val="20"/>
              </w:rPr>
              <w:t xml:space="preserve">Search Number </w:t>
            </w:r>
            <w:r>
              <w:rPr>
                <w:b/>
                <w:bCs/>
                <w:sz w:val="20"/>
                <w:szCs w:val="20"/>
              </w:rPr>
              <w:t>for Concept</w:t>
            </w:r>
          </w:p>
        </w:tc>
        <w:tc>
          <w:tcPr>
            <w:tcW w:w="484" w:type="pct"/>
          </w:tcPr>
          <w:p w14:paraId="74A4753E" w14:textId="77777777" w:rsidR="00E14EB5" w:rsidRPr="00802421" w:rsidRDefault="00000000" w:rsidP="0051156B">
            <w:pPr>
              <w:rPr>
                <w:b/>
                <w:bCs/>
                <w:sz w:val="20"/>
                <w:szCs w:val="20"/>
              </w:rPr>
            </w:pPr>
            <w:r w:rsidRPr="00802421">
              <w:rPr>
                <w:b/>
                <w:bCs/>
                <w:sz w:val="20"/>
                <w:szCs w:val="20"/>
              </w:rPr>
              <w:t>Search Code number</w:t>
            </w:r>
          </w:p>
        </w:tc>
        <w:tc>
          <w:tcPr>
            <w:tcW w:w="590" w:type="pct"/>
          </w:tcPr>
          <w:p w14:paraId="6432CA00" w14:textId="77777777" w:rsidR="00E14EB5" w:rsidRPr="00802421" w:rsidRDefault="00000000" w:rsidP="0051156B">
            <w:pPr>
              <w:rPr>
                <w:b/>
                <w:bCs/>
                <w:sz w:val="20"/>
                <w:szCs w:val="20"/>
              </w:rPr>
            </w:pPr>
            <w:r w:rsidRPr="00802421">
              <w:rPr>
                <w:b/>
                <w:bCs/>
                <w:sz w:val="20"/>
                <w:szCs w:val="20"/>
              </w:rPr>
              <w:t xml:space="preserve">Part of </w:t>
            </w:r>
            <w:r>
              <w:rPr>
                <w:b/>
                <w:bCs/>
                <w:sz w:val="20"/>
                <w:szCs w:val="20"/>
              </w:rPr>
              <w:t>C</w:t>
            </w:r>
            <w:r w:rsidRPr="00802421">
              <w:rPr>
                <w:b/>
                <w:bCs/>
                <w:sz w:val="20"/>
                <w:szCs w:val="20"/>
              </w:rPr>
              <w:t xml:space="preserve">ombined SEARCH </w:t>
            </w:r>
            <w:r>
              <w:rPr>
                <w:b/>
                <w:bCs/>
                <w:sz w:val="20"/>
                <w:szCs w:val="20"/>
              </w:rPr>
              <w:t xml:space="preserve">code </w:t>
            </w:r>
            <w:r w:rsidRPr="00802421">
              <w:rPr>
                <w:b/>
                <w:bCs/>
                <w:sz w:val="20"/>
                <w:szCs w:val="20"/>
              </w:rPr>
              <w:t>#</w:t>
            </w:r>
          </w:p>
        </w:tc>
        <w:tc>
          <w:tcPr>
            <w:tcW w:w="602" w:type="pct"/>
          </w:tcPr>
          <w:p w14:paraId="0B7C5338" w14:textId="77777777" w:rsidR="00E14EB5" w:rsidRPr="00802421" w:rsidRDefault="00000000" w:rsidP="0051156B">
            <w:pPr>
              <w:rPr>
                <w:b/>
                <w:bCs/>
                <w:sz w:val="20"/>
                <w:szCs w:val="20"/>
              </w:rPr>
            </w:pPr>
            <w:r w:rsidRPr="00802421">
              <w:rPr>
                <w:b/>
                <w:bCs/>
                <w:sz w:val="20"/>
                <w:szCs w:val="20"/>
              </w:rPr>
              <w:t xml:space="preserve">Date of </w:t>
            </w:r>
          </w:p>
          <w:p w14:paraId="3B91506E" w14:textId="77777777" w:rsidR="00E14EB5" w:rsidRPr="00802421" w:rsidRDefault="00000000" w:rsidP="0051156B">
            <w:pPr>
              <w:rPr>
                <w:b/>
                <w:bCs/>
                <w:sz w:val="20"/>
                <w:szCs w:val="20"/>
              </w:rPr>
            </w:pPr>
            <w:r w:rsidRPr="00802421">
              <w:rPr>
                <w:b/>
                <w:bCs/>
                <w:sz w:val="20"/>
                <w:szCs w:val="20"/>
              </w:rPr>
              <w:t>Search/s</w:t>
            </w:r>
          </w:p>
        </w:tc>
        <w:tc>
          <w:tcPr>
            <w:tcW w:w="2826" w:type="pct"/>
          </w:tcPr>
          <w:p w14:paraId="50C75192" w14:textId="77777777" w:rsidR="00E14EB5" w:rsidRPr="00891765" w:rsidRDefault="00000000" w:rsidP="0051156B">
            <w:pPr>
              <w:rPr>
                <w:rFonts w:cstheme="minorHAnsi"/>
                <w:b/>
                <w:bCs/>
                <w:sz w:val="20"/>
                <w:szCs w:val="20"/>
              </w:rPr>
            </w:pPr>
            <w:r w:rsidRPr="00891765">
              <w:rPr>
                <w:rFonts w:cstheme="minorHAnsi"/>
                <w:b/>
                <w:bCs/>
                <w:sz w:val="20"/>
                <w:szCs w:val="20"/>
              </w:rPr>
              <w:t>Description</w:t>
            </w:r>
            <w:r>
              <w:rPr>
                <w:rFonts w:cstheme="minorHAnsi"/>
                <w:b/>
                <w:bCs/>
                <w:sz w:val="20"/>
                <w:szCs w:val="20"/>
              </w:rPr>
              <w:t>, Search String and Results</w:t>
            </w:r>
          </w:p>
        </w:tc>
      </w:tr>
      <w:bookmarkEnd w:id="127"/>
      <w:tr w:rsidR="00503460" w14:paraId="20E19995" w14:textId="77777777" w:rsidTr="00E14EB5">
        <w:tc>
          <w:tcPr>
            <w:tcW w:w="498" w:type="pct"/>
          </w:tcPr>
          <w:p w14:paraId="1F3B255B" w14:textId="77777777" w:rsidR="00E14EB5" w:rsidRPr="00D533CF" w:rsidRDefault="00000000" w:rsidP="0051156B">
            <w:pPr>
              <w:rPr>
                <w:sz w:val="18"/>
                <w:szCs w:val="18"/>
              </w:rPr>
            </w:pPr>
            <w:r>
              <w:rPr>
                <w:sz w:val="18"/>
                <w:szCs w:val="18"/>
              </w:rPr>
              <w:t>1, 2</w:t>
            </w:r>
          </w:p>
        </w:tc>
        <w:tc>
          <w:tcPr>
            <w:tcW w:w="484" w:type="pct"/>
          </w:tcPr>
          <w:p w14:paraId="3B14C9DC" w14:textId="45E8E279" w:rsidR="00E14EB5" w:rsidRPr="00D533CF" w:rsidRDefault="00000000" w:rsidP="0051156B">
            <w:pPr>
              <w:rPr>
                <w:sz w:val="18"/>
                <w:szCs w:val="18"/>
              </w:rPr>
            </w:pPr>
            <w:r>
              <w:rPr>
                <w:sz w:val="18"/>
                <w:szCs w:val="18"/>
              </w:rPr>
              <w:t xml:space="preserve">#101 </w:t>
            </w:r>
            <w:r w:rsidR="001A0758">
              <w:rPr>
                <w:sz w:val="18"/>
                <w:szCs w:val="18"/>
              </w:rPr>
              <w:t>and</w:t>
            </w:r>
            <w:r>
              <w:rPr>
                <w:sz w:val="18"/>
                <w:szCs w:val="18"/>
              </w:rPr>
              <w:t xml:space="preserve"> #102</w:t>
            </w:r>
          </w:p>
        </w:tc>
        <w:tc>
          <w:tcPr>
            <w:tcW w:w="590" w:type="pct"/>
          </w:tcPr>
          <w:p w14:paraId="2790C06F" w14:textId="77777777" w:rsidR="00E14EB5" w:rsidRPr="00D533CF" w:rsidRDefault="00E14EB5" w:rsidP="0051156B">
            <w:pPr>
              <w:rPr>
                <w:sz w:val="18"/>
                <w:szCs w:val="18"/>
              </w:rPr>
            </w:pPr>
          </w:p>
        </w:tc>
        <w:tc>
          <w:tcPr>
            <w:tcW w:w="602" w:type="pct"/>
          </w:tcPr>
          <w:p w14:paraId="77332F0C" w14:textId="77777777" w:rsidR="00E14EB5" w:rsidRPr="00D533CF" w:rsidRDefault="00000000" w:rsidP="0051156B">
            <w:pPr>
              <w:rPr>
                <w:sz w:val="18"/>
                <w:szCs w:val="18"/>
              </w:rPr>
            </w:pPr>
            <w:r>
              <w:rPr>
                <w:sz w:val="18"/>
                <w:szCs w:val="18"/>
              </w:rPr>
              <w:t>19/08/2020</w:t>
            </w:r>
          </w:p>
        </w:tc>
        <w:tc>
          <w:tcPr>
            <w:tcW w:w="2826" w:type="pct"/>
          </w:tcPr>
          <w:p w14:paraId="01A0DF91" w14:textId="72BF46FF" w:rsidR="00E14EB5" w:rsidRPr="00891765" w:rsidRDefault="00000000" w:rsidP="0051156B">
            <w:pPr>
              <w:rPr>
                <w:rFonts w:cstheme="minorHAnsi"/>
                <w:sz w:val="18"/>
                <w:szCs w:val="18"/>
              </w:rPr>
            </w:pPr>
            <w:r>
              <w:rPr>
                <w:rFonts w:cstheme="minorHAnsi"/>
                <w:sz w:val="18"/>
                <w:szCs w:val="18"/>
              </w:rPr>
              <w:t xml:space="preserve">This search uses the initial search terms specified in the PECO by the </w:t>
            </w:r>
            <w:r w:rsidR="00C55574">
              <w:rPr>
                <w:rFonts w:cstheme="minorHAnsi"/>
                <w:sz w:val="18"/>
                <w:szCs w:val="18"/>
              </w:rPr>
              <w:t>Committee</w:t>
            </w:r>
            <w:r>
              <w:rPr>
                <w:rFonts w:cstheme="minorHAnsi"/>
                <w:sz w:val="18"/>
                <w:szCs w:val="18"/>
              </w:rPr>
              <w:t xml:space="preserve"> and listed in the </w:t>
            </w:r>
            <w:r w:rsidR="00AD685F">
              <w:rPr>
                <w:rFonts w:cstheme="minorHAnsi"/>
                <w:sz w:val="18"/>
                <w:szCs w:val="18"/>
              </w:rPr>
              <w:t>r</w:t>
            </w:r>
            <w:r>
              <w:rPr>
                <w:rFonts w:cstheme="minorHAnsi"/>
                <w:sz w:val="18"/>
                <w:szCs w:val="18"/>
              </w:rPr>
              <w:t xml:space="preserve">esearch </w:t>
            </w:r>
            <w:r w:rsidR="00AD685F">
              <w:rPr>
                <w:rFonts w:cstheme="minorHAnsi"/>
                <w:sz w:val="18"/>
                <w:szCs w:val="18"/>
              </w:rPr>
              <w:t>p</w:t>
            </w:r>
            <w:r>
              <w:rPr>
                <w:rFonts w:cstheme="minorHAnsi"/>
                <w:sz w:val="18"/>
                <w:szCs w:val="18"/>
              </w:rPr>
              <w:t>rotocol. These initial searches made limited use of indexing terms (</w:t>
            </w:r>
            <w:r w:rsidRPr="00227FC6">
              <w:rPr>
                <w:rFonts w:cstheme="minorHAnsi"/>
                <w:sz w:val="18"/>
                <w:szCs w:val="18"/>
              </w:rPr>
              <w:t>“Cyanobacteria”[mh:noexp]</w:t>
            </w:r>
            <w:r>
              <w:rPr>
                <w:rFonts w:cstheme="minorHAnsi"/>
                <w:sz w:val="18"/>
                <w:szCs w:val="18"/>
              </w:rPr>
              <w:t xml:space="preserve">; </w:t>
            </w:r>
            <w:r w:rsidRPr="00227FC6">
              <w:rPr>
                <w:rFonts w:cstheme="minorHAnsi"/>
                <w:sz w:val="18"/>
                <w:szCs w:val="18"/>
              </w:rPr>
              <w:t xml:space="preserve">“harmful algal bloom”[mh] </w:t>
            </w:r>
            <w:r>
              <w:rPr>
                <w:rFonts w:cstheme="minorHAnsi"/>
                <w:sz w:val="18"/>
                <w:szCs w:val="18"/>
              </w:rPr>
              <w:t>only), wild cards or restriction of searching to titles and abstracts.</w:t>
            </w:r>
          </w:p>
          <w:p w14:paraId="13AD6910" w14:textId="77777777" w:rsidR="00E14EB5" w:rsidRPr="00891765" w:rsidRDefault="00E14EB5" w:rsidP="0051156B">
            <w:pPr>
              <w:rPr>
                <w:rFonts w:cstheme="minorHAnsi"/>
                <w:sz w:val="18"/>
                <w:szCs w:val="18"/>
              </w:rPr>
            </w:pPr>
          </w:p>
          <w:p w14:paraId="7EA444CE"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7EF08ECD" w14:textId="77777777" w:rsidR="00E14EB5" w:rsidRPr="00891765" w:rsidRDefault="00000000" w:rsidP="0051156B">
            <w:pPr>
              <w:rPr>
                <w:rFonts w:cstheme="minorHAnsi"/>
                <w:sz w:val="18"/>
                <w:szCs w:val="18"/>
              </w:rPr>
            </w:pPr>
            <w:r>
              <w:rPr>
                <w:rFonts w:cstheme="minorHAnsi"/>
                <w:sz w:val="18"/>
                <w:szCs w:val="18"/>
              </w:rPr>
              <w:t>“</w:t>
            </w:r>
            <w:r w:rsidRPr="00891765">
              <w:rPr>
                <w:rFonts w:cstheme="minorHAnsi"/>
                <w:sz w:val="18"/>
                <w:szCs w:val="18"/>
              </w:rPr>
              <w:t>Cyanobacteria”[mh:noexp] OR cyanobacteria* OR Blue-green algae OR cyanobacteria [tiab] OR alga* OR cyanobacterial bloom* OR algal bloom* OR “harmful algal bloom”[mh] OR Cyanotoxin* OR Neurotoxin* OR Hepatotoxin* OR Microcystin* OR Saxitoxin* OR Cylindrospermopsin* OR Anatoxin* OR Nodularin* OR Cylindrospermopsis raciborskii OR Raphidiopsis OR Microcystis OR Dolichospermum circinale OR Anabaena circinalis OR Nodularia spumigena OR Lyngbya wollei OR “total cyanobacteria”</w:t>
            </w:r>
          </w:p>
          <w:p w14:paraId="6DA34FB9" w14:textId="77777777" w:rsidR="00E14EB5" w:rsidRPr="00891765" w:rsidRDefault="00E14EB5" w:rsidP="0051156B">
            <w:pPr>
              <w:rPr>
                <w:rFonts w:cstheme="minorHAnsi"/>
                <w:sz w:val="18"/>
                <w:szCs w:val="18"/>
              </w:rPr>
            </w:pPr>
          </w:p>
          <w:p w14:paraId="2D3652C9" w14:textId="77777777" w:rsidR="00E14EB5" w:rsidRPr="009074F5" w:rsidRDefault="00000000" w:rsidP="0051156B">
            <w:pPr>
              <w:rPr>
                <w:rFonts w:cstheme="minorHAnsi"/>
                <w:b/>
                <w:bCs/>
                <w:sz w:val="18"/>
                <w:szCs w:val="18"/>
              </w:rPr>
            </w:pPr>
            <w:r w:rsidRPr="009074F5">
              <w:rPr>
                <w:rFonts w:cstheme="minorHAnsi"/>
                <w:b/>
                <w:bCs/>
                <w:sz w:val="18"/>
                <w:szCs w:val="18"/>
              </w:rPr>
              <w:t>Results:</w:t>
            </w:r>
          </w:p>
          <w:p w14:paraId="1812B620" w14:textId="77777777" w:rsidR="00E14EB5" w:rsidRPr="00891765" w:rsidRDefault="00000000" w:rsidP="0051156B">
            <w:pPr>
              <w:rPr>
                <w:rFonts w:cstheme="minorHAnsi"/>
                <w:sz w:val="18"/>
                <w:szCs w:val="18"/>
              </w:rPr>
            </w:pPr>
            <w:r>
              <w:rPr>
                <w:rFonts w:cstheme="minorHAnsi"/>
                <w:sz w:val="18"/>
                <w:szCs w:val="18"/>
              </w:rPr>
              <w:t xml:space="preserve">19/08/2020: </w:t>
            </w:r>
            <w:r w:rsidRPr="00891765">
              <w:rPr>
                <w:rFonts w:cstheme="minorHAnsi"/>
                <w:sz w:val="18"/>
                <w:szCs w:val="18"/>
              </w:rPr>
              <w:t>77,726 (2006-202</w:t>
            </w:r>
            <w:r>
              <w:rPr>
                <w:rFonts w:cstheme="minorHAnsi"/>
                <w:sz w:val="18"/>
                <w:szCs w:val="18"/>
              </w:rPr>
              <w:t>1</w:t>
            </w:r>
            <w:r w:rsidRPr="00891765">
              <w:rPr>
                <w:rFonts w:cstheme="minorHAnsi"/>
                <w:sz w:val="18"/>
                <w:szCs w:val="18"/>
              </w:rPr>
              <w:t>)</w:t>
            </w:r>
          </w:p>
        </w:tc>
      </w:tr>
      <w:tr w:rsidR="00503460" w14:paraId="6E3AA69A" w14:textId="77777777" w:rsidTr="00E14EB5">
        <w:tc>
          <w:tcPr>
            <w:tcW w:w="498" w:type="pct"/>
          </w:tcPr>
          <w:p w14:paraId="09CDA633" w14:textId="77777777" w:rsidR="00E14EB5" w:rsidRPr="00D533CF" w:rsidRDefault="00000000" w:rsidP="0051156B">
            <w:pPr>
              <w:rPr>
                <w:sz w:val="18"/>
                <w:szCs w:val="18"/>
              </w:rPr>
            </w:pPr>
            <w:r>
              <w:rPr>
                <w:sz w:val="18"/>
                <w:szCs w:val="18"/>
              </w:rPr>
              <w:t>3</w:t>
            </w:r>
          </w:p>
        </w:tc>
        <w:tc>
          <w:tcPr>
            <w:tcW w:w="484" w:type="pct"/>
          </w:tcPr>
          <w:p w14:paraId="316DA76E" w14:textId="77777777" w:rsidR="00E14EB5" w:rsidRPr="00D533CF" w:rsidRDefault="00000000" w:rsidP="0051156B">
            <w:pPr>
              <w:rPr>
                <w:sz w:val="18"/>
                <w:szCs w:val="18"/>
              </w:rPr>
            </w:pPr>
            <w:r w:rsidRPr="00D533CF">
              <w:rPr>
                <w:sz w:val="18"/>
                <w:szCs w:val="18"/>
              </w:rPr>
              <w:t>#10</w:t>
            </w:r>
            <w:r>
              <w:rPr>
                <w:sz w:val="18"/>
                <w:szCs w:val="18"/>
              </w:rPr>
              <w:t>3</w:t>
            </w:r>
          </w:p>
        </w:tc>
        <w:tc>
          <w:tcPr>
            <w:tcW w:w="590" w:type="pct"/>
          </w:tcPr>
          <w:p w14:paraId="56BCE394" w14:textId="77777777" w:rsidR="00E14EB5" w:rsidRPr="00D533CF" w:rsidRDefault="00E14EB5" w:rsidP="0051156B">
            <w:pPr>
              <w:rPr>
                <w:sz w:val="18"/>
                <w:szCs w:val="18"/>
              </w:rPr>
            </w:pPr>
          </w:p>
        </w:tc>
        <w:tc>
          <w:tcPr>
            <w:tcW w:w="602" w:type="pct"/>
          </w:tcPr>
          <w:p w14:paraId="27737C95" w14:textId="77777777" w:rsidR="00E14EB5" w:rsidRPr="00D533CF" w:rsidRDefault="00000000" w:rsidP="0051156B">
            <w:pPr>
              <w:rPr>
                <w:sz w:val="18"/>
                <w:szCs w:val="18"/>
              </w:rPr>
            </w:pPr>
            <w:r>
              <w:rPr>
                <w:sz w:val="18"/>
                <w:szCs w:val="18"/>
              </w:rPr>
              <w:t>19/08/2020</w:t>
            </w:r>
          </w:p>
        </w:tc>
        <w:tc>
          <w:tcPr>
            <w:tcW w:w="2826" w:type="pct"/>
          </w:tcPr>
          <w:p w14:paraId="147F357A" w14:textId="77777777" w:rsidR="00E14EB5" w:rsidRPr="00227FC6" w:rsidRDefault="00000000" w:rsidP="0051156B">
            <w:pPr>
              <w:rPr>
                <w:rFonts w:cstheme="minorHAnsi"/>
                <w:sz w:val="18"/>
                <w:szCs w:val="18"/>
              </w:rPr>
            </w:pPr>
            <w:bookmarkStart w:id="129" w:name="_Hlk43391554"/>
            <w:r w:rsidRPr="00227FC6">
              <w:rPr>
                <w:rFonts w:cstheme="minorHAnsi"/>
                <w:sz w:val="18"/>
                <w:szCs w:val="18"/>
              </w:rPr>
              <w:t xml:space="preserve">Update to </w:t>
            </w:r>
            <w:r>
              <w:rPr>
                <w:rFonts w:cstheme="minorHAnsi"/>
                <w:sz w:val="18"/>
                <w:szCs w:val="18"/>
              </w:rPr>
              <w:t xml:space="preserve">Search </w:t>
            </w:r>
            <w:r w:rsidRPr="00227FC6">
              <w:rPr>
                <w:rFonts w:cstheme="minorHAnsi"/>
                <w:sz w:val="18"/>
                <w:szCs w:val="18"/>
              </w:rPr>
              <w:t xml:space="preserve">#102 restricting the searches for terms to titles and abstracts. The effect can be seen in the reduction of search results from 77,726 </w:t>
            </w:r>
            <w:r>
              <w:rPr>
                <w:rFonts w:cstheme="minorHAnsi"/>
                <w:sz w:val="18"/>
                <w:szCs w:val="18"/>
              </w:rPr>
              <w:t>down to</w:t>
            </w:r>
            <w:r w:rsidRPr="00227FC6">
              <w:rPr>
                <w:rFonts w:cstheme="minorHAnsi"/>
                <w:sz w:val="18"/>
                <w:szCs w:val="18"/>
              </w:rPr>
              <w:t xml:space="preserve"> 54,903 for the </w:t>
            </w:r>
            <w:r>
              <w:rPr>
                <w:rFonts w:cstheme="minorHAnsi"/>
                <w:sz w:val="18"/>
                <w:szCs w:val="18"/>
              </w:rPr>
              <w:t xml:space="preserve">nominated </w:t>
            </w:r>
            <w:r w:rsidRPr="00227FC6">
              <w:rPr>
                <w:rFonts w:cstheme="minorHAnsi"/>
                <w:sz w:val="18"/>
                <w:szCs w:val="18"/>
              </w:rPr>
              <w:t>period (2006-2021).</w:t>
            </w:r>
          </w:p>
          <w:bookmarkEnd w:id="129"/>
          <w:p w14:paraId="6F333886" w14:textId="77777777" w:rsidR="00E14EB5" w:rsidRPr="00227FC6" w:rsidRDefault="00E14EB5" w:rsidP="0051156B">
            <w:pPr>
              <w:rPr>
                <w:rFonts w:cstheme="minorHAnsi"/>
                <w:sz w:val="18"/>
                <w:szCs w:val="18"/>
              </w:rPr>
            </w:pPr>
          </w:p>
          <w:p w14:paraId="1B0C5728"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4378515A" w14:textId="77777777" w:rsidR="00E14EB5" w:rsidRPr="00227FC6" w:rsidRDefault="00000000" w:rsidP="0051156B">
            <w:pPr>
              <w:rPr>
                <w:rFonts w:cstheme="minorHAnsi"/>
                <w:sz w:val="18"/>
                <w:szCs w:val="18"/>
              </w:rPr>
            </w:pPr>
            <w:r w:rsidRPr="00227FC6">
              <w:rPr>
                <w:rFonts w:cstheme="minorHAnsi"/>
                <w:sz w:val="18"/>
                <w:szCs w:val="18"/>
              </w:rPr>
              <w:t>“Cyanobacteria”[mh:noexp] OR cyanobacteria*[tiab] OR alga*[tiab] OR cyanobacterial bloom* OR algal bloom* OR “harmful algal bloom”[mh] OR Cyanotoxin*[tiab] OR Neurotoxin*[tiab] OR Hepatotoxin*[tiab] OR Microcystin*[tiab] OR Saxitoxin*[tiab] OR Cylindrospermopsin*[tiab] OR Anatoxin*[tiab] OR Nodularin*[tiab] OR Cylindrospermopsis raciborskii[tiab] OR Raphidiopsis[tiab] OR “Microcystis”[mh] OR Dolichospermum circinale[tiab] OR Anabaena circinalis[tiab] OR Nodularia spumigena[tiab] OR Lyngbya wollei[tiab] OR “total cyanobacteria”[tiab]</w:t>
            </w:r>
          </w:p>
          <w:p w14:paraId="79D5CFE5" w14:textId="77777777" w:rsidR="00E14EB5" w:rsidRPr="00227FC6" w:rsidRDefault="00E14EB5" w:rsidP="0051156B">
            <w:pPr>
              <w:rPr>
                <w:rFonts w:cstheme="minorHAnsi"/>
                <w:sz w:val="18"/>
                <w:szCs w:val="18"/>
              </w:rPr>
            </w:pPr>
          </w:p>
          <w:p w14:paraId="1A957B1B"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73A07879" w14:textId="77777777" w:rsidR="00E14EB5" w:rsidRPr="00227FC6" w:rsidRDefault="00000000" w:rsidP="0051156B">
            <w:pPr>
              <w:rPr>
                <w:rFonts w:cstheme="minorHAnsi"/>
                <w:sz w:val="18"/>
                <w:szCs w:val="18"/>
              </w:rPr>
            </w:pPr>
            <w:r w:rsidRPr="00227FC6">
              <w:rPr>
                <w:rFonts w:cstheme="minorHAnsi"/>
                <w:sz w:val="18"/>
                <w:szCs w:val="18"/>
              </w:rPr>
              <w:t>19/08/2020: 54,903 (2006-2021)</w:t>
            </w:r>
          </w:p>
        </w:tc>
      </w:tr>
      <w:tr w:rsidR="00503460" w14:paraId="315BD24B" w14:textId="77777777" w:rsidTr="00E14EB5">
        <w:tc>
          <w:tcPr>
            <w:tcW w:w="498" w:type="pct"/>
          </w:tcPr>
          <w:p w14:paraId="5B164A78" w14:textId="77777777" w:rsidR="00E14EB5" w:rsidRPr="00D533CF" w:rsidRDefault="00000000" w:rsidP="0051156B">
            <w:pPr>
              <w:rPr>
                <w:sz w:val="18"/>
                <w:szCs w:val="18"/>
              </w:rPr>
            </w:pPr>
            <w:r>
              <w:rPr>
                <w:sz w:val="18"/>
                <w:szCs w:val="18"/>
              </w:rPr>
              <w:t>4</w:t>
            </w:r>
          </w:p>
        </w:tc>
        <w:tc>
          <w:tcPr>
            <w:tcW w:w="484" w:type="pct"/>
          </w:tcPr>
          <w:p w14:paraId="0133C66C" w14:textId="77777777" w:rsidR="00E14EB5" w:rsidRPr="00D533CF" w:rsidRDefault="00000000" w:rsidP="0051156B">
            <w:pPr>
              <w:rPr>
                <w:sz w:val="18"/>
                <w:szCs w:val="18"/>
              </w:rPr>
            </w:pPr>
            <w:r w:rsidRPr="00D533CF">
              <w:rPr>
                <w:sz w:val="18"/>
                <w:szCs w:val="18"/>
              </w:rPr>
              <w:t>#10</w:t>
            </w:r>
            <w:r>
              <w:rPr>
                <w:sz w:val="18"/>
                <w:szCs w:val="18"/>
              </w:rPr>
              <w:t>4</w:t>
            </w:r>
          </w:p>
        </w:tc>
        <w:tc>
          <w:tcPr>
            <w:tcW w:w="590" w:type="pct"/>
          </w:tcPr>
          <w:p w14:paraId="3A4FD522" w14:textId="77777777" w:rsidR="00E14EB5" w:rsidRPr="00D533CF" w:rsidRDefault="00E14EB5" w:rsidP="0051156B">
            <w:pPr>
              <w:rPr>
                <w:sz w:val="18"/>
                <w:szCs w:val="18"/>
              </w:rPr>
            </w:pPr>
          </w:p>
        </w:tc>
        <w:tc>
          <w:tcPr>
            <w:tcW w:w="602" w:type="pct"/>
          </w:tcPr>
          <w:p w14:paraId="23B04029" w14:textId="77777777" w:rsidR="00E14EB5" w:rsidRPr="00D533CF" w:rsidRDefault="00000000" w:rsidP="0051156B">
            <w:pPr>
              <w:rPr>
                <w:sz w:val="18"/>
                <w:szCs w:val="18"/>
              </w:rPr>
            </w:pPr>
            <w:r>
              <w:rPr>
                <w:sz w:val="18"/>
                <w:szCs w:val="18"/>
              </w:rPr>
              <w:t>19/08/2020</w:t>
            </w:r>
          </w:p>
        </w:tc>
        <w:tc>
          <w:tcPr>
            <w:tcW w:w="2826" w:type="pct"/>
          </w:tcPr>
          <w:p w14:paraId="3B9A3CC9" w14:textId="2C9530AF" w:rsidR="00E14EB5" w:rsidRPr="00C61CFB" w:rsidRDefault="00000000" w:rsidP="0051156B">
            <w:pPr>
              <w:rPr>
                <w:rFonts w:cstheme="minorHAnsi"/>
                <w:sz w:val="18"/>
                <w:szCs w:val="18"/>
              </w:rPr>
            </w:pPr>
            <w:bookmarkStart w:id="130" w:name="_Hlk43391511"/>
            <w:r w:rsidRPr="00C61CFB">
              <w:rPr>
                <w:rFonts w:cstheme="minorHAnsi"/>
                <w:sz w:val="18"/>
                <w:szCs w:val="18"/>
              </w:rPr>
              <w:t xml:space="preserve">Update to </w:t>
            </w:r>
            <w:r>
              <w:rPr>
                <w:rFonts w:cstheme="minorHAnsi"/>
                <w:sz w:val="18"/>
                <w:szCs w:val="18"/>
              </w:rPr>
              <w:t xml:space="preserve">Search </w:t>
            </w:r>
            <w:r w:rsidRPr="00C61CFB">
              <w:rPr>
                <w:rFonts w:cstheme="minorHAnsi"/>
                <w:sz w:val="18"/>
                <w:szCs w:val="18"/>
              </w:rPr>
              <w:t xml:space="preserve">#103 restricting all search terms to title </w:t>
            </w:r>
            <w:r w:rsidR="001A0758">
              <w:rPr>
                <w:rFonts w:cstheme="minorHAnsi"/>
                <w:sz w:val="18"/>
                <w:szCs w:val="18"/>
              </w:rPr>
              <w:t>and</w:t>
            </w:r>
            <w:r w:rsidRPr="00C61CFB">
              <w:rPr>
                <w:rFonts w:cstheme="minorHAnsi"/>
                <w:sz w:val="18"/>
                <w:szCs w:val="18"/>
              </w:rPr>
              <w:t xml:space="preserve"> abst</w:t>
            </w:r>
            <w:bookmarkEnd w:id="130"/>
            <w:r w:rsidRPr="00C61CFB">
              <w:rPr>
                <w:rFonts w:cstheme="minorHAnsi"/>
                <w:sz w:val="18"/>
                <w:szCs w:val="18"/>
              </w:rPr>
              <w:t>racts. The effect is minimal.</w:t>
            </w:r>
          </w:p>
          <w:p w14:paraId="271AC755" w14:textId="77777777" w:rsidR="00E14EB5" w:rsidRPr="00C61CFB" w:rsidRDefault="00E14EB5" w:rsidP="0051156B">
            <w:pPr>
              <w:rPr>
                <w:rFonts w:cstheme="minorHAnsi"/>
                <w:sz w:val="18"/>
                <w:szCs w:val="18"/>
              </w:rPr>
            </w:pPr>
          </w:p>
          <w:p w14:paraId="495DD953"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30673000" w14:textId="77777777" w:rsidR="00E14EB5" w:rsidRPr="00C61CFB" w:rsidRDefault="00000000" w:rsidP="0051156B">
            <w:pPr>
              <w:rPr>
                <w:rFonts w:cstheme="minorHAnsi"/>
                <w:sz w:val="18"/>
                <w:szCs w:val="18"/>
              </w:rPr>
            </w:pPr>
            <w:r w:rsidRPr="00C61CFB">
              <w:rPr>
                <w:rFonts w:cstheme="minorHAnsi"/>
                <w:sz w:val="18"/>
                <w:szCs w:val="18"/>
              </w:rPr>
              <w:t>“Cyanobacteria”[mh:noexp] OR cyanobacteria*[tiab] OR alga*[tiab] OR cyanobacterial bloom*[tiab] OR algal bloom*[tiab] OR “harmful algal bloom”[mh] OR Cyanotoxin*[tiab] OR Neurotoxin*[tiab] OR Hepatotoxin*[tiab] OR Microcystin*[tiab] OR Saxitoxin*[tiab] OR Cylindrospermopsin*[tiab] OR Anatoxin*[tiab] OR Nodularin*[tiab] OR Cylindrospermopsis raciborskii[tiab] OR Raphidiopsis[tiab] OR “Microcystis”[mh] OR Dolichospermum circinale[tiab] OR Anabaena circinalis[tiab] OR Nodularia spumigena[tiab] OR Lyngbya wollei[tiab] OR “total cyanobacteria”[tiab]</w:t>
            </w:r>
          </w:p>
          <w:p w14:paraId="01A94A98" w14:textId="77777777" w:rsidR="00E14EB5" w:rsidRPr="00C61CFB" w:rsidRDefault="00E14EB5" w:rsidP="0051156B">
            <w:pPr>
              <w:rPr>
                <w:rFonts w:cstheme="minorHAnsi"/>
                <w:sz w:val="18"/>
                <w:szCs w:val="18"/>
              </w:rPr>
            </w:pPr>
          </w:p>
          <w:p w14:paraId="569F4D7C"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386C6497" w14:textId="77777777" w:rsidR="00E14EB5" w:rsidRPr="00C61CFB" w:rsidRDefault="00000000" w:rsidP="0051156B">
            <w:pPr>
              <w:rPr>
                <w:rFonts w:cstheme="minorHAnsi"/>
                <w:sz w:val="18"/>
                <w:szCs w:val="18"/>
              </w:rPr>
            </w:pPr>
            <w:r w:rsidRPr="00C61CFB">
              <w:rPr>
                <w:rFonts w:cstheme="minorHAnsi"/>
                <w:sz w:val="18"/>
                <w:szCs w:val="18"/>
              </w:rPr>
              <w:t>19/08/2020: 54,851 (2006-2021)</w:t>
            </w:r>
          </w:p>
        </w:tc>
      </w:tr>
    </w:tbl>
    <w:p w14:paraId="3B21C853" w14:textId="77777777" w:rsidR="00E14EB5" w:rsidRDefault="00E14EB5"/>
    <w:p w14:paraId="2BC1491F" w14:textId="5A84F5DE" w:rsidR="00B2700E" w:rsidRDefault="00000000">
      <w:pPr>
        <w:rPr>
          <w:b/>
          <w:bCs/>
        </w:rPr>
      </w:pPr>
      <w:r w:rsidRPr="005B5170">
        <w:rPr>
          <w:b/>
          <w:bCs/>
        </w:rPr>
        <w:t>Table A1-1</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4"/>
        <w:gridCol w:w="873"/>
        <w:gridCol w:w="1064"/>
        <w:gridCol w:w="1086"/>
        <w:gridCol w:w="5099"/>
      </w:tblGrid>
      <w:tr w:rsidR="00503460" w14:paraId="35607BD2" w14:textId="77777777" w:rsidTr="00B2700E">
        <w:tc>
          <w:tcPr>
            <w:tcW w:w="496" w:type="pct"/>
          </w:tcPr>
          <w:p w14:paraId="2A9F4E21" w14:textId="3E68693B" w:rsidR="00E14EB5" w:rsidRPr="00D533CF" w:rsidRDefault="00000000" w:rsidP="0051156B">
            <w:pPr>
              <w:rPr>
                <w:sz w:val="18"/>
                <w:szCs w:val="18"/>
              </w:rPr>
            </w:pPr>
            <w:r>
              <w:rPr>
                <w:sz w:val="18"/>
                <w:szCs w:val="18"/>
              </w:rPr>
              <w:t>5-7</w:t>
            </w:r>
          </w:p>
        </w:tc>
        <w:tc>
          <w:tcPr>
            <w:tcW w:w="484" w:type="pct"/>
          </w:tcPr>
          <w:p w14:paraId="3C851B62" w14:textId="77777777" w:rsidR="00E14EB5" w:rsidRPr="00D533CF" w:rsidRDefault="00000000" w:rsidP="0051156B">
            <w:pPr>
              <w:rPr>
                <w:sz w:val="18"/>
                <w:szCs w:val="18"/>
              </w:rPr>
            </w:pPr>
            <w:r w:rsidRPr="00D533CF">
              <w:rPr>
                <w:sz w:val="18"/>
                <w:szCs w:val="18"/>
              </w:rPr>
              <w:t>#10</w:t>
            </w:r>
            <w:r>
              <w:rPr>
                <w:sz w:val="18"/>
                <w:szCs w:val="18"/>
              </w:rPr>
              <w:t>5, #106, #107</w:t>
            </w:r>
          </w:p>
        </w:tc>
        <w:tc>
          <w:tcPr>
            <w:tcW w:w="590" w:type="pct"/>
          </w:tcPr>
          <w:p w14:paraId="59785ECF" w14:textId="77777777" w:rsidR="00E14EB5" w:rsidRPr="00D533CF" w:rsidRDefault="00E14EB5" w:rsidP="0051156B">
            <w:pPr>
              <w:rPr>
                <w:sz w:val="18"/>
                <w:szCs w:val="18"/>
              </w:rPr>
            </w:pPr>
          </w:p>
        </w:tc>
        <w:tc>
          <w:tcPr>
            <w:tcW w:w="602" w:type="pct"/>
          </w:tcPr>
          <w:p w14:paraId="79DA0DBA" w14:textId="77777777" w:rsidR="00E14EB5" w:rsidRPr="00D533CF" w:rsidRDefault="00000000" w:rsidP="0051156B">
            <w:pPr>
              <w:rPr>
                <w:sz w:val="18"/>
                <w:szCs w:val="18"/>
              </w:rPr>
            </w:pPr>
            <w:r>
              <w:rPr>
                <w:sz w:val="18"/>
                <w:szCs w:val="18"/>
              </w:rPr>
              <w:t>20/08/2020</w:t>
            </w:r>
          </w:p>
        </w:tc>
        <w:tc>
          <w:tcPr>
            <w:tcW w:w="2827" w:type="pct"/>
          </w:tcPr>
          <w:p w14:paraId="3D4D934E" w14:textId="77777777" w:rsidR="00E14EB5" w:rsidRPr="00DE4C10" w:rsidRDefault="00000000" w:rsidP="0051156B">
            <w:pPr>
              <w:rPr>
                <w:rFonts w:cstheme="minorHAnsi"/>
                <w:sz w:val="18"/>
                <w:szCs w:val="18"/>
              </w:rPr>
            </w:pPr>
            <w:r w:rsidRPr="00DE4C10">
              <w:rPr>
                <w:rFonts w:cstheme="minorHAnsi"/>
                <w:sz w:val="18"/>
                <w:szCs w:val="18"/>
              </w:rPr>
              <w:t xml:space="preserve">Update to </w:t>
            </w:r>
            <w:r>
              <w:rPr>
                <w:rFonts w:cstheme="minorHAnsi"/>
                <w:sz w:val="18"/>
                <w:szCs w:val="18"/>
              </w:rPr>
              <w:t xml:space="preserve">Search </w:t>
            </w:r>
            <w:r w:rsidRPr="00DE4C10">
              <w:rPr>
                <w:rFonts w:cstheme="minorHAnsi"/>
                <w:sz w:val="18"/>
                <w:szCs w:val="18"/>
              </w:rPr>
              <w:t>#</w:t>
            </w:r>
            <w:r>
              <w:rPr>
                <w:rFonts w:cstheme="minorHAnsi"/>
                <w:sz w:val="18"/>
                <w:szCs w:val="18"/>
              </w:rPr>
              <w:t>1</w:t>
            </w:r>
            <w:r w:rsidRPr="00DE4C10">
              <w:rPr>
                <w:rFonts w:cstheme="minorHAnsi"/>
                <w:sz w:val="18"/>
                <w:szCs w:val="18"/>
              </w:rPr>
              <w:t>04 as follows:</w:t>
            </w:r>
          </w:p>
          <w:p w14:paraId="6418DF31" w14:textId="77777777" w:rsidR="00E14EB5" w:rsidRDefault="00000000" w:rsidP="00250987">
            <w:pPr>
              <w:pStyle w:val="ListParagraph"/>
              <w:numPr>
                <w:ilvl w:val="0"/>
                <w:numId w:val="28"/>
              </w:numPr>
              <w:rPr>
                <w:rFonts w:cstheme="minorHAnsi"/>
                <w:sz w:val="18"/>
                <w:szCs w:val="18"/>
              </w:rPr>
            </w:pPr>
            <w:r w:rsidRPr="00DE4C10">
              <w:rPr>
                <w:rFonts w:cstheme="minorHAnsi"/>
                <w:sz w:val="18"/>
                <w:szCs w:val="18"/>
              </w:rPr>
              <w:t>Add back Blue-green algae</w:t>
            </w:r>
            <w:r>
              <w:rPr>
                <w:rFonts w:cstheme="minorHAnsi"/>
                <w:sz w:val="18"/>
                <w:szCs w:val="18"/>
              </w:rPr>
              <w:t>*[tiab]</w:t>
            </w:r>
            <w:r w:rsidRPr="00DE4C10">
              <w:rPr>
                <w:rFonts w:cstheme="minorHAnsi"/>
                <w:sz w:val="18"/>
                <w:szCs w:val="18"/>
              </w:rPr>
              <w:t>.</w:t>
            </w:r>
          </w:p>
          <w:p w14:paraId="29373C0F" w14:textId="77777777" w:rsidR="00E14EB5" w:rsidRPr="00C61CFB" w:rsidRDefault="00000000" w:rsidP="0051156B">
            <w:pPr>
              <w:rPr>
                <w:rFonts w:cstheme="minorHAnsi"/>
                <w:sz w:val="18"/>
                <w:szCs w:val="18"/>
              </w:rPr>
            </w:pPr>
            <w:r>
              <w:rPr>
                <w:rFonts w:cstheme="minorHAnsi"/>
                <w:sz w:val="18"/>
                <w:szCs w:val="18"/>
              </w:rPr>
              <w:t>Incorporate further</w:t>
            </w:r>
            <w:r w:rsidRPr="00DE4C10">
              <w:rPr>
                <w:rFonts w:cstheme="minorHAnsi"/>
                <w:sz w:val="18"/>
                <w:szCs w:val="18"/>
              </w:rPr>
              <w:t xml:space="preserve"> MeSH term search terms</w:t>
            </w:r>
            <w:r>
              <w:rPr>
                <w:rFonts w:cstheme="minorHAnsi"/>
                <w:sz w:val="18"/>
                <w:szCs w:val="18"/>
              </w:rPr>
              <w:t xml:space="preserve">: </w:t>
            </w:r>
            <w:r w:rsidRPr="00DE4C10">
              <w:rPr>
                <w:rFonts w:cstheme="minorHAnsi"/>
                <w:sz w:val="18"/>
                <w:szCs w:val="18"/>
              </w:rPr>
              <w:t>“harmful algal bloom*”[mh:noexp]</w:t>
            </w:r>
            <w:r>
              <w:rPr>
                <w:rFonts w:cstheme="minorHAnsi"/>
                <w:sz w:val="18"/>
                <w:szCs w:val="18"/>
              </w:rPr>
              <w:t>,</w:t>
            </w:r>
            <w:r w:rsidRPr="00DE4C10">
              <w:rPr>
                <w:rFonts w:cstheme="minorHAnsi"/>
                <w:sz w:val="18"/>
                <w:szCs w:val="18"/>
              </w:rPr>
              <w:t xml:space="preserve"> “neurotoxin”[mh:noexp]</w:t>
            </w:r>
            <w:r>
              <w:rPr>
                <w:rFonts w:cstheme="minorHAnsi"/>
                <w:sz w:val="18"/>
                <w:szCs w:val="18"/>
              </w:rPr>
              <w:t xml:space="preserve">, </w:t>
            </w:r>
            <w:r w:rsidRPr="00DE4C10">
              <w:rPr>
                <w:rFonts w:cstheme="minorHAnsi"/>
                <w:sz w:val="18"/>
                <w:szCs w:val="18"/>
              </w:rPr>
              <w:t>“microcystin”[mh:noexp]</w:t>
            </w:r>
            <w:r>
              <w:rPr>
                <w:rFonts w:cstheme="minorHAnsi"/>
                <w:sz w:val="18"/>
                <w:szCs w:val="18"/>
              </w:rPr>
              <w:t xml:space="preserve">, </w:t>
            </w:r>
            <w:r w:rsidRPr="00DE4C10">
              <w:rPr>
                <w:rFonts w:cstheme="minorHAnsi"/>
                <w:sz w:val="18"/>
                <w:szCs w:val="18"/>
              </w:rPr>
              <w:t>“saxitoxin*”[mh:noexp]</w:t>
            </w:r>
          </w:p>
          <w:p w14:paraId="4707DC72" w14:textId="77777777" w:rsidR="00E14EB5" w:rsidRDefault="00000000" w:rsidP="00250987">
            <w:pPr>
              <w:pStyle w:val="ListParagraph"/>
              <w:numPr>
                <w:ilvl w:val="0"/>
                <w:numId w:val="28"/>
              </w:numPr>
              <w:rPr>
                <w:rFonts w:cstheme="minorHAnsi"/>
                <w:sz w:val="18"/>
                <w:szCs w:val="18"/>
              </w:rPr>
            </w:pPr>
            <w:r>
              <w:rPr>
                <w:rFonts w:cstheme="minorHAnsi"/>
                <w:sz w:val="18"/>
                <w:szCs w:val="18"/>
              </w:rPr>
              <w:t>Other minor variations were made to add or remove wildcards within MeSH terms to determine effects.</w:t>
            </w:r>
          </w:p>
          <w:p w14:paraId="13A0E8D1" w14:textId="77777777" w:rsidR="00E14EB5" w:rsidRDefault="00000000" w:rsidP="0051156B">
            <w:pPr>
              <w:rPr>
                <w:rFonts w:cstheme="minorHAnsi"/>
                <w:sz w:val="18"/>
                <w:szCs w:val="18"/>
              </w:rPr>
            </w:pPr>
            <w:r>
              <w:rPr>
                <w:rFonts w:cstheme="minorHAnsi"/>
                <w:sz w:val="18"/>
                <w:szCs w:val="18"/>
              </w:rPr>
              <w:t>This has a minor impact upon the number of results (Increase of approximately 1,000 results from 54,851 to 55,890)</w:t>
            </w:r>
          </w:p>
          <w:p w14:paraId="1F1066E1" w14:textId="77777777" w:rsidR="00E14EB5" w:rsidRPr="00DE4C10" w:rsidRDefault="00E14EB5" w:rsidP="0051156B">
            <w:pPr>
              <w:rPr>
                <w:rFonts w:cstheme="minorHAnsi"/>
                <w:sz w:val="18"/>
                <w:szCs w:val="18"/>
              </w:rPr>
            </w:pPr>
          </w:p>
          <w:p w14:paraId="53478E1E"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7B240091" w14:textId="77777777" w:rsidR="00E14EB5" w:rsidRPr="00DE4C10" w:rsidRDefault="00000000" w:rsidP="0051156B">
            <w:pPr>
              <w:rPr>
                <w:rFonts w:cstheme="minorHAnsi"/>
                <w:sz w:val="18"/>
                <w:szCs w:val="18"/>
              </w:rPr>
            </w:pPr>
            <w:r w:rsidRPr="00DE4C10">
              <w:rPr>
                <w:rFonts w:cstheme="minorHAnsi"/>
                <w:sz w:val="18"/>
                <w:szCs w:val="18"/>
              </w:rPr>
              <w:t>“cyanobacteria”[mh:noexp] OR cyanobacteria*[tiab] OR Blue-green alga*[tiab] OR alga*[tiab] OR toxic alga*[tiab] OR cyanobacterial bloom*[tiab] OR algal bloom*[tiab] OR “harmful algal bloom*”[mh:noexp] OR harmful algal bloom*[tiab] OR cyanotoxin*[tiab] OR “neurotoxin”[mh:noexp] OR neurotoxin*[tiab] OR hepatotoxin*[tiab] OR “microcystin”[mh:noexp] OR microcystin*[tiab] OR “saxitoxin*”[mh:noexp] OR saxitoxin*[tiab] OR cylindrospermopsin*[tiab] OR anatoxin*[tiab] OR nodularin*[tiab] OR cylindrospermopsis raciborskii[tiab] OR raphidiopsis[tiab] OR “microcystis”[mh:noexp] OR microcystis[tiab] OR dolichospermum circinale[tiab] OR anabaena circinalis[tiab] OR nodularia spumigena[tiab] OR lyngbya wollei[tiab] OR total cyanobacteria*[tiab]</w:t>
            </w:r>
          </w:p>
          <w:p w14:paraId="2F36BB8E" w14:textId="77777777" w:rsidR="00E14EB5" w:rsidRPr="00DE4C10" w:rsidRDefault="00E14EB5" w:rsidP="0051156B">
            <w:pPr>
              <w:rPr>
                <w:rFonts w:cstheme="minorHAnsi"/>
                <w:sz w:val="18"/>
                <w:szCs w:val="18"/>
              </w:rPr>
            </w:pPr>
          </w:p>
          <w:p w14:paraId="61C5FA3F"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031E1D8E" w14:textId="77777777" w:rsidR="00E14EB5" w:rsidRPr="00DE4C10" w:rsidRDefault="00000000" w:rsidP="0051156B">
            <w:pPr>
              <w:rPr>
                <w:rFonts w:cstheme="minorHAnsi"/>
                <w:sz w:val="18"/>
                <w:szCs w:val="18"/>
              </w:rPr>
            </w:pPr>
            <w:r w:rsidRPr="00DE4C10">
              <w:rPr>
                <w:rFonts w:cstheme="minorHAnsi"/>
                <w:sz w:val="18"/>
                <w:szCs w:val="18"/>
              </w:rPr>
              <w:t>20/08/2020: 55,890 (2006-2020)</w:t>
            </w:r>
          </w:p>
        </w:tc>
      </w:tr>
      <w:tr w:rsidR="00503460" w14:paraId="392F1344" w14:textId="77777777" w:rsidTr="00B2700E">
        <w:tc>
          <w:tcPr>
            <w:tcW w:w="496" w:type="pct"/>
          </w:tcPr>
          <w:p w14:paraId="517AF9B6" w14:textId="77777777" w:rsidR="00E14EB5" w:rsidRPr="00D533CF" w:rsidRDefault="00000000" w:rsidP="0051156B">
            <w:pPr>
              <w:rPr>
                <w:sz w:val="18"/>
                <w:szCs w:val="18"/>
              </w:rPr>
            </w:pPr>
            <w:r>
              <w:rPr>
                <w:sz w:val="18"/>
                <w:szCs w:val="18"/>
              </w:rPr>
              <w:t>8</w:t>
            </w:r>
          </w:p>
        </w:tc>
        <w:tc>
          <w:tcPr>
            <w:tcW w:w="484" w:type="pct"/>
          </w:tcPr>
          <w:p w14:paraId="75CAA477" w14:textId="77777777" w:rsidR="00E14EB5" w:rsidRPr="00D533CF" w:rsidRDefault="00000000" w:rsidP="0051156B">
            <w:pPr>
              <w:rPr>
                <w:sz w:val="18"/>
                <w:szCs w:val="18"/>
              </w:rPr>
            </w:pPr>
            <w:r w:rsidRPr="00D533CF">
              <w:rPr>
                <w:sz w:val="18"/>
                <w:szCs w:val="18"/>
              </w:rPr>
              <w:t>#10</w:t>
            </w:r>
            <w:r>
              <w:rPr>
                <w:sz w:val="18"/>
                <w:szCs w:val="18"/>
              </w:rPr>
              <w:t>8</w:t>
            </w:r>
          </w:p>
        </w:tc>
        <w:tc>
          <w:tcPr>
            <w:tcW w:w="590" w:type="pct"/>
          </w:tcPr>
          <w:p w14:paraId="7A1451E7" w14:textId="77777777" w:rsidR="00E14EB5" w:rsidRPr="00D533CF" w:rsidRDefault="00E14EB5" w:rsidP="0051156B">
            <w:pPr>
              <w:rPr>
                <w:sz w:val="18"/>
                <w:szCs w:val="18"/>
              </w:rPr>
            </w:pPr>
          </w:p>
        </w:tc>
        <w:tc>
          <w:tcPr>
            <w:tcW w:w="602" w:type="pct"/>
          </w:tcPr>
          <w:p w14:paraId="789701AD" w14:textId="77777777" w:rsidR="00E14EB5" w:rsidRPr="00D533CF" w:rsidRDefault="00000000" w:rsidP="0051156B">
            <w:pPr>
              <w:rPr>
                <w:sz w:val="18"/>
                <w:szCs w:val="18"/>
              </w:rPr>
            </w:pPr>
            <w:r>
              <w:rPr>
                <w:sz w:val="18"/>
                <w:szCs w:val="18"/>
              </w:rPr>
              <w:t>21/08/2020</w:t>
            </w:r>
          </w:p>
        </w:tc>
        <w:tc>
          <w:tcPr>
            <w:tcW w:w="2827" w:type="pct"/>
          </w:tcPr>
          <w:p w14:paraId="5428464D" w14:textId="77777777" w:rsidR="00E14EB5" w:rsidRPr="009248DC" w:rsidRDefault="00000000" w:rsidP="0051156B">
            <w:pPr>
              <w:rPr>
                <w:rFonts w:cstheme="minorHAnsi"/>
                <w:sz w:val="18"/>
                <w:szCs w:val="18"/>
              </w:rPr>
            </w:pPr>
            <w:r w:rsidRPr="009248DC">
              <w:rPr>
                <w:rFonts w:cstheme="minorHAnsi"/>
                <w:sz w:val="18"/>
                <w:szCs w:val="18"/>
              </w:rPr>
              <w:t xml:space="preserve">Update to </w:t>
            </w:r>
            <w:r>
              <w:rPr>
                <w:rFonts w:cstheme="minorHAnsi"/>
                <w:sz w:val="18"/>
                <w:szCs w:val="18"/>
              </w:rPr>
              <w:t xml:space="preserve">Search </w:t>
            </w:r>
            <w:r w:rsidRPr="009248DC">
              <w:rPr>
                <w:rFonts w:cstheme="minorHAnsi"/>
                <w:sz w:val="18"/>
                <w:szCs w:val="18"/>
              </w:rPr>
              <w:t xml:space="preserve">#107: </w:t>
            </w:r>
          </w:p>
          <w:p w14:paraId="281DECF0" w14:textId="77777777" w:rsidR="00E14EB5" w:rsidRPr="009248DC" w:rsidRDefault="00000000" w:rsidP="00250987">
            <w:pPr>
              <w:pStyle w:val="ListParagraph"/>
              <w:numPr>
                <w:ilvl w:val="0"/>
                <w:numId w:val="29"/>
              </w:numPr>
              <w:rPr>
                <w:rFonts w:cstheme="minorHAnsi"/>
                <w:sz w:val="18"/>
                <w:szCs w:val="18"/>
              </w:rPr>
            </w:pPr>
            <w:r w:rsidRPr="009248DC">
              <w:rPr>
                <w:rFonts w:cstheme="minorHAnsi"/>
                <w:sz w:val="18"/>
                <w:szCs w:val="18"/>
              </w:rPr>
              <w:t xml:space="preserve">Add </w:t>
            </w:r>
            <w:r>
              <w:rPr>
                <w:rFonts w:cstheme="minorHAnsi"/>
                <w:sz w:val="18"/>
                <w:szCs w:val="18"/>
              </w:rPr>
              <w:t>a range of terms related to LPS and endotoxins as follows using OR</w:t>
            </w:r>
          </w:p>
          <w:p w14:paraId="1F177B6C" w14:textId="77777777" w:rsidR="00E14EB5" w:rsidRPr="00891765" w:rsidRDefault="00000000" w:rsidP="0051156B">
            <w:pPr>
              <w:rPr>
                <w:rFonts w:cstheme="minorHAnsi"/>
                <w:sz w:val="18"/>
                <w:szCs w:val="18"/>
              </w:rPr>
            </w:pPr>
            <w:bookmarkStart w:id="131" w:name="_Hlk49153160"/>
            <w:r w:rsidRPr="00891765">
              <w:rPr>
                <w:rFonts w:cstheme="minorHAnsi"/>
                <w:sz w:val="18"/>
                <w:szCs w:val="18"/>
              </w:rPr>
              <w:t xml:space="preserve">“Lipopolysaccharides”[mh:noexp] OR </w:t>
            </w:r>
            <w:bookmarkStart w:id="132" w:name="_Hlk47898537"/>
            <w:r w:rsidRPr="00891765">
              <w:rPr>
                <w:rFonts w:cstheme="minorHAnsi"/>
                <w:sz w:val="18"/>
                <w:szCs w:val="18"/>
              </w:rPr>
              <w:t>lipopolysaccharide</w:t>
            </w:r>
            <w:bookmarkEnd w:id="132"/>
            <w:r w:rsidRPr="00891765">
              <w:rPr>
                <w:rFonts w:cstheme="minorHAnsi"/>
                <w:sz w:val="18"/>
                <w:szCs w:val="18"/>
              </w:rPr>
              <w:t>*[tiab] OR LPS[tiab] OR “endotoxin”[mh:noexp] OR endotoxin[tiab]</w:t>
            </w:r>
          </w:p>
          <w:bookmarkEnd w:id="131"/>
          <w:p w14:paraId="62E6959B" w14:textId="77777777" w:rsidR="00E14EB5" w:rsidRPr="009248DC" w:rsidRDefault="00000000" w:rsidP="0051156B">
            <w:pPr>
              <w:rPr>
                <w:rFonts w:cstheme="minorHAnsi"/>
                <w:sz w:val="18"/>
                <w:szCs w:val="18"/>
              </w:rPr>
            </w:pPr>
            <w:r w:rsidRPr="009248DC">
              <w:rPr>
                <w:rFonts w:cstheme="minorHAnsi"/>
                <w:sz w:val="18"/>
                <w:szCs w:val="18"/>
              </w:rPr>
              <w:t xml:space="preserve">Error Message: </w:t>
            </w:r>
            <w:r w:rsidRPr="0002026C">
              <w:rPr>
                <w:rFonts w:cstheme="minorHAnsi"/>
                <w:i/>
                <w:iCs/>
                <w:sz w:val="18"/>
                <w:szCs w:val="18"/>
              </w:rPr>
              <w:t>Quoted phrases not found: "endotoxin"</w:t>
            </w:r>
            <w:r w:rsidRPr="009248DC">
              <w:rPr>
                <w:rFonts w:cstheme="minorHAnsi"/>
                <w:sz w:val="18"/>
                <w:szCs w:val="18"/>
              </w:rPr>
              <w:t xml:space="preserve"> – indica</w:t>
            </w:r>
            <w:r>
              <w:rPr>
                <w:rFonts w:cstheme="minorHAnsi"/>
                <w:sz w:val="18"/>
                <w:szCs w:val="18"/>
              </w:rPr>
              <w:t>ting</w:t>
            </w:r>
            <w:r w:rsidRPr="009248DC">
              <w:rPr>
                <w:rFonts w:cstheme="minorHAnsi"/>
                <w:sz w:val="18"/>
                <w:szCs w:val="18"/>
              </w:rPr>
              <w:t xml:space="preserve"> </w:t>
            </w:r>
            <w:r>
              <w:rPr>
                <w:rFonts w:cstheme="minorHAnsi"/>
                <w:sz w:val="18"/>
                <w:szCs w:val="18"/>
              </w:rPr>
              <w:t xml:space="preserve">that </w:t>
            </w:r>
            <w:r w:rsidRPr="009248DC">
              <w:rPr>
                <w:rFonts w:cstheme="minorHAnsi"/>
                <w:sz w:val="18"/>
                <w:szCs w:val="18"/>
              </w:rPr>
              <w:t>this is not a MeSH term</w:t>
            </w:r>
            <w:r>
              <w:rPr>
                <w:rFonts w:cstheme="minorHAnsi"/>
                <w:sz w:val="18"/>
                <w:szCs w:val="18"/>
              </w:rPr>
              <w:t>.</w:t>
            </w:r>
          </w:p>
          <w:p w14:paraId="43063E10" w14:textId="77777777" w:rsidR="00E14EB5" w:rsidRDefault="00E14EB5" w:rsidP="0051156B">
            <w:pPr>
              <w:rPr>
                <w:rFonts w:cstheme="minorHAnsi"/>
                <w:sz w:val="18"/>
                <w:szCs w:val="18"/>
              </w:rPr>
            </w:pPr>
          </w:p>
          <w:p w14:paraId="6187D516" w14:textId="77777777" w:rsidR="00E14EB5" w:rsidRDefault="00000000" w:rsidP="0051156B">
            <w:pPr>
              <w:rPr>
                <w:rFonts w:cstheme="minorHAnsi"/>
                <w:sz w:val="18"/>
                <w:szCs w:val="18"/>
              </w:rPr>
            </w:pPr>
            <w:r>
              <w:rPr>
                <w:rFonts w:cstheme="minorHAnsi"/>
                <w:sz w:val="18"/>
                <w:szCs w:val="18"/>
              </w:rPr>
              <w:t>This search generated a very large increase in results indicating the extent of the literature related to LPS and endotoxins. The number of results increased by approximately 80,000 publications from 55,890 to 135,420.</w:t>
            </w:r>
          </w:p>
          <w:p w14:paraId="33068EB3" w14:textId="77777777" w:rsidR="00E14EB5" w:rsidRPr="00891765" w:rsidRDefault="00E14EB5" w:rsidP="0051156B">
            <w:pPr>
              <w:rPr>
                <w:rFonts w:cstheme="minorHAnsi"/>
                <w:sz w:val="18"/>
                <w:szCs w:val="18"/>
              </w:rPr>
            </w:pPr>
          </w:p>
          <w:p w14:paraId="1D9D3D79"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344C19A2" w14:textId="77777777" w:rsidR="00E14EB5" w:rsidRPr="00891765" w:rsidRDefault="00000000" w:rsidP="0051156B">
            <w:pPr>
              <w:rPr>
                <w:rFonts w:cstheme="minorHAnsi"/>
                <w:sz w:val="18"/>
                <w:szCs w:val="18"/>
              </w:rPr>
            </w:pPr>
            <w:r w:rsidRPr="00891765">
              <w:rPr>
                <w:rFonts w:cstheme="minorHAnsi"/>
                <w:sz w:val="18"/>
                <w:szCs w:val="18"/>
              </w:rPr>
              <w:t>"cyanobacteria"[mh:noexp] OR cyanobacteria*[tiab] OR Blue-green alga*[tiab] OR alga*[tiab]</w:t>
            </w:r>
            <w:r>
              <w:rPr>
                <w:rFonts w:cstheme="minorHAnsi"/>
                <w:sz w:val="18"/>
                <w:szCs w:val="18"/>
              </w:rPr>
              <w:t xml:space="preserve"> </w:t>
            </w:r>
            <w:r w:rsidRPr="00891765">
              <w:rPr>
                <w:rFonts w:cstheme="minorHAnsi"/>
                <w:sz w:val="18"/>
                <w:szCs w:val="18"/>
              </w:rPr>
              <w:t>OR toxic alga*[tiab] OR cyanobacterial bloom*[tiab] OR algal bloom*[tiab] OR "harmful algal bloom"[mh:noexp] OR harmful algal bloom*[tiab] OR HAB[tiab] OR cyanotoxin*[tiab] OR neurotoxin*[tiab] OR hepatotoxin*[tiab] OR microcystin*[tiab] OR "microcystin"[mh:noexp] OR "neurotoxin"[mh:noexp] OR "saxitoxin"[mh:noexp] OR saxitoxin*[tiab] OR cylindrospermopsin*[tiab] OR anatoxin*[tiab] OR nodularin*[tiab] OR cylindrospermopsis raciborskii[tiab] OR raphidiopsis[tiab] OR "microcystis"[mh:noexp] OR microcystis[tiab] OR dolichospermum circinale[tiab] OR anabaena circinalis[tiab] OR nodularia spumigena[tiab] OR lyngbya wollei[tiab] OR total cyanobacteria*[tiab] OR “Lipopolysaccharides”[mh:noexp] OR lipopolysaccharide*[tiab] OR LPS[tiab] OR “endotoxin”[mh:noexp] OR endotoxin[tiab]</w:t>
            </w:r>
          </w:p>
          <w:p w14:paraId="5E006B56"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5122A55F" w14:textId="77777777" w:rsidR="00E14EB5" w:rsidRPr="00891765" w:rsidRDefault="00000000" w:rsidP="0051156B">
            <w:pPr>
              <w:rPr>
                <w:rFonts w:cstheme="minorHAnsi"/>
                <w:sz w:val="18"/>
                <w:szCs w:val="18"/>
              </w:rPr>
            </w:pPr>
            <w:r w:rsidRPr="0002026C">
              <w:rPr>
                <w:rFonts w:cstheme="minorHAnsi"/>
                <w:sz w:val="18"/>
                <w:szCs w:val="18"/>
              </w:rPr>
              <w:t>21/08/2020: 135,420</w:t>
            </w:r>
            <w:r>
              <w:rPr>
                <w:rFonts w:cstheme="minorHAnsi"/>
                <w:sz w:val="18"/>
                <w:szCs w:val="18"/>
              </w:rPr>
              <w:t xml:space="preserve"> (2006-2020)</w:t>
            </w:r>
          </w:p>
        </w:tc>
      </w:tr>
    </w:tbl>
    <w:p w14:paraId="1C26746F" w14:textId="39D91ED0" w:rsidR="00B2700E" w:rsidRPr="00F17542" w:rsidRDefault="00000000">
      <w:r w:rsidRPr="005B5170">
        <w:rPr>
          <w:b/>
          <w:bCs/>
        </w:rPr>
        <w:t>Table A1-1</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4"/>
        <w:gridCol w:w="873"/>
        <w:gridCol w:w="1064"/>
        <w:gridCol w:w="1086"/>
        <w:gridCol w:w="5099"/>
      </w:tblGrid>
      <w:tr w:rsidR="00503460" w14:paraId="507D5669" w14:textId="77777777" w:rsidTr="00B2700E">
        <w:tc>
          <w:tcPr>
            <w:tcW w:w="496" w:type="pct"/>
          </w:tcPr>
          <w:p w14:paraId="5E02E4CE" w14:textId="6E58B228" w:rsidR="00E14EB5" w:rsidRPr="00D533CF" w:rsidRDefault="00000000" w:rsidP="0051156B">
            <w:pPr>
              <w:rPr>
                <w:sz w:val="18"/>
                <w:szCs w:val="18"/>
              </w:rPr>
            </w:pPr>
            <w:r>
              <w:rPr>
                <w:sz w:val="18"/>
                <w:szCs w:val="18"/>
              </w:rPr>
              <w:t>9</w:t>
            </w:r>
          </w:p>
        </w:tc>
        <w:tc>
          <w:tcPr>
            <w:tcW w:w="484" w:type="pct"/>
          </w:tcPr>
          <w:p w14:paraId="30108928" w14:textId="77777777" w:rsidR="00E14EB5" w:rsidRPr="00D533CF" w:rsidRDefault="00000000" w:rsidP="0051156B">
            <w:pPr>
              <w:rPr>
                <w:sz w:val="18"/>
                <w:szCs w:val="18"/>
              </w:rPr>
            </w:pPr>
            <w:r w:rsidRPr="00D533CF">
              <w:rPr>
                <w:sz w:val="18"/>
                <w:szCs w:val="18"/>
              </w:rPr>
              <w:t>#10</w:t>
            </w:r>
            <w:r>
              <w:rPr>
                <w:sz w:val="18"/>
                <w:szCs w:val="18"/>
              </w:rPr>
              <w:t>9</w:t>
            </w:r>
          </w:p>
        </w:tc>
        <w:tc>
          <w:tcPr>
            <w:tcW w:w="590" w:type="pct"/>
          </w:tcPr>
          <w:p w14:paraId="056A809A" w14:textId="77777777" w:rsidR="00E14EB5" w:rsidRPr="00D533CF" w:rsidRDefault="00E14EB5" w:rsidP="0051156B">
            <w:pPr>
              <w:rPr>
                <w:sz w:val="18"/>
                <w:szCs w:val="18"/>
              </w:rPr>
            </w:pPr>
          </w:p>
        </w:tc>
        <w:tc>
          <w:tcPr>
            <w:tcW w:w="602" w:type="pct"/>
          </w:tcPr>
          <w:p w14:paraId="61D448D8" w14:textId="77777777" w:rsidR="00E14EB5" w:rsidRPr="00D533CF" w:rsidRDefault="00000000" w:rsidP="0051156B">
            <w:pPr>
              <w:rPr>
                <w:sz w:val="18"/>
                <w:szCs w:val="18"/>
              </w:rPr>
            </w:pPr>
            <w:r>
              <w:rPr>
                <w:sz w:val="18"/>
                <w:szCs w:val="18"/>
              </w:rPr>
              <w:t>21/08/2020</w:t>
            </w:r>
          </w:p>
        </w:tc>
        <w:tc>
          <w:tcPr>
            <w:tcW w:w="2828" w:type="pct"/>
          </w:tcPr>
          <w:p w14:paraId="27FB6973" w14:textId="77777777" w:rsidR="00E14EB5" w:rsidRPr="0002026C" w:rsidRDefault="00000000" w:rsidP="0051156B">
            <w:pPr>
              <w:rPr>
                <w:rFonts w:cstheme="minorHAnsi"/>
                <w:sz w:val="18"/>
                <w:szCs w:val="18"/>
              </w:rPr>
            </w:pPr>
            <w:r w:rsidRPr="0002026C">
              <w:rPr>
                <w:rFonts w:cstheme="minorHAnsi"/>
                <w:sz w:val="18"/>
                <w:szCs w:val="18"/>
              </w:rPr>
              <w:t>Upda</w:t>
            </w:r>
            <w:r>
              <w:rPr>
                <w:rFonts w:cstheme="minorHAnsi"/>
                <w:sz w:val="18"/>
                <w:szCs w:val="18"/>
              </w:rPr>
              <w:t>t</w:t>
            </w:r>
            <w:r w:rsidRPr="0002026C">
              <w:rPr>
                <w:rFonts w:cstheme="minorHAnsi"/>
                <w:sz w:val="18"/>
                <w:szCs w:val="18"/>
              </w:rPr>
              <w:t xml:space="preserve">e and variation to </w:t>
            </w:r>
            <w:r>
              <w:rPr>
                <w:rFonts w:cstheme="minorHAnsi"/>
                <w:sz w:val="18"/>
                <w:szCs w:val="18"/>
              </w:rPr>
              <w:t xml:space="preserve">Search </w:t>
            </w:r>
            <w:r w:rsidRPr="0002026C">
              <w:rPr>
                <w:rFonts w:cstheme="minorHAnsi"/>
                <w:sz w:val="18"/>
                <w:szCs w:val="18"/>
              </w:rPr>
              <w:t>#108 as follows:</w:t>
            </w:r>
          </w:p>
          <w:p w14:paraId="73093897" w14:textId="77777777" w:rsidR="00E14EB5" w:rsidRDefault="00000000" w:rsidP="00250987">
            <w:pPr>
              <w:pStyle w:val="ListParagraph"/>
              <w:numPr>
                <w:ilvl w:val="0"/>
                <w:numId w:val="29"/>
              </w:numPr>
              <w:rPr>
                <w:rFonts w:cstheme="minorHAnsi"/>
                <w:sz w:val="18"/>
                <w:szCs w:val="18"/>
              </w:rPr>
            </w:pPr>
            <w:r w:rsidRPr="0002026C">
              <w:rPr>
                <w:rFonts w:cstheme="minorHAnsi"/>
                <w:sz w:val="18"/>
                <w:szCs w:val="18"/>
              </w:rPr>
              <w:t>Add the LPS and endotoxins</w:t>
            </w:r>
            <w:r>
              <w:rPr>
                <w:rFonts w:cstheme="minorHAnsi"/>
                <w:sz w:val="18"/>
                <w:szCs w:val="18"/>
              </w:rPr>
              <w:t xml:space="preserve"> terms from #108 using the AND operator.</w:t>
            </w:r>
          </w:p>
          <w:p w14:paraId="43CCF490" w14:textId="77777777" w:rsidR="00E14EB5" w:rsidRDefault="00000000" w:rsidP="0051156B">
            <w:pPr>
              <w:rPr>
                <w:rFonts w:cstheme="minorHAnsi"/>
                <w:sz w:val="18"/>
                <w:szCs w:val="18"/>
              </w:rPr>
            </w:pPr>
            <w:r>
              <w:rPr>
                <w:rFonts w:cstheme="minorHAnsi"/>
                <w:sz w:val="18"/>
                <w:szCs w:val="18"/>
              </w:rPr>
              <w:t xml:space="preserve">AND </w:t>
            </w:r>
            <w:r w:rsidRPr="00891765">
              <w:rPr>
                <w:rFonts w:cstheme="minorHAnsi"/>
                <w:sz w:val="18"/>
                <w:szCs w:val="18"/>
              </w:rPr>
              <w:t>“Lipopolysaccharides”[mh:noexp] OR lipopolysaccharide*[tiab] OR LPS[tiab] OR “endotoxin”[mh:noexp] OR endotoxin[tiab]</w:t>
            </w:r>
          </w:p>
          <w:p w14:paraId="28CF0DF5" w14:textId="77777777" w:rsidR="00E14EB5" w:rsidRPr="00891765" w:rsidRDefault="00000000" w:rsidP="0051156B">
            <w:pPr>
              <w:rPr>
                <w:rFonts w:cstheme="minorHAnsi"/>
                <w:sz w:val="18"/>
                <w:szCs w:val="18"/>
              </w:rPr>
            </w:pPr>
            <w:r>
              <w:rPr>
                <w:rFonts w:cstheme="minorHAnsi"/>
                <w:sz w:val="18"/>
                <w:szCs w:val="18"/>
              </w:rPr>
              <w:t>Note the bracketing or syntax for PubMed® may not be correct.</w:t>
            </w:r>
          </w:p>
          <w:p w14:paraId="2A573B15" w14:textId="77777777" w:rsidR="00E14EB5" w:rsidRDefault="00E14EB5" w:rsidP="0051156B">
            <w:pPr>
              <w:rPr>
                <w:rFonts w:cstheme="minorHAnsi"/>
                <w:sz w:val="18"/>
                <w:szCs w:val="18"/>
              </w:rPr>
            </w:pPr>
          </w:p>
          <w:p w14:paraId="6F826E9D" w14:textId="77777777" w:rsidR="00E14EB5" w:rsidRDefault="00000000" w:rsidP="0051156B">
            <w:pPr>
              <w:rPr>
                <w:rFonts w:cstheme="minorHAnsi"/>
                <w:sz w:val="18"/>
                <w:szCs w:val="18"/>
              </w:rPr>
            </w:pPr>
            <w:r>
              <w:rPr>
                <w:rFonts w:cstheme="minorHAnsi"/>
                <w:sz w:val="18"/>
                <w:szCs w:val="18"/>
              </w:rPr>
              <w:t>This alteration resulted in a significant reduction in numbers, down from 135,420 to 74,921.</w:t>
            </w:r>
          </w:p>
          <w:p w14:paraId="79DA8301" w14:textId="77777777" w:rsidR="00E14EB5" w:rsidRPr="00891765" w:rsidRDefault="00E14EB5" w:rsidP="0051156B">
            <w:pPr>
              <w:rPr>
                <w:rFonts w:cstheme="minorHAnsi"/>
                <w:sz w:val="18"/>
                <w:szCs w:val="18"/>
              </w:rPr>
            </w:pPr>
          </w:p>
          <w:p w14:paraId="4EE0B4E0"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1D87C46D" w14:textId="77777777" w:rsidR="00E14EB5" w:rsidRPr="00891765" w:rsidRDefault="00000000" w:rsidP="0051156B">
            <w:pPr>
              <w:rPr>
                <w:rFonts w:cstheme="minorHAnsi"/>
                <w:sz w:val="18"/>
                <w:szCs w:val="18"/>
              </w:rPr>
            </w:pPr>
            <w:r w:rsidRPr="00891765">
              <w:rPr>
                <w:rFonts w:cstheme="minorHAnsi"/>
                <w:sz w:val="18"/>
                <w:szCs w:val="18"/>
              </w:rPr>
              <w:t xml:space="preserve">"cyanobacteria"[mh:noexp] OR cyanobacteria*[tiab] OR Blue-green alga*[tiab] OR alga*[tiab]OR toxic alga*[tiab] OR cyanobacterial bloom*[tiab] OR algal bloom*[tiab] OR "harmful algal bloom"[mh:noexp] OR harmful algal bloom*[tiab] OR HAB[tiab] OR cyanotoxin*[tiab] OR neurotoxin*[tiab] OR hepatotoxin*[tiab] OR microcystin*[tiab] OR "microcystin"[mh:noexp] OR "neurotoxin"[mh:noexp] OR "saxitoxin"[mh:noexp] OR saxitoxin*[tiab] OR cylindrospermopsin*[tiab] OR anatoxin*[tiab] OR nodularin*[tiab] OR cylindrospermopsis raciborskii[tiab] OR raphidiopsis[tiab] OR "microcystis"[mh:noexp] OR microcystis[tiab] OR dolichospermum circinale[tiab] OR anabaena circinalis[tiab] OR nodularia spumigena[tiab] OR lyngbya wollei[tiab] OR total cyanobacteria*[tiab] </w:t>
            </w:r>
            <w:r w:rsidRPr="0002026C">
              <w:rPr>
                <w:rFonts w:cstheme="minorHAnsi"/>
                <w:sz w:val="18"/>
                <w:szCs w:val="18"/>
              </w:rPr>
              <w:t>AND</w:t>
            </w:r>
            <w:r w:rsidRPr="00891765">
              <w:rPr>
                <w:rFonts w:cstheme="minorHAnsi"/>
                <w:sz w:val="18"/>
                <w:szCs w:val="18"/>
              </w:rPr>
              <w:t xml:space="preserve"> "Lipopolysaccharides"[mh:noexp] OR lipopolysaccharide*[tiab] OR LPS[tiab] OR "endotoxin"[mh:noexp] OR endotoxin[tiab]</w:t>
            </w:r>
          </w:p>
          <w:p w14:paraId="7C875546" w14:textId="77777777" w:rsidR="00E14EB5" w:rsidRPr="0002026C" w:rsidRDefault="00E14EB5" w:rsidP="0051156B">
            <w:pPr>
              <w:rPr>
                <w:rFonts w:cstheme="minorHAnsi"/>
                <w:sz w:val="18"/>
                <w:szCs w:val="18"/>
              </w:rPr>
            </w:pPr>
          </w:p>
          <w:p w14:paraId="6EDF49CD"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071F228E" w14:textId="77777777" w:rsidR="00E14EB5" w:rsidRPr="00891765" w:rsidRDefault="00000000" w:rsidP="0051156B">
            <w:pPr>
              <w:rPr>
                <w:rFonts w:cstheme="minorHAnsi"/>
                <w:sz w:val="18"/>
                <w:szCs w:val="18"/>
              </w:rPr>
            </w:pPr>
            <w:r w:rsidRPr="0002026C">
              <w:rPr>
                <w:rFonts w:cstheme="minorHAnsi"/>
                <w:sz w:val="18"/>
                <w:szCs w:val="18"/>
              </w:rPr>
              <w:t>21/08/2020: 74,921 (2006–2021)</w:t>
            </w:r>
          </w:p>
        </w:tc>
      </w:tr>
      <w:tr w:rsidR="00503460" w14:paraId="0A54CDEA" w14:textId="77777777" w:rsidTr="00B2700E">
        <w:tc>
          <w:tcPr>
            <w:tcW w:w="496" w:type="pct"/>
          </w:tcPr>
          <w:p w14:paraId="7368D627" w14:textId="77777777" w:rsidR="00E14EB5" w:rsidRPr="00094B68" w:rsidRDefault="00000000" w:rsidP="0051156B">
            <w:pPr>
              <w:rPr>
                <w:sz w:val="18"/>
                <w:szCs w:val="18"/>
                <w:highlight w:val="yellow"/>
              </w:rPr>
            </w:pPr>
            <w:r w:rsidRPr="00094B68">
              <w:rPr>
                <w:sz w:val="18"/>
                <w:szCs w:val="18"/>
              </w:rPr>
              <w:t>10</w:t>
            </w:r>
          </w:p>
        </w:tc>
        <w:tc>
          <w:tcPr>
            <w:tcW w:w="484" w:type="pct"/>
          </w:tcPr>
          <w:p w14:paraId="17EC9879" w14:textId="77777777" w:rsidR="00E14EB5" w:rsidRPr="00D533CF" w:rsidRDefault="00000000" w:rsidP="0051156B">
            <w:pPr>
              <w:rPr>
                <w:sz w:val="18"/>
                <w:szCs w:val="18"/>
              </w:rPr>
            </w:pPr>
            <w:r w:rsidRPr="00D533CF">
              <w:rPr>
                <w:sz w:val="18"/>
                <w:szCs w:val="18"/>
              </w:rPr>
              <w:t>#1</w:t>
            </w:r>
            <w:r>
              <w:rPr>
                <w:sz w:val="18"/>
                <w:szCs w:val="18"/>
              </w:rPr>
              <w:t>10</w:t>
            </w:r>
          </w:p>
        </w:tc>
        <w:tc>
          <w:tcPr>
            <w:tcW w:w="590" w:type="pct"/>
          </w:tcPr>
          <w:p w14:paraId="6AA208A3" w14:textId="77777777" w:rsidR="00E14EB5" w:rsidRPr="00D533CF" w:rsidRDefault="00E14EB5" w:rsidP="0051156B">
            <w:pPr>
              <w:rPr>
                <w:sz w:val="18"/>
                <w:szCs w:val="18"/>
              </w:rPr>
            </w:pPr>
          </w:p>
        </w:tc>
        <w:tc>
          <w:tcPr>
            <w:tcW w:w="602" w:type="pct"/>
          </w:tcPr>
          <w:p w14:paraId="65323545" w14:textId="77777777" w:rsidR="00E14EB5" w:rsidRPr="00D533CF" w:rsidRDefault="00000000" w:rsidP="0051156B">
            <w:pPr>
              <w:rPr>
                <w:sz w:val="18"/>
                <w:szCs w:val="18"/>
              </w:rPr>
            </w:pPr>
            <w:r>
              <w:rPr>
                <w:sz w:val="18"/>
                <w:szCs w:val="18"/>
              </w:rPr>
              <w:t>21/08/2020</w:t>
            </w:r>
          </w:p>
        </w:tc>
        <w:tc>
          <w:tcPr>
            <w:tcW w:w="2828" w:type="pct"/>
          </w:tcPr>
          <w:p w14:paraId="52329306" w14:textId="77777777" w:rsidR="00E14EB5" w:rsidRPr="009B1E1D" w:rsidRDefault="00000000" w:rsidP="0051156B">
            <w:pPr>
              <w:rPr>
                <w:rFonts w:cstheme="minorHAnsi"/>
                <w:sz w:val="18"/>
                <w:szCs w:val="18"/>
              </w:rPr>
            </w:pPr>
            <w:r w:rsidRPr="009B1E1D">
              <w:rPr>
                <w:rFonts w:cstheme="minorHAnsi"/>
                <w:sz w:val="18"/>
                <w:szCs w:val="18"/>
              </w:rPr>
              <w:t xml:space="preserve">Update and variation to </w:t>
            </w:r>
            <w:r>
              <w:rPr>
                <w:rFonts w:cstheme="minorHAnsi"/>
                <w:sz w:val="18"/>
                <w:szCs w:val="18"/>
              </w:rPr>
              <w:t xml:space="preserve">Search </w:t>
            </w:r>
            <w:r w:rsidRPr="009B1E1D">
              <w:rPr>
                <w:rFonts w:cstheme="minorHAnsi"/>
                <w:sz w:val="18"/>
                <w:szCs w:val="18"/>
              </w:rPr>
              <w:t>#109 as follows:</w:t>
            </w:r>
          </w:p>
          <w:p w14:paraId="793F29CA" w14:textId="77777777" w:rsidR="00E14EB5" w:rsidRDefault="00000000" w:rsidP="00250987">
            <w:pPr>
              <w:pStyle w:val="ListParagraph"/>
              <w:numPr>
                <w:ilvl w:val="0"/>
                <w:numId w:val="29"/>
              </w:numPr>
              <w:rPr>
                <w:rFonts w:cstheme="minorHAnsi"/>
                <w:sz w:val="18"/>
                <w:szCs w:val="18"/>
              </w:rPr>
            </w:pPr>
            <w:r>
              <w:rPr>
                <w:rFonts w:cstheme="minorHAnsi"/>
                <w:sz w:val="18"/>
                <w:szCs w:val="18"/>
              </w:rPr>
              <w:t>Test to r</w:t>
            </w:r>
            <w:r w:rsidRPr="001A1127">
              <w:rPr>
                <w:rFonts w:cstheme="minorHAnsi"/>
                <w:sz w:val="18"/>
                <w:szCs w:val="18"/>
              </w:rPr>
              <w:t>e</w:t>
            </w:r>
            <w:r>
              <w:rPr>
                <w:rFonts w:cstheme="minorHAnsi"/>
                <w:sz w:val="18"/>
                <w:szCs w:val="18"/>
              </w:rPr>
              <w:t>move</w:t>
            </w:r>
            <w:r w:rsidRPr="001A1127">
              <w:rPr>
                <w:rFonts w:cstheme="minorHAnsi"/>
                <w:sz w:val="18"/>
                <w:szCs w:val="18"/>
              </w:rPr>
              <w:t xml:space="preserve"> </w:t>
            </w:r>
            <w:r>
              <w:rPr>
                <w:rFonts w:cstheme="minorHAnsi"/>
                <w:sz w:val="18"/>
                <w:szCs w:val="18"/>
              </w:rPr>
              <w:t xml:space="preserve">a number of </w:t>
            </w:r>
            <w:r w:rsidRPr="001A1127">
              <w:rPr>
                <w:rFonts w:cstheme="minorHAnsi"/>
                <w:sz w:val="18"/>
                <w:szCs w:val="18"/>
              </w:rPr>
              <w:t xml:space="preserve">terms for </w:t>
            </w:r>
            <w:r>
              <w:rPr>
                <w:rFonts w:cstheme="minorHAnsi"/>
                <w:sz w:val="18"/>
                <w:szCs w:val="18"/>
              </w:rPr>
              <w:t>individual c</w:t>
            </w:r>
            <w:r w:rsidRPr="001A1127">
              <w:rPr>
                <w:rFonts w:cstheme="minorHAnsi"/>
                <w:sz w:val="18"/>
                <w:szCs w:val="18"/>
              </w:rPr>
              <w:t>yanobacteria</w:t>
            </w:r>
            <w:r>
              <w:rPr>
                <w:rFonts w:cstheme="minorHAnsi"/>
                <w:sz w:val="18"/>
                <w:szCs w:val="18"/>
              </w:rPr>
              <w:t>l genera and species</w:t>
            </w:r>
            <w:r w:rsidRPr="001A1127">
              <w:rPr>
                <w:rFonts w:cstheme="minorHAnsi"/>
                <w:sz w:val="18"/>
                <w:szCs w:val="18"/>
              </w:rPr>
              <w:t xml:space="preserve"> and </w:t>
            </w:r>
            <w:r>
              <w:rPr>
                <w:rFonts w:cstheme="minorHAnsi"/>
                <w:sz w:val="18"/>
                <w:szCs w:val="18"/>
              </w:rPr>
              <w:t xml:space="preserve">individual </w:t>
            </w:r>
            <w:r w:rsidRPr="001A1127">
              <w:rPr>
                <w:rFonts w:cstheme="minorHAnsi"/>
                <w:sz w:val="18"/>
                <w:szCs w:val="18"/>
              </w:rPr>
              <w:t>cyanotoxin</w:t>
            </w:r>
            <w:r>
              <w:rPr>
                <w:rFonts w:cstheme="minorHAnsi"/>
                <w:sz w:val="18"/>
                <w:szCs w:val="18"/>
              </w:rPr>
              <w:t xml:space="preserve"> types</w:t>
            </w:r>
            <w:r w:rsidRPr="001A1127">
              <w:rPr>
                <w:rFonts w:cstheme="minorHAnsi"/>
                <w:sz w:val="18"/>
                <w:szCs w:val="18"/>
              </w:rPr>
              <w:t xml:space="preserve"> </w:t>
            </w:r>
            <w:r>
              <w:rPr>
                <w:rFonts w:cstheme="minorHAnsi"/>
                <w:sz w:val="18"/>
                <w:szCs w:val="18"/>
              </w:rPr>
              <w:t>to make a reduced</w:t>
            </w:r>
            <w:r w:rsidRPr="001A1127">
              <w:rPr>
                <w:rFonts w:cstheme="minorHAnsi"/>
                <w:sz w:val="18"/>
                <w:szCs w:val="18"/>
              </w:rPr>
              <w:t xml:space="preserve"> search string</w:t>
            </w:r>
            <w:r>
              <w:rPr>
                <w:rFonts w:cstheme="minorHAnsi"/>
                <w:sz w:val="18"/>
                <w:szCs w:val="18"/>
              </w:rPr>
              <w:t>. The terms removed were:</w:t>
            </w:r>
          </w:p>
          <w:p w14:paraId="073317B5" w14:textId="77777777" w:rsidR="00E14EB5" w:rsidRDefault="00000000" w:rsidP="0051156B">
            <w:pPr>
              <w:rPr>
                <w:rFonts w:cstheme="minorHAnsi"/>
                <w:sz w:val="18"/>
                <w:szCs w:val="18"/>
              </w:rPr>
            </w:pPr>
            <w:r w:rsidRPr="001A1127">
              <w:rPr>
                <w:rFonts w:cstheme="minorHAnsi"/>
                <w:sz w:val="18"/>
                <w:szCs w:val="18"/>
              </w:rPr>
              <w:t>"saxitoxin"[mh:noexp] OR saxitoxin*[tiab] OR cylindrospermopsin*[tiab] OR anatoxin*[tiab] OR nodularin*[tiab] OR cylindrospermopsis raciborskii[tiab] OR raphidiopsis[tiab] OR "microcystis"[mh:noexp] OR microcystis[tiab] OR dolichospermum circinale[tiab] OR anabaena circinalis[tiab] OR nodularia spumigena[tiab] OR lyngbya wollei[tiab]</w:t>
            </w:r>
          </w:p>
          <w:p w14:paraId="4E212ED4" w14:textId="77777777" w:rsidR="00E14EB5" w:rsidRPr="002E38FC" w:rsidRDefault="00E14EB5" w:rsidP="0051156B">
            <w:pPr>
              <w:rPr>
                <w:rFonts w:cstheme="minorHAnsi"/>
                <w:sz w:val="18"/>
                <w:szCs w:val="18"/>
              </w:rPr>
            </w:pPr>
          </w:p>
          <w:p w14:paraId="6A0E5E12" w14:textId="77777777" w:rsidR="00E14EB5" w:rsidRPr="002E38FC" w:rsidRDefault="00000000" w:rsidP="0051156B">
            <w:pPr>
              <w:rPr>
                <w:rFonts w:cstheme="minorHAnsi"/>
                <w:sz w:val="18"/>
                <w:szCs w:val="18"/>
              </w:rPr>
            </w:pPr>
            <w:r w:rsidRPr="002E38FC">
              <w:rPr>
                <w:rFonts w:cstheme="minorHAnsi"/>
                <w:sz w:val="18"/>
                <w:szCs w:val="18"/>
              </w:rPr>
              <w:t xml:space="preserve">Results of this search appear to be </w:t>
            </w:r>
            <w:r>
              <w:rPr>
                <w:rFonts w:cstheme="minorHAnsi"/>
                <w:sz w:val="18"/>
                <w:szCs w:val="18"/>
              </w:rPr>
              <w:t xml:space="preserve">almost </w:t>
            </w:r>
            <w:r w:rsidRPr="002E38FC">
              <w:rPr>
                <w:rFonts w:cstheme="minorHAnsi"/>
                <w:sz w:val="18"/>
                <w:szCs w:val="18"/>
              </w:rPr>
              <w:t xml:space="preserve">identical to #109 above, </w:t>
            </w:r>
            <w:r>
              <w:rPr>
                <w:rFonts w:cstheme="minorHAnsi"/>
                <w:sz w:val="18"/>
                <w:szCs w:val="18"/>
              </w:rPr>
              <w:t xml:space="preserve">indicating that </w:t>
            </w:r>
            <w:r w:rsidRPr="002E38FC">
              <w:rPr>
                <w:rFonts w:cstheme="minorHAnsi"/>
                <w:sz w:val="18"/>
                <w:szCs w:val="18"/>
              </w:rPr>
              <w:t xml:space="preserve">it appears to make little difference to </w:t>
            </w:r>
            <w:r>
              <w:rPr>
                <w:rFonts w:cstheme="minorHAnsi"/>
                <w:sz w:val="18"/>
                <w:szCs w:val="18"/>
              </w:rPr>
              <w:t>ex</w:t>
            </w:r>
            <w:r w:rsidRPr="002E38FC">
              <w:rPr>
                <w:rFonts w:cstheme="minorHAnsi"/>
                <w:sz w:val="18"/>
                <w:szCs w:val="18"/>
              </w:rPr>
              <w:t xml:space="preserve">clude all </w:t>
            </w:r>
            <w:r>
              <w:rPr>
                <w:rFonts w:cstheme="minorHAnsi"/>
                <w:sz w:val="18"/>
                <w:szCs w:val="18"/>
              </w:rPr>
              <w:t xml:space="preserve">of </w:t>
            </w:r>
            <w:r w:rsidRPr="002E38FC">
              <w:rPr>
                <w:rFonts w:cstheme="minorHAnsi"/>
                <w:sz w:val="18"/>
                <w:szCs w:val="18"/>
              </w:rPr>
              <w:t xml:space="preserve">the </w:t>
            </w:r>
            <w:r>
              <w:rPr>
                <w:rFonts w:cstheme="minorHAnsi"/>
                <w:sz w:val="18"/>
                <w:szCs w:val="18"/>
              </w:rPr>
              <w:t xml:space="preserve">chosen </w:t>
            </w:r>
            <w:r w:rsidRPr="002E38FC">
              <w:rPr>
                <w:rFonts w:cstheme="minorHAnsi"/>
                <w:sz w:val="18"/>
                <w:szCs w:val="18"/>
              </w:rPr>
              <w:t>species</w:t>
            </w:r>
            <w:r>
              <w:rPr>
                <w:rFonts w:cstheme="minorHAnsi"/>
                <w:sz w:val="18"/>
                <w:szCs w:val="18"/>
              </w:rPr>
              <w:t xml:space="preserve"> and genus</w:t>
            </w:r>
            <w:r w:rsidRPr="002E38FC">
              <w:rPr>
                <w:rFonts w:cstheme="minorHAnsi"/>
                <w:sz w:val="18"/>
                <w:szCs w:val="18"/>
              </w:rPr>
              <w:t xml:space="preserve"> names and the</w:t>
            </w:r>
            <w:r>
              <w:rPr>
                <w:rFonts w:cstheme="minorHAnsi"/>
                <w:sz w:val="18"/>
                <w:szCs w:val="18"/>
              </w:rPr>
              <w:t xml:space="preserve"> specific terms for individual</w:t>
            </w:r>
            <w:r w:rsidRPr="002E38FC">
              <w:rPr>
                <w:rFonts w:cstheme="minorHAnsi"/>
                <w:sz w:val="18"/>
                <w:szCs w:val="18"/>
              </w:rPr>
              <w:t xml:space="preserve"> toxins etc.</w:t>
            </w:r>
            <w:r>
              <w:rPr>
                <w:rFonts w:cstheme="minorHAnsi"/>
                <w:sz w:val="18"/>
                <w:szCs w:val="18"/>
              </w:rPr>
              <w:t xml:space="preserve"> It is assumed that the publications are captured by general indexed terms for such as cyanobacteria, toxic alga*, or harmful algal blooms, etc.</w:t>
            </w:r>
          </w:p>
          <w:p w14:paraId="443BB753" w14:textId="77777777" w:rsidR="00E14EB5" w:rsidRPr="002E38FC" w:rsidRDefault="00E14EB5" w:rsidP="0051156B">
            <w:pPr>
              <w:rPr>
                <w:rFonts w:cstheme="minorHAnsi"/>
                <w:sz w:val="18"/>
                <w:szCs w:val="18"/>
              </w:rPr>
            </w:pPr>
          </w:p>
          <w:p w14:paraId="41F4BC60"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64EB84D1" w14:textId="77777777" w:rsidR="00E14EB5" w:rsidRPr="002E38FC" w:rsidRDefault="00000000" w:rsidP="0051156B">
            <w:pPr>
              <w:rPr>
                <w:rFonts w:cstheme="minorHAnsi"/>
                <w:sz w:val="18"/>
                <w:szCs w:val="18"/>
              </w:rPr>
            </w:pPr>
            <w:r w:rsidRPr="002E38FC">
              <w:rPr>
                <w:rFonts w:cstheme="minorHAnsi"/>
                <w:sz w:val="18"/>
                <w:szCs w:val="18"/>
              </w:rPr>
              <w:t>"cyanobacteria"[mh:noexp] OR cyanobacteria*[tiab] OR Blue-green alga*[tiab] OR alga*[tiab]OR toxic alga*[tiab] OR cyanobacterial bloom*[tiab] OR algal bloom*[tiab] OR "harmful algal bloom"[mh:noexp] OR harmful algal bloom*[tiab] OR HAB[tiab] OR cyanotoxin*[tiab] OR neurotoxin*[tiab] OR total cyanobacteria*[tiab] AND "Lipopolysaccharides"[mh:noexp] OR lipopolysaccharide*[tiab] OR LPS[tiab] OR "endotoxin"[mh:noexp] OR endotoxin[tiab]</w:t>
            </w:r>
          </w:p>
          <w:p w14:paraId="23ED7D3F"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68EA94A1" w14:textId="77777777" w:rsidR="00E14EB5" w:rsidRPr="002E38FC" w:rsidRDefault="00000000" w:rsidP="0051156B">
            <w:pPr>
              <w:rPr>
                <w:rFonts w:cstheme="minorHAnsi"/>
                <w:sz w:val="18"/>
                <w:szCs w:val="18"/>
              </w:rPr>
            </w:pPr>
            <w:r>
              <w:rPr>
                <w:rFonts w:cstheme="minorHAnsi"/>
                <w:sz w:val="18"/>
                <w:szCs w:val="18"/>
              </w:rPr>
              <w:t xml:space="preserve">21/08/2020: </w:t>
            </w:r>
            <w:r w:rsidRPr="002E38FC">
              <w:rPr>
                <w:rFonts w:cstheme="minorHAnsi"/>
                <w:sz w:val="18"/>
                <w:szCs w:val="18"/>
              </w:rPr>
              <w:t>74,920 (2006–2021)</w:t>
            </w:r>
          </w:p>
        </w:tc>
      </w:tr>
    </w:tbl>
    <w:p w14:paraId="4C363566" w14:textId="597FF13F" w:rsidR="00B2700E" w:rsidRPr="00F17542" w:rsidRDefault="00000000">
      <w:r w:rsidRPr="005B5170">
        <w:rPr>
          <w:b/>
          <w:bCs/>
        </w:rPr>
        <w:t>Table A1-1</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4"/>
        <w:gridCol w:w="873"/>
        <w:gridCol w:w="1064"/>
        <w:gridCol w:w="1086"/>
        <w:gridCol w:w="5099"/>
      </w:tblGrid>
      <w:tr w:rsidR="00503460" w14:paraId="13D0387F" w14:textId="77777777" w:rsidTr="00B2700E">
        <w:tc>
          <w:tcPr>
            <w:tcW w:w="496" w:type="pct"/>
          </w:tcPr>
          <w:p w14:paraId="726C5349" w14:textId="11896BA9" w:rsidR="00E14EB5" w:rsidRPr="008A7DE9" w:rsidRDefault="00000000" w:rsidP="0051156B">
            <w:pPr>
              <w:rPr>
                <w:sz w:val="18"/>
                <w:szCs w:val="18"/>
              </w:rPr>
            </w:pPr>
            <w:r>
              <w:rPr>
                <w:sz w:val="18"/>
                <w:szCs w:val="18"/>
              </w:rPr>
              <w:t>11</w:t>
            </w:r>
          </w:p>
        </w:tc>
        <w:tc>
          <w:tcPr>
            <w:tcW w:w="484" w:type="pct"/>
          </w:tcPr>
          <w:p w14:paraId="40C40A16" w14:textId="77777777" w:rsidR="00E14EB5" w:rsidRPr="008A7DE9" w:rsidRDefault="00000000" w:rsidP="0051156B">
            <w:pPr>
              <w:rPr>
                <w:sz w:val="18"/>
                <w:szCs w:val="18"/>
              </w:rPr>
            </w:pPr>
            <w:r w:rsidRPr="008A7DE9">
              <w:rPr>
                <w:sz w:val="18"/>
                <w:szCs w:val="18"/>
              </w:rPr>
              <w:t>#111</w:t>
            </w:r>
          </w:p>
        </w:tc>
        <w:tc>
          <w:tcPr>
            <w:tcW w:w="590" w:type="pct"/>
          </w:tcPr>
          <w:p w14:paraId="3BC3BD7E" w14:textId="77777777" w:rsidR="00E14EB5" w:rsidRPr="008A7DE9" w:rsidRDefault="00E14EB5" w:rsidP="0051156B">
            <w:pPr>
              <w:rPr>
                <w:sz w:val="18"/>
                <w:szCs w:val="18"/>
              </w:rPr>
            </w:pPr>
          </w:p>
        </w:tc>
        <w:tc>
          <w:tcPr>
            <w:tcW w:w="602" w:type="pct"/>
          </w:tcPr>
          <w:p w14:paraId="5F4959E5" w14:textId="77777777" w:rsidR="00E14EB5" w:rsidRPr="008A7DE9" w:rsidRDefault="00000000" w:rsidP="0051156B">
            <w:pPr>
              <w:rPr>
                <w:sz w:val="18"/>
                <w:szCs w:val="18"/>
              </w:rPr>
            </w:pPr>
            <w:r>
              <w:rPr>
                <w:sz w:val="18"/>
                <w:szCs w:val="18"/>
              </w:rPr>
              <w:t>24/08/2020</w:t>
            </w:r>
          </w:p>
        </w:tc>
        <w:tc>
          <w:tcPr>
            <w:tcW w:w="2828" w:type="pct"/>
          </w:tcPr>
          <w:p w14:paraId="1C0A9F34" w14:textId="77777777" w:rsidR="00E14EB5" w:rsidRDefault="00000000" w:rsidP="0051156B">
            <w:pPr>
              <w:rPr>
                <w:rFonts w:cstheme="minorHAnsi"/>
                <w:sz w:val="18"/>
                <w:szCs w:val="18"/>
              </w:rPr>
            </w:pPr>
            <w:r>
              <w:rPr>
                <w:rFonts w:cstheme="minorHAnsi"/>
                <w:sz w:val="18"/>
                <w:szCs w:val="18"/>
              </w:rPr>
              <w:t>This was a further variation to Search #109 as follows:</w:t>
            </w:r>
          </w:p>
          <w:p w14:paraId="5E8A4EC7" w14:textId="77777777" w:rsidR="00E14EB5" w:rsidRDefault="00000000" w:rsidP="00250987">
            <w:pPr>
              <w:pStyle w:val="ListParagraph"/>
              <w:numPr>
                <w:ilvl w:val="0"/>
                <w:numId w:val="29"/>
              </w:numPr>
              <w:rPr>
                <w:rFonts w:cstheme="minorHAnsi"/>
                <w:sz w:val="18"/>
                <w:szCs w:val="18"/>
              </w:rPr>
            </w:pPr>
            <w:r>
              <w:rPr>
                <w:rFonts w:cstheme="minorHAnsi"/>
                <w:sz w:val="18"/>
                <w:szCs w:val="18"/>
              </w:rPr>
              <w:t>Include the Endotoxin/LPS terms with the OR operator:</w:t>
            </w:r>
          </w:p>
          <w:p w14:paraId="7AFD0DAB" w14:textId="77777777" w:rsidR="00E14EB5" w:rsidRDefault="00000000" w:rsidP="0051156B">
            <w:pPr>
              <w:ind w:left="360"/>
              <w:rPr>
                <w:rFonts w:cstheme="minorHAnsi"/>
                <w:sz w:val="18"/>
                <w:szCs w:val="18"/>
              </w:rPr>
            </w:pPr>
            <w:r w:rsidRPr="0093119E">
              <w:rPr>
                <w:rFonts w:cstheme="minorHAnsi"/>
                <w:sz w:val="18"/>
                <w:szCs w:val="18"/>
              </w:rPr>
              <w:t>OR "Endotoxins"[mh:noexp] OR Endotoxin*[tiab] OR "Lipopolysaccharides"[mh] OR Lipopolysaccharide*[tiab] OR LPS[tiab]</w:t>
            </w:r>
          </w:p>
          <w:p w14:paraId="5902501B" w14:textId="77777777" w:rsidR="00E14EB5" w:rsidRPr="0093119E" w:rsidRDefault="00000000" w:rsidP="00250987">
            <w:pPr>
              <w:pStyle w:val="ListParagraph"/>
              <w:numPr>
                <w:ilvl w:val="0"/>
                <w:numId w:val="29"/>
              </w:numPr>
              <w:rPr>
                <w:rFonts w:cstheme="minorHAnsi"/>
                <w:sz w:val="18"/>
                <w:szCs w:val="18"/>
              </w:rPr>
            </w:pPr>
            <w:r>
              <w:rPr>
                <w:rFonts w:cstheme="minorHAnsi"/>
                <w:sz w:val="18"/>
                <w:szCs w:val="18"/>
              </w:rPr>
              <w:t>Add a range of Anatoxin-related terms as follows:</w:t>
            </w:r>
          </w:p>
          <w:p w14:paraId="48C806BB" w14:textId="77777777" w:rsidR="00E14EB5" w:rsidRDefault="00000000" w:rsidP="0051156B">
            <w:pPr>
              <w:rPr>
                <w:rFonts w:cstheme="minorHAnsi"/>
                <w:sz w:val="18"/>
                <w:szCs w:val="18"/>
              </w:rPr>
            </w:pPr>
            <w:r w:rsidRPr="0093119E">
              <w:rPr>
                <w:rFonts w:cstheme="minorHAnsi"/>
                <w:sz w:val="18"/>
                <w:szCs w:val="18"/>
              </w:rPr>
              <w:t>"anatoxin"[mh:noexp] OR "anatoxin a"[mh:noexp] OR "anatoxin-a(s)"[mh:noexp] OR anatoxin*[tiab] OR "homoanatoxin"[mh:noexp] OR homoanatoxin*[tiab]</w:t>
            </w:r>
          </w:p>
          <w:p w14:paraId="3CB7157E" w14:textId="77777777" w:rsidR="00E14EB5" w:rsidRDefault="00E14EB5" w:rsidP="0051156B">
            <w:pPr>
              <w:rPr>
                <w:rFonts w:cstheme="minorHAnsi"/>
                <w:sz w:val="18"/>
                <w:szCs w:val="18"/>
              </w:rPr>
            </w:pPr>
          </w:p>
          <w:p w14:paraId="56C04948" w14:textId="77777777" w:rsidR="00E14EB5" w:rsidRDefault="00000000" w:rsidP="0051156B">
            <w:pPr>
              <w:rPr>
                <w:rFonts w:cstheme="minorHAnsi"/>
                <w:sz w:val="18"/>
                <w:szCs w:val="18"/>
              </w:rPr>
            </w:pPr>
            <w:r>
              <w:rPr>
                <w:rFonts w:cstheme="minorHAnsi"/>
                <w:sz w:val="18"/>
                <w:szCs w:val="18"/>
              </w:rPr>
              <w:t>This search generated a larger number of results which is assumed to be primarily due to the inclusion of endotoxin/LPS terms. This was checked by removal of the terms again in the next Search #112.</w:t>
            </w:r>
          </w:p>
          <w:p w14:paraId="29C82613" w14:textId="77777777" w:rsidR="00E14EB5" w:rsidRDefault="00E14EB5" w:rsidP="0051156B">
            <w:pPr>
              <w:rPr>
                <w:rFonts w:cstheme="minorHAnsi"/>
                <w:sz w:val="18"/>
                <w:szCs w:val="18"/>
              </w:rPr>
            </w:pPr>
          </w:p>
          <w:p w14:paraId="7E697559"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2EC7DE5B" w14:textId="77777777" w:rsidR="00E14EB5" w:rsidRPr="00891765" w:rsidRDefault="00000000" w:rsidP="0051156B">
            <w:pPr>
              <w:rPr>
                <w:rFonts w:cstheme="minorHAnsi"/>
                <w:sz w:val="18"/>
                <w:szCs w:val="18"/>
              </w:rPr>
            </w:pPr>
            <w:r w:rsidRPr="00891765">
              <w:rPr>
                <w:rFonts w:cstheme="minorHAnsi"/>
                <w:sz w:val="18"/>
                <w:szCs w:val="18"/>
              </w:rPr>
              <w:t>"Cyanobacteria"[mh:noexp] OR cyanobacteria*[tiab] OR Blue-green alga*[tiab] OR alga*[tiab] OR toxic alga*[tiab] OR cyanobacterial bloom*[tiab] OR algal bloom*[tiab] OR "Harmful Algal Bloom"[mh:noexp] OR harmful algal bloom*[tiab] OR HAB[tiab] OR cyanotoxin*[tiab] OR "Neurotoxins"[mh:noexp] OR neurotoxin*[tiab] OR hepatotoxin*[tiab] OR "microcystin"[mh:noexp] OR microcystin*[tiab] OR "Saxitoxin"[mh:noexp] OR saxitoxin*[tiab] OR "cylindrospermopsin"[mh:noexp] OR cylindrospermopsin*[tiab] OR "anatoxin"[mh:noexp] OR "anatoxin a"[mh:noexp] OR "anatoxin-a(s)"[mh:noexp] OR anatoxin*[tiab] OR "homoanatoxin"[mh:noexp] OR homoanatoxin*[tiab] OR "nodularin"[mh:noexp] OR nodularin*[tiab] OR "Endotoxins"[mh:noexp] OR Endotoxin*[tiab] OR "Lipopolysaccharides"[mh] OR Lipopolysaccharide*[tiab] OR LPS[tiab] OR "Cylindrospermopsis raciborskii"[mh:noexp] OR cylindrospermopsis raciborskii[tiab] OR raphidiopsis[tiab] OR "Microcystis"[mh:noexp] OR Microcystis[tiab] OR "Dolichospermum circinale"[mh:noexp] OR Dolichospermum circinale[tiab] OR "Anabaena circinalis"[mh:noexp] OR Anabaena circinalis[tiab] OR "Nodularia spumigena"[mh:noexp] OR Nodularia spumigena[tiab] OR total cyanobacteria*[tiab]</w:t>
            </w:r>
          </w:p>
          <w:p w14:paraId="44AA08D3" w14:textId="77777777" w:rsidR="00E14EB5" w:rsidRPr="00891765" w:rsidRDefault="00E14EB5" w:rsidP="0051156B">
            <w:pPr>
              <w:rPr>
                <w:rFonts w:cstheme="minorHAnsi"/>
                <w:sz w:val="18"/>
                <w:szCs w:val="18"/>
              </w:rPr>
            </w:pPr>
          </w:p>
          <w:p w14:paraId="4A21503B"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7B0FCF81" w14:textId="77777777" w:rsidR="00E14EB5" w:rsidRDefault="00000000" w:rsidP="0051156B">
            <w:pPr>
              <w:rPr>
                <w:rFonts w:cstheme="minorHAnsi"/>
                <w:sz w:val="18"/>
                <w:szCs w:val="18"/>
              </w:rPr>
            </w:pPr>
            <w:r w:rsidRPr="00891765">
              <w:rPr>
                <w:rFonts w:cstheme="minorHAnsi"/>
                <w:sz w:val="18"/>
                <w:szCs w:val="18"/>
              </w:rPr>
              <w:t>24/08/2020</w:t>
            </w:r>
            <w:r>
              <w:rPr>
                <w:rFonts w:cstheme="minorHAnsi"/>
                <w:sz w:val="18"/>
                <w:szCs w:val="18"/>
              </w:rPr>
              <w:t>:</w:t>
            </w:r>
            <w:r w:rsidRPr="00891765">
              <w:rPr>
                <w:rFonts w:cstheme="minorHAnsi"/>
                <w:sz w:val="18"/>
                <w:szCs w:val="18"/>
              </w:rPr>
              <w:t xml:space="preserve"> 143,301 (2006-2021)</w:t>
            </w:r>
          </w:p>
          <w:p w14:paraId="28989388" w14:textId="77777777" w:rsidR="00E14EB5" w:rsidRPr="00891765" w:rsidRDefault="00E14EB5" w:rsidP="0051156B">
            <w:pPr>
              <w:rPr>
                <w:rFonts w:cstheme="minorHAnsi"/>
                <w:sz w:val="18"/>
                <w:szCs w:val="18"/>
              </w:rPr>
            </w:pPr>
          </w:p>
          <w:p w14:paraId="00609211" w14:textId="77777777" w:rsidR="00E14EB5" w:rsidRPr="009C43C1" w:rsidRDefault="00000000" w:rsidP="0051156B">
            <w:pPr>
              <w:rPr>
                <w:rFonts w:cstheme="minorHAnsi"/>
                <w:i/>
                <w:iCs/>
                <w:sz w:val="18"/>
                <w:szCs w:val="18"/>
              </w:rPr>
            </w:pPr>
            <w:r w:rsidRPr="0093119E">
              <w:rPr>
                <w:rFonts w:cstheme="minorHAnsi"/>
                <w:sz w:val="18"/>
                <w:szCs w:val="18"/>
              </w:rPr>
              <w:t>This search generated a number of error messages:</w:t>
            </w:r>
            <w:r w:rsidRPr="00614896">
              <w:rPr>
                <w:rFonts w:cstheme="minorHAnsi"/>
                <w:i/>
                <w:iCs/>
                <w:sz w:val="18"/>
                <w:szCs w:val="18"/>
              </w:rPr>
              <w:t xml:space="preserve"> Quoted phrases not found: "microcystin", "cylindrospermopsin", "anatoxin", "anatoxin a", "anatoxin-a(s)", "homoanatoxin", "nodularin", "Cylindrospermopsis raciborskii", "Dolichospermum circinale", "Anabaena circinalis", "Nodularia spumigena"</w:t>
            </w:r>
            <w:r>
              <w:rPr>
                <w:rFonts w:cstheme="minorHAnsi"/>
                <w:i/>
                <w:iCs/>
                <w:sz w:val="18"/>
                <w:szCs w:val="18"/>
              </w:rPr>
              <w:t>. These were investigated and corrected in Search #113.</w:t>
            </w:r>
          </w:p>
        </w:tc>
      </w:tr>
    </w:tbl>
    <w:p w14:paraId="5ECC6D58" w14:textId="638BC499" w:rsidR="00B2700E" w:rsidRDefault="00000000">
      <w:r>
        <w:br w:type="page"/>
      </w:r>
    </w:p>
    <w:p w14:paraId="0402168D" w14:textId="1C56D601" w:rsidR="00B2700E" w:rsidRPr="00F17542" w:rsidRDefault="00000000">
      <w:r w:rsidRPr="005B5170">
        <w:rPr>
          <w:b/>
          <w:bCs/>
        </w:rPr>
        <w:t>Table A1-1</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4"/>
        <w:gridCol w:w="873"/>
        <w:gridCol w:w="1064"/>
        <w:gridCol w:w="1086"/>
        <w:gridCol w:w="5099"/>
      </w:tblGrid>
      <w:tr w:rsidR="00503460" w14:paraId="3F9D873D" w14:textId="77777777" w:rsidTr="00B2700E">
        <w:tc>
          <w:tcPr>
            <w:tcW w:w="496" w:type="pct"/>
          </w:tcPr>
          <w:p w14:paraId="36141AF5" w14:textId="1BCE923A" w:rsidR="00E14EB5" w:rsidRPr="008A7DE9" w:rsidRDefault="00000000" w:rsidP="0051156B">
            <w:pPr>
              <w:rPr>
                <w:sz w:val="18"/>
                <w:szCs w:val="18"/>
              </w:rPr>
            </w:pPr>
            <w:r>
              <w:rPr>
                <w:sz w:val="18"/>
                <w:szCs w:val="18"/>
              </w:rPr>
              <w:t>12</w:t>
            </w:r>
          </w:p>
        </w:tc>
        <w:tc>
          <w:tcPr>
            <w:tcW w:w="484" w:type="pct"/>
          </w:tcPr>
          <w:p w14:paraId="3C5B0167" w14:textId="77777777" w:rsidR="00E14EB5" w:rsidRPr="008A7DE9" w:rsidRDefault="00000000" w:rsidP="0051156B">
            <w:pPr>
              <w:rPr>
                <w:sz w:val="18"/>
                <w:szCs w:val="18"/>
              </w:rPr>
            </w:pPr>
            <w:r>
              <w:rPr>
                <w:sz w:val="18"/>
                <w:szCs w:val="18"/>
              </w:rPr>
              <w:t>#112</w:t>
            </w:r>
          </w:p>
        </w:tc>
        <w:tc>
          <w:tcPr>
            <w:tcW w:w="590" w:type="pct"/>
          </w:tcPr>
          <w:p w14:paraId="0A5194A7" w14:textId="77777777" w:rsidR="00E14EB5" w:rsidRPr="008A7DE9" w:rsidRDefault="00E14EB5" w:rsidP="0051156B">
            <w:pPr>
              <w:rPr>
                <w:sz w:val="18"/>
                <w:szCs w:val="18"/>
              </w:rPr>
            </w:pPr>
          </w:p>
        </w:tc>
        <w:tc>
          <w:tcPr>
            <w:tcW w:w="602" w:type="pct"/>
          </w:tcPr>
          <w:p w14:paraId="76C08209" w14:textId="77777777" w:rsidR="00E14EB5" w:rsidRPr="008A7DE9" w:rsidRDefault="00000000" w:rsidP="0051156B">
            <w:pPr>
              <w:rPr>
                <w:sz w:val="18"/>
                <w:szCs w:val="18"/>
              </w:rPr>
            </w:pPr>
            <w:r>
              <w:rPr>
                <w:sz w:val="18"/>
                <w:szCs w:val="18"/>
              </w:rPr>
              <w:t>24/08/2020</w:t>
            </w:r>
          </w:p>
        </w:tc>
        <w:tc>
          <w:tcPr>
            <w:tcW w:w="2828" w:type="pct"/>
          </w:tcPr>
          <w:p w14:paraId="52499C63" w14:textId="3CC08CEE" w:rsidR="00E14EB5" w:rsidRPr="00891765" w:rsidRDefault="00000000" w:rsidP="0051156B">
            <w:pPr>
              <w:rPr>
                <w:rFonts w:cstheme="minorHAnsi"/>
                <w:sz w:val="18"/>
                <w:szCs w:val="18"/>
              </w:rPr>
            </w:pPr>
            <w:r>
              <w:rPr>
                <w:rFonts w:cstheme="minorHAnsi"/>
                <w:sz w:val="18"/>
                <w:szCs w:val="18"/>
              </w:rPr>
              <w:t>This search was to r</w:t>
            </w:r>
            <w:r w:rsidRPr="00891765">
              <w:rPr>
                <w:rFonts w:cstheme="minorHAnsi"/>
                <w:sz w:val="18"/>
                <w:szCs w:val="18"/>
              </w:rPr>
              <w:t xml:space="preserve">eproduce </w:t>
            </w:r>
            <w:r>
              <w:rPr>
                <w:rFonts w:cstheme="minorHAnsi"/>
                <w:sz w:val="18"/>
                <w:szCs w:val="18"/>
              </w:rPr>
              <w:t>Search #</w:t>
            </w:r>
            <w:r w:rsidRPr="00891765">
              <w:rPr>
                <w:rFonts w:cstheme="minorHAnsi"/>
                <w:sz w:val="18"/>
                <w:szCs w:val="18"/>
              </w:rPr>
              <w:t>111 with</w:t>
            </w:r>
            <w:r>
              <w:rPr>
                <w:rFonts w:cstheme="minorHAnsi"/>
                <w:sz w:val="18"/>
                <w:szCs w:val="18"/>
              </w:rPr>
              <w:t xml:space="preserve"> the removal of</w:t>
            </w:r>
            <w:r w:rsidRPr="00891765">
              <w:rPr>
                <w:rFonts w:cstheme="minorHAnsi"/>
                <w:sz w:val="18"/>
                <w:szCs w:val="18"/>
              </w:rPr>
              <w:t xml:space="preserve"> the endotoxin </w:t>
            </w:r>
            <w:r w:rsidR="001A0758">
              <w:rPr>
                <w:rFonts w:cstheme="minorHAnsi"/>
                <w:sz w:val="18"/>
                <w:szCs w:val="18"/>
              </w:rPr>
              <w:t>and</w:t>
            </w:r>
            <w:r w:rsidRPr="00891765">
              <w:rPr>
                <w:rFonts w:cstheme="minorHAnsi"/>
                <w:sz w:val="18"/>
                <w:szCs w:val="18"/>
              </w:rPr>
              <w:t xml:space="preserve"> LPS terms</w:t>
            </w:r>
            <w:r>
              <w:rPr>
                <w:rFonts w:cstheme="minorHAnsi"/>
                <w:sz w:val="18"/>
                <w:szCs w:val="18"/>
              </w:rPr>
              <w:t>. The result was a significant reduction in results (from 143,301 to 59, 686)</w:t>
            </w:r>
          </w:p>
          <w:p w14:paraId="6D016B63" w14:textId="77777777" w:rsidR="00E14EB5" w:rsidRPr="00891765" w:rsidRDefault="00E14EB5" w:rsidP="0051156B">
            <w:pPr>
              <w:rPr>
                <w:rFonts w:cstheme="minorHAnsi"/>
                <w:sz w:val="18"/>
                <w:szCs w:val="18"/>
              </w:rPr>
            </w:pPr>
          </w:p>
          <w:p w14:paraId="6A81A49B"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0A94C107" w14:textId="77777777" w:rsidR="00E14EB5" w:rsidRPr="00891765" w:rsidRDefault="00000000" w:rsidP="0051156B">
            <w:pPr>
              <w:rPr>
                <w:rFonts w:cstheme="minorHAnsi"/>
                <w:sz w:val="18"/>
                <w:szCs w:val="18"/>
              </w:rPr>
            </w:pPr>
            <w:r w:rsidRPr="00891765">
              <w:rPr>
                <w:rFonts w:cstheme="minorHAnsi"/>
                <w:sz w:val="18"/>
                <w:szCs w:val="18"/>
              </w:rPr>
              <w:t>"Cyanobacteria"[mh:noexp] OR cyanobacteria*[tiab] OR Blue-green alga*[tiab] OR alga*[tiab] OR toxic alga*[tiab] OR cyanobacterial bloom*[tiab] OR algal bloom*[tiab] OR "Harmful Algal Bloom"[mh:noexp] OR harmful algal bloom*[tiab] OR HAB[tiab] OR cyanotoxin*[tiab] OR "Neurotoxins"[mh:noexp] OR neurotoxin*[tiab] OR hepatotoxin*[tiab] OR "microcystin"[mh:noexp] OR microcystin*[tiab] OR "Saxitoxin"[mh:noexp] OR saxitoxin*[tiab] OR "cylindrospermopsin"[mh:noexp] OR cylindrospermopsin*[tiab] OR "anatoxin"[mh:noexp] OR "anatoxin a"[mh:noexp] OR "anatoxin-a(s)"[mh:noexp] OR anatoxin*[tiab] OR "homoanatoxin"[mh:noexp] OR homoanatoxin*[tiab] OR "nodularin"[mh:noexp] OR nodularin*[tiab] OR "Cylindrospermopsis raciborskii"[mh:noexp] OR cylindrospermopsis raciborskii[tiab] OR raphidiopsis[tiab] OR "Microcystis"[mh:noexp] OR Microcystis[tiab] OR "Dolichospermum circinale"[mh:noexp] OR Dolichospermum circinale[tiab] OR "Anabaena circinalis"[mh:noexp] OR Anabaena circinalis[tiab] OR "Nodularia spumigena"[mh:noexp] OR Nodularia spumigena[tiab] OR total cyanobacteria*[tiab]</w:t>
            </w:r>
          </w:p>
          <w:p w14:paraId="07BDE08B" w14:textId="77777777" w:rsidR="00E14EB5" w:rsidRPr="00891765" w:rsidRDefault="00E14EB5" w:rsidP="0051156B">
            <w:pPr>
              <w:rPr>
                <w:rFonts w:cstheme="minorHAnsi"/>
                <w:sz w:val="18"/>
                <w:szCs w:val="18"/>
              </w:rPr>
            </w:pPr>
          </w:p>
          <w:p w14:paraId="1A5BF46A" w14:textId="77777777" w:rsidR="00E14EB5" w:rsidRPr="009074F5" w:rsidRDefault="00000000" w:rsidP="0051156B">
            <w:pPr>
              <w:rPr>
                <w:rFonts w:cstheme="minorHAnsi"/>
                <w:b/>
                <w:bCs/>
                <w:sz w:val="18"/>
                <w:szCs w:val="18"/>
              </w:rPr>
            </w:pPr>
            <w:r w:rsidRPr="009074F5">
              <w:rPr>
                <w:rFonts w:cstheme="minorHAnsi"/>
                <w:b/>
                <w:bCs/>
                <w:sz w:val="18"/>
                <w:szCs w:val="18"/>
              </w:rPr>
              <w:t>Results:</w:t>
            </w:r>
          </w:p>
          <w:p w14:paraId="54BC37A9" w14:textId="77777777" w:rsidR="00E14EB5" w:rsidRDefault="00000000" w:rsidP="0051156B">
            <w:pPr>
              <w:rPr>
                <w:rFonts w:cstheme="minorHAnsi"/>
                <w:sz w:val="18"/>
                <w:szCs w:val="18"/>
              </w:rPr>
            </w:pPr>
            <w:r w:rsidRPr="00891765">
              <w:rPr>
                <w:rFonts w:cstheme="minorHAnsi"/>
                <w:sz w:val="18"/>
                <w:szCs w:val="18"/>
              </w:rPr>
              <w:t>24/08/2020: 59,686 (2006-2021</w:t>
            </w:r>
          </w:p>
          <w:p w14:paraId="53B02E3A" w14:textId="77777777" w:rsidR="00E14EB5" w:rsidRDefault="00E14EB5" w:rsidP="0051156B">
            <w:pPr>
              <w:rPr>
                <w:rFonts w:cstheme="minorHAnsi"/>
                <w:sz w:val="18"/>
                <w:szCs w:val="18"/>
              </w:rPr>
            </w:pPr>
          </w:p>
          <w:p w14:paraId="28EA4D20" w14:textId="77777777" w:rsidR="00E14EB5" w:rsidRPr="009C43C1" w:rsidRDefault="00000000" w:rsidP="0051156B">
            <w:pPr>
              <w:rPr>
                <w:rFonts w:cstheme="minorHAnsi"/>
                <w:i/>
                <w:iCs/>
                <w:sz w:val="18"/>
                <w:szCs w:val="18"/>
              </w:rPr>
            </w:pPr>
            <w:r w:rsidRPr="004030BA">
              <w:rPr>
                <w:rFonts w:cstheme="minorHAnsi"/>
                <w:sz w:val="18"/>
                <w:szCs w:val="18"/>
              </w:rPr>
              <w:t>The following error message was given:</w:t>
            </w:r>
            <w:r>
              <w:rPr>
                <w:rFonts w:cstheme="minorHAnsi"/>
                <w:i/>
                <w:iCs/>
                <w:sz w:val="18"/>
                <w:szCs w:val="18"/>
              </w:rPr>
              <w:t xml:space="preserve"> “</w:t>
            </w:r>
            <w:r w:rsidRPr="00891765">
              <w:rPr>
                <w:rFonts w:cstheme="minorHAnsi"/>
                <w:i/>
                <w:iCs/>
                <w:sz w:val="18"/>
                <w:szCs w:val="18"/>
              </w:rPr>
              <w:t>Quoted phrases not found: "microcystin", "cylindrospermopsin", "anatoxin", "anatoxin a", "anatoxin-a(s)", "homoanatoxin", "nodularin", "Cylindrospermopsis raciborskii", "Dolichospermum circinale", "Anabaena circinalis", "Nodularia spumigena"</w:t>
            </w:r>
          </w:p>
        </w:tc>
      </w:tr>
      <w:tr w:rsidR="00503460" w14:paraId="6B3BB4DD" w14:textId="77777777" w:rsidTr="00B2700E">
        <w:tc>
          <w:tcPr>
            <w:tcW w:w="496" w:type="pct"/>
          </w:tcPr>
          <w:p w14:paraId="1959F4FF" w14:textId="6FD15C95" w:rsidR="00E14EB5" w:rsidRPr="006B476D" w:rsidRDefault="00000000" w:rsidP="0051156B">
            <w:pPr>
              <w:rPr>
                <w:sz w:val="18"/>
                <w:szCs w:val="18"/>
              </w:rPr>
            </w:pPr>
            <w:r>
              <w:rPr>
                <w:sz w:val="18"/>
                <w:szCs w:val="18"/>
              </w:rPr>
              <w:t>13</w:t>
            </w:r>
          </w:p>
        </w:tc>
        <w:tc>
          <w:tcPr>
            <w:tcW w:w="484" w:type="pct"/>
          </w:tcPr>
          <w:p w14:paraId="2B189934" w14:textId="77777777" w:rsidR="00E14EB5" w:rsidRPr="006B476D" w:rsidRDefault="00000000" w:rsidP="0051156B">
            <w:pPr>
              <w:rPr>
                <w:sz w:val="18"/>
                <w:szCs w:val="18"/>
              </w:rPr>
            </w:pPr>
            <w:r w:rsidRPr="006B476D">
              <w:rPr>
                <w:sz w:val="18"/>
                <w:szCs w:val="18"/>
              </w:rPr>
              <w:t>#113</w:t>
            </w:r>
          </w:p>
        </w:tc>
        <w:tc>
          <w:tcPr>
            <w:tcW w:w="590" w:type="pct"/>
          </w:tcPr>
          <w:p w14:paraId="69BA2D11" w14:textId="77777777" w:rsidR="00E14EB5" w:rsidRPr="006B476D" w:rsidRDefault="00E14EB5" w:rsidP="0051156B">
            <w:pPr>
              <w:rPr>
                <w:sz w:val="18"/>
                <w:szCs w:val="18"/>
              </w:rPr>
            </w:pPr>
          </w:p>
        </w:tc>
        <w:tc>
          <w:tcPr>
            <w:tcW w:w="602" w:type="pct"/>
          </w:tcPr>
          <w:p w14:paraId="265FC277" w14:textId="77777777" w:rsidR="00E14EB5" w:rsidRPr="006B476D" w:rsidRDefault="00000000" w:rsidP="0051156B">
            <w:pPr>
              <w:rPr>
                <w:sz w:val="18"/>
                <w:szCs w:val="18"/>
              </w:rPr>
            </w:pPr>
            <w:r>
              <w:rPr>
                <w:sz w:val="18"/>
                <w:szCs w:val="18"/>
              </w:rPr>
              <w:t>3/11/2020</w:t>
            </w:r>
          </w:p>
        </w:tc>
        <w:tc>
          <w:tcPr>
            <w:tcW w:w="2828" w:type="pct"/>
          </w:tcPr>
          <w:p w14:paraId="42B4082D" w14:textId="77777777" w:rsidR="00E14EB5" w:rsidRDefault="00000000" w:rsidP="0051156B">
            <w:pPr>
              <w:rPr>
                <w:rFonts w:cstheme="minorHAnsi"/>
                <w:sz w:val="18"/>
                <w:szCs w:val="18"/>
              </w:rPr>
            </w:pPr>
            <w:r w:rsidRPr="00891765">
              <w:rPr>
                <w:rFonts w:cstheme="minorHAnsi"/>
                <w:sz w:val="18"/>
                <w:szCs w:val="18"/>
              </w:rPr>
              <w:t>This search was a</w:t>
            </w:r>
            <w:r>
              <w:rPr>
                <w:rFonts w:cstheme="minorHAnsi"/>
                <w:sz w:val="18"/>
                <w:szCs w:val="18"/>
              </w:rPr>
              <w:t xml:space="preserve"> major update to all previous searches to incorporate a more comprehensive range of cyanobacterial types and toxins and to correct indexing term errors</w:t>
            </w:r>
            <w:r w:rsidRPr="00891765">
              <w:rPr>
                <w:rFonts w:cstheme="minorHAnsi"/>
                <w:sz w:val="18"/>
                <w:szCs w:val="18"/>
              </w:rPr>
              <w:t xml:space="preserve">. </w:t>
            </w:r>
            <w:r>
              <w:rPr>
                <w:rFonts w:cstheme="minorHAnsi"/>
                <w:sz w:val="18"/>
                <w:szCs w:val="18"/>
              </w:rPr>
              <w:t xml:space="preserve">Some terms were also deleted as being not relevant to the concept. </w:t>
            </w:r>
            <w:r w:rsidRPr="00891765">
              <w:rPr>
                <w:rFonts w:cstheme="minorHAnsi"/>
                <w:sz w:val="18"/>
                <w:szCs w:val="18"/>
              </w:rPr>
              <w:t>Corrections and alteration</w:t>
            </w:r>
            <w:r>
              <w:rPr>
                <w:rFonts w:cstheme="minorHAnsi"/>
                <w:sz w:val="18"/>
                <w:szCs w:val="18"/>
              </w:rPr>
              <w:t xml:space="preserve">s </w:t>
            </w:r>
            <w:r w:rsidRPr="00891765">
              <w:rPr>
                <w:rFonts w:cstheme="minorHAnsi"/>
                <w:sz w:val="18"/>
                <w:szCs w:val="18"/>
              </w:rPr>
              <w:t>to #111</w:t>
            </w:r>
            <w:r>
              <w:rPr>
                <w:rFonts w:cstheme="minorHAnsi"/>
                <w:sz w:val="18"/>
                <w:szCs w:val="18"/>
              </w:rPr>
              <w:t xml:space="preserve"> and further comments</w:t>
            </w:r>
            <w:r w:rsidRPr="00891765">
              <w:rPr>
                <w:rFonts w:cstheme="minorHAnsi"/>
                <w:sz w:val="18"/>
                <w:szCs w:val="18"/>
              </w:rPr>
              <w:t xml:space="preserve"> </w:t>
            </w:r>
            <w:r>
              <w:rPr>
                <w:rFonts w:cstheme="minorHAnsi"/>
                <w:sz w:val="18"/>
                <w:szCs w:val="18"/>
              </w:rPr>
              <w:t>are as follows:</w:t>
            </w:r>
          </w:p>
          <w:p w14:paraId="0FAA81FD" w14:textId="305E3C75" w:rsidR="00E14EB5" w:rsidRPr="00A02FAB" w:rsidRDefault="00000000" w:rsidP="00250987">
            <w:pPr>
              <w:pStyle w:val="ListParagraph"/>
              <w:numPr>
                <w:ilvl w:val="0"/>
                <w:numId w:val="29"/>
              </w:numPr>
              <w:rPr>
                <w:rFonts w:cstheme="minorHAnsi"/>
                <w:sz w:val="18"/>
                <w:szCs w:val="18"/>
              </w:rPr>
            </w:pPr>
            <w:r w:rsidRPr="00A02FAB">
              <w:rPr>
                <w:rFonts w:cstheme="minorHAnsi"/>
                <w:sz w:val="18"/>
                <w:szCs w:val="18"/>
              </w:rPr>
              <w:t>include a wider range of cyanobacterial and algal genera, types and names</w:t>
            </w:r>
            <w:r>
              <w:rPr>
                <w:rFonts w:cstheme="minorHAnsi"/>
                <w:sz w:val="18"/>
                <w:szCs w:val="18"/>
              </w:rPr>
              <w:t xml:space="preserve">, A comprehensive list of all known toxic types – genera and species was developed from the recent WHO-sponsored updated publication </w:t>
            </w:r>
            <w:r w:rsidRPr="00F17542">
              <w:rPr>
                <w:rFonts w:cstheme="minorHAnsi"/>
                <w:sz w:val="18"/>
                <w:szCs w:val="18"/>
              </w:rPr>
              <w:t xml:space="preserve">Chorus </w:t>
            </w:r>
            <w:r w:rsidR="001A0758">
              <w:rPr>
                <w:rFonts w:cstheme="minorHAnsi"/>
                <w:sz w:val="18"/>
                <w:szCs w:val="18"/>
              </w:rPr>
              <w:t>and</w:t>
            </w:r>
            <w:r w:rsidRPr="00F17542">
              <w:rPr>
                <w:rFonts w:cstheme="minorHAnsi"/>
                <w:sz w:val="18"/>
                <w:szCs w:val="18"/>
              </w:rPr>
              <w:t xml:space="preserve"> Welker, 202</w:t>
            </w:r>
            <w:r w:rsidR="000B2813">
              <w:rPr>
                <w:rFonts w:cstheme="minorHAnsi"/>
                <w:sz w:val="18"/>
                <w:szCs w:val="18"/>
              </w:rPr>
              <w:t>1</w:t>
            </w:r>
            <w:r w:rsidRPr="00F17542">
              <w:rPr>
                <w:rFonts w:cstheme="minorHAnsi"/>
                <w:sz w:val="18"/>
                <w:szCs w:val="18"/>
              </w:rPr>
              <w:t>.</w:t>
            </w:r>
          </w:p>
          <w:p w14:paraId="1B498002" w14:textId="77777777" w:rsidR="00E14EB5" w:rsidRPr="00A02FAB" w:rsidRDefault="00000000" w:rsidP="00250987">
            <w:pPr>
              <w:pStyle w:val="ListParagraph"/>
              <w:numPr>
                <w:ilvl w:val="0"/>
                <w:numId w:val="29"/>
              </w:numPr>
              <w:rPr>
                <w:rFonts w:cstheme="minorHAnsi"/>
                <w:sz w:val="18"/>
                <w:szCs w:val="18"/>
              </w:rPr>
            </w:pPr>
            <w:r w:rsidRPr="00A02FAB">
              <w:rPr>
                <w:rFonts w:cstheme="minorHAnsi"/>
                <w:sz w:val="18"/>
                <w:szCs w:val="18"/>
              </w:rPr>
              <w:t xml:space="preserve">Delete the terms “Neurotoxins”[mh:noexp] OR neurotoxin*[tiab] OR hepatotoxin*[tiab] – this was major alteration. Early test searches with these toxin terms in the CAT search generated very large results of papers that were not related to cyanobacteria or algae and to the topic. This was particularly important relevant when these terms were combined with Recreation and Health, as it captures publications </w:t>
            </w:r>
            <w:r>
              <w:rPr>
                <w:rFonts w:cstheme="minorHAnsi"/>
                <w:sz w:val="18"/>
                <w:szCs w:val="18"/>
              </w:rPr>
              <w:t xml:space="preserve">related to neurotoxins and hepatotoxins which are </w:t>
            </w:r>
            <w:r w:rsidRPr="00A02FAB">
              <w:rPr>
                <w:rFonts w:cstheme="minorHAnsi"/>
                <w:sz w:val="18"/>
                <w:szCs w:val="18"/>
              </w:rPr>
              <w:t>unrelated to the topic</w:t>
            </w:r>
            <w:r>
              <w:rPr>
                <w:rFonts w:cstheme="minorHAnsi"/>
                <w:sz w:val="18"/>
                <w:szCs w:val="18"/>
              </w:rPr>
              <w:t xml:space="preserve"> and the primary question</w:t>
            </w:r>
            <w:r w:rsidRPr="00A02FAB">
              <w:rPr>
                <w:rFonts w:cstheme="minorHAnsi"/>
                <w:sz w:val="18"/>
                <w:szCs w:val="18"/>
              </w:rPr>
              <w:t>.</w:t>
            </w:r>
          </w:p>
          <w:p w14:paraId="6DC08FEF" w14:textId="77777777" w:rsidR="00E14EB5" w:rsidRPr="00A02FAB" w:rsidRDefault="00000000" w:rsidP="00250987">
            <w:pPr>
              <w:pStyle w:val="ListParagraph"/>
              <w:numPr>
                <w:ilvl w:val="0"/>
                <w:numId w:val="29"/>
              </w:numPr>
              <w:rPr>
                <w:rFonts w:cstheme="minorHAnsi"/>
                <w:sz w:val="18"/>
                <w:szCs w:val="18"/>
              </w:rPr>
            </w:pPr>
            <w:r w:rsidRPr="00A02FAB">
              <w:rPr>
                <w:rFonts w:cstheme="minorHAnsi"/>
                <w:sz w:val="18"/>
                <w:szCs w:val="18"/>
              </w:rPr>
              <w:t>Add a range of benthic types</w:t>
            </w:r>
            <w:r>
              <w:rPr>
                <w:rFonts w:cstheme="minorHAnsi"/>
                <w:sz w:val="18"/>
                <w:szCs w:val="18"/>
              </w:rPr>
              <w:t xml:space="preserve"> (genera and species).</w:t>
            </w:r>
          </w:p>
          <w:p w14:paraId="0F5EC168" w14:textId="77777777" w:rsidR="00E14EB5" w:rsidRPr="00A02FAB" w:rsidRDefault="00000000" w:rsidP="00250987">
            <w:pPr>
              <w:pStyle w:val="ListParagraph"/>
              <w:numPr>
                <w:ilvl w:val="0"/>
                <w:numId w:val="29"/>
              </w:numPr>
              <w:rPr>
                <w:rFonts w:cstheme="minorHAnsi"/>
                <w:sz w:val="18"/>
                <w:szCs w:val="18"/>
              </w:rPr>
            </w:pPr>
            <w:r w:rsidRPr="00A02FAB">
              <w:rPr>
                <w:rFonts w:cstheme="minorHAnsi"/>
                <w:sz w:val="18"/>
                <w:szCs w:val="18"/>
              </w:rPr>
              <w:t xml:space="preserve">Add </w:t>
            </w:r>
            <w:r>
              <w:rPr>
                <w:rFonts w:cstheme="minorHAnsi"/>
                <w:sz w:val="18"/>
                <w:szCs w:val="18"/>
              </w:rPr>
              <w:t xml:space="preserve">more general collective </w:t>
            </w:r>
            <w:r w:rsidRPr="00A02FAB">
              <w:rPr>
                <w:rFonts w:cstheme="minorHAnsi"/>
                <w:sz w:val="18"/>
                <w:szCs w:val="18"/>
              </w:rPr>
              <w:t xml:space="preserve">terms for algal types, groups and some species, e.g. phytoplankton, microalgae, chlorophyta, Dinoflagellida, </w:t>
            </w:r>
            <w:r w:rsidRPr="009C43C1">
              <w:rPr>
                <w:rFonts w:cstheme="minorHAnsi"/>
                <w:i/>
                <w:iCs/>
                <w:sz w:val="18"/>
                <w:szCs w:val="18"/>
              </w:rPr>
              <w:t>Pfiesteria piscicida</w:t>
            </w:r>
            <w:r w:rsidRPr="00A02FAB">
              <w:rPr>
                <w:rFonts w:cstheme="minorHAnsi"/>
                <w:sz w:val="18"/>
                <w:szCs w:val="18"/>
              </w:rPr>
              <w:t>, Diatoms</w:t>
            </w:r>
            <w:r>
              <w:rPr>
                <w:rFonts w:cstheme="minorHAnsi"/>
                <w:sz w:val="18"/>
                <w:szCs w:val="18"/>
              </w:rPr>
              <w:t>.</w:t>
            </w:r>
          </w:p>
          <w:p w14:paraId="412E76BE" w14:textId="77777777" w:rsidR="00E14EB5" w:rsidRPr="00A02FAB" w:rsidRDefault="00000000" w:rsidP="00250987">
            <w:pPr>
              <w:pStyle w:val="ListParagraph"/>
              <w:numPr>
                <w:ilvl w:val="0"/>
                <w:numId w:val="29"/>
              </w:numPr>
              <w:rPr>
                <w:rFonts w:cstheme="minorHAnsi"/>
                <w:sz w:val="18"/>
                <w:szCs w:val="18"/>
              </w:rPr>
            </w:pPr>
            <w:r>
              <w:rPr>
                <w:rFonts w:cstheme="minorHAnsi"/>
                <w:sz w:val="18"/>
                <w:szCs w:val="18"/>
              </w:rPr>
              <w:t>T</w:t>
            </w:r>
            <w:r w:rsidRPr="00A02FAB">
              <w:rPr>
                <w:rFonts w:cstheme="minorHAnsi"/>
                <w:sz w:val="18"/>
                <w:szCs w:val="18"/>
              </w:rPr>
              <w:t xml:space="preserve">he following terms </w:t>
            </w:r>
            <w:r>
              <w:rPr>
                <w:rFonts w:cstheme="minorHAnsi"/>
                <w:sz w:val="18"/>
                <w:szCs w:val="18"/>
              </w:rPr>
              <w:t xml:space="preserve">were reviewed </w:t>
            </w:r>
            <w:r w:rsidRPr="00A02FAB">
              <w:rPr>
                <w:rFonts w:cstheme="minorHAnsi"/>
                <w:sz w:val="18"/>
                <w:szCs w:val="18"/>
              </w:rPr>
              <w:t>in the MeSH Database: microcystins, nodularins, cylindrospermopsin, anatoxin‐a and homoanatoxin‐a, anatoxin‐a(S), saxitoxins, lipopolysaccharides</w:t>
            </w:r>
            <w:r>
              <w:rPr>
                <w:rFonts w:cstheme="minorHAnsi"/>
                <w:sz w:val="18"/>
                <w:szCs w:val="18"/>
              </w:rPr>
              <w:t xml:space="preserve">. </w:t>
            </w:r>
            <w:r w:rsidRPr="00A02FAB">
              <w:rPr>
                <w:rFonts w:cstheme="minorHAnsi"/>
                <w:sz w:val="18"/>
                <w:szCs w:val="18"/>
              </w:rPr>
              <w:t xml:space="preserve">Many </w:t>
            </w:r>
            <w:r>
              <w:rPr>
                <w:rFonts w:cstheme="minorHAnsi"/>
                <w:sz w:val="18"/>
                <w:szCs w:val="18"/>
              </w:rPr>
              <w:t xml:space="preserve">of these </w:t>
            </w:r>
            <w:r w:rsidRPr="00A02FAB">
              <w:rPr>
                <w:rFonts w:cstheme="minorHAnsi"/>
                <w:sz w:val="18"/>
                <w:szCs w:val="18"/>
              </w:rPr>
              <w:t xml:space="preserve">toxins </w:t>
            </w:r>
            <w:r>
              <w:rPr>
                <w:rFonts w:cstheme="minorHAnsi"/>
                <w:sz w:val="18"/>
                <w:szCs w:val="18"/>
              </w:rPr>
              <w:t>and some species names had been</w:t>
            </w:r>
            <w:r w:rsidRPr="00A02FAB">
              <w:rPr>
                <w:rFonts w:cstheme="minorHAnsi"/>
                <w:sz w:val="18"/>
                <w:szCs w:val="18"/>
              </w:rPr>
              <w:t xml:space="preserve"> entered </w:t>
            </w:r>
            <w:r>
              <w:rPr>
                <w:rFonts w:cstheme="minorHAnsi"/>
                <w:sz w:val="18"/>
                <w:szCs w:val="18"/>
              </w:rPr>
              <w:t xml:space="preserve">incorrectly in earlier searches as MeSH terms [mh] and should have been </w:t>
            </w:r>
            <w:r w:rsidRPr="00A02FAB">
              <w:rPr>
                <w:rFonts w:cstheme="minorHAnsi"/>
                <w:sz w:val="18"/>
                <w:szCs w:val="18"/>
              </w:rPr>
              <w:t>coded as Supplementary Concepts</w:t>
            </w:r>
            <w:r>
              <w:rPr>
                <w:rFonts w:cstheme="minorHAnsi"/>
                <w:sz w:val="18"/>
                <w:szCs w:val="18"/>
              </w:rPr>
              <w:t xml:space="preserve"> [nm].</w:t>
            </w:r>
            <w:r w:rsidRPr="00A02FAB">
              <w:rPr>
                <w:rFonts w:cstheme="minorHAnsi"/>
                <w:sz w:val="18"/>
                <w:szCs w:val="18"/>
              </w:rPr>
              <w:t xml:space="preserve"> These were entered for next search</w:t>
            </w:r>
            <w:r>
              <w:rPr>
                <w:rFonts w:cstheme="minorHAnsi"/>
                <w:sz w:val="18"/>
                <w:szCs w:val="18"/>
              </w:rPr>
              <w:t>es as follows:</w:t>
            </w:r>
            <w:r w:rsidRPr="00A02FAB">
              <w:rPr>
                <w:rFonts w:cstheme="minorHAnsi"/>
                <w:sz w:val="18"/>
                <w:szCs w:val="18"/>
              </w:rPr>
              <w:t xml:space="preserve"> “cylindrospermopsin”[nm:noexp] OR “anatoxin”[nm:noexp] OR “homoanatoxin”[nm:noexp] OR “nodularin”[nm:noexp] OR “Cylindrospermopsis raciborskii”[nm:noexp] OR raphidiopsis[tiab] OR “Dolichospermum circinale”[nm:noexp]</w:t>
            </w:r>
          </w:p>
          <w:p w14:paraId="2E8E2733" w14:textId="77777777" w:rsidR="00E14EB5" w:rsidRPr="009B312F" w:rsidRDefault="00000000" w:rsidP="00250987">
            <w:pPr>
              <w:pStyle w:val="ListParagraph"/>
              <w:numPr>
                <w:ilvl w:val="0"/>
                <w:numId w:val="29"/>
              </w:numPr>
              <w:rPr>
                <w:rFonts w:cstheme="minorHAnsi"/>
                <w:sz w:val="18"/>
                <w:szCs w:val="18"/>
              </w:rPr>
            </w:pPr>
            <w:r>
              <w:rPr>
                <w:rFonts w:cstheme="minorHAnsi"/>
                <w:sz w:val="18"/>
                <w:szCs w:val="18"/>
              </w:rPr>
              <w:t xml:space="preserve">Add wildcard: </w:t>
            </w:r>
            <w:r w:rsidRPr="009B312F">
              <w:rPr>
                <w:rFonts w:cstheme="minorHAnsi"/>
                <w:sz w:val="18"/>
                <w:szCs w:val="18"/>
              </w:rPr>
              <w:t>microcysti*[tiab]</w:t>
            </w:r>
            <w:r>
              <w:rPr>
                <w:rFonts w:cstheme="minorHAnsi"/>
                <w:sz w:val="18"/>
                <w:szCs w:val="18"/>
              </w:rPr>
              <w:t xml:space="preserve">. This </w:t>
            </w:r>
            <w:r w:rsidRPr="009B312F">
              <w:rPr>
                <w:rFonts w:cstheme="minorHAnsi"/>
                <w:sz w:val="18"/>
                <w:szCs w:val="18"/>
              </w:rPr>
              <w:t>will capture microcystis[tiab] OR microcystin[tiab]. Leave Microcystis[tiab] in the search</w:t>
            </w:r>
            <w:r>
              <w:rPr>
                <w:rFonts w:cstheme="minorHAnsi"/>
                <w:sz w:val="18"/>
                <w:szCs w:val="18"/>
              </w:rPr>
              <w:t>.</w:t>
            </w:r>
          </w:p>
          <w:p w14:paraId="1E8290A4"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Remov</w:t>
            </w:r>
            <w:r>
              <w:rPr>
                <w:rFonts w:cstheme="minorHAnsi"/>
                <w:sz w:val="18"/>
                <w:szCs w:val="18"/>
              </w:rPr>
              <w:t>e</w:t>
            </w:r>
            <w:r w:rsidRPr="009B312F">
              <w:rPr>
                <w:rFonts w:cstheme="minorHAnsi"/>
                <w:sz w:val="18"/>
                <w:szCs w:val="18"/>
              </w:rPr>
              <w:t xml:space="preserve"> Raphidiopsis. Not a MeSH term</w:t>
            </w:r>
            <w:r>
              <w:rPr>
                <w:rFonts w:cstheme="minorHAnsi"/>
                <w:sz w:val="18"/>
                <w:szCs w:val="18"/>
              </w:rPr>
              <w:t xml:space="preserve"> and it</w:t>
            </w:r>
            <w:r w:rsidRPr="009B312F">
              <w:rPr>
                <w:rFonts w:cstheme="minorHAnsi"/>
                <w:sz w:val="18"/>
                <w:szCs w:val="18"/>
              </w:rPr>
              <w:t xml:space="preserve"> defaults to Cylindrospermopsis raciborskii [Supplementary Concept]</w:t>
            </w:r>
          </w:p>
          <w:p w14:paraId="11F3B780" w14:textId="77777777" w:rsidR="00E14EB5" w:rsidRDefault="00000000" w:rsidP="00250987">
            <w:pPr>
              <w:pStyle w:val="ListParagraph"/>
              <w:numPr>
                <w:ilvl w:val="0"/>
                <w:numId w:val="29"/>
              </w:numPr>
              <w:rPr>
                <w:rFonts w:cstheme="minorHAnsi"/>
                <w:sz w:val="18"/>
                <w:szCs w:val="18"/>
              </w:rPr>
            </w:pPr>
            <w:r w:rsidRPr="009B312F">
              <w:rPr>
                <w:rFonts w:cstheme="minorHAnsi"/>
                <w:sz w:val="18"/>
                <w:szCs w:val="18"/>
              </w:rPr>
              <w:t xml:space="preserve">alga*[tiab] will also capture green alga*[tiab]; benthic alga*[tiab]; marine alga*[tiab]; brown alga*[tiab] </w:t>
            </w:r>
          </w:p>
          <w:p w14:paraId="4DD36DC2" w14:textId="77777777" w:rsidR="00E14EB5" w:rsidRPr="00861AFC" w:rsidRDefault="00000000" w:rsidP="00250987">
            <w:pPr>
              <w:pStyle w:val="ListParagraph"/>
              <w:numPr>
                <w:ilvl w:val="0"/>
                <w:numId w:val="29"/>
              </w:numPr>
              <w:rPr>
                <w:rFonts w:cstheme="minorHAnsi"/>
                <w:sz w:val="18"/>
                <w:szCs w:val="18"/>
              </w:rPr>
            </w:pPr>
            <w:r w:rsidRPr="009B312F">
              <w:rPr>
                <w:rFonts w:cstheme="minorHAnsi"/>
                <w:sz w:val="18"/>
                <w:szCs w:val="18"/>
              </w:rPr>
              <w:t>Note: below alga*[tiab] will capture toxic alga*[tiab]; algal bloom*[tiab]; blue-green alga*[tiab] These are however still included in the search.</w:t>
            </w:r>
          </w:p>
          <w:p w14:paraId="43269786"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alga*[tiab] will not capture alga* bloom*[tiab]</w:t>
            </w:r>
          </w:p>
          <w:p w14:paraId="3A8FC6AC"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cyanobacteria*[tiab] will capture toxic cyanobacteria*[tiab]; benthic cyanobacteria*[tiab]; total cyanobacteria*[tiab]</w:t>
            </w:r>
          </w:p>
          <w:p w14:paraId="38C589E7"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Leave out total cyanobacteria*[tiab]</w:t>
            </w:r>
          </w:p>
          <w:p w14:paraId="0D483F75"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phytoplankton*[tiab] will capture marine phytoplankton*[tiab]; toxic phytoplankton*[tiab]</w:t>
            </w:r>
          </w:p>
          <w:p w14:paraId="27B72B7F"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dinoflagell*[tiab] will capture marine dinoflagell*[tiab]; toxic dinoflagell*[tiab]</w:t>
            </w:r>
          </w:p>
          <w:p w14:paraId="390C5F42"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Nostoc*[tiab] and Oscillatoria*[tiab] captures more than Nostoc[tiab] and Oscillatoria[tiab]</w:t>
            </w:r>
          </w:p>
          <w:p w14:paraId="2AAF42B1"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 xml:space="preserve">Microcoleus[tiab] captures Microcoleus autumnalis[tiab]. Can leave </w:t>
            </w:r>
            <w:r>
              <w:rPr>
                <w:rFonts w:cstheme="minorHAnsi"/>
                <w:sz w:val="18"/>
                <w:szCs w:val="18"/>
              </w:rPr>
              <w:t xml:space="preserve">out </w:t>
            </w:r>
            <w:r w:rsidRPr="009B312F">
              <w:rPr>
                <w:rFonts w:cstheme="minorHAnsi"/>
                <w:sz w:val="18"/>
                <w:szCs w:val="18"/>
              </w:rPr>
              <w:t>Microcoleus autumnalis[tiab]</w:t>
            </w:r>
          </w:p>
          <w:p w14:paraId="209E405E" w14:textId="77777777" w:rsidR="00E14EB5" w:rsidRPr="009B312F" w:rsidRDefault="00000000" w:rsidP="00250987">
            <w:pPr>
              <w:pStyle w:val="ListParagraph"/>
              <w:numPr>
                <w:ilvl w:val="0"/>
                <w:numId w:val="29"/>
              </w:numPr>
              <w:rPr>
                <w:rFonts w:cstheme="minorHAnsi"/>
                <w:sz w:val="18"/>
                <w:szCs w:val="18"/>
              </w:rPr>
            </w:pPr>
            <w:r w:rsidRPr="009B312F">
              <w:rPr>
                <w:rFonts w:cstheme="minorHAnsi"/>
                <w:sz w:val="18"/>
                <w:szCs w:val="18"/>
              </w:rPr>
              <w:t xml:space="preserve">Microseira[tiab] captures Microseira wollei[tiab]. Can leave </w:t>
            </w:r>
            <w:r>
              <w:rPr>
                <w:rFonts w:cstheme="minorHAnsi"/>
                <w:sz w:val="18"/>
                <w:szCs w:val="18"/>
              </w:rPr>
              <w:t xml:space="preserve">out </w:t>
            </w:r>
            <w:r w:rsidRPr="009B312F">
              <w:rPr>
                <w:rFonts w:cstheme="minorHAnsi"/>
                <w:sz w:val="18"/>
                <w:szCs w:val="18"/>
              </w:rPr>
              <w:t>Microseira wollei[tiab].</w:t>
            </w:r>
          </w:p>
          <w:p w14:paraId="7218153C" w14:textId="77777777" w:rsidR="00E14EB5" w:rsidRDefault="00000000" w:rsidP="00250987">
            <w:pPr>
              <w:pStyle w:val="ListParagraph"/>
              <w:numPr>
                <w:ilvl w:val="0"/>
                <w:numId w:val="29"/>
              </w:numPr>
              <w:rPr>
                <w:rFonts w:cstheme="minorHAnsi"/>
                <w:sz w:val="18"/>
                <w:szCs w:val="18"/>
              </w:rPr>
            </w:pPr>
            <w:r w:rsidRPr="009B312F">
              <w:rPr>
                <w:rFonts w:cstheme="minorHAnsi"/>
                <w:sz w:val="18"/>
                <w:szCs w:val="18"/>
              </w:rPr>
              <w:t xml:space="preserve">Phormidium[tiab] captures Phormidium autumnale[tiab]. Leave </w:t>
            </w:r>
            <w:r>
              <w:rPr>
                <w:rFonts w:cstheme="minorHAnsi"/>
                <w:sz w:val="18"/>
                <w:szCs w:val="18"/>
              </w:rPr>
              <w:t xml:space="preserve">out </w:t>
            </w:r>
            <w:r w:rsidRPr="009B312F">
              <w:rPr>
                <w:rFonts w:cstheme="minorHAnsi"/>
                <w:sz w:val="18"/>
                <w:szCs w:val="18"/>
              </w:rPr>
              <w:t>Phormidium autumnale[tiab]</w:t>
            </w:r>
          </w:p>
          <w:p w14:paraId="20F39CC1" w14:textId="77777777" w:rsidR="00E14EB5" w:rsidRPr="009B312F" w:rsidRDefault="00000000" w:rsidP="00250987">
            <w:pPr>
              <w:pStyle w:val="ListParagraph"/>
              <w:numPr>
                <w:ilvl w:val="0"/>
                <w:numId w:val="29"/>
              </w:numPr>
              <w:rPr>
                <w:rFonts w:cstheme="minorHAnsi"/>
                <w:sz w:val="18"/>
                <w:szCs w:val="18"/>
              </w:rPr>
            </w:pPr>
            <w:r w:rsidRPr="00A02FAB">
              <w:rPr>
                <w:rFonts w:cstheme="minorHAnsi"/>
                <w:sz w:val="18"/>
                <w:szCs w:val="18"/>
              </w:rPr>
              <w:t>Add BMAA; β‐N‐methylamino‐L‐alanine.</w:t>
            </w:r>
          </w:p>
          <w:p w14:paraId="3CD158A1" w14:textId="77777777" w:rsidR="00E14EB5" w:rsidRPr="00891765" w:rsidRDefault="00E14EB5" w:rsidP="0051156B">
            <w:pPr>
              <w:rPr>
                <w:rFonts w:cstheme="minorHAnsi"/>
                <w:sz w:val="18"/>
                <w:szCs w:val="18"/>
              </w:rPr>
            </w:pPr>
          </w:p>
          <w:p w14:paraId="4641DB06"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677C5A68" w14:textId="77777777" w:rsidR="00E14EB5" w:rsidRDefault="00000000" w:rsidP="0051156B">
            <w:pPr>
              <w:rPr>
                <w:rFonts w:cstheme="minorHAnsi"/>
                <w:sz w:val="18"/>
                <w:szCs w:val="18"/>
              </w:rPr>
            </w:pPr>
            <w:r w:rsidRPr="00923326">
              <w:rPr>
                <w:rFonts w:cstheme="minorHAnsi"/>
                <w:sz w:val="18"/>
                <w:szCs w:val="18"/>
              </w:rPr>
              <w:t xml:space="preserve">"Cyanobacteria"[mh:noexp] OR cyanobacteria*[tiab] OR Blue-green alga*[tiab] OR alga*[tiab] OR toxic alga*[tiab] OR cyanobacteria* bloom*[tiab] OR alga* bloom*[tiab] OR "Harmful Algal Bloom"[mh:noexp] OR harmful algal bloom*[tiab] OR HAB*[tiab] OR "phytoplankton"[mh:noexp] OR phytoplankton*[tiab] OR "microalgae"[mh:noexp] OR microalga*[tiab] OR "Chlorophyta"[mh:noexp] OR chlorophyta[tiab] OR "Dinoflagellida"[mh:noexp] OR dinoflagell*[tiab] OR "Pfiesteria piscicida"[mh:noexp] OR pfiesteria piscicida[tiab] OR "Diatoms"[mh:noexp] OR diatom*[tiab] OR cyanotoxin*[tiab] OR "Microcystin"[mh:noexp] OR microcysti*[tiab] OR "Saxitoxin"[mh:noexp] OR saxitoxin*[tiab] OR "cylindrospermopsin"[nm:noexp] OR cylindrospermopsin*[tiab] OR "anatoxin a"[nm:noexp] OR "anatoxin-a(s)"[nm:noexp] OR anatoxin*[tiab] OR "homoanatoxin"[nm:noexp] OR homoanatoxin*[tiab] OR "nodularin"[nm:noexp] OR nodularin*[tiab] OR "Endotoxins"[mh:noexp] OR Endotoxi*[tiab] OR "Lipopolysaccharides"[mh] OR Lipopolysaccharide*[tiab] OR LPS[tiab] </w:t>
            </w:r>
            <w:bookmarkStart w:id="133" w:name="_Hlk73450599"/>
            <w:r w:rsidRPr="00923326">
              <w:rPr>
                <w:rFonts w:cstheme="minorHAnsi"/>
                <w:sz w:val="18"/>
                <w:szCs w:val="18"/>
              </w:rPr>
              <w:t>OR BMAA[tiab] OR β‐N‐methylamino‐L‐alanine[tiab] OR "beta-N-methylamino-L-alanine"[nm:noexp] OR beta-N-methylamino-L-alanine[tiab] OR "beta-(N-carboxy-N-methyl)aminoalanine"[nm:noexp] OR "beta-(N-carboxy-N-methyl)aminoalanine[tiab] OR "</w:t>
            </w:r>
            <w:bookmarkEnd w:id="133"/>
            <w:r w:rsidRPr="00923326">
              <w:rPr>
                <w:rFonts w:cstheme="minorHAnsi"/>
                <w:sz w:val="18"/>
                <w:szCs w:val="18"/>
              </w:rPr>
              <w:t>Cylindrospermopsis raciborskii"[nm:noexp] OR cylindrospermopsis raciborskii[tiab] OR "Microcystis"[mh:noexp] OR Microcystis[tiab] OR "Dolichospermum circinale"[nm:noexp] OR Dolichospermum circinale[tiab] OR "Anabaena circinalis"[mh:noexp] OR Anabaena circinalis[tiab] OR "Nodularia spumigena"[mh:noexp] OR Nodularia spumigena[tiab] OR Anabaenopsis[tiab] OR "Aphanizomenon"[mh:noexp] OR Aphanizomenon[tiab] OR Aphanocapsa[tiab] OR Aphanothece[tiab] OR Arthrospira[tiab] OR Calothrix[tiab] OR "Cuspidothrix issatschenkoi"[nm:noexp] OR Cuspidothrix issatschenkoi[tiab] OR Aphanizomenon issatschenkoi[tiab] OR Geitlerinima[tiab] OR Hapalosiphon[tiab] OR Leptolyngbya[tiab] OR Lyngbya[tiab] OR Microcoleus[tiab] OR Microseira[tiab] OR "Microseira wollei"[nm:noexp] OR Moorea[tiab] OR "Nostoc"[mh:noexp] OR Nostoc*[tiab] OR "Oscillatoria"[mh:noexp] OR Oscillatoria*[tiab] OR Phormidium[tiab] OR "Phormidium autumnale"[nm:noexp] OR Planktothrix[tiab] OR "Plectonema"[mh:noexp] OR Plectonema[tiab] OR Radiocystis[tiab] OR Raphidiopsis[tiab] OR Schizothrix[tiab] OR Scytonema[tiab] OR Scytonema cf crispum[tiab] OR Heteroscytonema crispum[tiab] OR Snowella[tiab] OR "Synechococcus"[mh:noexp] OR Synechococcus[tiab] OR "Synechocystis"[mh:noexp] OR Synechocystis[tiab] OR Tychonema[tiab] OR Umezakia[tiab] OR Woronichinia[tiab]</w:t>
            </w:r>
          </w:p>
          <w:p w14:paraId="28A530D5" w14:textId="77777777" w:rsidR="00E14EB5" w:rsidRPr="00891765" w:rsidRDefault="00E14EB5" w:rsidP="0051156B">
            <w:pPr>
              <w:rPr>
                <w:rFonts w:cstheme="minorHAnsi"/>
                <w:sz w:val="18"/>
                <w:szCs w:val="18"/>
              </w:rPr>
            </w:pPr>
          </w:p>
          <w:p w14:paraId="4BC54D85" w14:textId="678481FA" w:rsidR="00E14EB5" w:rsidRPr="00891765" w:rsidRDefault="00000000" w:rsidP="0051156B">
            <w:pPr>
              <w:rPr>
                <w:rFonts w:cstheme="minorHAnsi"/>
                <w:sz w:val="18"/>
                <w:szCs w:val="18"/>
              </w:rPr>
            </w:pPr>
            <w:r w:rsidRPr="009074F5">
              <w:rPr>
                <w:rFonts w:cstheme="minorHAnsi"/>
                <w:b/>
                <w:bCs/>
                <w:sz w:val="18"/>
                <w:szCs w:val="18"/>
              </w:rPr>
              <w:t>Results:</w:t>
            </w:r>
            <w:r w:rsidRPr="00891765">
              <w:rPr>
                <w:rFonts w:cstheme="minorHAnsi"/>
                <w:sz w:val="18"/>
                <w:szCs w:val="18"/>
              </w:rPr>
              <w:t xml:space="preserve">  #113</w:t>
            </w:r>
            <w:r>
              <w:rPr>
                <w:rFonts w:cstheme="minorHAnsi"/>
                <w:sz w:val="18"/>
                <w:szCs w:val="18"/>
              </w:rPr>
              <w:t xml:space="preserve"> string</w:t>
            </w:r>
            <w:r w:rsidRPr="00891765">
              <w:rPr>
                <w:rFonts w:cstheme="minorHAnsi"/>
                <w:sz w:val="18"/>
                <w:szCs w:val="18"/>
              </w:rPr>
              <w:t xml:space="preserve"> </w:t>
            </w:r>
            <w:r>
              <w:rPr>
                <w:rFonts w:cstheme="minorHAnsi"/>
                <w:sz w:val="18"/>
                <w:szCs w:val="18"/>
              </w:rPr>
              <w:t xml:space="preserve">generated </w:t>
            </w:r>
            <w:r w:rsidRPr="00891765">
              <w:rPr>
                <w:rFonts w:cstheme="minorHAnsi"/>
                <w:sz w:val="18"/>
                <w:szCs w:val="18"/>
              </w:rPr>
              <w:t>multiple erro</w:t>
            </w:r>
            <w:r>
              <w:rPr>
                <w:rFonts w:cstheme="minorHAnsi"/>
                <w:sz w:val="18"/>
                <w:szCs w:val="18"/>
              </w:rPr>
              <w:t>rs which required further corrections</w:t>
            </w:r>
            <w:r w:rsidRPr="00891765">
              <w:rPr>
                <w:rFonts w:cstheme="minorHAnsi"/>
                <w:sz w:val="18"/>
                <w:szCs w:val="18"/>
              </w:rPr>
              <w:t xml:space="preserve"> in #114.</w:t>
            </w:r>
          </w:p>
        </w:tc>
      </w:tr>
    </w:tbl>
    <w:p w14:paraId="4EDB2F53" w14:textId="49B3531A" w:rsidR="00B2700E" w:rsidRDefault="00000000">
      <w:r>
        <w:br w:type="page"/>
      </w:r>
    </w:p>
    <w:p w14:paraId="7F87DF03" w14:textId="4A5CAF37" w:rsidR="00B2700E" w:rsidRPr="00F17542" w:rsidRDefault="00000000">
      <w:r w:rsidRPr="005B5170">
        <w:rPr>
          <w:b/>
          <w:bCs/>
        </w:rPr>
        <w:t>Table A1-1</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4"/>
        <w:gridCol w:w="873"/>
        <w:gridCol w:w="1064"/>
        <w:gridCol w:w="1086"/>
        <w:gridCol w:w="5099"/>
      </w:tblGrid>
      <w:tr w:rsidR="00503460" w14:paraId="25889A71" w14:textId="77777777" w:rsidTr="00B2700E">
        <w:tc>
          <w:tcPr>
            <w:tcW w:w="496" w:type="pct"/>
          </w:tcPr>
          <w:p w14:paraId="6C968269" w14:textId="617B3633" w:rsidR="00E14EB5" w:rsidRPr="002374C8" w:rsidRDefault="00000000" w:rsidP="0051156B">
            <w:pPr>
              <w:rPr>
                <w:sz w:val="18"/>
                <w:szCs w:val="18"/>
              </w:rPr>
            </w:pPr>
            <w:r>
              <w:rPr>
                <w:sz w:val="18"/>
                <w:szCs w:val="18"/>
              </w:rPr>
              <w:t>14</w:t>
            </w:r>
          </w:p>
        </w:tc>
        <w:tc>
          <w:tcPr>
            <w:tcW w:w="484" w:type="pct"/>
          </w:tcPr>
          <w:p w14:paraId="6515E75C" w14:textId="77777777" w:rsidR="00E14EB5" w:rsidRPr="002374C8" w:rsidRDefault="00000000" w:rsidP="0051156B">
            <w:pPr>
              <w:rPr>
                <w:sz w:val="18"/>
                <w:szCs w:val="18"/>
              </w:rPr>
            </w:pPr>
            <w:r w:rsidRPr="002374C8">
              <w:rPr>
                <w:sz w:val="18"/>
                <w:szCs w:val="18"/>
              </w:rPr>
              <w:t>#114</w:t>
            </w:r>
          </w:p>
        </w:tc>
        <w:tc>
          <w:tcPr>
            <w:tcW w:w="590" w:type="pct"/>
          </w:tcPr>
          <w:p w14:paraId="14599FF2" w14:textId="77777777" w:rsidR="00E14EB5" w:rsidRPr="002374C8" w:rsidRDefault="00E14EB5" w:rsidP="0051156B">
            <w:pPr>
              <w:rPr>
                <w:sz w:val="18"/>
                <w:szCs w:val="18"/>
              </w:rPr>
            </w:pPr>
          </w:p>
        </w:tc>
        <w:tc>
          <w:tcPr>
            <w:tcW w:w="602" w:type="pct"/>
          </w:tcPr>
          <w:p w14:paraId="4D59D37E" w14:textId="77777777" w:rsidR="00E14EB5" w:rsidRPr="002374C8" w:rsidRDefault="00000000" w:rsidP="0051156B">
            <w:pPr>
              <w:rPr>
                <w:sz w:val="18"/>
                <w:szCs w:val="18"/>
              </w:rPr>
            </w:pPr>
            <w:r>
              <w:rPr>
                <w:sz w:val="18"/>
                <w:szCs w:val="18"/>
              </w:rPr>
              <w:t>8/11/2020</w:t>
            </w:r>
          </w:p>
        </w:tc>
        <w:tc>
          <w:tcPr>
            <w:tcW w:w="2828" w:type="pct"/>
          </w:tcPr>
          <w:p w14:paraId="0A1354AE" w14:textId="77777777" w:rsidR="00E14EB5" w:rsidRPr="00891765" w:rsidRDefault="00000000" w:rsidP="0051156B">
            <w:pPr>
              <w:rPr>
                <w:rFonts w:cstheme="minorHAnsi"/>
                <w:sz w:val="18"/>
                <w:szCs w:val="18"/>
              </w:rPr>
            </w:pPr>
            <w:r>
              <w:rPr>
                <w:rFonts w:cstheme="minorHAnsi"/>
                <w:sz w:val="18"/>
                <w:szCs w:val="18"/>
              </w:rPr>
              <w:t>C</w:t>
            </w:r>
            <w:r w:rsidRPr="00891765">
              <w:rPr>
                <w:rFonts w:cstheme="minorHAnsi"/>
                <w:sz w:val="18"/>
                <w:szCs w:val="18"/>
              </w:rPr>
              <w:t xml:space="preserve">orrections/modifications to </w:t>
            </w:r>
            <w:r>
              <w:rPr>
                <w:rFonts w:cstheme="minorHAnsi"/>
                <w:sz w:val="18"/>
                <w:szCs w:val="18"/>
              </w:rPr>
              <w:t xml:space="preserve">Search </w:t>
            </w:r>
            <w:r w:rsidRPr="00891765">
              <w:rPr>
                <w:rFonts w:cstheme="minorHAnsi"/>
                <w:sz w:val="18"/>
                <w:szCs w:val="18"/>
              </w:rPr>
              <w:t xml:space="preserve">#113 </w:t>
            </w:r>
            <w:r>
              <w:rPr>
                <w:rFonts w:cstheme="minorHAnsi"/>
                <w:sz w:val="18"/>
                <w:szCs w:val="18"/>
              </w:rPr>
              <w:t>to deal with multiple further errors related mainly to indexing were</w:t>
            </w:r>
            <w:r w:rsidRPr="00891765">
              <w:rPr>
                <w:rFonts w:cstheme="minorHAnsi"/>
                <w:sz w:val="18"/>
                <w:szCs w:val="18"/>
              </w:rPr>
              <w:t xml:space="preserve"> incorporated into </w:t>
            </w:r>
            <w:r>
              <w:rPr>
                <w:rFonts w:cstheme="minorHAnsi"/>
                <w:sz w:val="18"/>
                <w:szCs w:val="18"/>
              </w:rPr>
              <w:t xml:space="preserve">Search </w:t>
            </w:r>
            <w:r w:rsidRPr="00891765">
              <w:rPr>
                <w:rFonts w:cstheme="minorHAnsi"/>
                <w:sz w:val="18"/>
                <w:szCs w:val="18"/>
              </w:rPr>
              <w:t>#114</w:t>
            </w:r>
            <w:r>
              <w:rPr>
                <w:rFonts w:cstheme="minorHAnsi"/>
                <w:sz w:val="18"/>
                <w:szCs w:val="18"/>
              </w:rPr>
              <w:t>:</w:t>
            </w:r>
          </w:p>
          <w:p w14:paraId="22A44AC4" w14:textId="77777777" w:rsidR="00E14EB5" w:rsidRPr="009B312F" w:rsidRDefault="00000000" w:rsidP="00250987">
            <w:pPr>
              <w:pStyle w:val="ListParagraph"/>
              <w:numPr>
                <w:ilvl w:val="0"/>
                <w:numId w:val="24"/>
              </w:numPr>
              <w:rPr>
                <w:rFonts w:cstheme="minorHAnsi"/>
                <w:sz w:val="18"/>
                <w:szCs w:val="18"/>
              </w:rPr>
            </w:pPr>
            <w:r w:rsidRPr="009B312F">
              <w:rPr>
                <w:rFonts w:cstheme="minorHAnsi"/>
                <w:sz w:val="18"/>
                <w:szCs w:val="18"/>
              </w:rPr>
              <w:t>Delete alga*[tiab] This was deleted as a wildcard * cannot be used with words of less than 5 letters.</w:t>
            </w:r>
          </w:p>
          <w:p w14:paraId="13D4F37C" w14:textId="77777777" w:rsidR="00E14EB5" w:rsidRDefault="00000000" w:rsidP="00250987">
            <w:pPr>
              <w:pStyle w:val="ListParagraph"/>
              <w:numPr>
                <w:ilvl w:val="0"/>
                <w:numId w:val="24"/>
              </w:numPr>
              <w:rPr>
                <w:rFonts w:cstheme="minorHAnsi"/>
                <w:sz w:val="18"/>
                <w:szCs w:val="18"/>
              </w:rPr>
            </w:pPr>
            <w:r w:rsidRPr="009B312F">
              <w:rPr>
                <w:rFonts w:cstheme="minorHAnsi"/>
                <w:sz w:val="18"/>
                <w:szCs w:val="18"/>
              </w:rPr>
              <w:t xml:space="preserve">Change </w:t>
            </w:r>
            <w:r w:rsidRPr="002C49CF">
              <w:rPr>
                <w:rFonts w:cstheme="minorHAnsi"/>
                <w:sz w:val="18"/>
                <w:szCs w:val="18"/>
              </w:rPr>
              <w:t>cyanobacteria* bloom*[tiab]</w:t>
            </w:r>
            <w:r>
              <w:rPr>
                <w:rFonts w:cstheme="minorHAnsi"/>
                <w:sz w:val="18"/>
                <w:szCs w:val="18"/>
              </w:rPr>
              <w:t xml:space="preserve"> </w:t>
            </w:r>
            <w:r w:rsidRPr="009B312F">
              <w:rPr>
                <w:rFonts w:cstheme="minorHAnsi"/>
                <w:sz w:val="18"/>
                <w:szCs w:val="18"/>
              </w:rPr>
              <w:t xml:space="preserve">to </w:t>
            </w:r>
            <w:r w:rsidRPr="002C49CF">
              <w:rPr>
                <w:rFonts w:cstheme="minorHAnsi"/>
                <w:sz w:val="18"/>
                <w:szCs w:val="18"/>
              </w:rPr>
              <w:t>to cyanobacteria bloom*[tiab] OR cyanobacterial bloom*[tiab]</w:t>
            </w:r>
          </w:p>
          <w:p w14:paraId="6B8D8AF3" w14:textId="77777777" w:rsidR="00E14EB5" w:rsidRDefault="00000000" w:rsidP="00250987">
            <w:pPr>
              <w:pStyle w:val="ListParagraph"/>
              <w:numPr>
                <w:ilvl w:val="0"/>
                <w:numId w:val="24"/>
              </w:numPr>
              <w:rPr>
                <w:rFonts w:cstheme="minorHAnsi"/>
                <w:sz w:val="18"/>
                <w:szCs w:val="18"/>
              </w:rPr>
            </w:pPr>
            <w:r w:rsidRPr="002C49CF">
              <w:rPr>
                <w:rFonts w:cstheme="minorHAnsi"/>
                <w:sz w:val="18"/>
                <w:szCs w:val="18"/>
              </w:rPr>
              <w:t xml:space="preserve">alga* bloom*[tiab] </w:t>
            </w:r>
            <w:r>
              <w:rPr>
                <w:rFonts w:cstheme="minorHAnsi"/>
                <w:sz w:val="18"/>
                <w:szCs w:val="18"/>
              </w:rPr>
              <w:t>t</w:t>
            </w:r>
            <w:r w:rsidRPr="002C49CF">
              <w:rPr>
                <w:rFonts w:cstheme="minorHAnsi"/>
                <w:sz w:val="18"/>
                <w:szCs w:val="18"/>
              </w:rPr>
              <w:t>runcates alga* to alga</w:t>
            </w:r>
            <w:r>
              <w:rPr>
                <w:rFonts w:cstheme="minorHAnsi"/>
                <w:sz w:val="18"/>
                <w:szCs w:val="18"/>
              </w:rPr>
              <w:t xml:space="preserve">. </w:t>
            </w:r>
            <w:r w:rsidRPr="002C49CF">
              <w:rPr>
                <w:rFonts w:cstheme="minorHAnsi"/>
                <w:sz w:val="18"/>
                <w:szCs w:val="18"/>
              </w:rPr>
              <w:t>Change to algae bloom*[tiab] OR algal bloom*[tiab]</w:t>
            </w:r>
          </w:p>
          <w:p w14:paraId="3018813E" w14:textId="77777777" w:rsidR="00E14EB5" w:rsidRPr="00861AFC" w:rsidRDefault="00000000" w:rsidP="00250987">
            <w:pPr>
              <w:pStyle w:val="ListParagraph"/>
              <w:numPr>
                <w:ilvl w:val="0"/>
                <w:numId w:val="24"/>
              </w:numPr>
              <w:rPr>
                <w:rFonts w:cstheme="minorHAnsi"/>
                <w:sz w:val="18"/>
                <w:szCs w:val="18"/>
              </w:rPr>
            </w:pPr>
            <w:r w:rsidRPr="002C49CF">
              <w:rPr>
                <w:rFonts w:cstheme="minorHAnsi"/>
                <w:sz w:val="18"/>
                <w:szCs w:val="18"/>
              </w:rPr>
              <w:t>"Microcystin"[mh:noexp]</w:t>
            </w:r>
            <w:r>
              <w:rPr>
                <w:rFonts w:cstheme="minorHAnsi"/>
                <w:sz w:val="18"/>
                <w:szCs w:val="18"/>
              </w:rPr>
              <w:t xml:space="preserve"> is not a MeSH heading; c</w:t>
            </w:r>
            <w:r w:rsidRPr="002C49CF">
              <w:rPr>
                <w:rFonts w:cstheme="minorHAnsi"/>
                <w:sz w:val="18"/>
                <w:szCs w:val="18"/>
              </w:rPr>
              <w:t>hange to "microcystin"[nm:noexp] Supplementary Concept</w:t>
            </w:r>
          </w:p>
          <w:p w14:paraId="3722EFD5"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Delete beta-(N-carboxy-N-methyl)aminoalanine[tiab] as a [tiab] search; leave [nm:noexp]</w:t>
            </w:r>
          </w:p>
          <w:p w14:paraId="52577CB8"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 xml:space="preserve">"Anabaena circinalis" </w:t>
            </w:r>
            <w:r>
              <w:rPr>
                <w:rFonts w:cstheme="minorHAnsi"/>
                <w:sz w:val="18"/>
                <w:szCs w:val="18"/>
              </w:rPr>
              <w:t xml:space="preserve">is </w:t>
            </w:r>
            <w:r w:rsidRPr="00B31B6F">
              <w:rPr>
                <w:rFonts w:cstheme="minorHAnsi"/>
                <w:sz w:val="18"/>
                <w:szCs w:val="18"/>
              </w:rPr>
              <w:t>not found as MeSH [mh:noexp</w:t>
            </w:r>
            <w:r>
              <w:rPr>
                <w:rFonts w:cstheme="minorHAnsi"/>
                <w:sz w:val="18"/>
                <w:szCs w:val="18"/>
              </w:rPr>
              <w:t>]; therefore d</w:t>
            </w:r>
            <w:r w:rsidRPr="00B31B6F">
              <w:rPr>
                <w:rFonts w:cstheme="minorHAnsi"/>
                <w:sz w:val="18"/>
                <w:szCs w:val="18"/>
              </w:rPr>
              <w:t>elete "Anabaena circinalis"[mh:noexp]</w:t>
            </w:r>
          </w:p>
          <w:p w14:paraId="01587D7B"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"Nodularia spumigena"[mh:noexp] is not a MeSH term and should be a Supplementary Concept. Change to "Nodularia spumigena"[nm:noexp]</w:t>
            </w:r>
          </w:p>
          <w:p w14:paraId="3AD29AF8"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"Cuspidothrix issatschenkoi"[nm:noexp] was not found as a Supplementary Concept. Delete "Cuspidothrix issatschenkoi"[nm:noexp]. Leave Cuspidothrix issatschenkoi[tiab]</w:t>
            </w:r>
          </w:p>
          <w:p w14:paraId="3C8FFA48"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 xml:space="preserve">Geitlerinima[tiab] spelling </w:t>
            </w:r>
            <w:r>
              <w:rPr>
                <w:rFonts w:cstheme="minorHAnsi"/>
                <w:sz w:val="18"/>
                <w:szCs w:val="18"/>
              </w:rPr>
              <w:t xml:space="preserve">was </w:t>
            </w:r>
            <w:r w:rsidRPr="00B31B6F">
              <w:rPr>
                <w:rFonts w:cstheme="minorHAnsi"/>
                <w:sz w:val="18"/>
                <w:szCs w:val="18"/>
              </w:rPr>
              <w:t>incorrect. Change to geitlerinema[tiab]</w:t>
            </w:r>
          </w:p>
          <w:p w14:paraId="7A816775"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Delete "Phormidium autumnale"[nm:noexp]</w:t>
            </w:r>
            <w:r>
              <w:rPr>
                <w:rFonts w:cstheme="minorHAnsi"/>
                <w:sz w:val="18"/>
                <w:szCs w:val="18"/>
              </w:rPr>
              <w:t xml:space="preserve"> as it is captured by </w:t>
            </w:r>
            <w:r w:rsidRPr="00B31B6F">
              <w:rPr>
                <w:rFonts w:cstheme="minorHAnsi"/>
                <w:sz w:val="18"/>
                <w:szCs w:val="18"/>
              </w:rPr>
              <w:t>Phormidium[tiab]</w:t>
            </w:r>
          </w:p>
          <w:p w14:paraId="516AE266" w14:textId="77777777" w:rsidR="00E14EB5" w:rsidRDefault="00000000" w:rsidP="00250987">
            <w:pPr>
              <w:pStyle w:val="ListParagraph"/>
              <w:numPr>
                <w:ilvl w:val="0"/>
                <w:numId w:val="24"/>
              </w:numPr>
              <w:rPr>
                <w:rFonts w:cstheme="minorHAnsi"/>
                <w:sz w:val="18"/>
                <w:szCs w:val="18"/>
              </w:rPr>
            </w:pPr>
            <w:r w:rsidRPr="00B31B6F">
              <w:rPr>
                <w:rFonts w:cstheme="minorHAnsi"/>
                <w:sz w:val="18"/>
                <w:szCs w:val="18"/>
              </w:rPr>
              <w:t>Delete Scytonema cf crispum[tiab]</w:t>
            </w:r>
            <w:r>
              <w:rPr>
                <w:rFonts w:cstheme="minorHAnsi"/>
                <w:sz w:val="18"/>
                <w:szCs w:val="18"/>
              </w:rPr>
              <w:t xml:space="preserve"> as it is captured by </w:t>
            </w:r>
            <w:r w:rsidRPr="00B31B6F">
              <w:rPr>
                <w:rFonts w:cstheme="minorHAnsi"/>
                <w:sz w:val="18"/>
                <w:szCs w:val="18"/>
              </w:rPr>
              <w:t>Scytonema[tiab]</w:t>
            </w:r>
          </w:p>
          <w:p w14:paraId="0C7C364E" w14:textId="77777777" w:rsidR="00E14EB5" w:rsidRPr="00895356" w:rsidRDefault="00000000" w:rsidP="00250987">
            <w:pPr>
              <w:pStyle w:val="ListParagraph"/>
              <w:numPr>
                <w:ilvl w:val="0"/>
                <w:numId w:val="24"/>
              </w:numPr>
              <w:rPr>
                <w:rFonts w:cstheme="minorHAnsi"/>
                <w:sz w:val="18"/>
                <w:szCs w:val="18"/>
              </w:rPr>
            </w:pPr>
            <w:r w:rsidRPr="00895356">
              <w:rPr>
                <w:rFonts w:cstheme="minorHAnsi"/>
                <w:sz w:val="18"/>
                <w:szCs w:val="18"/>
              </w:rPr>
              <w:t xml:space="preserve">Delete Heteroscytonema crispum[tiab] </w:t>
            </w:r>
            <w:r>
              <w:rPr>
                <w:rFonts w:cstheme="minorHAnsi"/>
                <w:sz w:val="18"/>
                <w:szCs w:val="18"/>
              </w:rPr>
              <w:t>as it is captured by</w:t>
            </w:r>
            <w:r w:rsidRPr="00895356">
              <w:rPr>
                <w:rFonts w:cstheme="minorHAnsi"/>
                <w:sz w:val="18"/>
                <w:szCs w:val="18"/>
              </w:rPr>
              <w:t xml:space="preserve"> Heteroscytonema[tiab]</w:t>
            </w:r>
          </w:p>
          <w:p w14:paraId="143BFA3F" w14:textId="77777777" w:rsidR="00E14EB5" w:rsidRPr="009B312F" w:rsidRDefault="00000000" w:rsidP="00250987">
            <w:pPr>
              <w:pStyle w:val="ListParagraph"/>
              <w:numPr>
                <w:ilvl w:val="0"/>
                <w:numId w:val="24"/>
              </w:numPr>
              <w:rPr>
                <w:rFonts w:cstheme="minorHAnsi"/>
                <w:sz w:val="18"/>
                <w:szCs w:val="18"/>
              </w:rPr>
            </w:pPr>
            <w:r w:rsidRPr="009B312F">
              <w:rPr>
                <w:rFonts w:cstheme="minorHAnsi"/>
                <w:sz w:val="18"/>
                <w:szCs w:val="18"/>
              </w:rPr>
              <w:t>Change HAB*[tiab] to HAB[tiab]. This makes no difference as HAB* defaults to HAB</w:t>
            </w:r>
          </w:p>
          <w:p w14:paraId="5BFC074B" w14:textId="77777777" w:rsidR="00E14EB5" w:rsidRPr="00891765" w:rsidRDefault="00E14EB5" w:rsidP="0051156B">
            <w:pPr>
              <w:rPr>
                <w:rFonts w:cstheme="minorHAnsi"/>
                <w:sz w:val="18"/>
                <w:szCs w:val="18"/>
              </w:rPr>
            </w:pPr>
          </w:p>
          <w:p w14:paraId="6EB0C23A"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0E182030" w14:textId="77777777" w:rsidR="00E14EB5" w:rsidRPr="00891765" w:rsidRDefault="00000000" w:rsidP="0051156B">
            <w:pPr>
              <w:rPr>
                <w:rFonts w:cstheme="minorHAnsi"/>
                <w:sz w:val="18"/>
                <w:szCs w:val="18"/>
              </w:rPr>
            </w:pPr>
            <w:r w:rsidRPr="002C49CF">
              <w:rPr>
                <w:rFonts w:cstheme="minorHAnsi"/>
                <w:sz w:val="18"/>
                <w:szCs w:val="18"/>
              </w:rPr>
              <w:t xml:space="preserve">“Cyanobacteria”[mh:noexp] OR cyanobacteria*[tiab] OR Blue-green alga*[tiab] OR toxic alga*[tiab] OR cyanobacteria bloom*[tiab] OR cyanobacterial bloom*[tiab] OR algae bloom*[tiab] OR algal bloom*[tiab] OR “Harmful Algal Bloom”[mh:noexp] OR harmful algal bloom*[tiab] OR HAB[tiab] OR “phytoplankton”[mh:noexp] OR phytoplankton*[tiab] OR “microalgae”[mh:noexp] OR microalga*[tiab] OR “Chlorophyta”[mh:noexp] OR chlorophyta[tiab] OR green alga*[tiab] OR “Dinoflagellida”[mh:noexp] OR dinoflagell*[tiab] OR “Pfiesteria piscicida”[mh:noexp] OR pfiesteria piscicida[tiab] OR “Diatoms”[mh:noexp] OR diatom*[tiab] OR brown alga*[tiab] OR marine alga*[tiab] OR cyanotoxin*[tiab] OR "microcystin"[nm:noexp] OR microcysti*[tiab] OR “Saxitoxin”[mh:noexp] OR saxitoxin*[tiab] OR “cylindrospermopsin”[nm:noexp] OR cylindrospermopsin*[tiab] OR “anatoxin a”[nm:noexp] OR “anatoxin-a(s)”[nm:noexp] OR anatoxin*[tiab] OR “homoanatoxin”[nm:noexp] OR homoanatoxin*[tiab] OR “nodularin”[nm:noexp] OR nodularin*[tiab] OR “Endotoxins”[mh:noexp] OR Endotoxi*[tiab] OR “Lipopolysaccharides”[mh] OR Lipopolysaccharide*[tiab] OR LPS[tiab] OR </w:t>
            </w:r>
            <w:bookmarkStart w:id="134" w:name="_Hlk73450740"/>
            <w:r w:rsidRPr="002C49CF">
              <w:rPr>
                <w:rFonts w:cstheme="minorHAnsi"/>
                <w:sz w:val="18"/>
                <w:szCs w:val="18"/>
              </w:rPr>
              <w:t>BMAA[tiab] OR β‐N‐methylamino‐L‐alanine[tiab] OR “beta-N-methylamino-L-alanine”[nm:noexp] OR beta-N-methylamino-L-alanine[tiab] OR “beta-(N-carboxy-N-methyl)aminoalanine”[nm:noexp]</w:t>
            </w:r>
            <w:bookmarkEnd w:id="134"/>
            <w:r w:rsidRPr="002C49CF">
              <w:rPr>
                <w:rFonts w:cstheme="minorHAnsi"/>
                <w:sz w:val="18"/>
                <w:szCs w:val="18"/>
              </w:rPr>
              <w:t xml:space="preserve"> OR “cylindrospermopsis raciborskii”[nm:noexp] OR cylindrospermopsis raciborskii[tiab] OR “Microcystis”[mh:noexp] OR Microcystis[tiab] OR “Dolichospermum circinale”[nm:noexp] OR Dolichospermum circinale[tiab] OR Anabaena circinalis[tiab] OR “Nodularia spumigena”[nm:noexp] OR Nodularia spumigena[tiab] OR Anabaenopsis[tiab] OR “Aphanizomenon”[mh:noexp] OR Aphanizomenon[tiab] OR Aphanocapsa[tiab] OR Aphanothece[tiab] OR Arthrospira[tiab] OR Calothrix[tiab] OR Cuspidothrix issatschenkoi[tiab] OR Aphanizomenon issatschenkoi[tiab] OR geitlerinema[tiab] OR Hapalosiphon[tiab] OR Leptolyngbya[tiab] OR Lyngbya[tiab] OR Microcoleus[tiab] OR Microseira[tiab] OR “Microseira wollei”[nm:noexp] OR Moorea[tiab] OR “Nostoc”[mh:noexp] OR Nostoc*[tiab] OR “Oscillatoria”[mh:noexp] OR Oscillatoria*[tiab] OR Phormidium[tiab] OR Planktothrix[tiab] OR “Plectonema”[mh:noexp] OR Plectonema[tiab] OR Radiocystis[tiab] OR Raphidiopsis[tiab] OR Schizothrix[tiab] OR Scytonema[tiab] OR Heteroscytonema[tiab] OR Snowella[tiab] OR “Synechococcus”[mh:noexp] OR Synechococcus[tiab] OR “Synechocystis”[mh:noexp] OR Synechocystis[tiab] OR Tychonema[tiab] OR Umezakia[tiab] OR Woronichinia[tiab]</w:t>
            </w:r>
          </w:p>
          <w:p w14:paraId="4E978151" w14:textId="77777777" w:rsidR="00E14EB5" w:rsidRPr="00891765" w:rsidRDefault="00E14EB5" w:rsidP="0051156B">
            <w:pPr>
              <w:rPr>
                <w:rFonts w:cstheme="minorHAnsi"/>
                <w:sz w:val="18"/>
                <w:szCs w:val="18"/>
              </w:rPr>
            </w:pPr>
          </w:p>
          <w:p w14:paraId="2548DCE4" w14:textId="77777777" w:rsidR="00E14EB5" w:rsidRPr="009074F5" w:rsidRDefault="00000000" w:rsidP="0051156B">
            <w:pPr>
              <w:rPr>
                <w:rFonts w:cstheme="minorHAnsi"/>
                <w:b/>
                <w:bCs/>
                <w:sz w:val="18"/>
                <w:szCs w:val="18"/>
              </w:rPr>
            </w:pPr>
            <w:r w:rsidRPr="009074F5">
              <w:rPr>
                <w:rFonts w:cstheme="minorHAnsi"/>
                <w:b/>
                <w:bCs/>
                <w:sz w:val="18"/>
                <w:szCs w:val="18"/>
              </w:rPr>
              <w:t>Results:</w:t>
            </w:r>
          </w:p>
          <w:p w14:paraId="774ECFD8" w14:textId="77777777" w:rsidR="00E14EB5" w:rsidRPr="00891765" w:rsidRDefault="00000000" w:rsidP="0051156B">
            <w:pPr>
              <w:rPr>
                <w:rFonts w:cstheme="minorHAnsi"/>
                <w:sz w:val="18"/>
                <w:szCs w:val="18"/>
              </w:rPr>
            </w:pPr>
            <w:r w:rsidRPr="00891765">
              <w:rPr>
                <w:rFonts w:cstheme="minorHAnsi"/>
                <w:sz w:val="18"/>
                <w:szCs w:val="18"/>
              </w:rPr>
              <w:t>8/11/2020: 143,870 (2006-2021); Full time period: 250,960 (1880 to 2021)</w:t>
            </w:r>
          </w:p>
        </w:tc>
      </w:tr>
      <w:tr w:rsidR="00503460" w14:paraId="65712283" w14:textId="77777777" w:rsidTr="00B2700E">
        <w:tc>
          <w:tcPr>
            <w:tcW w:w="496" w:type="pct"/>
          </w:tcPr>
          <w:p w14:paraId="04999607" w14:textId="77777777" w:rsidR="00E14EB5" w:rsidRPr="00F24E5D" w:rsidRDefault="00000000" w:rsidP="0051156B">
            <w:pPr>
              <w:rPr>
                <w:sz w:val="18"/>
                <w:szCs w:val="18"/>
              </w:rPr>
            </w:pPr>
            <w:r>
              <w:rPr>
                <w:sz w:val="18"/>
                <w:szCs w:val="18"/>
              </w:rPr>
              <w:t>15</w:t>
            </w:r>
          </w:p>
        </w:tc>
        <w:tc>
          <w:tcPr>
            <w:tcW w:w="484" w:type="pct"/>
          </w:tcPr>
          <w:p w14:paraId="131D4E22" w14:textId="77777777" w:rsidR="00E14EB5" w:rsidRPr="00F24E5D" w:rsidRDefault="00000000" w:rsidP="0051156B">
            <w:pPr>
              <w:rPr>
                <w:sz w:val="18"/>
                <w:szCs w:val="18"/>
              </w:rPr>
            </w:pPr>
            <w:r>
              <w:rPr>
                <w:sz w:val="18"/>
                <w:szCs w:val="18"/>
              </w:rPr>
              <w:t>#115</w:t>
            </w:r>
          </w:p>
        </w:tc>
        <w:tc>
          <w:tcPr>
            <w:tcW w:w="590" w:type="pct"/>
          </w:tcPr>
          <w:p w14:paraId="664B1BAE" w14:textId="77777777" w:rsidR="00E14EB5" w:rsidRPr="00F24E5D" w:rsidRDefault="00000000" w:rsidP="0051156B">
            <w:pPr>
              <w:rPr>
                <w:sz w:val="18"/>
                <w:szCs w:val="18"/>
              </w:rPr>
            </w:pPr>
            <w:r>
              <w:rPr>
                <w:sz w:val="18"/>
                <w:szCs w:val="18"/>
              </w:rPr>
              <w:t>PM-C7</w:t>
            </w:r>
          </w:p>
        </w:tc>
        <w:tc>
          <w:tcPr>
            <w:tcW w:w="602" w:type="pct"/>
          </w:tcPr>
          <w:p w14:paraId="6A71DE4A" w14:textId="77777777" w:rsidR="00E14EB5" w:rsidRDefault="00000000" w:rsidP="0051156B">
            <w:pPr>
              <w:rPr>
                <w:sz w:val="18"/>
                <w:szCs w:val="18"/>
              </w:rPr>
            </w:pPr>
            <w:r>
              <w:rPr>
                <w:sz w:val="18"/>
                <w:szCs w:val="18"/>
              </w:rPr>
              <w:t>10/11/2020</w:t>
            </w:r>
          </w:p>
          <w:p w14:paraId="2D69B54B" w14:textId="77777777" w:rsidR="00E14EB5" w:rsidRPr="00F24E5D" w:rsidRDefault="00000000" w:rsidP="0051156B">
            <w:pPr>
              <w:rPr>
                <w:sz w:val="18"/>
                <w:szCs w:val="18"/>
              </w:rPr>
            </w:pPr>
            <w:r>
              <w:rPr>
                <w:sz w:val="18"/>
                <w:szCs w:val="18"/>
              </w:rPr>
              <w:t>11/11/2020</w:t>
            </w:r>
          </w:p>
        </w:tc>
        <w:tc>
          <w:tcPr>
            <w:tcW w:w="2828" w:type="pct"/>
          </w:tcPr>
          <w:p w14:paraId="4B5CD41D" w14:textId="77777777" w:rsidR="00E14EB5" w:rsidRPr="00891765" w:rsidRDefault="00000000" w:rsidP="0051156B">
            <w:pPr>
              <w:rPr>
                <w:rFonts w:cstheme="minorHAnsi"/>
                <w:sz w:val="18"/>
                <w:szCs w:val="18"/>
              </w:rPr>
            </w:pPr>
            <w:r w:rsidRPr="00891765">
              <w:rPr>
                <w:rFonts w:cstheme="minorHAnsi"/>
                <w:sz w:val="18"/>
                <w:szCs w:val="18"/>
              </w:rPr>
              <w:t xml:space="preserve">This </w:t>
            </w:r>
            <w:r>
              <w:rPr>
                <w:rFonts w:cstheme="minorHAnsi"/>
                <w:sz w:val="18"/>
                <w:szCs w:val="18"/>
              </w:rPr>
              <w:t>search</w:t>
            </w:r>
            <w:r w:rsidRPr="00891765">
              <w:rPr>
                <w:rFonts w:cstheme="minorHAnsi"/>
                <w:sz w:val="18"/>
                <w:szCs w:val="18"/>
              </w:rPr>
              <w:t xml:space="preserve"> is the next update to </w:t>
            </w:r>
            <w:r>
              <w:rPr>
                <w:rFonts w:cstheme="minorHAnsi"/>
                <w:sz w:val="18"/>
                <w:szCs w:val="18"/>
              </w:rPr>
              <w:t xml:space="preserve">Search </w:t>
            </w:r>
            <w:r w:rsidRPr="00891765">
              <w:rPr>
                <w:rFonts w:cstheme="minorHAnsi"/>
                <w:sz w:val="18"/>
                <w:szCs w:val="18"/>
              </w:rPr>
              <w:t xml:space="preserve">#114. It is modified to include the </w:t>
            </w:r>
            <w:r>
              <w:rPr>
                <w:rFonts w:cstheme="minorHAnsi"/>
                <w:sz w:val="18"/>
                <w:szCs w:val="18"/>
              </w:rPr>
              <w:t xml:space="preserve">additional </w:t>
            </w:r>
            <w:r w:rsidRPr="00891765">
              <w:rPr>
                <w:rFonts w:cstheme="minorHAnsi"/>
                <w:sz w:val="18"/>
                <w:szCs w:val="18"/>
              </w:rPr>
              <w:t>marine toxins below:</w:t>
            </w:r>
          </w:p>
          <w:p w14:paraId="43423C85" w14:textId="77777777" w:rsidR="00E14EB5" w:rsidRPr="00891765" w:rsidRDefault="00E14EB5" w:rsidP="0051156B">
            <w:pPr>
              <w:rPr>
                <w:rFonts w:cstheme="minorHAnsi"/>
                <w:sz w:val="18"/>
                <w:szCs w:val="18"/>
              </w:rPr>
            </w:pPr>
          </w:p>
          <w:p w14:paraId="5F1887F1" w14:textId="77777777" w:rsidR="00E14EB5" w:rsidRPr="00891765" w:rsidRDefault="00000000" w:rsidP="0051156B">
            <w:pPr>
              <w:rPr>
                <w:rFonts w:cstheme="minorHAnsi"/>
                <w:sz w:val="18"/>
                <w:szCs w:val="18"/>
              </w:rPr>
            </w:pPr>
            <w:r w:rsidRPr="00891765">
              <w:rPr>
                <w:rFonts w:cstheme="minorHAnsi"/>
                <w:sz w:val="18"/>
                <w:szCs w:val="18"/>
              </w:rPr>
              <w:t>“Lyngbya Toxins”[mh:noexp] OR Lyngbya toxin*[tiab] OR “aplysiatoxin”[nm:noexp] OR aplysiatoxin[tiab] OR “debromoaplysiatoxin”[nm:noexp] OR debromoaplysiatoxin[tiab] OR “homoanatoxin-a”[nm:noexp] OR homoanatoxin-a[tiab]</w:t>
            </w:r>
          </w:p>
          <w:p w14:paraId="4B240948" w14:textId="77777777" w:rsidR="00E14EB5" w:rsidRPr="00891765" w:rsidRDefault="00E14EB5" w:rsidP="0051156B">
            <w:pPr>
              <w:rPr>
                <w:rFonts w:cstheme="minorHAnsi"/>
                <w:sz w:val="18"/>
                <w:szCs w:val="18"/>
              </w:rPr>
            </w:pPr>
          </w:p>
          <w:p w14:paraId="4084FC1A" w14:textId="77777777" w:rsidR="00E14EB5" w:rsidRPr="00891765" w:rsidRDefault="00000000" w:rsidP="0051156B">
            <w:pPr>
              <w:rPr>
                <w:rFonts w:cstheme="minorHAnsi"/>
                <w:sz w:val="18"/>
                <w:szCs w:val="18"/>
              </w:rPr>
            </w:pPr>
            <w:r w:rsidRPr="00891765">
              <w:rPr>
                <w:rFonts w:cstheme="minorHAnsi"/>
                <w:sz w:val="18"/>
                <w:szCs w:val="18"/>
              </w:rPr>
              <w:t>The marine toxins were added to complement the addition of the marine genera and type names.</w:t>
            </w:r>
            <w:r>
              <w:rPr>
                <w:rFonts w:cstheme="minorHAnsi"/>
                <w:sz w:val="18"/>
                <w:szCs w:val="18"/>
              </w:rPr>
              <w:t xml:space="preserve"> </w:t>
            </w:r>
            <w:r w:rsidRPr="00891765">
              <w:rPr>
                <w:rFonts w:cstheme="minorHAnsi"/>
                <w:sz w:val="18"/>
                <w:szCs w:val="18"/>
              </w:rPr>
              <w:t>This is intended to make this a comprehensive search encompassing:</w:t>
            </w:r>
          </w:p>
          <w:p w14:paraId="48C84F55" w14:textId="77777777" w:rsidR="00E14EB5" w:rsidRPr="009B312F" w:rsidRDefault="00000000" w:rsidP="00250987">
            <w:pPr>
              <w:pStyle w:val="ListParagraph"/>
              <w:numPr>
                <w:ilvl w:val="0"/>
                <w:numId w:val="25"/>
              </w:numPr>
              <w:rPr>
                <w:rFonts w:cstheme="minorHAnsi"/>
                <w:sz w:val="18"/>
                <w:szCs w:val="18"/>
              </w:rPr>
            </w:pPr>
            <w:r w:rsidRPr="009B312F">
              <w:rPr>
                <w:rFonts w:cstheme="minorHAnsi"/>
                <w:sz w:val="18"/>
                <w:szCs w:val="18"/>
              </w:rPr>
              <w:t xml:space="preserve">General terms for cyanobacteria, blue-green algae, blooms, HAB, </w:t>
            </w:r>
          </w:p>
          <w:p w14:paraId="47983A35" w14:textId="2E5AFB9F" w:rsidR="00E14EB5" w:rsidRPr="009B312F" w:rsidRDefault="00000000" w:rsidP="00250987">
            <w:pPr>
              <w:pStyle w:val="ListParagraph"/>
              <w:numPr>
                <w:ilvl w:val="0"/>
                <w:numId w:val="25"/>
              </w:numPr>
              <w:rPr>
                <w:rFonts w:cstheme="minorHAnsi"/>
                <w:sz w:val="18"/>
                <w:szCs w:val="18"/>
              </w:rPr>
            </w:pPr>
            <w:r w:rsidRPr="009B312F">
              <w:rPr>
                <w:rFonts w:cstheme="minorHAnsi"/>
                <w:sz w:val="18"/>
                <w:szCs w:val="18"/>
              </w:rPr>
              <w:t>phytoplankton (F</w:t>
            </w:r>
            <w:r>
              <w:rPr>
                <w:rFonts w:cstheme="minorHAnsi"/>
                <w:sz w:val="18"/>
                <w:szCs w:val="18"/>
              </w:rPr>
              <w:t>reshwater</w:t>
            </w:r>
            <w:r w:rsidRPr="009B312F">
              <w:rPr>
                <w:rFonts w:cstheme="minorHAnsi"/>
                <w:sz w:val="18"/>
                <w:szCs w:val="18"/>
              </w:rPr>
              <w:t xml:space="preserve"> </w:t>
            </w:r>
            <w:r w:rsidR="001A0758">
              <w:rPr>
                <w:rFonts w:cstheme="minorHAnsi"/>
                <w:sz w:val="18"/>
                <w:szCs w:val="18"/>
              </w:rPr>
              <w:t>and</w:t>
            </w:r>
            <w:r w:rsidRPr="009B312F">
              <w:rPr>
                <w:rFonts w:cstheme="minorHAnsi"/>
                <w:sz w:val="18"/>
                <w:szCs w:val="18"/>
              </w:rPr>
              <w:t xml:space="preserve"> Marine), microalgae</w:t>
            </w:r>
          </w:p>
          <w:p w14:paraId="35FDE449" w14:textId="03B2B811" w:rsidR="00E14EB5" w:rsidRPr="009B312F" w:rsidRDefault="00000000" w:rsidP="00250987">
            <w:pPr>
              <w:pStyle w:val="ListParagraph"/>
              <w:numPr>
                <w:ilvl w:val="0"/>
                <w:numId w:val="25"/>
              </w:numPr>
              <w:rPr>
                <w:rFonts w:cstheme="minorHAnsi"/>
                <w:sz w:val="18"/>
                <w:szCs w:val="18"/>
              </w:rPr>
            </w:pPr>
            <w:r>
              <w:rPr>
                <w:rFonts w:cstheme="minorHAnsi"/>
                <w:sz w:val="18"/>
                <w:szCs w:val="18"/>
              </w:rPr>
              <w:t>Freshwater</w:t>
            </w:r>
            <w:r w:rsidRPr="009B312F">
              <w:rPr>
                <w:rFonts w:cstheme="minorHAnsi"/>
                <w:sz w:val="18"/>
                <w:szCs w:val="18"/>
              </w:rPr>
              <w:t xml:space="preserve"> cyanobacteria</w:t>
            </w:r>
            <w:r>
              <w:rPr>
                <w:rFonts w:cstheme="minorHAnsi"/>
                <w:sz w:val="18"/>
                <w:szCs w:val="18"/>
              </w:rPr>
              <w:t>l</w:t>
            </w:r>
            <w:r w:rsidRPr="009B312F">
              <w:rPr>
                <w:rFonts w:cstheme="minorHAnsi"/>
                <w:sz w:val="18"/>
                <w:szCs w:val="18"/>
              </w:rPr>
              <w:t xml:space="preserve"> genera (pelagic </w:t>
            </w:r>
            <w:r w:rsidR="001A0758">
              <w:rPr>
                <w:rFonts w:cstheme="minorHAnsi"/>
                <w:sz w:val="18"/>
                <w:szCs w:val="18"/>
              </w:rPr>
              <w:t>and</w:t>
            </w:r>
            <w:r w:rsidRPr="009B312F">
              <w:rPr>
                <w:rFonts w:cstheme="minorHAnsi"/>
                <w:sz w:val="18"/>
                <w:szCs w:val="18"/>
              </w:rPr>
              <w:t xml:space="preserve"> benthic)</w:t>
            </w:r>
          </w:p>
          <w:p w14:paraId="682BA6F9" w14:textId="77777777" w:rsidR="00E14EB5" w:rsidRPr="009B312F" w:rsidRDefault="00000000" w:rsidP="00250987">
            <w:pPr>
              <w:pStyle w:val="ListParagraph"/>
              <w:numPr>
                <w:ilvl w:val="0"/>
                <w:numId w:val="25"/>
              </w:numPr>
              <w:rPr>
                <w:rFonts w:cstheme="minorHAnsi"/>
                <w:sz w:val="18"/>
                <w:szCs w:val="18"/>
              </w:rPr>
            </w:pPr>
            <w:r>
              <w:rPr>
                <w:rFonts w:cstheme="minorHAnsi"/>
                <w:sz w:val="18"/>
                <w:szCs w:val="18"/>
              </w:rPr>
              <w:t>A</w:t>
            </w:r>
            <w:r w:rsidRPr="009B312F">
              <w:rPr>
                <w:rFonts w:cstheme="minorHAnsi"/>
                <w:sz w:val="18"/>
                <w:szCs w:val="18"/>
              </w:rPr>
              <w:t>ll classes and individual toxins (including marine toxins)</w:t>
            </w:r>
          </w:p>
          <w:p w14:paraId="6DB19238" w14:textId="77777777" w:rsidR="00E14EB5" w:rsidRPr="009B312F" w:rsidRDefault="00000000" w:rsidP="00250987">
            <w:pPr>
              <w:pStyle w:val="ListParagraph"/>
              <w:numPr>
                <w:ilvl w:val="0"/>
                <w:numId w:val="25"/>
              </w:numPr>
              <w:rPr>
                <w:rFonts w:cstheme="minorHAnsi"/>
                <w:sz w:val="18"/>
                <w:szCs w:val="18"/>
              </w:rPr>
            </w:pPr>
            <w:r>
              <w:rPr>
                <w:rFonts w:cstheme="minorHAnsi"/>
                <w:sz w:val="18"/>
                <w:szCs w:val="18"/>
              </w:rPr>
              <w:t xml:space="preserve">A range of </w:t>
            </w:r>
            <w:r w:rsidRPr="009B312F">
              <w:rPr>
                <w:rFonts w:cstheme="minorHAnsi"/>
                <w:sz w:val="18"/>
                <w:szCs w:val="18"/>
              </w:rPr>
              <w:t>benthic genera</w:t>
            </w:r>
          </w:p>
          <w:p w14:paraId="50436089" w14:textId="77777777" w:rsidR="00E14EB5" w:rsidRPr="009B312F" w:rsidRDefault="00000000" w:rsidP="00250987">
            <w:pPr>
              <w:pStyle w:val="ListParagraph"/>
              <w:numPr>
                <w:ilvl w:val="0"/>
                <w:numId w:val="25"/>
              </w:numPr>
              <w:rPr>
                <w:rFonts w:cstheme="minorHAnsi"/>
                <w:sz w:val="18"/>
                <w:szCs w:val="18"/>
              </w:rPr>
            </w:pPr>
            <w:r w:rsidRPr="009B312F">
              <w:rPr>
                <w:rFonts w:cstheme="minorHAnsi"/>
                <w:sz w:val="18"/>
                <w:szCs w:val="18"/>
              </w:rPr>
              <w:t>Marine cyanobacteria and alga</w:t>
            </w:r>
            <w:r>
              <w:rPr>
                <w:rFonts w:cstheme="minorHAnsi"/>
                <w:sz w:val="18"/>
                <w:szCs w:val="18"/>
              </w:rPr>
              <w:t>l</w:t>
            </w:r>
            <w:r w:rsidRPr="009B312F">
              <w:rPr>
                <w:rFonts w:cstheme="minorHAnsi"/>
                <w:sz w:val="18"/>
                <w:szCs w:val="18"/>
              </w:rPr>
              <w:t xml:space="preserve"> genera</w:t>
            </w:r>
          </w:p>
          <w:p w14:paraId="43DB3AB7" w14:textId="77777777" w:rsidR="00E14EB5" w:rsidRDefault="00000000" w:rsidP="00250987">
            <w:pPr>
              <w:pStyle w:val="ListParagraph"/>
              <w:numPr>
                <w:ilvl w:val="0"/>
                <w:numId w:val="25"/>
              </w:numPr>
              <w:rPr>
                <w:rFonts w:cstheme="minorHAnsi"/>
                <w:sz w:val="18"/>
                <w:szCs w:val="18"/>
              </w:rPr>
            </w:pPr>
            <w:r>
              <w:rPr>
                <w:rFonts w:cstheme="minorHAnsi"/>
                <w:sz w:val="18"/>
                <w:szCs w:val="18"/>
              </w:rPr>
              <w:t>A</w:t>
            </w:r>
            <w:r w:rsidRPr="009B312F">
              <w:rPr>
                <w:rFonts w:cstheme="minorHAnsi"/>
                <w:sz w:val="18"/>
                <w:szCs w:val="18"/>
              </w:rPr>
              <w:t xml:space="preserve">ll </w:t>
            </w:r>
            <w:r>
              <w:rPr>
                <w:rFonts w:cstheme="minorHAnsi"/>
                <w:sz w:val="18"/>
                <w:szCs w:val="18"/>
              </w:rPr>
              <w:t xml:space="preserve">other potential types or classes of </w:t>
            </w:r>
            <w:r w:rsidRPr="009B312F">
              <w:rPr>
                <w:rFonts w:cstheme="minorHAnsi"/>
                <w:sz w:val="18"/>
                <w:szCs w:val="18"/>
              </w:rPr>
              <w:t>algae (green, brown, dinoflagellates)</w:t>
            </w:r>
          </w:p>
          <w:p w14:paraId="4C685B3E" w14:textId="780B1088" w:rsidR="00E14EB5" w:rsidRPr="00895356" w:rsidRDefault="00000000" w:rsidP="00250987">
            <w:pPr>
              <w:pStyle w:val="ListParagraph"/>
              <w:numPr>
                <w:ilvl w:val="0"/>
                <w:numId w:val="25"/>
              </w:numPr>
              <w:rPr>
                <w:rFonts w:cstheme="minorHAnsi"/>
                <w:sz w:val="18"/>
                <w:szCs w:val="18"/>
              </w:rPr>
            </w:pPr>
            <w:r>
              <w:rPr>
                <w:rFonts w:cstheme="minorHAnsi"/>
                <w:sz w:val="18"/>
                <w:szCs w:val="18"/>
              </w:rPr>
              <w:t xml:space="preserve">Note that </w:t>
            </w:r>
            <w:r w:rsidRPr="00895356">
              <w:rPr>
                <w:rFonts w:cstheme="minorHAnsi"/>
                <w:sz w:val="18"/>
                <w:szCs w:val="18"/>
              </w:rPr>
              <w:t xml:space="preserve">homoanatoxin-a[nm:noexp] </w:t>
            </w:r>
            <w:r w:rsidR="001A0758">
              <w:rPr>
                <w:rFonts w:cstheme="minorHAnsi"/>
                <w:sz w:val="18"/>
                <w:szCs w:val="18"/>
              </w:rPr>
              <w:t>and</w:t>
            </w:r>
            <w:r w:rsidRPr="00895356">
              <w:rPr>
                <w:rFonts w:cstheme="minorHAnsi"/>
                <w:sz w:val="18"/>
                <w:szCs w:val="18"/>
              </w:rPr>
              <w:t xml:space="preserve"> homoanatoxin[nm:noexp] </w:t>
            </w:r>
            <w:r>
              <w:rPr>
                <w:rFonts w:cstheme="minorHAnsi"/>
                <w:sz w:val="18"/>
                <w:szCs w:val="18"/>
              </w:rPr>
              <w:t>are</w:t>
            </w:r>
            <w:r w:rsidRPr="00895356">
              <w:rPr>
                <w:rFonts w:cstheme="minorHAnsi"/>
                <w:sz w:val="18"/>
                <w:szCs w:val="18"/>
              </w:rPr>
              <w:t xml:space="preserve"> included separately as they are different Supplementary Concepts</w:t>
            </w:r>
          </w:p>
          <w:p w14:paraId="5A812E6A" w14:textId="77777777" w:rsidR="00E14EB5" w:rsidRPr="00891765" w:rsidRDefault="00E14EB5" w:rsidP="0051156B">
            <w:pPr>
              <w:rPr>
                <w:rFonts w:cstheme="minorHAnsi"/>
                <w:sz w:val="18"/>
                <w:szCs w:val="18"/>
              </w:rPr>
            </w:pPr>
          </w:p>
          <w:p w14:paraId="28DE90FF"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7D6D3D1B" w14:textId="77777777" w:rsidR="00E14EB5" w:rsidRPr="00891765" w:rsidRDefault="00000000" w:rsidP="0051156B">
            <w:pPr>
              <w:rPr>
                <w:rFonts w:cstheme="minorHAnsi"/>
                <w:sz w:val="18"/>
                <w:szCs w:val="18"/>
              </w:rPr>
            </w:pPr>
            <w:r w:rsidRPr="00895356">
              <w:rPr>
                <w:rFonts w:cstheme="minorHAnsi"/>
                <w:sz w:val="18"/>
                <w:szCs w:val="18"/>
              </w:rPr>
              <w:t>“Cyanobacteria”[mh:noexp] OR cyanobacteria*[tiab] OR Blue-green alga*[tiab] OR toxic alga*[tiab] OR cyanobacteria bloom*[tiab] OR cyanobacterial bloom*[tiab] OR algae bloom*[tiab] OR algal bloom*[tiab] OR “Harmful Algal Bloom”[mh:noexp] OR harmful algal bloom*[tiab] OR HAB[tiab] OR “phytoplankton”[mh:noexp] OR phytoplankton*[tiab] OR “microalgae”[mh:noexp] OR microalga*[tiab] OR “Chlorophyta”[mh:noexp] OR chlorophyta[tiab] OR green alga*[tiab] OR “Dinoflagellida”[mh:noexp] OR dinoflagell*[tiab] OR “Pfiesteria piscicida”[mh:noexp] OR pfiesteria piscicida[tiab] OR “Diatoms”[mh:noexp] OR diatom*[tiab] OR brown alga*[tiab] OR marine alga*[tiab] OR cyanotoxin*[tiab] OR "microcystin"[nm:noexp] OR microcysti*[tiab] OR “Saxitoxin”[mh:noexp] OR saxitoxin*[tiab] OR “cylindrospermopsin”[nm:noexp] OR cylindrospermopsin*[tiab] OR “anatoxin a”[nm:noexp] OR “anatoxin-a(s)”[nm:noexp] OR anatoxin*[tiab] OR “homoanatoxin”[nm:noexp] OR homoanatoxin*[tiab] OR “nodularin”[nm:noexp] OR nodularin*[tiab] OR “Endotoxins”[mh:noexp] OR Endotoxi*[tiab] OR “Lipopolysaccharides”[mh] OR Lipopolysaccharide*[tiab] OR LPS[tiab] OR BMAA[tiab] OR β‐N‐methylamino‐L‐alanine[tiab] OR “beta-N-methylamino-L-alanine”[nm:noexp] OR beta-N-methylamino-L-alanine[tiab] OR “beta-(N-carboxy-N-methyl)aminoalanine”[nm:noexp] OR “Lyngbya Toxins”[mh:noexp] OR Lyngbya toxin*[tiab] OR “aplysiatoxin”[nm:noexp] OR aplysiatoxin[tiab] OR “debromoaplysiatoxin”[nm:noexp] OR debromoaplysiatoxin[tiab] OR “homoanatoxin-a”[nm:noexp] OR homoanatoxin-a[tiab] OR “cylindrospermopsis raciborskii”[nm:noexp] OR cylindrospermopsis raciborskii[tiab] OR “Microcystis”[mh:noexp] OR Microcystis[tiab] OR “Dolichospermum circinale”[nm:noexp] OR Dolichospermum circinale[tiab] OR Anabaena circinalis[tiab] OR “Nodularia spumigena”[nm:noexp] OR Nodularia spumigena[tiab] OR Anabaenopsis[tiab] OR “Aphanizomenon”[mh:noexp] OR Aphanizomenon[tiab] OR Aphanocapsa[tiab] OR Aphanothece[tiab] OR Arthrospira[tiab] OR Calothrix[tiab] OR Cuspidothrix issatschenkoi[tiab] OR Aphanizomenon issatschenkoi[tiab] OR geitlerinema[tiab] OR Hapalosiphon[tiab] OR Leptolyngbya[tiab] OR Lyngbya[tiab] OR Microcoleus[tiab] OR Microseira[tiab] OR “Microseira wollei”[nm:noexp] OR Moorea[tiab] OR “Nostoc”[mh:noexp] OR Nostoc*[tiab] OR “Oscillatoria”[mh:noexp] OR Oscillatoria*[tiab] OR Phormidium[tiab] OR Planktothrix[tiab] OR “Plectonema”[mh:noexp] OR Plectonema[tiab] OR Radiocystis[tiab] OR Raphidiopsis[tiab] OR Schizothrix[tiab] OR Scytonema[tiab] OR Heteroscytonema[tiab] OR Snowella[tiab] OR “Synechococcus”[mh:noexp] OR Synechococcus[tiab] OR “Synechocystis”[mh:noexp] OR Synechocystis[tiab] OR Tychonema[tiab] OR Umezakia[tiab] OR Woronichinia[tiab]</w:t>
            </w:r>
          </w:p>
          <w:p w14:paraId="62CE3708" w14:textId="77777777" w:rsidR="00E14EB5" w:rsidRPr="00026712" w:rsidRDefault="00E14EB5" w:rsidP="0051156B">
            <w:pPr>
              <w:rPr>
                <w:rFonts w:cstheme="minorHAnsi"/>
                <w:sz w:val="18"/>
                <w:szCs w:val="18"/>
              </w:rPr>
            </w:pPr>
          </w:p>
          <w:p w14:paraId="1C22226C" w14:textId="77777777" w:rsidR="00E14EB5" w:rsidRPr="009074F5" w:rsidRDefault="00000000" w:rsidP="0051156B">
            <w:pPr>
              <w:rPr>
                <w:rFonts w:cstheme="minorHAnsi"/>
                <w:b/>
                <w:bCs/>
                <w:sz w:val="18"/>
                <w:szCs w:val="18"/>
              </w:rPr>
            </w:pPr>
            <w:r w:rsidRPr="009074F5">
              <w:rPr>
                <w:rFonts w:cstheme="minorHAnsi"/>
                <w:b/>
                <w:bCs/>
                <w:sz w:val="18"/>
                <w:szCs w:val="18"/>
              </w:rPr>
              <w:t>Results:</w:t>
            </w:r>
          </w:p>
          <w:p w14:paraId="648F4E04" w14:textId="77777777" w:rsidR="00E14EB5" w:rsidRPr="00026712" w:rsidRDefault="00000000" w:rsidP="0051156B">
            <w:pPr>
              <w:rPr>
                <w:rFonts w:cstheme="minorHAnsi"/>
                <w:sz w:val="18"/>
                <w:szCs w:val="18"/>
              </w:rPr>
            </w:pPr>
            <w:r w:rsidRPr="00026712">
              <w:rPr>
                <w:rFonts w:cstheme="minorHAnsi"/>
                <w:sz w:val="18"/>
                <w:szCs w:val="18"/>
              </w:rPr>
              <w:t>10/11/2020: 143,905 (2006-2021); Full time period: 251,277 (1880-2021)</w:t>
            </w:r>
          </w:p>
          <w:p w14:paraId="68B0E5EA" w14:textId="77777777" w:rsidR="00E14EB5" w:rsidRPr="00891765" w:rsidRDefault="00000000" w:rsidP="0051156B">
            <w:pPr>
              <w:rPr>
                <w:rFonts w:cstheme="minorHAnsi"/>
                <w:sz w:val="18"/>
                <w:szCs w:val="18"/>
              </w:rPr>
            </w:pPr>
            <w:r w:rsidRPr="00026712">
              <w:rPr>
                <w:rFonts w:cstheme="minorHAnsi"/>
                <w:sz w:val="18"/>
                <w:szCs w:val="18"/>
              </w:rPr>
              <w:t>11/11/2020: 143,995 (2006-2021); Full time period: 251,367 (1880-2021)</w:t>
            </w:r>
          </w:p>
        </w:tc>
      </w:tr>
      <w:tr w:rsidR="00503460" w14:paraId="59587508" w14:textId="77777777" w:rsidTr="00B2700E">
        <w:tc>
          <w:tcPr>
            <w:tcW w:w="496" w:type="pct"/>
          </w:tcPr>
          <w:p w14:paraId="4045F9FF" w14:textId="77777777" w:rsidR="00E14EB5" w:rsidRPr="00F24E5D" w:rsidRDefault="00000000" w:rsidP="0051156B">
            <w:pPr>
              <w:rPr>
                <w:sz w:val="18"/>
                <w:szCs w:val="18"/>
              </w:rPr>
            </w:pPr>
            <w:r>
              <w:rPr>
                <w:sz w:val="18"/>
                <w:szCs w:val="18"/>
              </w:rPr>
              <w:t>16</w:t>
            </w:r>
          </w:p>
        </w:tc>
        <w:tc>
          <w:tcPr>
            <w:tcW w:w="484" w:type="pct"/>
          </w:tcPr>
          <w:p w14:paraId="57946F85" w14:textId="77777777" w:rsidR="00E14EB5" w:rsidRPr="00F24E5D" w:rsidRDefault="00000000" w:rsidP="0051156B">
            <w:pPr>
              <w:rPr>
                <w:sz w:val="18"/>
                <w:szCs w:val="18"/>
              </w:rPr>
            </w:pPr>
            <w:r w:rsidRPr="00F24E5D">
              <w:rPr>
                <w:sz w:val="18"/>
                <w:szCs w:val="18"/>
              </w:rPr>
              <w:t>#116</w:t>
            </w:r>
          </w:p>
        </w:tc>
        <w:tc>
          <w:tcPr>
            <w:tcW w:w="590" w:type="pct"/>
          </w:tcPr>
          <w:p w14:paraId="748730E2" w14:textId="77777777" w:rsidR="00E14EB5" w:rsidRPr="00F24E5D" w:rsidRDefault="00E14EB5" w:rsidP="0051156B">
            <w:pPr>
              <w:rPr>
                <w:sz w:val="18"/>
                <w:szCs w:val="18"/>
              </w:rPr>
            </w:pPr>
          </w:p>
        </w:tc>
        <w:tc>
          <w:tcPr>
            <w:tcW w:w="602" w:type="pct"/>
          </w:tcPr>
          <w:p w14:paraId="016B39B4" w14:textId="77777777" w:rsidR="00E14EB5" w:rsidRPr="00026712" w:rsidRDefault="00000000" w:rsidP="0051156B">
            <w:pPr>
              <w:rPr>
                <w:sz w:val="18"/>
                <w:szCs w:val="18"/>
              </w:rPr>
            </w:pPr>
            <w:r w:rsidRPr="00026712">
              <w:rPr>
                <w:sz w:val="18"/>
                <w:szCs w:val="18"/>
              </w:rPr>
              <w:t>13/11/2020</w:t>
            </w:r>
          </w:p>
        </w:tc>
        <w:tc>
          <w:tcPr>
            <w:tcW w:w="2828" w:type="pct"/>
          </w:tcPr>
          <w:p w14:paraId="09915B93" w14:textId="77777777" w:rsidR="00E14EB5" w:rsidRPr="00026712" w:rsidRDefault="00000000" w:rsidP="0051156B">
            <w:pPr>
              <w:rPr>
                <w:rFonts w:cstheme="minorHAnsi"/>
                <w:sz w:val="18"/>
                <w:szCs w:val="18"/>
              </w:rPr>
            </w:pPr>
            <w:r w:rsidRPr="00026712">
              <w:rPr>
                <w:rFonts w:cstheme="minorHAnsi"/>
                <w:sz w:val="18"/>
                <w:szCs w:val="18"/>
              </w:rPr>
              <w:t xml:space="preserve">This </w:t>
            </w:r>
            <w:r>
              <w:rPr>
                <w:rFonts w:cstheme="minorHAnsi"/>
                <w:sz w:val="18"/>
                <w:szCs w:val="18"/>
              </w:rPr>
              <w:t>search</w:t>
            </w:r>
            <w:r w:rsidRPr="00026712">
              <w:rPr>
                <w:rFonts w:cstheme="minorHAnsi"/>
                <w:sz w:val="18"/>
                <w:szCs w:val="18"/>
              </w:rPr>
              <w:t xml:space="preserve"> is the next update to </w:t>
            </w:r>
            <w:r>
              <w:rPr>
                <w:rFonts w:cstheme="minorHAnsi"/>
                <w:sz w:val="18"/>
                <w:szCs w:val="18"/>
              </w:rPr>
              <w:t xml:space="preserve">Search </w:t>
            </w:r>
            <w:r w:rsidRPr="00026712">
              <w:rPr>
                <w:rFonts w:cstheme="minorHAnsi"/>
                <w:sz w:val="18"/>
                <w:szCs w:val="18"/>
              </w:rPr>
              <w:t>#115. It was modified as follows:</w:t>
            </w:r>
          </w:p>
          <w:p w14:paraId="2872DE30" w14:textId="77777777" w:rsidR="00E14EB5" w:rsidRPr="00026712" w:rsidRDefault="00000000" w:rsidP="00250987">
            <w:pPr>
              <w:pStyle w:val="ListParagraph"/>
              <w:numPr>
                <w:ilvl w:val="0"/>
                <w:numId w:val="26"/>
              </w:numPr>
              <w:rPr>
                <w:rFonts w:cstheme="minorHAnsi"/>
                <w:sz w:val="18"/>
                <w:szCs w:val="18"/>
              </w:rPr>
            </w:pPr>
            <w:r w:rsidRPr="00026712">
              <w:rPr>
                <w:rFonts w:cstheme="minorHAnsi"/>
                <w:b/>
                <w:bCs/>
                <w:sz w:val="18"/>
                <w:szCs w:val="18"/>
              </w:rPr>
              <w:t>Remove LPS/Endotoxin terms.</w:t>
            </w:r>
            <w:r w:rsidRPr="00026712">
              <w:rPr>
                <w:rFonts w:cstheme="minorHAnsi"/>
                <w:sz w:val="18"/>
                <w:szCs w:val="18"/>
              </w:rPr>
              <w:t xml:space="preserve"> These are a combination of abbreviations, full chemical structure names, either as title and abstract search [tiab] or as MeSH terms [mh:noexp] as appropriate. Terms removed:</w:t>
            </w:r>
          </w:p>
          <w:p w14:paraId="59C296DD" w14:textId="77777777" w:rsidR="00E14EB5" w:rsidRPr="00026712" w:rsidRDefault="00E14EB5" w:rsidP="0051156B">
            <w:pPr>
              <w:rPr>
                <w:rFonts w:cstheme="minorHAnsi"/>
                <w:sz w:val="18"/>
                <w:szCs w:val="18"/>
              </w:rPr>
            </w:pPr>
          </w:p>
          <w:p w14:paraId="1922800E" w14:textId="77777777" w:rsidR="00E14EB5" w:rsidRPr="00026712" w:rsidRDefault="00000000" w:rsidP="0051156B">
            <w:pPr>
              <w:rPr>
                <w:rFonts w:cstheme="minorHAnsi"/>
                <w:sz w:val="18"/>
                <w:szCs w:val="18"/>
              </w:rPr>
            </w:pPr>
            <w:r w:rsidRPr="00026712">
              <w:rPr>
                <w:rFonts w:cstheme="minorHAnsi"/>
                <w:sz w:val="18"/>
                <w:szCs w:val="18"/>
              </w:rPr>
              <w:t>“Endotoxins”[mh:noexp] OR Endotoxi*[tiab] OR “Lipopolysaccharides”[mh] OR Lipopolysaccharide*[tiab] OR LPS[tiab]</w:t>
            </w:r>
          </w:p>
          <w:p w14:paraId="5B975A1F" w14:textId="77777777" w:rsidR="00E14EB5" w:rsidRPr="00026712" w:rsidRDefault="00000000" w:rsidP="0051156B">
            <w:pPr>
              <w:rPr>
                <w:rFonts w:cstheme="minorHAnsi"/>
                <w:sz w:val="18"/>
                <w:szCs w:val="18"/>
              </w:rPr>
            </w:pPr>
            <w:r w:rsidRPr="00026712">
              <w:rPr>
                <w:rFonts w:cstheme="minorHAnsi"/>
                <w:sz w:val="18"/>
                <w:szCs w:val="18"/>
              </w:rPr>
              <w:t>Removal of these LPS and Endotoxin terms reduces the size of the search results as follows:</w:t>
            </w:r>
          </w:p>
          <w:p w14:paraId="58694A93" w14:textId="77777777" w:rsidR="00E14EB5" w:rsidRPr="00026712" w:rsidRDefault="00000000" w:rsidP="0051156B">
            <w:pPr>
              <w:rPr>
                <w:rFonts w:cstheme="minorHAnsi"/>
                <w:sz w:val="18"/>
                <w:szCs w:val="18"/>
              </w:rPr>
            </w:pPr>
            <w:r w:rsidRPr="00026712">
              <w:rPr>
                <w:rFonts w:cstheme="minorHAnsi"/>
                <w:sz w:val="18"/>
                <w:szCs w:val="18"/>
              </w:rPr>
              <w:t>Results:</w:t>
            </w:r>
          </w:p>
          <w:p w14:paraId="5A5ED825" w14:textId="77777777" w:rsidR="00E14EB5" w:rsidRPr="00026712" w:rsidRDefault="00000000" w:rsidP="0051156B">
            <w:pPr>
              <w:rPr>
                <w:rFonts w:cstheme="minorHAnsi"/>
                <w:sz w:val="18"/>
                <w:szCs w:val="18"/>
              </w:rPr>
            </w:pPr>
            <w:r w:rsidRPr="00026712">
              <w:rPr>
                <w:rFonts w:cstheme="minorHAnsi"/>
                <w:sz w:val="18"/>
                <w:szCs w:val="18"/>
              </w:rPr>
              <w:t>13/11/2020: 144,098 down to 58,162 (2006-2021) after the removal of the 5 terms</w:t>
            </w:r>
          </w:p>
          <w:p w14:paraId="0396EF1E" w14:textId="77777777" w:rsidR="00E14EB5" w:rsidRPr="00026712" w:rsidRDefault="00000000" w:rsidP="0051156B">
            <w:pPr>
              <w:rPr>
                <w:rFonts w:cstheme="minorHAnsi"/>
                <w:sz w:val="18"/>
                <w:szCs w:val="18"/>
              </w:rPr>
            </w:pPr>
            <w:r w:rsidRPr="00026712">
              <w:rPr>
                <w:rFonts w:cstheme="minorHAnsi"/>
                <w:sz w:val="18"/>
                <w:szCs w:val="18"/>
              </w:rPr>
              <w:t>Full time period: 251,470 down to 85,189 (1880-2021) after the removal of the 5 terms</w:t>
            </w:r>
          </w:p>
          <w:p w14:paraId="5060060C" w14:textId="77777777" w:rsidR="00E14EB5" w:rsidRPr="00026712" w:rsidRDefault="00E14EB5" w:rsidP="0051156B">
            <w:pPr>
              <w:rPr>
                <w:rFonts w:cstheme="minorHAnsi"/>
                <w:sz w:val="18"/>
                <w:szCs w:val="18"/>
              </w:rPr>
            </w:pPr>
          </w:p>
          <w:p w14:paraId="0ED4E463" w14:textId="77777777" w:rsidR="00E14EB5" w:rsidRPr="00026712" w:rsidRDefault="00000000" w:rsidP="00250987">
            <w:pPr>
              <w:pStyle w:val="ListParagraph"/>
              <w:numPr>
                <w:ilvl w:val="0"/>
                <w:numId w:val="26"/>
              </w:numPr>
              <w:rPr>
                <w:rFonts w:cstheme="minorHAnsi"/>
                <w:sz w:val="18"/>
                <w:szCs w:val="18"/>
              </w:rPr>
            </w:pPr>
            <w:r w:rsidRPr="00026712">
              <w:rPr>
                <w:rFonts w:cstheme="minorHAnsi"/>
                <w:b/>
                <w:bCs/>
                <w:sz w:val="18"/>
                <w:szCs w:val="18"/>
              </w:rPr>
              <w:t>Leave BMAA terms</w:t>
            </w:r>
            <w:r w:rsidRPr="00026712">
              <w:rPr>
                <w:rFonts w:cstheme="minorHAnsi"/>
                <w:sz w:val="18"/>
                <w:szCs w:val="18"/>
              </w:rPr>
              <w:t>. These are a combination of abbreviations, full chemical structure names, either as title and abstract search [tiab] or as supplementary concept terms [nm:noexp] as appropriate.</w:t>
            </w:r>
          </w:p>
          <w:p w14:paraId="184A5E44" w14:textId="77777777" w:rsidR="00E14EB5" w:rsidRPr="00026712" w:rsidRDefault="00000000" w:rsidP="0051156B">
            <w:pPr>
              <w:rPr>
                <w:rFonts w:cstheme="minorHAnsi"/>
                <w:sz w:val="18"/>
                <w:szCs w:val="18"/>
              </w:rPr>
            </w:pPr>
            <w:r w:rsidRPr="00026712">
              <w:rPr>
                <w:rFonts w:cstheme="minorHAnsi"/>
                <w:sz w:val="18"/>
                <w:szCs w:val="18"/>
              </w:rPr>
              <w:t>BMAA[tiab] OR β‐N‐methylamino‐L‐alanine[tiab] OR “beta-N-methylamino-L-alanine”[nm:noexp] OR beta-N-methylamino-L-alanine[tiab] OR “beta-(N-carboxy-N-methyl)aminoalanine”[nm:noexp]</w:t>
            </w:r>
          </w:p>
          <w:p w14:paraId="780F284C" w14:textId="77777777" w:rsidR="00E14EB5" w:rsidRPr="00026712" w:rsidRDefault="00E14EB5" w:rsidP="0051156B">
            <w:pPr>
              <w:rPr>
                <w:rFonts w:cstheme="minorHAnsi"/>
                <w:sz w:val="18"/>
                <w:szCs w:val="18"/>
              </w:rPr>
            </w:pPr>
          </w:p>
          <w:p w14:paraId="7889E464" w14:textId="77777777" w:rsidR="00E14EB5" w:rsidRPr="009074F5" w:rsidRDefault="00000000" w:rsidP="0051156B">
            <w:pPr>
              <w:rPr>
                <w:rFonts w:cstheme="minorHAnsi"/>
                <w:b/>
                <w:bCs/>
                <w:sz w:val="18"/>
                <w:szCs w:val="18"/>
              </w:rPr>
            </w:pPr>
            <w:r w:rsidRPr="009074F5">
              <w:rPr>
                <w:rFonts w:cstheme="minorHAnsi"/>
                <w:b/>
                <w:bCs/>
                <w:sz w:val="18"/>
                <w:szCs w:val="18"/>
              </w:rPr>
              <w:t xml:space="preserve">Search String: </w:t>
            </w:r>
          </w:p>
          <w:p w14:paraId="5D0BC909" w14:textId="77777777" w:rsidR="00E14EB5" w:rsidRPr="00026712" w:rsidRDefault="00000000" w:rsidP="0051156B">
            <w:pPr>
              <w:rPr>
                <w:rFonts w:cstheme="minorHAnsi"/>
                <w:sz w:val="18"/>
                <w:szCs w:val="18"/>
              </w:rPr>
            </w:pPr>
            <w:bookmarkStart w:id="135" w:name="_Hlk70003903"/>
            <w:r w:rsidRPr="00026712">
              <w:rPr>
                <w:rFonts w:cstheme="minorHAnsi"/>
                <w:sz w:val="18"/>
                <w:szCs w:val="18"/>
              </w:rPr>
              <w:t>"Cyanobacteria"[mh:noexp] OR cyanobacteria*[tiab] OR Blue-green alga*[tiab] OR toxic alga*[tiab] OR cyanobacteria bloom*[tiab] OR cyanobacterial bloom*[tiab] OR algae bloom*[tiab] OR algal bloom*[tiab] OR "Harmful Algal Bloom"[mh:noexp] OR harmful algal bloom*[tiab] OR HAB[tiab] OR "phytoplankton"[mh:noexp] OR phytoplankton*[tiab] OR "microalgae"[mh:noexp] OR microalga*[tiab] OR "Chlorophyta"[mh:noexp] OR chlorophyta[tiab] OR green alga*[tiab] OR "Dinoflagellida"[mh:noexp] OR dinoflagell*[tiab] OR "Pfiesteria piscicida"[mh:noexp] OR pfiesteria piscicida[tiab] OR "Diatoms"[mh:noexp] OR diatom*[tiab] OR brown alga*[tiab] OR marine alga*[tiab] OR cyanotoxin*[tiab] OR "microcystin"[nm:noexp] OR microcysti*[tiab] OR "Saxitoxin"[mh:noexp] OR saxitoxin*[tiab] OR "cylindrospermopsin"[nm:noexp] OR cylindrospermopsin*[tiab] OR "anatoxin a"[nm:noexp] OR "anatoxin-a(s)"[nm:noexp] OR anatoxin*[tiab] OR "homoanatoxin"[nm:noexp] OR homoanatoxin*[tiab] OR "nodularin"[nm:noexp] OR nodularin*[tiab] OR BMAA[tiab] OR β‐N‐methylamino‐L‐alanine[tiab] OR "beta-N-methylamino-L-alanine"[nm:noexp] OR beta-N-methylamino-L-alanine[tiab] OR "beta-(N-carboxy-N-methyl)aminoalanine"[nm:noexp] OR "Lyngbya Toxins"[mh:noexp] OR Lyngbya toxin*[tiab] OR "aplysiatoxin"[nm:noexp] OR aplysiatoxin[tiab] OR "debromoaplysiatoxin"[nm:noexp] OR debromoaplysiatoxin[tiab] OR "homoanatoxin-a"[nm:noexp] OR homoanatoxin-a[tiab] OR "cylindrospermopsis raciborskii"[nm:noexp] OR cylindrospermopsis raciborskii[tiab] OR "Microcystis"[mh:noexp] OR Microcystis[tiab] OR "Dolichospermum circinale"[nm:noexp] OR Dolichospermum circinale[tiab] OR Anabaena circinalis[tiab] OR "Nodularia spumigena"[nm:noexp] OR Nodularia spumigena[tiab] OR Anabaenopsis[tiab] OR "Aphanizomenon"[mh:noexp] OR Aphanizomenon[tiab] OR Aphanocapsa[tiab] OR Aphanothece[tiab] OR Arthrospira[tiab] OR Calothrix[tiab] OR Cuspidothrix issatschenkoi[tiab] OR Aphanizomenon issatschenkoi[tiab] OR geitlerinema[tiab] OR Hapalosiphon[tiab] OR Leptolyngbya[tiab] OR Lyngbya[tiab] OR Microcoleus[tiab] OR Microseira[tiab] OR "Microseira wollei"[nm:noexp] OR Moorea[tiab] OR "Nostoc"[mh:noexp] OR Nostoc*[tiab] OR "Oscillatoria"[mh:noexp] OR Oscillatoria*[tiab] OR Phormidium[tiab] OR Planktothrix[tiab] OR "Plectonema"[mh:noexp] OR Plectonema[tiab] OR Radiocystis[tiab] OR Raphidiopsis[tiab] OR Schizothrix[tiab] OR Scytonema[tiab] OR Heteroscytonema[tiab] OR Snowella[tiab] OR "Synechococcus"[mh:noexp] OR Synechococcus[tiab] OR "Synechocystis"[mh:noexp] OR Synechocystis[tiab] OR Tychonema[tiab] OR Umezakia[tiab] OR Woronichinia[tiab]</w:t>
            </w:r>
          </w:p>
          <w:bookmarkEnd w:id="135"/>
          <w:p w14:paraId="282C5016" w14:textId="77777777" w:rsidR="00E14EB5" w:rsidRPr="00026712" w:rsidRDefault="00E14EB5" w:rsidP="0051156B">
            <w:pPr>
              <w:rPr>
                <w:rFonts w:cstheme="minorHAnsi"/>
                <w:sz w:val="18"/>
                <w:szCs w:val="18"/>
              </w:rPr>
            </w:pPr>
          </w:p>
          <w:p w14:paraId="47093276" w14:textId="77777777" w:rsidR="00E14EB5" w:rsidRPr="009074F5" w:rsidRDefault="00000000" w:rsidP="0051156B">
            <w:pPr>
              <w:rPr>
                <w:rFonts w:cstheme="minorHAnsi"/>
                <w:b/>
                <w:bCs/>
                <w:sz w:val="18"/>
                <w:szCs w:val="18"/>
              </w:rPr>
            </w:pPr>
            <w:r w:rsidRPr="009074F5">
              <w:rPr>
                <w:rFonts w:cstheme="minorHAnsi"/>
                <w:b/>
                <w:bCs/>
                <w:sz w:val="18"/>
                <w:szCs w:val="18"/>
              </w:rPr>
              <w:t xml:space="preserve">Results: </w:t>
            </w:r>
          </w:p>
          <w:p w14:paraId="46E1A3DF" w14:textId="77777777" w:rsidR="00E14EB5" w:rsidRPr="00026712" w:rsidRDefault="00000000" w:rsidP="0051156B">
            <w:pPr>
              <w:rPr>
                <w:rFonts w:cstheme="minorHAnsi"/>
                <w:sz w:val="18"/>
                <w:szCs w:val="18"/>
              </w:rPr>
            </w:pPr>
            <w:r w:rsidRPr="00026712">
              <w:rPr>
                <w:rFonts w:cstheme="minorHAnsi"/>
                <w:sz w:val="18"/>
                <w:szCs w:val="18"/>
              </w:rPr>
              <w:t>13/11/2020: 58,162 (2006-2021). Full time period: 85,189 (1880-2021)</w:t>
            </w:r>
          </w:p>
        </w:tc>
      </w:tr>
    </w:tbl>
    <w:p w14:paraId="1B9E78F7" w14:textId="299353A1" w:rsidR="00B2700E" w:rsidRDefault="00000000">
      <w:r>
        <w:br w:type="page"/>
      </w:r>
    </w:p>
    <w:p w14:paraId="13FC0E4C" w14:textId="60BABC6D" w:rsidR="00B2700E" w:rsidRPr="00F17542" w:rsidRDefault="00000000">
      <w:r w:rsidRPr="005B5170">
        <w:rPr>
          <w:b/>
          <w:bCs/>
        </w:rPr>
        <w:t>Table A1-1</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4"/>
        <w:gridCol w:w="873"/>
        <w:gridCol w:w="1064"/>
        <w:gridCol w:w="1086"/>
        <w:gridCol w:w="5099"/>
      </w:tblGrid>
      <w:tr w:rsidR="00503460" w14:paraId="6934AFB9" w14:textId="77777777" w:rsidTr="00B2700E">
        <w:tc>
          <w:tcPr>
            <w:tcW w:w="496" w:type="pct"/>
          </w:tcPr>
          <w:p w14:paraId="318E97A3" w14:textId="3C802880" w:rsidR="00E14EB5" w:rsidRPr="00F24E5D" w:rsidRDefault="00000000" w:rsidP="0051156B">
            <w:pPr>
              <w:rPr>
                <w:sz w:val="18"/>
                <w:szCs w:val="18"/>
              </w:rPr>
            </w:pPr>
            <w:r>
              <w:rPr>
                <w:sz w:val="18"/>
                <w:szCs w:val="18"/>
              </w:rPr>
              <w:t>17</w:t>
            </w:r>
          </w:p>
        </w:tc>
        <w:tc>
          <w:tcPr>
            <w:tcW w:w="484" w:type="pct"/>
          </w:tcPr>
          <w:p w14:paraId="465C18FD" w14:textId="77777777" w:rsidR="00E14EB5" w:rsidRPr="00F24E5D" w:rsidRDefault="00000000" w:rsidP="0051156B">
            <w:pPr>
              <w:rPr>
                <w:sz w:val="18"/>
                <w:szCs w:val="18"/>
              </w:rPr>
            </w:pPr>
            <w:r w:rsidRPr="00F24E5D">
              <w:rPr>
                <w:sz w:val="18"/>
                <w:szCs w:val="18"/>
              </w:rPr>
              <w:t>#117</w:t>
            </w:r>
          </w:p>
        </w:tc>
        <w:tc>
          <w:tcPr>
            <w:tcW w:w="590" w:type="pct"/>
          </w:tcPr>
          <w:p w14:paraId="56377468" w14:textId="77777777" w:rsidR="00E14EB5" w:rsidRDefault="00000000" w:rsidP="0051156B">
            <w:pPr>
              <w:rPr>
                <w:sz w:val="18"/>
                <w:szCs w:val="18"/>
              </w:rPr>
            </w:pPr>
            <w:r>
              <w:rPr>
                <w:sz w:val="18"/>
                <w:szCs w:val="18"/>
              </w:rPr>
              <w:t>PM-C7</w:t>
            </w:r>
          </w:p>
          <w:p w14:paraId="28799319" w14:textId="77777777" w:rsidR="00E14EB5" w:rsidRDefault="00000000" w:rsidP="0051156B">
            <w:pPr>
              <w:rPr>
                <w:sz w:val="18"/>
                <w:szCs w:val="18"/>
              </w:rPr>
            </w:pPr>
            <w:r>
              <w:rPr>
                <w:sz w:val="18"/>
                <w:szCs w:val="18"/>
              </w:rPr>
              <w:t>PM-C8</w:t>
            </w:r>
          </w:p>
          <w:p w14:paraId="5B0CED56" w14:textId="77777777" w:rsidR="00E14EB5" w:rsidRPr="00F24E5D" w:rsidRDefault="00000000" w:rsidP="0051156B">
            <w:pPr>
              <w:rPr>
                <w:sz w:val="18"/>
                <w:szCs w:val="18"/>
              </w:rPr>
            </w:pPr>
            <w:r>
              <w:rPr>
                <w:sz w:val="18"/>
                <w:szCs w:val="18"/>
              </w:rPr>
              <w:t>PM-C</w:t>
            </w:r>
            <w:r w:rsidRPr="00F24E5D">
              <w:rPr>
                <w:sz w:val="18"/>
                <w:szCs w:val="18"/>
              </w:rPr>
              <w:t>10</w:t>
            </w:r>
          </w:p>
        </w:tc>
        <w:tc>
          <w:tcPr>
            <w:tcW w:w="602" w:type="pct"/>
          </w:tcPr>
          <w:p w14:paraId="19F9F27B" w14:textId="77777777" w:rsidR="00E14EB5" w:rsidRPr="00F24E5D" w:rsidRDefault="00000000" w:rsidP="0051156B">
            <w:pPr>
              <w:rPr>
                <w:sz w:val="18"/>
                <w:szCs w:val="18"/>
              </w:rPr>
            </w:pPr>
            <w:r>
              <w:rPr>
                <w:sz w:val="18"/>
                <w:szCs w:val="18"/>
              </w:rPr>
              <w:t>11</w:t>
            </w:r>
            <w:r w:rsidRPr="00F24E5D">
              <w:rPr>
                <w:sz w:val="18"/>
                <w:szCs w:val="18"/>
              </w:rPr>
              <w:t>/</w:t>
            </w:r>
            <w:r>
              <w:rPr>
                <w:sz w:val="18"/>
                <w:szCs w:val="18"/>
              </w:rPr>
              <w:t>11</w:t>
            </w:r>
            <w:r w:rsidRPr="00F24E5D">
              <w:rPr>
                <w:sz w:val="18"/>
                <w:szCs w:val="18"/>
              </w:rPr>
              <w:t>/20</w:t>
            </w:r>
            <w:r>
              <w:rPr>
                <w:sz w:val="18"/>
                <w:szCs w:val="18"/>
              </w:rPr>
              <w:t>20</w:t>
            </w:r>
          </w:p>
        </w:tc>
        <w:tc>
          <w:tcPr>
            <w:tcW w:w="2828" w:type="pct"/>
          </w:tcPr>
          <w:p w14:paraId="24D8244A" w14:textId="77777777" w:rsidR="00E14EB5" w:rsidRDefault="00000000" w:rsidP="0051156B">
            <w:pPr>
              <w:rPr>
                <w:b/>
                <w:bCs/>
                <w:sz w:val="18"/>
                <w:szCs w:val="18"/>
              </w:rPr>
            </w:pPr>
            <w:r>
              <w:rPr>
                <w:b/>
                <w:bCs/>
                <w:sz w:val="18"/>
                <w:szCs w:val="18"/>
              </w:rPr>
              <w:t xml:space="preserve">Search </w:t>
            </w:r>
            <w:r w:rsidRPr="00CC32CA">
              <w:rPr>
                <w:b/>
                <w:bCs/>
                <w:sz w:val="18"/>
                <w:szCs w:val="18"/>
              </w:rPr>
              <w:t>#117 is the final version of the Cyanobacteria/Algae/Toxins concept and was used for all final combined searches.</w:t>
            </w:r>
          </w:p>
          <w:p w14:paraId="12F4E8ED" w14:textId="77777777" w:rsidR="00E14EB5" w:rsidRDefault="00E14EB5" w:rsidP="0051156B">
            <w:pPr>
              <w:rPr>
                <w:rFonts w:cstheme="minorHAnsi"/>
                <w:sz w:val="18"/>
                <w:szCs w:val="18"/>
              </w:rPr>
            </w:pPr>
          </w:p>
          <w:p w14:paraId="58988EDC" w14:textId="77777777" w:rsidR="00E14EB5" w:rsidRPr="00026712" w:rsidRDefault="00000000" w:rsidP="0051156B">
            <w:pPr>
              <w:rPr>
                <w:rFonts w:cstheme="minorHAnsi"/>
                <w:sz w:val="18"/>
                <w:szCs w:val="18"/>
              </w:rPr>
            </w:pPr>
            <w:r w:rsidRPr="00026712">
              <w:rPr>
                <w:rFonts w:cstheme="minorHAnsi"/>
                <w:sz w:val="18"/>
                <w:szCs w:val="18"/>
              </w:rPr>
              <w:t xml:space="preserve">This </w:t>
            </w:r>
            <w:r>
              <w:rPr>
                <w:rFonts w:cstheme="minorHAnsi"/>
                <w:sz w:val="18"/>
                <w:szCs w:val="18"/>
              </w:rPr>
              <w:t>search</w:t>
            </w:r>
            <w:r w:rsidRPr="00026712">
              <w:rPr>
                <w:rFonts w:cstheme="minorHAnsi"/>
                <w:sz w:val="18"/>
                <w:szCs w:val="18"/>
              </w:rPr>
              <w:t xml:space="preserve"> is the next update to #115</w:t>
            </w:r>
            <w:r>
              <w:rPr>
                <w:rFonts w:cstheme="minorHAnsi"/>
                <w:sz w:val="18"/>
                <w:szCs w:val="18"/>
              </w:rPr>
              <w:t xml:space="preserve"> and #116</w:t>
            </w:r>
            <w:r w:rsidRPr="00026712">
              <w:rPr>
                <w:rFonts w:cstheme="minorHAnsi"/>
                <w:sz w:val="18"/>
                <w:szCs w:val="18"/>
              </w:rPr>
              <w:t>. It was modified as follows:</w:t>
            </w:r>
          </w:p>
          <w:p w14:paraId="6FAD61B0" w14:textId="77777777" w:rsidR="00E14EB5" w:rsidRPr="00026712" w:rsidRDefault="00000000" w:rsidP="00250987">
            <w:pPr>
              <w:pStyle w:val="ListParagraph"/>
              <w:numPr>
                <w:ilvl w:val="0"/>
                <w:numId w:val="26"/>
              </w:numPr>
              <w:rPr>
                <w:rFonts w:cstheme="minorHAnsi"/>
                <w:sz w:val="18"/>
                <w:szCs w:val="18"/>
              </w:rPr>
            </w:pPr>
            <w:r w:rsidRPr="00026712">
              <w:rPr>
                <w:rFonts w:cstheme="minorHAnsi"/>
                <w:b/>
                <w:bCs/>
                <w:sz w:val="18"/>
                <w:szCs w:val="18"/>
              </w:rPr>
              <w:t>Remove LPS/Endotoxin terms.</w:t>
            </w:r>
            <w:r w:rsidRPr="00026712">
              <w:rPr>
                <w:rFonts w:cstheme="minorHAnsi"/>
                <w:sz w:val="18"/>
                <w:szCs w:val="18"/>
              </w:rPr>
              <w:t xml:space="preserve"> These are a combination of abbreviations, full chemical structure names, either as title and abstract search [tiab] or as MeSH terms [mh:noexp] as appropriate. Terms removed:</w:t>
            </w:r>
          </w:p>
          <w:p w14:paraId="69899FFC" w14:textId="77777777" w:rsidR="00E14EB5" w:rsidRPr="00026712" w:rsidRDefault="00E14EB5" w:rsidP="0051156B">
            <w:pPr>
              <w:rPr>
                <w:rFonts w:cstheme="minorHAnsi"/>
                <w:sz w:val="18"/>
                <w:szCs w:val="18"/>
              </w:rPr>
            </w:pPr>
          </w:p>
          <w:p w14:paraId="5FCB7AE9" w14:textId="77777777" w:rsidR="00E14EB5" w:rsidRPr="00026712" w:rsidRDefault="00000000" w:rsidP="0051156B">
            <w:pPr>
              <w:rPr>
                <w:rFonts w:cstheme="minorHAnsi"/>
                <w:sz w:val="18"/>
                <w:szCs w:val="18"/>
              </w:rPr>
            </w:pPr>
            <w:r w:rsidRPr="00026712">
              <w:rPr>
                <w:rFonts w:cstheme="minorHAnsi"/>
                <w:sz w:val="18"/>
                <w:szCs w:val="18"/>
              </w:rPr>
              <w:t>“Endotoxins”[mh:noexp] OR Endotoxi*[tiab] OR “Lipopolysaccharides”[mh] OR Lipopolysaccharide*[tiab] OR LPS[tiab]</w:t>
            </w:r>
          </w:p>
          <w:p w14:paraId="1C3719DC" w14:textId="77777777" w:rsidR="00E14EB5" w:rsidRPr="00026712" w:rsidRDefault="00E14EB5" w:rsidP="0051156B">
            <w:pPr>
              <w:rPr>
                <w:rFonts w:cstheme="minorHAnsi"/>
                <w:sz w:val="18"/>
                <w:szCs w:val="18"/>
              </w:rPr>
            </w:pPr>
          </w:p>
          <w:p w14:paraId="08E7BEE7" w14:textId="77777777" w:rsidR="00E14EB5" w:rsidRDefault="00000000" w:rsidP="00250987">
            <w:pPr>
              <w:pStyle w:val="ListParagraph"/>
              <w:numPr>
                <w:ilvl w:val="0"/>
                <w:numId w:val="26"/>
              </w:numPr>
              <w:rPr>
                <w:rFonts w:cstheme="minorHAnsi"/>
                <w:sz w:val="18"/>
                <w:szCs w:val="18"/>
              </w:rPr>
            </w:pPr>
            <w:r w:rsidRPr="00026712">
              <w:rPr>
                <w:rFonts w:cstheme="minorHAnsi"/>
                <w:b/>
                <w:bCs/>
                <w:sz w:val="18"/>
                <w:szCs w:val="18"/>
              </w:rPr>
              <w:t>Leave BMAA terms</w:t>
            </w:r>
            <w:r w:rsidRPr="00026712">
              <w:rPr>
                <w:rFonts w:cstheme="minorHAnsi"/>
                <w:sz w:val="18"/>
                <w:szCs w:val="18"/>
              </w:rPr>
              <w:t>. These are a combination of abbreviations, full chemical structure names, either as title and abstract search [tiab] or as supplementary concept terms [nm:noexp] as appropriate</w:t>
            </w:r>
            <w:r>
              <w:rPr>
                <w:rFonts w:cstheme="minorHAnsi"/>
                <w:sz w:val="18"/>
                <w:szCs w:val="18"/>
              </w:rPr>
              <w:t>:</w:t>
            </w:r>
          </w:p>
          <w:p w14:paraId="3D935D50" w14:textId="77777777" w:rsidR="00E14EB5" w:rsidRPr="00B540D5" w:rsidRDefault="00E14EB5" w:rsidP="0051156B">
            <w:pPr>
              <w:rPr>
                <w:rFonts w:cstheme="minorHAnsi"/>
                <w:sz w:val="18"/>
                <w:szCs w:val="18"/>
              </w:rPr>
            </w:pPr>
          </w:p>
          <w:p w14:paraId="596FA525" w14:textId="77777777" w:rsidR="00E14EB5" w:rsidRPr="00026712" w:rsidRDefault="00000000" w:rsidP="0051156B">
            <w:pPr>
              <w:rPr>
                <w:rFonts w:cstheme="minorHAnsi"/>
                <w:sz w:val="18"/>
                <w:szCs w:val="18"/>
              </w:rPr>
            </w:pPr>
            <w:r w:rsidRPr="00026712">
              <w:rPr>
                <w:rFonts w:cstheme="minorHAnsi"/>
                <w:sz w:val="18"/>
                <w:szCs w:val="18"/>
              </w:rPr>
              <w:t>BMAA[tiab] OR β‐N‐methylamino‐L‐alanine[tiab] OR “beta-N-methylamino-L-alanine”[nm:noexp] OR beta-N-methylamino-L-alanine[tiab] OR “beta-(N-carboxy-N-methyl)aminoalanine”[nm:noexp]</w:t>
            </w:r>
          </w:p>
          <w:p w14:paraId="2B1F698A" w14:textId="77777777" w:rsidR="00E14EB5" w:rsidRPr="004C1C20" w:rsidRDefault="00E14EB5" w:rsidP="0051156B">
            <w:pPr>
              <w:rPr>
                <w:rFonts w:cstheme="minorHAnsi"/>
                <w:sz w:val="18"/>
                <w:szCs w:val="18"/>
              </w:rPr>
            </w:pPr>
          </w:p>
          <w:p w14:paraId="6F209897" w14:textId="1CB39FCB" w:rsidR="00E14EB5" w:rsidRPr="004C1C20" w:rsidRDefault="00000000" w:rsidP="00250987">
            <w:pPr>
              <w:pStyle w:val="ListParagraph"/>
              <w:numPr>
                <w:ilvl w:val="0"/>
                <w:numId w:val="26"/>
              </w:numPr>
              <w:rPr>
                <w:rFonts w:cstheme="minorHAnsi"/>
                <w:sz w:val="18"/>
                <w:szCs w:val="18"/>
              </w:rPr>
            </w:pPr>
            <w:r>
              <w:rPr>
                <w:rFonts w:cstheme="minorHAnsi"/>
                <w:sz w:val="18"/>
                <w:szCs w:val="18"/>
              </w:rPr>
              <w:t>Include</w:t>
            </w:r>
            <w:r w:rsidRPr="004C1C20">
              <w:rPr>
                <w:rFonts w:cstheme="minorHAnsi"/>
                <w:sz w:val="18"/>
                <w:szCs w:val="18"/>
              </w:rPr>
              <w:t xml:space="preserve"> a range of additional terms related to marine cyanobacteria and algae (dinoflagellates) and their specific toxins that had not been </w:t>
            </w:r>
            <w:r>
              <w:rPr>
                <w:rFonts w:cstheme="minorHAnsi"/>
                <w:sz w:val="18"/>
                <w:szCs w:val="18"/>
              </w:rPr>
              <w:t>initially</w:t>
            </w:r>
            <w:r w:rsidRPr="004C1C20">
              <w:rPr>
                <w:rFonts w:cstheme="minorHAnsi"/>
                <w:sz w:val="18"/>
                <w:szCs w:val="18"/>
              </w:rPr>
              <w:t xml:space="preserve"> included from the </w:t>
            </w:r>
            <w:r w:rsidR="00AD685F">
              <w:rPr>
                <w:rFonts w:cstheme="minorHAnsi"/>
                <w:sz w:val="18"/>
                <w:szCs w:val="18"/>
              </w:rPr>
              <w:t>r</w:t>
            </w:r>
            <w:r w:rsidRPr="004C1C20">
              <w:rPr>
                <w:rFonts w:cstheme="minorHAnsi"/>
                <w:sz w:val="18"/>
                <w:szCs w:val="18"/>
              </w:rPr>
              <w:t xml:space="preserve">esearch protocol: </w:t>
            </w:r>
          </w:p>
          <w:p w14:paraId="508AC14E" w14:textId="1FACB7A8" w:rsidR="00E14EB5" w:rsidRPr="004C1C20" w:rsidRDefault="00000000" w:rsidP="0051156B">
            <w:pPr>
              <w:rPr>
                <w:rFonts w:cstheme="minorHAnsi"/>
                <w:sz w:val="18"/>
                <w:szCs w:val="18"/>
              </w:rPr>
            </w:pPr>
            <w:r w:rsidRPr="004C1C20">
              <w:rPr>
                <w:rFonts w:cstheme="minorHAnsi"/>
                <w:sz w:val="18"/>
                <w:szCs w:val="18"/>
              </w:rPr>
              <w:t>The te</w:t>
            </w:r>
            <w:r>
              <w:rPr>
                <w:rFonts w:cstheme="minorHAnsi"/>
                <w:sz w:val="18"/>
                <w:szCs w:val="18"/>
              </w:rPr>
              <w:t xml:space="preserve">rms </w:t>
            </w:r>
            <w:r w:rsidRPr="004C1C20">
              <w:rPr>
                <w:rFonts w:cstheme="minorHAnsi"/>
                <w:sz w:val="18"/>
                <w:szCs w:val="18"/>
              </w:rPr>
              <w:t xml:space="preserve">specified in the </w:t>
            </w:r>
            <w:r w:rsidR="00AD685F">
              <w:rPr>
                <w:rFonts w:cstheme="minorHAnsi"/>
                <w:sz w:val="18"/>
                <w:szCs w:val="18"/>
              </w:rPr>
              <w:t>r</w:t>
            </w:r>
            <w:r w:rsidRPr="004C1C20">
              <w:rPr>
                <w:rFonts w:cstheme="minorHAnsi"/>
                <w:sz w:val="18"/>
                <w:szCs w:val="18"/>
              </w:rPr>
              <w:t xml:space="preserve">esearch </w:t>
            </w:r>
            <w:r w:rsidR="00AD685F">
              <w:rPr>
                <w:rFonts w:cstheme="minorHAnsi"/>
                <w:sz w:val="18"/>
                <w:szCs w:val="18"/>
              </w:rPr>
              <w:t>p</w:t>
            </w:r>
            <w:r w:rsidRPr="004C1C20">
              <w:rPr>
                <w:rFonts w:cstheme="minorHAnsi"/>
                <w:sz w:val="18"/>
                <w:szCs w:val="18"/>
              </w:rPr>
              <w:t xml:space="preserve">rotocol that related to exposure to </w:t>
            </w:r>
            <w:r>
              <w:rPr>
                <w:rFonts w:cstheme="minorHAnsi"/>
                <w:sz w:val="18"/>
                <w:szCs w:val="18"/>
              </w:rPr>
              <w:t>m</w:t>
            </w:r>
            <w:r w:rsidRPr="004C1C20">
              <w:rPr>
                <w:rFonts w:cstheme="minorHAnsi"/>
                <w:sz w:val="18"/>
                <w:szCs w:val="18"/>
              </w:rPr>
              <w:t xml:space="preserve">arine algae and their toxins </w:t>
            </w:r>
            <w:r>
              <w:rPr>
                <w:rFonts w:cstheme="minorHAnsi"/>
                <w:sz w:val="18"/>
                <w:szCs w:val="18"/>
              </w:rPr>
              <w:t>were</w:t>
            </w:r>
            <w:r w:rsidRPr="004C1C20">
              <w:rPr>
                <w:rFonts w:cstheme="minorHAnsi"/>
                <w:sz w:val="18"/>
                <w:szCs w:val="18"/>
              </w:rPr>
              <w:t>:</w:t>
            </w:r>
          </w:p>
          <w:p w14:paraId="7626AF44" w14:textId="77777777" w:rsidR="00E14EB5" w:rsidRPr="004C1C20" w:rsidRDefault="00000000" w:rsidP="0051156B">
            <w:pPr>
              <w:rPr>
                <w:rFonts w:cstheme="minorHAnsi"/>
                <w:sz w:val="18"/>
                <w:szCs w:val="18"/>
              </w:rPr>
            </w:pPr>
            <w:r w:rsidRPr="004C1C20">
              <w:rPr>
                <w:rFonts w:cstheme="minorHAnsi"/>
                <w:sz w:val="18"/>
                <w:szCs w:val="18"/>
              </w:rPr>
              <w:t>“Marine algae and cyanobacteria and toxins of interest:</w:t>
            </w:r>
          </w:p>
          <w:p w14:paraId="451EAD0D" w14:textId="77777777" w:rsidR="00E14EB5" w:rsidRPr="004C1C20" w:rsidRDefault="00000000" w:rsidP="00250987">
            <w:pPr>
              <w:pStyle w:val="ListParagraph"/>
              <w:numPr>
                <w:ilvl w:val="0"/>
                <w:numId w:val="26"/>
              </w:numPr>
              <w:rPr>
                <w:rFonts w:cstheme="minorHAnsi"/>
                <w:i/>
                <w:iCs/>
                <w:sz w:val="18"/>
                <w:szCs w:val="18"/>
              </w:rPr>
            </w:pPr>
            <w:r w:rsidRPr="004C1C20">
              <w:rPr>
                <w:rFonts w:cstheme="minorHAnsi"/>
                <w:i/>
                <w:iCs/>
                <w:sz w:val="18"/>
                <w:szCs w:val="18"/>
              </w:rPr>
              <w:t>Lyngbya majuscula, Oscillatoria, Trichodesmium, Karenia brevis, K. spp., Pfiesteria, Alexandrium, Gymnodinium, Dinophysis.</w:t>
            </w:r>
          </w:p>
          <w:p w14:paraId="44E1B48C" w14:textId="77777777" w:rsidR="00E14EB5" w:rsidRPr="004C1C20" w:rsidRDefault="00000000" w:rsidP="00250987">
            <w:pPr>
              <w:pStyle w:val="ListParagraph"/>
              <w:numPr>
                <w:ilvl w:val="0"/>
                <w:numId w:val="26"/>
              </w:numPr>
              <w:rPr>
                <w:rFonts w:cstheme="minorHAnsi"/>
                <w:sz w:val="18"/>
                <w:szCs w:val="18"/>
              </w:rPr>
            </w:pPr>
            <w:r w:rsidRPr="004C1C20">
              <w:rPr>
                <w:rFonts w:cstheme="minorHAnsi"/>
                <w:sz w:val="18"/>
                <w:szCs w:val="18"/>
              </w:rPr>
              <w:t>lyngbyatoxin, aplysiatoxin, pectenotoxin, saxitoxins, other marine toxins (e.g. brevetoxins, domoic acid).”</w:t>
            </w:r>
          </w:p>
          <w:p w14:paraId="21D83D1F" w14:textId="77777777" w:rsidR="00E14EB5" w:rsidRDefault="00E14EB5" w:rsidP="0051156B">
            <w:pPr>
              <w:rPr>
                <w:rFonts w:cstheme="minorHAnsi"/>
                <w:sz w:val="18"/>
                <w:szCs w:val="18"/>
              </w:rPr>
            </w:pPr>
          </w:p>
          <w:p w14:paraId="7FAD9511" w14:textId="3ACF480C" w:rsidR="00E14EB5" w:rsidRDefault="00000000" w:rsidP="0051156B">
            <w:pPr>
              <w:rPr>
                <w:rFonts w:cstheme="minorHAnsi"/>
                <w:sz w:val="18"/>
                <w:szCs w:val="18"/>
              </w:rPr>
            </w:pPr>
            <w:r w:rsidRPr="004C1C20">
              <w:rPr>
                <w:rFonts w:cstheme="minorHAnsi"/>
                <w:sz w:val="18"/>
                <w:szCs w:val="18"/>
              </w:rPr>
              <w:t xml:space="preserve">This update allowed the development of a single </w:t>
            </w:r>
            <w:r>
              <w:rPr>
                <w:rFonts w:cstheme="minorHAnsi"/>
                <w:sz w:val="18"/>
                <w:szCs w:val="18"/>
              </w:rPr>
              <w:t xml:space="preserve">exhaustive </w:t>
            </w:r>
            <w:r w:rsidRPr="004C1C20">
              <w:rPr>
                <w:rFonts w:cstheme="minorHAnsi"/>
                <w:sz w:val="18"/>
                <w:szCs w:val="18"/>
              </w:rPr>
              <w:t xml:space="preserve">Cyanobacteria, Algae </w:t>
            </w:r>
            <w:r w:rsidR="001A0758">
              <w:rPr>
                <w:rFonts w:cstheme="minorHAnsi"/>
                <w:sz w:val="18"/>
                <w:szCs w:val="18"/>
              </w:rPr>
              <w:t>and</w:t>
            </w:r>
            <w:r w:rsidRPr="004C1C20">
              <w:rPr>
                <w:rFonts w:cstheme="minorHAnsi"/>
                <w:sz w:val="18"/>
                <w:szCs w:val="18"/>
              </w:rPr>
              <w:t xml:space="preserve"> Toxins “Super Search”.</w:t>
            </w:r>
          </w:p>
          <w:p w14:paraId="413C9FF7" w14:textId="77777777" w:rsidR="00E14EB5" w:rsidRPr="004C1C20" w:rsidRDefault="00000000" w:rsidP="0051156B">
            <w:pPr>
              <w:rPr>
                <w:rFonts w:cstheme="minorHAnsi"/>
                <w:sz w:val="18"/>
                <w:szCs w:val="18"/>
              </w:rPr>
            </w:pPr>
            <w:r w:rsidRPr="004C1C20">
              <w:rPr>
                <w:rFonts w:cstheme="minorHAnsi"/>
                <w:sz w:val="18"/>
                <w:szCs w:val="18"/>
              </w:rPr>
              <w:t xml:space="preserve">The additional terms required that </w:t>
            </w:r>
            <w:r>
              <w:rPr>
                <w:rFonts w:cstheme="minorHAnsi"/>
                <w:sz w:val="18"/>
                <w:szCs w:val="18"/>
              </w:rPr>
              <w:t xml:space="preserve">were </w:t>
            </w:r>
            <w:r w:rsidRPr="004C1C20">
              <w:rPr>
                <w:rFonts w:cstheme="minorHAnsi"/>
                <w:sz w:val="18"/>
                <w:szCs w:val="18"/>
              </w:rPr>
              <w:t>related to marine cyanobacteria, algae and their toxins were:</w:t>
            </w:r>
          </w:p>
          <w:p w14:paraId="4DD1AB0F" w14:textId="77777777" w:rsidR="00E14EB5" w:rsidRPr="00FF457D" w:rsidRDefault="00000000" w:rsidP="0051156B">
            <w:pPr>
              <w:rPr>
                <w:rFonts w:cstheme="minorHAnsi"/>
                <w:i/>
                <w:iCs/>
                <w:sz w:val="18"/>
                <w:szCs w:val="18"/>
              </w:rPr>
            </w:pPr>
            <w:r w:rsidRPr="004C1C20">
              <w:rPr>
                <w:rFonts w:cstheme="minorHAnsi"/>
                <w:i/>
                <w:iCs/>
                <w:sz w:val="18"/>
                <w:szCs w:val="18"/>
              </w:rPr>
              <w:t>Trichodesmium, Karenia brevis, K. spp., Alexandrium, Gymnodinium, Dinophysis</w:t>
            </w:r>
            <w:r w:rsidRPr="004C1C20">
              <w:rPr>
                <w:rFonts w:cstheme="minorHAnsi"/>
                <w:sz w:val="18"/>
                <w:szCs w:val="18"/>
              </w:rPr>
              <w:t>, and the toxins pectenotoxin, brevetoxins, domoic acid.</w:t>
            </w:r>
            <w:r>
              <w:rPr>
                <w:rFonts w:cstheme="minorHAnsi"/>
                <w:sz w:val="18"/>
                <w:szCs w:val="18"/>
              </w:rPr>
              <w:t xml:space="preserve">  </w:t>
            </w:r>
            <w:r w:rsidRPr="004C1C20">
              <w:rPr>
                <w:rFonts w:cstheme="minorHAnsi"/>
                <w:sz w:val="18"/>
                <w:szCs w:val="18"/>
              </w:rPr>
              <w:t xml:space="preserve">Note that some marine cyanobacteria, algae and toxins were already included in #116. These were: </w:t>
            </w:r>
            <w:r w:rsidRPr="004C1C20">
              <w:rPr>
                <w:rFonts w:cstheme="minorHAnsi"/>
                <w:i/>
                <w:iCs/>
                <w:sz w:val="18"/>
                <w:szCs w:val="18"/>
              </w:rPr>
              <w:t xml:space="preserve">Lyngbya majuscula, Oscillatoria, Pfiesteria, </w:t>
            </w:r>
            <w:r w:rsidRPr="004C1C20">
              <w:rPr>
                <w:rFonts w:cstheme="minorHAnsi"/>
                <w:sz w:val="18"/>
                <w:szCs w:val="18"/>
              </w:rPr>
              <w:t>lyngbyatoxin, aplysiatoxin, saxitoxins.</w:t>
            </w:r>
          </w:p>
          <w:p w14:paraId="7F9C409A" w14:textId="77777777" w:rsidR="00E14EB5" w:rsidRPr="004C1C20" w:rsidRDefault="00E14EB5" w:rsidP="0051156B">
            <w:pPr>
              <w:pStyle w:val="ListParagraph"/>
              <w:ind w:left="0"/>
              <w:rPr>
                <w:rFonts w:cstheme="minorHAnsi"/>
                <w:sz w:val="18"/>
                <w:szCs w:val="18"/>
              </w:rPr>
            </w:pPr>
          </w:p>
          <w:p w14:paraId="28675234" w14:textId="77777777" w:rsidR="00E14EB5" w:rsidRPr="004C1C20" w:rsidRDefault="00000000" w:rsidP="0051156B">
            <w:pPr>
              <w:pStyle w:val="ListParagraph"/>
              <w:ind w:left="0"/>
              <w:rPr>
                <w:rFonts w:cstheme="minorHAnsi"/>
                <w:sz w:val="18"/>
                <w:szCs w:val="18"/>
              </w:rPr>
            </w:pPr>
            <w:r w:rsidRPr="004C1C20">
              <w:rPr>
                <w:rFonts w:cstheme="minorHAnsi"/>
                <w:sz w:val="18"/>
                <w:szCs w:val="18"/>
              </w:rPr>
              <w:t xml:space="preserve">The additional terms that were required are given in </w:t>
            </w:r>
            <w:r>
              <w:rPr>
                <w:rFonts w:cstheme="minorHAnsi"/>
                <w:sz w:val="18"/>
                <w:szCs w:val="18"/>
              </w:rPr>
              <w:t>a</w:t>
            </w:r>
            <w:r w:rsidRPr="004C1C20">
              <w:rPr>
                <w:rFonts w:cstheme="minorHAnsi"/>
                <w:sz w:val="18"/>
                <w:szCs w:val="18"/>
              </w:rPr>
              <w:t xml:space="preserve"> search string </w:t>
            </w:r>
            <w:r>
              <w:rPr>
                <w:rFonts w:cstheme="minorHAnsi"/>
                <w:sz w:val="18"/>
                <w:szCs w:val="18"/>
              </w:rPr>
              <w:t xml:space="preserve">format </w:t>
            </w:r>
            <w:r w:rsidRPr="004C1C20">
              <w:rPr>
                <w:rFonts w:cstheme="minorHAnsi"/>
                <w:sz w:val="18"/>
                <w:szCs w:val="18"/>
              </w:rPr>
              <w:t>which was added to the end of #1</w:t>
            </w:r>
            <w:r>
              <w:rPr>
                <w:rFonts w:cstheme="minorHAnsi"/>
                <w:sz w:val="18"/>
                <w:szCs w:val="18"/>
              </w:rPr>
              <w:t>15</w:t>
            </w:r>
            <w:r w:rsidRPr="004C1C20">
              <w:rPr>
                <w:rFonts w:cstheme="minorHAnsi"/>
                <w:sz w:val="18"/>
                <w:szCs w:val="18"/>
              </w:rPr>
              <w:t xml:space="preserve"> </w:t>
            </w:r>
            <w:r>
              <w:rPr>
                <w:rFonts w:cstheme="minorHAnsi"/>
                <w:sz w:val="18"/>
                <w:szCs w:val="18"/>
              </w:rPr>
              <w:t xml:space="preserve">and #116 </w:t>
            </w:r>
            <w:r w:rsidRPr="004C1C20">
              <w:rPr>
                <w:rFonts w:cstheme="minorHAnsi"/>
                <w:sz w:val="18"/>
                <w:szCs w:val="18"/>
              </w:rPr>
              <w:t>to comprise the updated</w:t>
            </w:r>
            <w:r>
              <w:rPr>
                <w:rFonts w:cstheme="minorHAnsi"/>
                <w:sz w:val="18"/>
                <w:szCs w:val="18"/>
              </w:rPr>
              <w:t xml:space="preserve"> Search</w:t>
            </w:r>
            <w:r w:rsidRPr="004C1C20">
              <w:rPr>
                <w:rFonts w:cstheme="minorHAnsi"/>
                <w:sz w:val="18"/>
                <w:szCs w:val="18"/>
              </w:rPr>
              <w:t xml:space="preserve"> #117:</w:t>
            </w:r>
          </w:p>
          <w:p w14:paraId="1EC94AEB" w14:textId="77777777" w:rsidR="00E14EB5" w:rsidRPr="004C1C20" w:rsidRDefault="00000000" w:rsidP="0051156B">
            <w:pPr>
              <w:pStyle w:val="ListParagraph"/>
              <w:rPr>
                <w:rFonts w:cstheme="minorHAnsi"/>
                <w:sz w:val="18"/>
                <w:szCs w:val="18"/>
              </w:rPr>
            </w:pPr>
            <w:r w:rsidRPr="004C1C20">
              <w:rPr>
                <w:rFonts w:cstheme="minorHAnsi"/>
                <w:sz w:val="18"/>
                <w:szCs w:val="18"/>
              </w:rPr>
              <w:t>“Trichodesmium”[mh:noexp] OR Trichodesmium[tiab] OR Karenia[tiab] OR Alexandrium[tiab] OR Gymnodinium[tiab] OR Dinophysis[tiab] OR “Marine Toxins”[mh:noexp] OR pectenotoxin*[tiab] OR “pectenotoxin-4”[nm:noexp] OR “pectenotoxin-2-seco acid”[nm:noexp] OR “pectenotoxin 2”[nm:noexp] OR “pectenotoxin 1”[nm:noexp] OR “pectenotoxin 11”[nm:noexp] OR “pectenotoxin 9”[nm:noexp] OR “pectenotoxin-11, Dinophysis acuta”[nm:noexp] OR “pectenotoxin-14”[nm:noexp] OR “pectenotoxin-13”[nm:noexp] OR “pectenotoxin 7”[nm:noexp] OR “pectenotoxin-8”[nm:noexp] OR “pectenotoxin 6”[nm:noexp] OR Brevetoxin*[tiab] OR “brevetoxin T17”[nm:noexp] OR “Brevetoxin”[nm:noexp] OR “brevetoxin 3, Karenia brevis”[nm:noexp] OR “brevetoxin 3”[nm:noexp] OR “brevetoxin 2”[nm:noexp] OR “Brevetoxin A”[nm:noexp] OR “brevetoxin B”[nm:noexp] OR “T34 toxin”[nm:noexp] OR “brevetoxin 7”[nm:noexp] OR “brevenal (polyether)”[nm:noexp] OR domoic acid[tiab] OR “domoic acid”[nm:noexp]</w:t>
            </w:r>
          </w:p>
          <w:p w14:paraId="2B4BCB6D" w14:textId="77777777" w:rsidR="00E14EB5" w:rsidRPr="004C1C20" w:rsidRDefault="00E14EB5" w:rsidP="0051156B">
            <w:pPr>
              <w:pStyle w:val="ListParagraph"/>
              <w:ind w:left="0"/>
              <w:rPr>
                <w:rFonts w:cstheme="minorHAnsi"/>
                <w:sz w:val="18"/>
                <w:szCs w:val="18"/>
              </w:rPr>
            </w:pPr>
          </w:p>
          <w:p w14:paraId="15C7D4F7" w14:textId="77777777" w:rsidR="00E14EB5" w:rsidRPr="004C1C20" w:rsidRDefault="00000000" w:rsidP="00250987">
            <w:pPr>
              <w:pStyle w:val="ListParagraph"/>
              <w:numPr>
                <w:ilvl w:val="0"/>
                <w:numId w:val="27"/>
              </w:numPr>
              <w:rPr>
                <w:rFonts w:cstheme="minorHAnsi"/>
                <w:sz w:val="18"/>
                <w:szCs w:val="18"/>
              </w:rPr>
            </w:pPr>
            <w:r w:rsidRPr="004C1C20">
              <w:rPr>
                <w:rFonts w:cstheme="minorHAnsi"/>
                <w:sz w:val="18"/>
                <w:szCs w:val="18"/>
              </w:rPr>
              <w:t xml:space="preserve">An additional change was made to </w:t>
            </w:r>
            <w:r>
              <w:rPr>
                <w:rFonts w:cstheme="minorHAnsi"/>
                <w:sz w:val="18"/>
                <w:szCs w:val="18"/>
              </w:rPr>
              <w:t xml:space="preserve">the </w:t>
            </w:r>
            <w:r w:rsidRPr="004C1C20">
              <w:rPr>
                <w:rFonts w:cstheme="minorHAnsi"/>
                <w:sz w:val="18"/>
                <w:szCs w:val="18"/>
              </w:rPr>
              <w:t>cyanobacteria term to capture plurals:</w:t>
            </w:r>
          </w:p>
          <w:p w14:paraId="2E41BC55" w14:textId="77777777" w:rsidR="00E14EB5" w:rsidRPr="004C1C20" w:rsidRDefault="00000000" w:rsidP="0051156B">
            <w:pPr>
              <w:rPr>
                <w:rFonts w:cstheme="minorHAnsi"/>
                <w:sz w:val="18"/>
                <w:szCs w:val="18"/>
              </w:rPr>
            </w:pPr>
            <w:r w:rsidRPr="004C1C20">
              <w:rPr>
                <w:rFonts w:cstheme="minorHAnsi"/>
                <w:sz w:val="18"/>
                <w:szCs w:val="18"/>
              </w:rPr>
              <w:t>cyanobacteria*[tiab] was changed to cyanobacteri*[tiab] to capture cyanobacteria and cyanobacterium.</w:t>
            </w:r>
          </w:p>
          <w:p w14:paraId="2AE2CFFD" w14:textId="77777777" w:rsidR="00E14EB5" w:rsidRPr="004C1C20" w:rsidRDefault="00E14EB5" w:rsidP="0051156B">
            <w:pPr>
              <w:rPr>
                <w:rFonts w:cstheme="minorHAnsi"/>
                <w:sz w:val="18"/>
                <w:szCs w:val="18"/>
              </w:rPr>
            </w:pPr>
          </w:p>
          <w:p w14:paraId="5A51DED9" w14:textId="77777777" w:rsidR="00E14EB5" w:rsidRPr="00FF457D" w:rsidRDefault="00000000" w:rsidP="0051156B">
            <w:pPr>
              <w:rPr>
                <w:rFonts w:cstheme="minorHAnsi"/>
                <w:b/>
                <w:bCs/>
                <w:sz w:val="18"/>
                <w:szCs w:val="18"/>
              </w:rPr>
            </w:pPr>
            <w:r w:rsidRPr="009074F5">
              <w:rPr>
                <w:rFonts w:cstheme="minorHAnsi"/>
                <w:b/>
                <w:bCs/>
                <w:sz w:val="18"/>
                <w:szCs w:val="18"/>
              </w:rPr>
              <w:t xml:space="preserve">Search String: </w:t>
            </w:r>
          </w:p>
          <w:p w14:paraId="11DEFEAE" w14:textId="77777777" w:rsidR="00E14EB5" w:rsidRPr="004C1C20" w:rsidRDefault="00000000" w:rsidP="0051156B">
            <w:pPr>
              <w:rPr>
                <w:rFonts w:cstheme="minorHAnsi"/>
                <w:sz w:val="18"/>
                <w:szCs w:val="18"/>
              </w:rPr>
            </w:pPr>
            <w:r w:rsidRPr="004C1C20">
              <w:rPr>
                <w:rFonts w:cstheme="minorHAnsi"/>
                <w:sz w:val="18"/>
                <w:szCs w:val="18"/>
              </w:rPr>
              <w:t>"Cyanobacteria"[mh:noexp] OR cyanobacteri*[tiab] OR Blue-green alga*[tiab] OR toxic alga*[tiab] OR cyanobacteria bloom*[tiab] OR cyanobacterial bloom*[tiab] OR algae bloom*[tiab] OR algal bloom*[tiab] OR "Harmful Algal Bloom"[mh:noexp] OR harmful algal bloom*[tiab] OR HAB[tiab] OR "phytoplankton"[mh:noexp] OR phytoplankton*[tiab] OR "microalgae"[mh:noexp] OR microalga*[tiab] OR "Chlorophyta"[mh:noexp] OR chlorophyta[tiab] OR green alga*[tiab] OR "Dinoflagellida"[mh:noexp] OR dinoflagell*[tiab] OR "Pfiesteria piscicida"[mh:noexp] OR pfiesteria piscicida[tiab] OR "Diatoms"[mh:noexp] OR diatom*[tiab] OR brown alga*[tiab] OR marine alga*[tiab] OR cyanotoxin*[tiab] OR "microcystin"[nm:noexp] OR microcysti*[tiab] OR "Saxitoxin"[mh:noexp] OR saxitoxin*[tiab] OR "cylindrospermopsin"[nm:noexp] OR cylindrospermopsin*[tiab] OR "anatoxin a"[nm:noexp] OR "anatoxin-a(s)"[nm:noexp] OR anatoxin*[tiab] OR "homoanatoxin"[nm:noexp] OR homoanatoxin*[tiab] OR"nodularin"[nm:noexp] OR nodularin*[tiab] OR BMAA[tiab] OR β‐N‐methylamino‐L‐alanine[tiab] OR "beta-N-methylamino-L-alanine"[nm:noexp] OR beta-N-methylamino-L-alanine[tiab] OR "beta-(N-carboxy-N-methyl)aminoalanine"[nm:noexp] OR "Lyngbya Toxins"[mh:noexp] OR Lyngbya toxin*[tiab] OR "aplysiatoxin"[nm:noexp] OR aplysiatoxin*[tiab] OR "debromoaplysiatoxin"[nm:noexp] OR Debromoaplysiatoxin*[tiab] OR "homoanatoxin-a"[nm:noexp] OR homoanatoxin-a[tiab] OR "cylindrospermopsis raciborskii"[nm:noexp] OR cylindrospermopsis raciborskii[tiab] OR "Microcystis"[mh:noexp] OR Microcystis[tiab] OR "Dolichospermum circinale"[nm:noexp] OR Dolichospermum circinale[tiab] OR Anabaena circinalis[tiab] OR "Nodularia spumigena"[nm:noexp] OR Nodularia spumigena[tiab] OR Anabaenopsis[tiab] OR "Aphanizomenon"[mh:noexp] OR Aphanizomenon[tiab] OR Aphanocapsa[tiab] OR Aphanothece[tiab] OR Arthrospira[tiab] OR Calothrix[tiab] OR Cuspidothrix issatschenkoi[tiab] OR Aphanizomenon issatschenkoi[tiab] OR geitlerinema[tiab] OR Hapalosiphon[tiab] OR Leptolyngbya[tiab] OR Lyngbya[tiab] OR Microcoleus[tiab] OR Microseira[tiab] OR "Microseira wollei"[nm:noexp] OR Moorea[tiab] OR "Nostoc"[mh:noexp] OR Nostoc*[tiab] OR "Oscillatoria"[mh:noexp] OR Oscillatoria*[tiab] OR Phormidium[tiab] OR Planktothrix[tiab] OR "Plectonema"[mh:noexp] OR Plectonema[tiab] OR Radiocystis[tiab] OR Raphidiopsis[tiab] OR Schizothrix[tiab] OR Scytonema[tiab] OR Heteroscytonema[tiab] OR Snowella[tiab] OR "Synechococcus"[mh:noexp] OR Synechococcus[tiab] OR "Synechocystis"[mh:noexp] OR Synechocystis[tiab] OR Tychonema[tiab] OR Umezakia[tiab] OR Woronichinia[tiab] OR "Trichodesmium"[mh:noexp] OR Trichodesmium[tiab] OR Karenia[tiab] OR Alexandrium[tiab] OR Gymnodinium[tiab] OR Dinophysis[tiab] OR "Marine Toxins"[mh:noexp] OR pectenotoxin*[tiab] OR "pectenotoxin-4"[nm:noexp] OR "pectenotoxin-2-seco acid"[nm:noexp] OR "pectenotoxin 2"[nm:noexp] OR "pectenotoxin 1"[nm:noexp] OR "pectenotoxin 11"[nm:noexp] OR "pectenotoxin 9"[nm:noexp] OR "pectenotoxin-11, Dinophysis acuta"[nm:noexp] OR "pectenotoxin-14"[nm:noexp] OR "pectenotoxin-13"[nm:noexp] OR "pectenotoxin 7"[nm:noexp] OR "pectenotoxin-8"[nm:noexp] OR "pectenotoxin 6"[nm:noexp] OR Brevetoxin*[tiab] OR "brevetoxin T17"[nm:noexp] OR "Brevetoxin"[nm:noexp] OR "brevetoxin 3, Karenia brevis"[nm:noexp] OR "brevetoxin 3"[nm:noexp] OR "brevetoxin 2"[nm:noexp] OR "Brevetoxin A"[nm:noexp] OR "brevetoxin B"[nm:noexp] OR "T34 toxin"[nm:noexp] OR "brevetoxin 7"[nm:noexp] OR "brevenal (polyether)"[nm:noexp] OR domoic acid[tiab] OR "domoic acid"[nm:noexp]</w:t>
            </w:r>
          </w:p>
          <w:p w14:paraId="32DD1681" w14:textId="77777777" w:rsidR="00E14EB5" w:rsidRPr="004C1C20" w:rsidRDefault="00E14EB5" w:rsidP="0051156B">
            <w:pPr>
              <w:rPr>
                <w:rFonts w:cstheme="minorHAnsi"/>
                <w:sz w:val="18"/>
                <w:szCs w:val="18"/>
              </w:rPr>
            </w:pPr>
          </w:p>
          <w:p w14:paraId="66B51CAA" w14:textId="77777777" w:rsidR="00E14EB5" w:rsidRPr="00591F6A" w:rsidRDefault="00000000" w:rsidP="0051156B">
            <w:pPr>
              <w:rPr>
                <w:rFonts w:cstheme="minorHAnsi"/>
                <w:b/>
                <w:bCs/>
                <w:sz w:val="18"/>
                <w:szCs w:val="18"/>
              </w:rPr>
            </w:pPr>
            <w:r w:rsidRPr="00591F6A">
              <w:rPr>
                <w:rFonts w:cstheme="minorHAnsi"/>
                <w:b/>
                <w:bCs/>
                <w:sz w:val="18"/>
                <w:szCs w:val="18"/>
              </w:rPr>
              <w:t xml:space="preserve">Results: </w:t>
            </w:r>
          </w:p>
          <w:p w14:paraId="4D19A2BD" w14:textId="77777777" w:rsidR="00E14EB5" w:rsidRPr="004C1C20" w:rsidRDefault="00000000" w:rsidP="0051156B">
            <w:pPr>
              <w:rPr>
                <w:rFonts w:cstheme="minorHAnsi"/>
                <w:sz w:val="18"/>
                <w:szCs w:val="18"/>
              </w:rPr>
            </w:pPr>
            <w:r w:rsidRPr="00591F6A">
              <w:rPr>
                <w:rFonts w:cstheme="minorHAnsi"/>
                <w:sz w:val="18"/>
                <w:szCs w:val="18"/>
              </w:rPr>
              <w:t>11/11/2020: 60,517 (2006-2021); Full time period: 90,104 (1880-2021)</w:t>
            </w:r>
          </w:p>
          <w:p w14:paraId="6B850599" w14:textId="77777777" w:rsidR="00E14EB5" w:rsidRPr="004C1C20" w:rsidRDefault="00E14EB5" w:rsidP="0051156B">
            <w:pPr>
              <w:rPr>
                <w:rFonts w:cstheme="minorHAnsi"/>
                <w:sz w:val="18"/>
                <w:szCs w:val="18"/>
              </w:rPr>
            </w:pPr>
          </w:p>
        </w:tc>
      </w:tr>
      <w:bookmarkEnd w:id="128"/>
    </w:tbl>
    <w:p w14:paraId="254630D6" w14:textId="77777777" w:rsidR="00E14EB5" w:rsidRDefault="00000000" w:rsidP="00E14EB5">
      <w:r>
        <w:br w:type="page"/>
      </w:r>
    </w:p>
    <w:p w14:paraId="10CC5969" w14:textId="77777777" w:rsidR="00E14EB5" w:rsidRPr="007A6554" w:rsidRDefault="00000000" w:rsidP="00E14EB5">
      <w:r w:rsidRPr="005B5170">
        <w:rPr>
          <w:b/>
          <w:bCs/>
        </w:rPr>
        <w:t>Table A1-2</w:t>
      </w:r>
      <w:r w:rsidRPr="00F17542">
        <w:t>:</w:t>
      </w:r>
      <w:r w:rsidRPr="00E2414D">
        <w:rPr>
          <w:b/>
          <w:bCs/>
        </w:rPr>
        <w:t xml:space="preserve"> </w:t>
      </w:r>
      <w:r w:rsidRPr="00E2414D">
        <w:t>Details and sequence of the development of the individual searches for the Recreation/al concept in PubMed®</w:t>
      </w:r>
    </w:p>
    <w:tbl>
      <w:tblPr>
        <w:tblStyle w:val="TableGrid"/>
        <w:tblW w:w="5000" w:type="pct"/>
        <w:tblLook w:val="04A0" w:firstRow="1" w:lastRow="0" w:firstColumn="1" w:lastColumn="0" w:noHBand="0" w:noVBand="1"/>
      </w:tblPr>
      <w:tblGrid>
        <w:gridCol w:w="898"/>
        <w:gridCol w:w="873"/>
        <w:gridCol w:w="1042"/>
        <w:gridCol w:w="1134"/>
        <w:gridCol w:w="5069"/>
      </w:tblGrid>
      <w:tr w:rsidR="00503460" w14:paraId="71B014DB" w14:textId="77777777" w:rsidTr="00B2700E">
        <w:tc>
          <w:tcPr>
            <w:tcW w:w="498" w:type="pct"/>
          </w:tcPr>
          <w:p w14:paraId="0A8ED88E" w14:textId="77777777" w:rsidR="00E14EB5" w:rsidRPr="007B3732" w:rsidRDefault="00000000" w:rsidP="0051156B">
            <w:pPr>
              <w:rPr>
                <w:b/>
                <w:bCs/>
                <w:sz w:val="20"/>
                <w:szCs w:val="20"/>
              </w:rPr>
            </w:pPr>
            <w:r w:rsidRPr="007B3732">
              <w:rPr>
                <w:b/>
                <w:bCs/>
                <w:sz w:val="20"/>
                <w:szCs w:val="20"/>
              </w:rPr>
              <w:t xml:space="preserve">Search Number </w:t>
            </w:r>
            <w:r>
              <w:rPr>
                <w:b/>
                <w:bCs/>
                <w:sz w:val="20"/>
                <w:szCs w:val="20"/>
              </w:rPr>
              <w:t>for Concept</w:t>
            </w:r>
          </w:p>
        </w:tc>
        <w:tc>
          <w:tcPr>
            <w:tcW w:w="484" w:type="pct"/>
          </w:tcPr>
          <w:p w14:paraId="25167709" w14:textId="77777777" w:rsidR="00E14EB5" w:rsidRPr="007B3732" w:rsidRDefault="00000000" w:rsidP="0051156B">
            <w:pPr>
              <w:rPr>
                <w:b/>
                <w:bCs/>
                <w:sz w:val="20"/>
                <w:szCs w:val="20"/>
              </w:rPr>
            </w:pPr>
            <w:r w:rsidRPr="007B3732">
              <w:rPr>
                <w:b/>
                <w:bCs/>
                <w:sz w:val="20"/>
                <w:szCs w:val="20"/>
              </w:rPr>
              <w:t>Search Code number</w:t>
            </w:r>
          </w:p>
        </w:tc>
        <w:tc>
          <w:tcPr>
            <w:tcW w:w="578" w:type="pct"/>
          </w:tcPr>
          <w:p w14:paraId="69E157A1" w14:textId="77777777" w:rsidR="00E14EB5" w:rsidRPr="007B3732" w:rsidRDefault="00000000" w:rsidP="0051156B">
            <w:pPr>
              <w:rPr>
                <w:b/>
                <w:bCs/>
                <w:sz w:val="20"/>
                <w:szCs w:val="20"/>
              </w:rPr>
            </w:pPr>
            <w:r w:rsidRPr="007B3732">
              <w:rPr>
                <w:b/>
                <w:bCs/>
                <w:sz w:val="20"/>
                <w:szCs w:val="20"/>
              </w:rPr>
              <w:t xml:space="preserve">Part of combined SEARCH </w:t>
            </w:r>
            <w:r>
              <w:rPr>
                <w:b/>
                <w:bCs/>
                <w:sz w:val="20"/>
                <w:szCs w:val="20"/>
              </w:rPr>
              <w:t xml:space="preserve">code </w:t>
            </w:r>
            <w:r w:rsidRPr="007B3732">
              <w:rPr>
                <w:b/>
                <w:bCs/>
                <w:sz w:val="20"/>
                <w:szCs w:val="20"/>
              </w:rPr>
              <w:t>#</w:t>
            </w:r>
          </w:p>
        </w:tc>
        <w:tc>
          <w:tcPr>
            <w:tcW w:w="629" w:type="pct"/>
          </w:tcPr>
          <w:p w14:paraId="04EBA0A5" w14:textId="77777777" w:rsidR="00E14EB5" w:rsidRPr="007B3732" w:rsidRDefault="00000000" w:rsidP="0051156B">
            <w:pPr>
              <w:rPr>
                <w:b/>
                <w:bCs/>
                <w:sz w:val="20"/>
                <w:szCs w:val="20"/>
              </w:rPr>
            </w:pPr>
            <w:r w:rsidRPr="007B3732">
              <w:rPr>
                <w:b/>
                <w:bCs/>
                <w:sz w:val="20"/>
                <w:szCs w:val="20"/>
              </w:rPr>
              <w:t xml:space="preserve">Date of </w:t>
            </w:r>
          </w:p>
          <w:p w14:paraId="5E7E95A8" w14:textId="77777777" w:rsidR="00E14EB5" w:rsidRPr="007B3732" w:rsidRDefault="00000000" w:rsidP="0051156B">
            <w:pPr>
              <w:rPr>
                <w:b/>
                <w:bCs/>
                <w:sz w:val="20"/>
                <w:szCs w:val="20"/>
              </w:rPr>
            </w:pPr>
            <w:r w:rsidRPr="007B3732">
              <w:rPr>
                <w:b/>
                <w:bCs/>
                <w:sz w:val="20"/>
                <w:szCs w:val="20"/>
              </w:rPr>
              <w:t>Search/s</w:t>
            </w:r>
          </w:p>
        </w:tc>
        <w:tc>
          <w:tcPr>
            <w:tcW w:w="2811" w:type="pct"/>
          </w:tcPr>
          <w:p w14:paraId="39404551" w14:textId="77777777" w:rsidR="00E14EB5" w:rsidRPr="007B3732" w:rsidRDefault="00000000" w:rsidP="0051156B">
            <w:pPr>
              <w:rPr>
                <w:b/>
                <w:bCs/>
                <w:sz w:val="20"/>
                <w:szCs w:val="20"/>
              </w:rPr>
            </w:pPr>
            <w:r w:rsidRPr="008B30FC">
              <w:rPr>
                <w:b/>
                <w:bCs/>
                <w:sz w:val="20"/>
                <w:szCs w:val="20"/>
              </w:rPr>
              <w:t xml:space="preserve">Description, Search </w:t>
            </w:r>
            <w:r>
              <w:rPr>
                <w:b/>
                <w:bCs/>
                <w:sz w:val="20"/>
                <w:szCs w:val="20"/>
              </w:rPr>
              <w:t>S</w:t>
            </w:r>
            <w:r w:rsidRPr="008B30FC">
              <w:rPr>
                <w:b/>
                <w:bCs/>
                <w:sz w:val="20"/>
                <w:szCs w:val="20"/>
              </w:rPr>
              <w:t xml:space="preserve">tring </w:t>
            </w:r>
            <w:r>
              <w:rPr>
                <w:b/>
                <w:bCs/>
                <w:sz w:val="20"/>
                <w:szCs w:val="20"/>
              </w:rPr>
              <w:t>and</w:t>
            </w:r>
            <w:r w:rsidRPr="008B30FC">
              <w:rPr>
                <w:b/>
                <w:bCs/>
                <w:sz w:val="20"/>
                <w:szCs w:val="20"/>
              </w:rPr>
              <w:t xml:space="preserve"> Results</w:t>
            </w:r>
          </w:p>
        </w:tc>
      </w:tr>
      <w:tr w:rsidR="00503460" w14:paraId="2B62686E" w14:textId="77777777" w:rsidTr="00B2700E">
        <w:tc>
          <w:tcPr>
            <w:tcW w:w="498" w:type="pct"/>
          </w:tcPr>
          <w:p w14:paraId="0B1D0CFF" w14:textId="77777777" w:rsidR="00E14EB5" w:rsidRPr="007B3732" w:rsidRDefault="00000000" w:rsidP="0051156B">
            <w:pPr>
              <w:rPr>
                <w:sz w:val="18"/>
                <w:szCs w:val="18"/>
              </w:rPr>
            </w:pPr>
            <w:r w:rsidRPr="007B3732">
              <w:rPr>
                <w:sz w:val="18"/>
                <w:szCs w:val="18"/>
              </w:rPr>
              <w:t>1</w:t>
            </w:r>
          </w:p>
        </w:tc>
        <w:tc>
          <w:tcPr>
            <w:tcW w:w="484" w:type="pct"/>
          </w:tcPr>
          <w:p w14:paraId="74885ACA" w14:textId="77777777" w:rsidR="00E14EB5" w:rsidRPr="007B3732" w:rsidRDefault="00000000" w:rsidP="0051156B">
            <w:pPr>
              <w:rPr>
                <w:sz w:val="18"/>
                <w:szCs w:val="18"/>
              </w:rPr>
            </w:pPr>
            <w:r w:rsidRPr="007B3732">
              <w:rPr>
                <w:sz w:val="18"/>
                <w:szCs w:val="18"/>
              </w:rPr>
              <w:t>#201</w:t>
            </w:r>
          </w:p>
        </w:tc>
        <w:tc>
          <w:tcPr>
            <w:tcW w:w="578" w:type="pct"/>
          </w:tcPr>
          <w:p w14:paraId="2E0FF484" w14:textId="77777777" w:rsidR="00E14EB5" w:rsidRPr="007B3732" w:rsidRDefault="00E14EB5" w:rsidP="0051156B">
            <w:pPr>
              <w:rPr>
                <w:sz w:val="18"/>
                <w:szCs w:val="18"/>
              </w:rPr>
            </w:pPr>
          </w:p>
        </w:tc>
        <w:tc>
          <w:tcPr>
            <w:tcW w:w="629" w:type="pct"/>
          </w:tcPr>
          <w:p w14:paraId="35242C9E" w14:textId="77777777" w:rsidR="00E14EB5" w:rsidRPr="007B3732" w:rsidRDefault="00000000" w:rsidP="0051156B">
            <w:pPr>
              <w:rPr>
                <w:sz w:val="18"/>
                <w:szCs w:val="18"/>
              </w:rPr>
            </w:pPr>
            <w:r>
              <w:rPr>
                <w:sz w:val="18"/>
                <w:szCs w:val="18"/>
              </w:rPr>
              <w:t>0</w:t>
            </w:r>
            <w:r w:rsidRPr="007B3732">
              <w:rPr>
                <w:sz w:val="18"/>
                <w:szCs w:val="18"/>
              </w:rPr>
              <w:t>5/08/2020</w:t>
            </w:r>
          </w:p>
        </w:tc>
        <w:tc>
          <w:tcPr>
            <w:tcW w:w="2811" w:type="pct"/>
          </w:tcPr>
          <w:p w14:paraId="47D079DF" w14:textId="134368A0" w:rsidR="00E14EB5" w:rsidRPr="007B3732" w:rsidRDefault="00000000" w:rsidP="0051156B">
            <w:pPr>
              <w:rPr>
                <w:sz w:val="18"/>
                <w:szCs w:val="18"/>
              </w:rPr>
            </w:pPr>
            <w:r w:rsidRPr="007B3732">
              <w:rPr>
                <w:sz w:val="18"/>
                <w:szCs w:val="18"/>
              </w:rPr>
              <w:t xml:space="preserve">Searches #201 to #204 were iterations on the Initial search terms in the </w:t>
            </w:r>
            <w:r w:rsidR="00AD685F">
              <w:rPr>
                <w:sz w:val="18"/>
                <w:szCs w:val="18"/>
              </w:rPr>
              <w:t>r</w:t>
            </w:r>
            <w:r w:rsidRPr="007B3732">
              <w:rPr>
                <w:sz w:val="18"/>
                <w:szCs w:val="18"/>
              </w:rPr>
              <w:t xml:space="preserve">esearch </w:t>
            </w:r>
            <w:r w:rsidR="00AD685F">
              <w:rPr>
                <w:sz w:val="18"/>
                <w:szCs w:val="18"/>
              </w:rPr>
              <w:t>p</w:t>
            </w:r>
            <w:r w:rsidRPr="007B3732">
              <w:rPr>
                <w:sz w:val="18"/>
                <w:szCs w:val="18"/>
              </w:rPr>
              <w:t>rotocol</w:t>
            </w:r>
            <w:r>
              <w:rPr>
                <w:sz w:val="18"/>
                <w:szCs w:val="18"/>
              </w:rPr>
              <w:t>.</w:t>
            </w:r>
          </w:p>
          <w:p w14:paraId="23E03D00" w14:textId="77777777" w:rsidR="00E14EB5" w:rsidRPr="007B3732" w:rsidRDefault="00000000" w:rsidP="0051156B">
            <w:pPr>
              <w:rPr>
                <w:sz w:val="18"/>
                <w:szCs w:val="18"/>
              </w:rPr>
            </w:pPr>
            <w:r w:rsidRPr="007B3732">
              <w:rPr>
                <w:sz w:val="18"/>
                <w:szCs w:val="18"/>
              </w:rPr>
              <w:t xml:space="preserve"> #201 has a range of MeS</w:t>
            </w:r>
            <w:r>
              <w:rPr>
                <w:sz w:val="18"/>
                <w:szCs w:val="18"/>
              </w:rPr>
              <w:t>H</w:t>
            </w:r>
            <w:r w:rsidRPr="007B3732">
              <w:rPr>
                <w:sz w:val="18"/>
                <w:szCs w:val="18"/>
              </w:rPr>
              <w:t xml:space="preserve"> terms and Title and abstract only terms. A variation selected was to leave out “swimming”[mh:noexp] as it is covered in “water sports’[mh]</w:t>
            </w:r>
          </w:p>
          <w:p w14:paraId="6C90EC6F" w14:textId="77777777" w:rsidR="00E14EB5" w:rsidRPr="007B3732" w:rsidRDefault="00E14EB5" w:rsidP="0051156B">
            <w:pPr>
              <w:rPr>
                <w:sz w:val="18"/>
                <w:szCs w:val="18"/>
              </w:rPr>
            </w:pPr>
          </w:p>
          <w:p w14:paraId="0ECB4A73" w14:textId="77777777" w:rsidR="00E14EB5" w:rsidRPr="00D83E37" w:rsidRDefault="00000000" w:rsidP="0051156B">
            <w:pPr>
              <w:rPr>
                <w:b/>
                <w:bCs/>
                <w:sz w:val="18"/>
                <w:szCs w:val="18"/>
              </w:rPr>
            </w:pPr>
            <w:r w:rsidRPr="00D83E37">
              <w:rPr>
                <w:b/>
                <w:bCs/>
                <w:sz w:val="18"/>
                <w:szCs w:val="18"/>
              </w:rPr>
              <w:t>Search String:</w:t>
            </w:r>
          </w:p>
          <w:p w14:paraId="27F3D573" w14:textId="77777777" w:rsidR="00E14EB5" w:rsidRPr="007B3732" w:rsidRDefault="00000000" w:rsidP="0051156B">
            <w:pPr>
              <w:rPr>
                <w:sz w:val="18"/>
                <w:szCs w:val="18"/>
              </w:rPr>
            </w:pPr>
            <w:r w:rsidRPr="007B3732">
              <w:rPr>
                <w:sz w:val="18"/>
                <w:szCs w:val="18"/>
              </w:rPr>
              <w:t>“recreation”[mh:noexp] OR Recreation*[tiab] OR “Water sports”[mh] OR bathing[tiab] OR wading[tiab] OR paddling[tiab] OR boating[tiab] OR sailing[tiab] OR wind surfing[tiab] OR water skiing[tiab] OR fishing[tiab] OR kayaking[tiab] OR canoeing[tiab] OR jet-skiing[tiab]</w:t>
            </w:r>
          </w:p>
          <w:p w14:paraId="5050750B" w14:textId="77777777" w:rsidR="00E14EB5" w:rsidRPr="007B3732" w:rsidRDefault="00E14EB5" w:rsidP="0051156B">
            <w:pPr>
              <w:rPr>
                <w:sz w:val="18"/>
                <w:szCs w:val="18"/>
              </w:rPr>
            </w:pPr>
          </w:p>
          <w:p w14:paraId="39A6FFC9" w14:textId="77777777" w:rsidR="00E14EB5" w:rsidRPr="00D83E37" w:rsidRDefault="00000000" w:rsidP="0051156B">
            <w:pPr>
              <w:rPr>
                <w:b/>
                <w:bCs/>
                <w:sz w:val="18"/>
                <w:szCs w:val="18"/>
              </w:rPr>
            </w:pPr>
            <w:r w:rsidRPr="00D83E37">
              <w:rPr>
                <w:b/>
                <w:bCs/>
                <w:sz w:val="18"/>
                <w:szCs w:val="18"/>
              </w:rPr>
              <w:t>Results:</w:t>
            </w:r>
          </w:p>
          <w:p w14:paraId="56AFA539" w14:textId="77777777" w:rsidR="00E14EB5" w:rsidRPr="007B3732" w:rsidRDefault="00000000" w:rsidP="0051156B">
            <w:pPr>
              <w:rPr>
                <w:sz w:val="18"/>
                <w:szCs w:val="18"/>
              </w:rPr>
            </w:pPr>
            <w:r>
              <w:rPr>
                <w:sz w:val="18"/>
                <w:szCs w:val="18"/>
              </w:rPr>
              <w:t>0</w:t>
            </w:r>
            <w:r w:rsidRPr="007B3732">
              <w:rPr>
                <w:sz w:val="18"/>
                <w:szCs w:val="18"/>
              </w:rPr>
              <w:t>5/08/2020: 45,570 (2006-2021)</w:t>
            </w:r>
          </w:p>
        </w:tc>
      </w:tr>
      <w:tr w:rsidR="00503460" w14:paraId="73D6D163" w14:textId="77777777" w:rsidTr="00B2700E">
        <w:tc>
          <w:tcPr>
            <w:tcW w:w="498" w:type="pct"/>
          </w:tcPr>
          <w:p w14:paraId="794D0CF0" w14:textId="77777777" w:rsidR="00E14EB5" w:rsidRPr="007B3732" w:rsidRDefault="00000000" w:rsidP="0051156B">
            <w:pPr>
              <w:rPr>
                <w:sz w:val="18"/>
                <w:szCs w:val="18"/>
              </w:rPr>
            </w:pPr>
            <w:r w:rsidRPr="007B3732">
              <w:rPr>
                <w:sz w:val="18"/>
                <w:szCs w:val="18"/>
              </w:rPr>
              <w:t>2</w:t>
            </w:r>
          </w:p>
        </w:tc>
        <w:tc>
          <w:tcPr>
            <w:tcW w:w="484" w:type="pct"/>
          </w:tcPr>
          <w:p w14:paraId="1BF6503F" w14:textId="77777777" w:rsidR="00E14EB5" w:rsidRPr="007B3732" w:rsidRDefault="00000000" w:rsidP="0051156B">
            <w:pPr>
              <w:rPr>
                <w:sz w:val="18"/>
                <w:szCs w:val="18"/>
              </w:rPr>
            </w:pPr>
            <w:r w:rsidRPr="007B3732">
              <w:rPr>
                <w:sz w:val="18"/>
                <w:szCs w:val="18"/>
              </w:rPr>
              <w:t>#202</w:t>
            </w:r>
          </w:p>
        </w:tc>
        <w:tc>
          <w:tcPr>
            <w:tcW w:w="578" w:type="pct"/>
          </w:tcPr>
          <w:p w14:paraId="53713A81" w14:textId="77777777" w:rsidR="00E14EB5" w:rsidRPr="007B3732" w:rsidRDefault="00E14EB5" w:rsidP="0051156B">
            <w:pPr>
              <w:rPr>
                <w:sz w:val="18"/>
                <w:szCs w:val="18"/>
              </w:rPr>
            </w:pPr>
          </w:p>
        </w:tc>
        <w:tc>
          <w:tcPr>
            <w:tcW w:w="629" w:type="pct"/>
          </w:tcPr>
          <w:p w14:paraId="39DE5ADA" w14:textId="77777777" w:rsidR="00E14EB5" w:rsidRPr="007B3732" w:rsidRDefault="00000000" w:rsidP="0051156B">
            <w:pPr>
              <w:rPr>
                <w:sz w:val="18"/>
                <w:szCs w:val="18"/>
              </w:rPr>
            </w:pPr>
            <w:r w:rsidRPr="007B3732">
              <w:rPr>
                <w:sz w:val="18"/>
                <w:szCs w:val="18"/>
              </w:rPr>
              <w:t>5/08/2020</w:t>
            </w:r>
          </w:p>
        </w:tc>
        <w:tc>
          <w:tcPr>
            <w:tcW w:w="2811" w:type="pct"/>
          </w:tcPr>
          <w:p w14:paraId="22503DEE" w14:textId="77777777" w:rsidR="00E14EB5" w:rsidRPr="007B3732" w:rsidRDefault="00000000" w:rsidP="0051156B">
            <w:pPr>
              <w:rPr>
                <w:sz w:val="18"/>
                <w:szCs w:val="18"/>
              </w:rPr>
            </w:pPr>
            <w:r>
              <w:rPr>
                <w:sz w:val="18"/>
                <w:szCs w:val="18"/>
              </w:rPr>
              <w:t xml:space="preserve">Search </w:t>
            </w:r>
            <w:r w:rsidRPr="007B3732">
              <w:rPr>
                <w:sz w:val="18"/>
                <w:szCs w:val="18"/>
              </w:rPr>
              <w:t>#202 is an update to #201 to remove the SCUBA diving as a subset of “water sports” by adding NOT diving[mh]</w:t>
            </w:r>
          </w:p>
          <w:p w14:paraId="7B649A0A" w14:textId="77777777" w:rsidR="00E14EB5" w:rsidRPr="007B3732" w:rsidRDefault="00000000" w:rsidP="0051156B">
            <w:pPr>
              <w:rPr>
                <w:sz w:val="18"/>
                <w:szCs w:val="18"/>
              </w:rPr>
            </w:pPr>
            <w:r w:rsidRPr="007B3732">
              <w:rPr>
                <w:sz w:val="18"/>
                <w:szCs w:val="18"/>
              </w:rPr>
              <w:t>Diving was added back to future searches from #205. The result was a reduction in results.</w:t>
            </w:r>
          </w:p>
          <w:p w14:paraId="5D7675E1" w14:textId="77777777" w:rsidR="00E14EB5" w:rsidRPr="007B3732" w:rsidRDefault="00E14EB5" w:rsidP="0051156B">
            <w:pPr>
              <w:rPr>
                <w:sz w:val="18"/>
                <w:szCs w:val="18"/>
              </w:rPr>
            </w:pPr>
          </w:p>
          <w:p w14:paraId="24952982" w14:textId="77777777" w:rsidR="00E14EB5" w:rsidRPr="00D83E37" w:rsidRDefault="00000000" w:rsidP="0051156B">
            <w:pPr>
              <w:rPr>
                <w:b/>
                <w:bCs/>
                <w:sz w:val="18"/>
                <w:szCs w:val="18"/>
              </w:rPr>
            </w:pPr>
            <w:r w:rsidRPr="00D83E37">
              <w:rPr>
                <w:b/>
                <w:bCs/>
                <w:sz w:val="18"/>
                <w:szCs w:val="18"/>
              </w:rPr>
              <w:t>Search String:</w:t>
            </w:r>
          </w:p>
          <w:p w14:paraId="096621DE" w14:textId="77777777" w:rsidR="00E14EB5" w:rsidRPr="007B3732" w:rsidRDefault="00000000" w:rsidP="0051156B">
            <w:pPr>
              <w:rPr>
                <w:sz w:val="18"/>
                <w:szCs w:val="18"/>
              </w:rPr>
            </w:pPr>
            <w:r w:rsidRPr="007B3732">
              <w:rPr>
                <w:sz w:val="18"/>
                <w:szCs w:val="18"/>
              </w:rPr>
              <w:t xml:space="preserve">"recreation”[mh:noexp] OR Recreation*[tiab] OR “Water sports”[mh] OR bathing[tiab] OR wading[tiab] OR paddling[tiab] OR boating[tiab] OR sailing[tiab] OR wind surfing[tiab] OR water skiing[tiab] OR fishing[tiab] OR kayaking[tiab] OR canoeing[tiab] OR jet-skiing[tiab] NOT diving[mh] </w:t>
            </w:r>
          </w:p>
          <w:p w14:paraId="2E2DF99F" w14:textId="77777777" w:rsidR="00E14EB5" w:rsidRPr="007B3732" w:rsidRDefault="00E14EB5" w:rsidP="0051156B">
            <w:pPr>
              <w:rPr>
                <w:sz w:val="18"/>
                <w:szCs w:val="18"/>
              </w:rPr>
            </w:pPr>
          </w:p>
          <w:p w14:paraId="34CE168A" w14:textId="77777777" w:rsidR="00E14EB5" w:rsidRPr="00D83E37" w:rsidRDefault="00000000" w:rsidP="0051156B">
            <w:pPr>
              <w:rPr>
                <w:b/>
                <w:bCs/>
                <w:sz w:val="18"/>
                <w:szCs w:val="18"/>
              </w:rPr>
            </w:pPr>
            <w:r w:rsidRPr="00D83E37">
              <w:rPr>
                <w:b/>
                <w:bCs/>
                <w:sz w:val="18"/>
                <w:szCs w:val="18"/>
              </w:rPr>
              <w:t>Results:</w:t>
            </w:r>
          </w:p>
          <w:p w14:paraId="61437470" w14:textId="77777777" w:rsidR="00E14EB5" w:rsidRPr="007B3732" w:rsidRDefault="00000000" w:rsidP="0051156B">
            <w:pPr>
              <w:rPr>
                <w:sz w:val="18"/>
                <w:szCs w:val="18"/>
              </w:rPr>
            </w:pPr>
            <w:r>
              <w:rPr>
                <w:sz w:val="18"/>
                <w:szCs w:val="18"/>
              </w:rPr>
              <w:t>0</w:t>
            </w:r>
            <w:r w:rsidRPr="007B3732">
              <w:rPr>
                <w:sz w:val="18"/>
                <w:szCs w:val="18"/>
              </w:rPr>
              <w:t>5/08/2020: 40,210 (2</w:t>
            </w:r>
            <w:r>
              <w:rPr>
                <w:sz w:val="18"/>
                <w:szCs w:val="18"/>
              </w:rPr>
              <w:t>0</w:t>
            </w:r>
            <w:r w:rsidRPr="007B3732">
              <w:rPr>
                <w:sz w:val="18"/>
                <w:szCs w:val="18"/>
              </w:rPr>
              <w:t>06-2021)</w:t>
            </w:r>
          </w:p>
        </w:tc>
      </w:tr>
      <w:tr w:rsidR="00503460" w14:paraId="1433A116" w14:textId="77777777" w:rsidTr="00B2700E">
        <w:tc>
          <w:tcPr>
            <w:tcW w:w="498" w:type="pct"/>
          </w:tcPr>
          <w:p w14:paraId="132BC7F7" w14:textId="77777777" w:rsidR="00E14EB5" w:rsidRPr="007B3732" w:rsidRDefault="00000000" w:rsidP="0051156B">
            <w:pPr>
              <w:rPr>
                <w:sz w:val="18"/>
                <w:szCs w:val="18"/>
              </w:rPr>
            </w:pPr>
            <w:r w:rsidRPr="007B3732">
              <w:rPr>
                <w:sz w:val="18"/>
                <w:szCs w:val="18"/>
              </w:rPr>
              <w:t>3</w:t>
            </w:r>
          </w:p>
        </w:tc>
        <w:tc>
          <w:tcPr>
            <w:tcW w:w="484" w:type="pct"/>
          </w:tcPr>
          <w:p w14:paraId="11A31218" w14:textId="77777777" w:rsidR="00E14EB5" w:rsidRPr="007B3732" w:rsidRDefault="00000000" w:rsidP="0051156B">
            <w:pPr>
              <w:rPr>
                <w:sz w:val="18"/>
                <w:szCs w:val="18"/>
              </w:rPr>
            </w:pPr>
            <w:r w:rsidRPr="007B3732">
              <w:rPr>
                <w:sz w:val="18"/>
                <w:szCs w:val="18"/>
              </w:rPr>
              <w:t>#203</w:t>
            </w:r>
          </w:p>
        </w:tc>
        <w:tc>
          <w:tcPr>
            <w:tcW w:w="578" w:type="pct"/>
          </w:tcPr>
          <w:p w14:paraId="37F9E182" w14:textId="77777777" w:rsidR="00E14EB5" w:rsidRPr="007B3732" w:rsidRDefault="00E14EB5" w:rsidP="0051156B">
            <w:pPr>
              <w:rPr>
                <w:sz w:val="18"/>
                <w:szCs w:val="18"/>
              </w:rPr>
            </w:pPr>
          </w:p>
        </w:tc>
        <w:tc>
          <w:tcPr>
            <w:tcW w:w="629" w:type="pct"/>
          </w:tcPr>
          <w:p w14:paraId="084D1A50" w14:textId="77777777" w:rsidR="00E14EB5" w:rsidRPr="007B3732" w:rsidRDefault="00000000" w:rsidP="0051156B">
            <w:pPr>
              <w:rPr>
                <w:sz w:val="18"/>
                <w:szCs w:val="18"/>
              </w:rPr>
            </w:pPr>
            <w:r>
              <w:rPr>
                <w:sz w:val="18"/>
                <w:szCs w:val="18"/>
              </w:rPr>
              <w:t>0</w:t>
            </w:r>
            <w:r w:rsidRPr="007B3732">
              <w:rPr>
                <w:sz w:val="18"/>
                <w:szCs w:val="18"/>
              </w:rPr>
              <w:t>5/08/2020</w:t>
            </w:r>
          </w:p>
        </w:tc>
        <w:tc>
          <w:tcPr>
            <w:tcW w:w="2811" w:type="pct"/>
          </w:tcPr>
          <w:p w14:paraId="10F719A0" w14:textId="77777777" w:rsidR="00E14EB5" w:rsidRPr="007B3732" w:rsidRDefault="00000000" w:rsidP="0051156B">
            <w:pPr>
              <w:rPr>
                <w:sz w:val="18"/>
                <w:szCs w:val="18"/>
              </w:rPr>
            </w:pPr>
            <w:r>
              <w:rPr>
                <w:sz w:val="18"/>
                <w:szCs w:val="18"/>
              </w:rPr>
              <w:t>Search</w:t>
            </w:r>
            <w:r w:rsidRPr="007B3732">
              <w:rPr>
                <w:sz w:val="18"/>
                <w:szCs w:val="18"/>
              </w:rPr>
              <w:t xml:space="preserve"> #203 was same as </w:t>
            </w:r>
            <w:r>
              <w:rPr>
                <w:sz w:val="18"/>
                <w:szCs w:val="18"/>
              </w:rPr>
              <w:t>#</w:t>
            </w:r>
            <w:r w:rsidRPr="007B3732">
              <w:rPr>
                <w:sz w:val="18"/>
                <w:szCs w:val="18"/>
              </w:rPr>
              <w:t>202 but leaving out OR fishing to see if it is important as a passive activity.</w:t>
            </w:r>
          </w:p>
          <w:p w14:paraId="729EC931" w14:textId="77777777" w:rsidR="00E14EB5" w:rsidRDefault="00000000" w:rsidP="0051156B">
            <w:pPr>
              <w:rPr>
                <w:sz w:val="18"/>
                <w:szCs w:val="18"/>
              </w:rPr>
            </w:pPr>
            <w:r w:rsidRPr="007B3732">
              <w:rPr>
                <w:sz w:val="18"/>
                <w:szCs w:val="18"/>
              </w:rPr>
              <w:t>The result was a further reduction from 40,210 to 34,744.</w:t>
            </w:r>
          </w:p>
          <w:p w14:paraId="5099543C" w14:textId="77777777" w:rsidR="00E14EB5" w:rsidRPr="007B3732" w:rsidRDefault="00E14EB5" w:rsidP="0051156B">
            <w:pPr>
              <w:rPr>
                <w:sz w:val="18"/>
                <w:szCs w:val="18"/>
              </w:rPr>
            </w:pPr>
          </w:p>
          <w:p w14:paraId="25417051" w14:textId="77777777" w:rsidR="00E14EB5" w:rsidRPr="00D83E37" w:rsidRDefault="00000000" w:rsidP="0051156B">
            <w:pPr>
              <w:rPr>
                <w:b/>
                <w:bCs/>
                <w:sz w:val="18"/>
                <w:szCs w:val="18"/>
              </w:rPr>
            </w:pPr>
            <w:r w:rsidRPr="00D83E37">
              <w:rPr>
                <w:b/>
                <w:bCs/>
                <w:sz w:val="18"/>
                <w:szCs w:val="18"/>
              </w:rPr>
              <w:t>Search String:</w:t>
            </w:r>
          </w:p>
          <w:p w14:paraId="5A7EAA31" w14:textId="77777777" w:rsidR="00E14EB5" w:rsidRPr="007B3732" w:rsidRDefault="00000000" w:rsidP="0051156B">
            <w:pPr>
              <w:rPr>
                <w:sz w:val="18"/>
                <w:szCs w:val="18"/>
              </w:rPr>
            </w:pPr>
            <w:r w:rsidRPr="007B3732">
              <w:rPr>
                <w:sz w:val="18"/>
                <w:szCs w:val="18"/>
              </w:rPr>
              <w:t>"recreation”[mh:noexp] OR Recreation*[tiab] OR “Water sports”[mh] OR bathing[tiab] OR wading[tiab] OR paddling[tiab] OR boating[tiab] OR sailing[tiab] OR wind surfing[tiab] OR water skiing[tiab] OR kayaking[tiab] OR canoeing[tiab] OR jet-skiing[tiab] NOT diving[mh</w:t>
            </w:r>
          </w:p>
          <w:p w14:paraId="485400AD" w14:textId="77777777" w:rsidR="00E14EB5" w:rsidRPr="007B3732" w:rsidRDefault="00E14EB5" w:rsidP="0051156B">
            <w:pPr>
              <w:rPr>
                <w:sz w:val="18"/>
                <w:szCs w:val="18"/>
              </w:rPr>
            </w:pPr>
          </w:p>
          <w:p w14:paraId="59AAD5BF" w14:textId="77777777" w:rsidR="00E14EB5" w:rsidRPr="00D83E37" w:rsidRDefault="00000000" w:rsidP="0051156B">
            <w:pPr>
              <w:rPr>
                <w:b/>
                <w:bCs/>
                <w:sz w:val="18"/>
                <w:szCs w:val="18"/>
              </w:rPr>
            </w:pPr>
            <w:r w:rsidRPr="00D83E37">
              <w:rPr>
                <w:b/>
                <w:bCs/>
                <w:sz w:val="18"/>
                <w:szCs w:val="18"/>
              </w:rPr>
              <w:t>Results:</w:t>
            </w:r>
          </w:p>
          <w:p w14:paraId="09D6E59E" w14:textId="77777777" w:rsidR="00E14EB5" w:rsidRPr="007B3732" w:rsidRDefault="00000000" w:rsidP="0051156B">
            <w:pPr>
              <w:rPr>
                <w:sz w:val="18"/>
                <w:szCs w:val="18"/>
              </w:rPr>
            </w:pPr>
            <w:r>
              <w:rPr>
                <w:sz w:val="18"/>
                <w:szCs w:val="18"/>
              </w:rPr>
              <w:t>0</w:t>
            </w:r>
            <w:r w:rsidRPr="007B3732">
              <w:rPr>
                <w:sz w:val="18"/>
                <w:szCs w:val="18"/>
              </w:rPr>
              <w:t>5/08/2020: 34,744 (2006-2021)</w:t>
            </w:r>
          </w:p>
        </w:tc>
      </w:tr>
      <w:tr w:rsidR="00503460" w14:paraId="37CEDB9A" w14:textId="77777777" w:rsidTr="00B2700E">
        <w:tc>
          <w:tcPr>
            <w:tcW w:w="498" w:type="pct"/>
          </w:tcPr>
          <w:p w14:paraId="1BB795CC" w14:textId="77777777" w:rsidR="00E14EB5" w:rsidRPr="007B3732" w:rsidRDefault="00000000" w:rsidP="0051156B">
            <w:pPr>
              <w:rPr>
                <w:sz w:val="18"/>
                <w:szCs w:val="18"/>
              </w:rPr>
            </w:pPr>
            <w:r w:rsidRPr="007B3732">
              <w:rPr>
                <w:sz w:val="18"/>
                <w:szCs w:val="18"/>
              </w:rPr>
              <w:t>4</w:t>
            </w:r>
          </w:p>
        </w:tc>
        <w:tc>
          <w:tcPr>
            <w:tcW w:w="484" w:type="pct"/>
          </w:tcPr>
          <w:p w14:paraId="6CFA6D8D" w14:textId="77777777" w:rsidR="00E14EB5" w:rsidRPr="007B3732" w:rsidRDefault="00000000" w:rsidP="0051156B">
            <w:pPr>
              <w:rPr>
                <w:sz w:val="18"/>
                <w:szCs w:val="18"/>
              </w:rPr>
            </w:pPr>
            <w:r w:rsidRPr="007B3732">
              <w:rPr>
                <w:sz w:val="18"/>
                <w:szCs w:val="18"/>
              </w:rPr>
              <w:t>#204</w:t>
            </w:r>
          </w:p>
        </w:tc>
        <w:tc>
          <w:tcPr>
            <w:tcW w:w="578" w:type="pct"/>
          </w:tcPr>
          <w:p w14:paraId="5E49AE23" w14:textId="77777777" w:rsidR="00E14EB5" w:rsidRPr="007B3732" w:rsidRDefault="00E14EB5" w:rsidP="0051156B">
            <w:pPr>
              <w:rPr>
                <w:sz w:val="18"/>
                <w:szCs w:val="18"/>
              </w:rPr>
            </w:pPr>
          </w:p>
        </w:tc>
        <w:tc>
          <w:tcPr>
            <w:tcW w:w="629" w:type="pct"/>
          </w:tcPr>
          <w:p w14:paraId="4BAA4E8E" w14:textId="77777777" w:rsidR="00E14EB5" w:rsidRPr="007B3732" w:rsidRDefault="00000000" w:rsidP="0051156B">
            <w:pPr>
              <w:rPr>
                <w:sz w:val="18"/>
                <w:szCs w:val="18"/>
              </w:rPr>
            </w:pPr>
            <w:r>
              <w:rPr>
                <w:sz w:val="18"/>
                <w:szCs w:val="18"/>
              </w:rPr>
              <w:t>0</w:t>
            </w:r>
            <w:r w:rsidRPr="007B3732">
              <w:rPr>
                <w:sz w:val="18"/>
                <w:szCs w:val="18"/>
              </w:rPr>
              <w:t>5/08/2020</w:t>
            </w:r>
          </w:p>
        </w:tc>
        <w:tc>
          <w:tcPr>
            <w:tcW w:w="2811" w:type="pct"/>
          </w:tcPr>
          <w:p w14:paraId="5F946F42" w14:textId="77777777" w:rsidR="00E14EB5" w:rsidRPr="007B3732" w:rsidRDefault="00000000" w:rsidP="0051156B">
            <w:pPr>
              <w:rPr>
                <w:sz w:val="18"/>
                <w:szCs w:val="18"/>
              </w:rPr>
            </w:pPr>
            <w:r>
              <w:rPr>
                <w:sz w:val="18"/>
                <w:szCs w:val="18"/>
              </w:rPr>
              <w:t>Search</w:t>
            </w:r>
            <w:r w:rsidRPr="007B3732">
              <w:rPr>
                <w:sz w:val="18"/>
                <w:szCs w:val="18"/>
              </w:rPr>
              <w:t xml:space="preserve"> #204 was the same as </w:t>
            </w:r>
            <w:r>
              <w:rPr>
                <w:sz w:val="18"/>
                <w:szCs w:val="18"/>
              </w:rPr>
              <w:t>#</w:t>
            </w:r>
            <w:r w:rsidRPr="007B3732">
              <w:rPr>
                <w:sz w:val="18"/>
                <w:szCs w:val="18"/>
              </w:rPr>
              <w:t xml:space="preserve">203 but with Recreation*[tiab] removed. It led </w:t>
            </w:r>
            <w:r>
              <w:rPr>
                <w:sz w:val="18"/>
                <w:szCs w:val="18"/>
              </w:rPr>
              <w:t xml:space="preserve">to </w:t>
            </w:r>
            <w:r w:rsidRPr="007B3732">
              <w:rPr>
                <w:sz w:val="18"/>
                <w:szCs w:val="18"/>
              </w:rPr>
              <w:t>a large reduction in results and was added back in future searches.</w:t>
            </w:r>
          </w:p>
          <w:p w14:paraId="5C7D105D" w14:textId="77777777" w:rsidR="00E14EB5" w:rsidRPr="007B3732" w:rsidRDefault="00E14EB5" w:rsidP="0051156B">
            <w:pPr>
              <w:rPr>
                <w:sz w:val="18"/>
                <w:szCs w:val="18"/>
              </w:rPr>
            </w:pPr>
          </w:p>
          <w:p w14:paraId="44E9B460" w14:textId="77777777" w:rsidR="00E14EB5" w:rsidRPr="00D83E37" w:rsidRDefault="00000000" w:rsidP="0051156B">
            <w:pPr>
              <w:rPr>
                <w:b/>
                <w:bCs/>
                <w:sz w:val="18"/>
                <w:szCs w:val="18"/>
              </w:rPr>
            </w:pPr>
            <w:r w:rsidRPr="00D83E37">
              <w:rPr>
                <w:b/>
                <w:bCs/>
                <w:sz w:val="18"/>
                <w:szCs w:val="18"/>
              </w:rPr>
              <w:t>Search String:</w:t>
            </w:r>
          </w:p>
          <w:p w14:paraId="54B992A0" w14:textId="77777777" w:rsidR="00E14EB5" w:rsidRPr="007B3732" w:rsidRDefault="00000000" w:rsidP="0051156B">
            <w:pPr>
              <w:rPr>
                <w:sz w:val="18"/>
                <w:szCs w:val="18"/>
              </w:rPr>
            </w:pPr>
            <w:r w:rsidRPr="007B3732">
              <w:rPr>
                <w:sz w:val="18"/>
                <w:szCs w:val="18"/>
              </w:rPr>
              <w:t>"recreation”[mh:noexp] OR “Water sports”[mh] OR bathing[tiab] OR wading[tiab] OR paddling[tiab] OR boating[tiab] OR sailing[tiab] OR wind surfing[tiab] OR water skiing[tiab] OR kayaking[tiab] OR canoeing[tiab] OR jet-skiing[tiab] NOT diving[mh]</w:t>
            </w:r>
          </w:p>
          <w:p w14:paraId="6E3AF677" w14:textId="77777777" w:rsidR="00E14EB5" w:rsidRPr="007B3732" w:rsidRDefault="00E14EB5" w:rsidP="0051156B">
            <w:pPr>
              <w:rPr>
                <w:sz w:val="18"/>
                <w:szCs w:val="18"/>
              </w:rPr>
            </w:pPr>
          </w:p>
          <w:p w14:paraId="670E141C" w14:textId="77777777" w:rsidR="00E14EB5" w:rsidRPr="00D83E37" w:rsidRDefault="00000000" w:rsidP="0051156B">
            <w:pPr>
              <w:rPr>
                <w:b/>
                <w:bCs/>
                <w:sz w:val="18"/>
                <w:szCs w:val="18"/>
              </w:rPr>
            </w:pPr>
            <w:r w:rsidRPr="00D83E37">
              <w:rPr>
                <w:b/>
                <w:bCs/>
                <w:sz w:val="18"/>
                <w:szCs w:val="18"/>
              </w:rPr>
              <w:t>Results:</w:t>
            </w:r>
          </w:p>
          <w:p w14:paraId="22267122" w14:textId="77777777" w:rsidR="00E14EB5" w:rsidRPr="007B3732" w:rsidRDefault="00000000" w:rsidP="0051156B">
            <w:pPr>
              <w:rPr>
                <w:sz w:val="18"/>
                <w:szCs w:val="18"/>
              </w:rPr>
            </w:pPr>
            <w:r w:rsidRPr="007B3732">
              <w:rPr>
                <w:sz w:val="18"/>
                <w:szCs w:val="18"/>
              </w:rPr>
              <w:t>5/08/2020: 17,758 (2006-2020)</w:t>
            </w:r>
          </w:p>
        </w:tc>
      </w:tr>
    </w:tbl>
    <w:p w14:paraId="540A3B08" w14:textId="76DB8D91" w:rsidR="00B2700E" w:rsidRPr="00F17542" w:rsidRDefault="00000000">
      <w:r w:rsidRPr="005B5170">
        <w:rPr>
          <w:b/>
          <w:bCs/>
        </w:rPr>
        <w:t>Table A1-2</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8"/>
        <w:gridCol w:w="873"/>
        <w:gridCol w:w="1042"/>
        <w:gridCol w:w="1134"/>
        <w:gridCol w:w="5069"/>
      </w:tblGrid>
      <w:tr w:rsidR="00503460" w14:paraId="5F41ACCC" w14:textId="77777777" w:rsidTr="00B2700E">
        <w:tc>
          <w:tcPr>
            <w:tcW w:w="498" w:type="pct"/>
          </w:tcPr>
          <w:p w14:paraId="15CB69E8" w14:textId="422F99C0" w:rsidR="00E14EB5" w:rsidRPr="007B3732" w:rsidRDefault="00000000" w:rsidP="0051156B">
            <w:pPr>
              <w:rPr>
                <w:sz w:val="18"/>
                <w:szCs w:val="18"/>
              </w:rPr>
            </w:pPr>
            <w:r w:rsidRPr="007B3732">
              <w:rPr>
                <w:sz w:val="18"/>
                <w:szCs w:val="18"/>
              </w:rPr>
              <w:t xml:space="preserve">5 </w:t>
            </w:r>
            <w:r w:rsidR="001A0758">
              <w:rPr>
                <w:sz w:val="18"/>
                <w:szCs w:val="18"/>
              </w:rPr>
              <w:t>and</w:t>
            </w:r>
            <w:r w:rsidRPr="007B3732">
              <w:rPr>
                <w:sz w:val="18"/>
                <w:szCs w:val="18"/>
              </w:rPr>
              <w:t xml:space="preserve"> 6</w:t>
            </w:r>
          </w:p>
        </w:tc>
        <w:tc>
          <w:tcPr>
            <w:tcW w:w="484" w:type="pct"/>
          </w:tcPr>
          <w:p w14:paraId="37AA9D48" w14:textId="77777777" w:rsidR="00E14EB5" w:rsidRPr="007B3732" w:rsidRDefault="00000000" w:rsidP="0051156B">
            <w:pPr>
              <w:rPr>
                <w:sz w:val="18"/>
                <w:szCs w:val="18"/>
              </w:rPr>
            </w:pPr>
            <w:r w:rsidRPr="007B3732">
              <w:rPr>
                <w:sz w:val="18"/>
                <w:szCs w:val="18"/>
              </w:rPr>
              <w:t>#205</w:t>
            </w:r>
          </w:p>
          <w:p w14:paraId="2760AF3F" w14:textId="77777777" w:rsidR="00E14EB5" w:rsidRPr="007B3732" w:rsidRDefault="00000000" w:rsidP="0051156B">
            <w:pPr>
              <w:rPr>
                <w:sz w:val="18"/>
                <w:szCs w:val="18"/>
              </w:rPr>
            </w:pPr>
            <w:r w:rsidRPr="007B3732">
              <w:rPr>
                <w:sz w:val="18"/>
                <w:szCs w:val="18"/>
              </w:rPr>
              <w:t>#206</w:t>
            </w:r>
          </w:p>
        </w:tc>
        <w:tc>
          <w:tcPr>
            <w:tcW w:w="578" w:type="pct"/>
          </w:tcPr>
          <w:p w14:paraId="432FC06E" w14:textId="77777777" w:rsidR="00E14EB5" w:rsidRPr="007B3732" w:rsidRDefault="00E14EB5" w:rsidP="0051156B">
            <w:pPr>
              <w:rPr>
                <w:sz w:val="18"/>
                <w:szCs w:val="18"/>
              </w:rPr>
            </w:pPr>
          </w:p>
        </w:tc>
        <w:tc>
          <w:tcPr>
            <w:tcW w:w="629" w:type="pct"/>
          </w:tcPr>
          <w:p w14:paraId="19F60CD0" w14:textId="77777777" w:rsidR="00E14EB5" w:rsidRPr="007B3732" w:rsidRDefault="00000000" w:rsidP="0051156B">
            <w:pPr>
              <w:rPr>
                <w:sz w:val="18"/>
                <w:szCs w:val="18"/>
              </w:rPr>
            </w:pPr>
            <w:r>
              <w:rPr>
                <w:sz w:val="18"/>
                <w:szCs w:val="18"/>
              </w:rPr>
              <w:t>0</w:t>
            </w:r>
            <w:r w:rsidRPr="007B3732">
              <w:rPr>
                <w:sz w:val="18"/>
                <w:szCs w:val="18"/>
              </w:rPr>
              <w:t>5/08/2020</w:t>
            </w:r>
          </w:p>
          <w:p w14:paraId="0F563AAB" w14:textId="77777777" w:rsidR="00E14EB5" w:rsidRPr="007B3732" w:rsidRDefault="00000000" w:rsidP="0051156B">
            <w:pPr>
              <w:rPr>
                <w:sz w:val="18"/>
                <w:szCs w:val="18"/>
              </w:rPr>
            </w:pPr>
            <w:r w:rsidRPr="007B3732">
              <w:rPr>
                <w:sz w:val="18"/>
                <w:szCs w:val="18"/>
              </w:rPr>
              <w:t>22/08/2020</w:t>
            </w:r>
          </w:p>
        </w:tc>
        <w:tc>
          <w:tcPr>
            <w:tcW w:w="2811" w:type="pct"/>
          </w:tcPr>
          <w:p w14:paraId="7A1560F3" w14:textId="77777777" w:rsidR="00E14EB5" w:rsidRPr="007B3732" w:rsidRDefault="00000000" w:rsidP="0051156B">
            <w:pPr>
              <w:rPr>
                <w:sz w:val="18"/>
                <w:szCs w:val="18"/>
              </w:rPr>
            </w:pPr>
            <w:r w:rsidRPr="007B3732">
              <w:rPr>
                <w:sz w:val="18"/>
                <w:szCs w:val="18"/>
              </w:rPr>
              <w:t>S</w:t>
            </w:r>
            <w:r>
              <w:rPr>
                <w:sz w:val="18"/>
                <w:szCs w:val="18"/>
              </w:rPr>
              <w:t>earch</w:t>
            </w:r>
            <w:r w:rsidRPr="007B3732">
              <w:rPr>
                <w:sz w:val="18"/>
                <w:szCs w:val="18"/>
              </w:rPr>
              <w:t xml:space="preserve"> #205 was major update to #204 to incorporate more MeS</w:t>
            </w:r>
            <w:r>
              <w:rPr>
                <w:sz w:val="18"/>
                <w:szCs w:val="18"/>
              </w:rPr>
              <w:t>H</w:t>
            </w:r>
            <w:r w:rsidRPr="007B3732">
              <w:rPr>
                <w:sz w:val="18"/>
                <w:szCs w:val="18"/>
              </w:rPr>
              <w:t xml:space="preserve"> terms including “Water Sports”[mh] which was allowed to “explode to include many other entry terms for activities such as swimming, diving etc. Most of these are then also covered by the specific activity[tiab] search terms for non-indexed papers.</w:t>
            </w:r>
          </w:p>
          <w:p w14:paraId="21353846" w14:textId="77777777" w:rsidR="00E14EB5" w:rsidRPr="007B3732" w:rsidRDefault="00000000" w:rsidP="0051156B">
            <w:pPr>
              <w:rPr>
                <w:sz w:val="18"/>
                <w:szCs w:val="18"/>
              </w:rPr>
            </w:pPr>
            <w:r>
              <w:rPr>
                <w:sz w:val="18"/>
                <w:szCs w:val="18"/>
              </w:rPr>
              <w:t xml:space="preserve">Search </w:t>
            </w:r>
            <w:r w:rsidRPr="007B3732">
              <w:rPr>
                <w:sz w:val="18"/>
                <w:szCs w:val="18"/>
              </w:rPr>
              <w:t>#206 is a repeat of #205 at a later time (+17 days)</w:t>
            </w:r>
          </w:p>
          <w:p w14:paraId="11BCA1C9" w14:textId="77777777" w:rsidR="00E14EB5" w:rsidRPr="007B3732" w:rsidRDefault="00E14EB5" w:rsidP="0051156B">
            <w:pPr>
              <w:rPr>
                <w:sz w:val="18"/>
                <w:szCs w:val="18"/>
              </w:rPr>
            </w:pPr>
          </w:p>
          <w:p w14:paraId="0C975305" w14:textId="77777777" w:rsidR="00E14EB5" w:rsidRPr="00D83E37" w:rsidRDefault="00000000" w:rsidP="0051156B">
            <w:pPr>
              <w:rPr>
                <w:b/>
                <w:bCs/>
                <w:sz w:val="18"/>
                <w:szCs w:val="18"/>
              </w:rPr>
            </w:pPr>
            <w:r w:rsidRPr="00D83E37">
              <w:rPr>
                <w:b/>
                <w:bCs/>
                <w:sz w:val="18"/>
                <w:szCs w:val="18"/>
              </w:rPr>
              <w:t>Search String:</w:t>
            </w:r>
          </w:p>
          <w:p w14:paraId="2458A6BB" w14:textId="77777777" w:rsidR="00E14EB5" w:rsidRPr="007B3732" w:rsidRDefault="00000000" w:rsidP="0051156B">
            <w:pPr>
              <w:rPr>
                <w:sz w:val="18"/>
                <w:szCs w:val="18"/>
              </w:rPr>
            </w:pPr>
            <w:r w:rsidRPr="007B3732">
              <w:rPr>
                <w:sz w:val="18"/>
                <w:szCs w:val="18"/>
              </w:rPr>
              <w:t>“recreation”[mh:noexp] OR recreation*[tiab] OR “Water Sports”[mh] OR “Swimming”[mh] OR swimming[tiab] OR bathing[tiab] OR wading[tiab] OR paddling[tiab] OR “Diving”[mh:noexp] OR diving[tiab] OR scuba[tiab] OR boating[tiab] OR sailing[tiab] OR surfing[tiab] OR wind surfing[tiab] OR water skiing[tiab] OR angling[tiab] OR fishing[tiab] OR kayaking[tiab] OR canoeing[tiab] OR jet-skiing[tiab] OR rowing[tiab]</w:t>
            </w:r>
          </w:p>
          <w:p w14:paraId="78012B72" w14:textId="77777777" w:rsidR="00E14EB5" w:rsidRPr="007B3732" w:rsidRDefault="00E14EB5" w:rsidP="0051156B">
            <w:pPr>
              <w:rPr>
                <w:sz w:val="18"/>
                <w:szCs w:val="18"/>
              </w:rPr>
            </w:pPr>
          </w:p>
          <w:p w14:paraId="5FECBA9C" w14:textId="77777777" w:rsidR="00E14EB5" w:rsidRPr="00D83E37" w:rsidRDefault="00000000" w:rsidP="0051156B">
            <w:pPr>
              <w:rPr>
                <w:b/>
                <w:bCs/>
                <w:sz w:val="18"/>
                <w:szCs w:val="18"/>
              </w:rPr>
            </w:pPr>
            <w:r w:rsidRPr="00D83E37">
              <w:rPr>
                <w:b/>
                <w:bCs/>
                <w:sz w:val="18"/>
                <w:szCs w:val="18"/>
              </w:rPr>
              <w:t>Results:</w:t>
            </w:r>
          </w:p>
          <w:p w14:paraId="17BFD8CD" w14:textId="77777777" w:rsidR="00E14EB5" w:rsidRPr="007B3732" w:rsidRDefault="00000000" w:rsidP="0051156B">
            <w:pPr>
              <w:rPr>
                <w:sz w:val="18"/>
                <w:szCs w:val="18"/>
              </w:rPr>
            </w:pPr>
            <w:r w:rsidRPr="007B3732">
              <w:rPr>
                <w:sz w:val="18"/>
                <w:szCs w:val="18"/>
              </w:rPr>
              <w:t xml:space="preserve">#205 - </w:t>
            </w:r>
            <w:r>
              <w:rPr>
                <w:sz w:val="18"/>
                <w:szCs w:val="18"/>
              </w:rPr>
              <w:t>0</w:t>
            </w:r>
            <w:r w:rsidRPr="007B3732">
              <w:rPr>
                <w:sz w:val="18"/>
                <w:szCs w:val="18"/>
              </w:rPr>
              <w:t xml:space="preserve">5/08/2020: 57,535 (2006-2020) </w:t>
            </w:r>
          </w:p>
          <w:p w14:paraId="35ECFA0E" w14:textId="77777777" w:rsidR="00E14EB5" w:rsidRPr="007B3732" w:rsidRDefault="00000000" w:rsidP="0051156B">
            <w:pPr>
              <w:rPr>
                <w:sz w:val="18"/>
                <w:szCs w:val="18"/>
              </w:rPr>
            </w:pPr>
            <w:r w:rsidRPr="007B3732">
              <w:rPr>
                <w:sz w:val="18"/>
                <w:szCs w:val="18"/>
              </w:rPr>
              <w:t>#206 - 22/08/2020: 57,831 (2006-2021)</w:t>
            </w:r>
          </w:p>
        </w:tc>
      </w:tr>
      <w:tr w:rsidR="00503460" w14:paraId="7ACAAC93" w14:textId="77777777" w:rsidTr="00B2700E">
        <w:tc>
          <w:tcPr>
            <w:tcW w:w="498" w:type="pct"/>
          </w:tcPr>
          <w:p w14:paraId="758EF369" w14:textId="77777777" w:rsidR="00E14EB5" w:rsidRPr="007B3732" w:rsidRDefault="00000000" w:rsidP="0051156B">
            <w:pPr>
              <w:rPr>
                <w:sz w:val="18"/>
                <w:szCs w:val="18"/>
              </w:rPr>
            </w:pPr>
            <w:r w:rsidRPr="007B3732">
              <w:rPr>
                <w:sz w:val="18"/>
                <w:szCs w:val="18"/>
              </w:rPr>
              <w:t>7</w:t>
            </w:r>
          </w:p>
        </w:tc>
        <w:tc>
          <w:tcPr>
            <w:tcW w:w="484" w:type="pct"/>
          </w:tcPr>
          <w:p w14:paraId="081CF32B" w14:textId="77777777" w:rsidR="00E14EB5" w:rsidRPr="007B3732" w:rsidRDefault="00000000" w:rsidP="0051156B">
            <w:pPr>
              <w:rPr>
                <w:sz w:val="18"/>
                <w:szCs w:val="18"/>
              </w:rPr>
            </w:pPr>
            <w:r w:rsidRPr="007B3732">
              <w:rPr>
                <w:sz w:val="18"/>
                <w:szCs w:val="18"/>
              </w:rPr>
              <w:t>#207</w:t>
            </w:r>
          </w:p>
        </w:tc>
        <w:tc>
          <w:tcPr>
            <w:tcW w:w="578" w:type="pct"/>
          </w:tcPr>
          <w:p w14:paraId="59A95B03" w14:textId="77777777" w:rsidR="00E14EB5" w:rsidRDefault="00000000" w:rsidP="0051156B">
            <w:pPr>
              <w:rPr>
                <w:sz w:val="18"/>
                <w:szCs w:val="18"/>
              </w:rPr>
            </w:pPr>
            <w:r>
              <w:rPr>
                <w:sz w:val="18"/>
                <w:szCs w:val="18"/>
              </w:rPr>
              <w:t>PM-C5</w:t>
            </w:r>
          </w:p>
          <w:p w14:paraId="51156A3D" w14:textId="77777777" w:rsidR="00E14EB5" w:rsidRDefault="00000000" w:rsidP="0051156B">
            <w:pPr>
              <w:rPr>
                <w:sz w:val="18"/>
                <w:szCs w:val="18"/>
              </w:rPr>
            </w:pPr>
            <w:r w:rsidRPr="00492599">
              <w:rPr>
                <w:sz w:val="18"/>
                <w:szCs w:val="18"/>
              </w:rPr>
              <w:t>PM-C</w:t>
            </w:r>
            <w:r>
              <w:rPr>
                <w:sz w:val="18"/>
                <w:szCs w:val="18"/>
              </w:rPr>
              <w:t>7</w:t>
            </w:r>
          </w:p>
          <w:p w14:paraId="3D99926F" w14:textId="77777777" w:rsidR="00E14EB5" w:rsidRDefault="00000000" w:rsidP="0051156B">
            <w:pPr>
              <w:rPr>
                <w:sz w:val="18"/>
                <w:szCs w:val="18"/>
              </w:rPr>
            </w:pPr>
            <w:r w:rsidRPr="00492599">
              <w:rPr>
                <w:sz w:val="18"/>
                <w:szCs w:val="18"/>
              </w:rPr>
              <w:t>PM-C</w:t>
            </w:r>
            <w:r>
              <w:rPr>
                <w:sz w:val="18"/>
                <w:szCs w:val="18"/>
              </w:rPr>
              <w:t>8</w:t>
            </w:r>
          </w:p>
          <w:p w14:paraId="479371DC" w14:textId="77777777" w:rsidR="00E14EB5" w:rsidRPr="007B3732" w:rsidRDefault="00000000" w:rsidP="0051156B">
            <w:pPr>
              <w:rPr>
                <w:sz w:val="18"/>
                <w:szCs w:val="18"/>
              </w:rPr>
            </w:pPr>
            <w:r w:rsidRPr="00492599">
              <w:rPr>
                <w:sz w:val="18"/>
                <w:szCs w:val="18"/>
              </w:rPr>
              <w:t>PM-C</w:t>
            </w:r>
            <w:r>
              <w:rPr>
                <w:sz w:val="18"/>
                <w:szCs w:val="18"/>
              </w:rPr>
              <w:t>10</w:t>
            </w:r>
          </w:p>
        </w:tc>
        <w:tc>
          <w:tcPr>
            <w:tcW w:w="629" w:type="pct"/>
          </w:tcPr>
          <w:p w14:paraId="7E83CDF9" w14:textId="77777777" w:rsidR="00E14EB5" w:rsidRPr="007B3732" w:rsidRDefault="00000000" w:rsidP="0051156B">
            <w:pPr>
              <w:rPr>
                <w:sz w:val="18"/>
                <w:szCs w:val="18"/>
              </w:rPr>
            </w:pPr>
            <w:r w:rsidRPr="007B3732">
              <w:rPr>
                <w:sz w:val="18"/>
                <w:szCs w:val="18"/>
              </w:rPr>
              <w:t>25/08/2020</w:t>
            </w:r>
          </w:p>
          <w:p w14:paraId="2181CD7C" w14:textId="77777777" w:rsidR="00E14EB5" w:rsidRPr="007B3732" w:rsidRDefault="00000000" w:rsidP="0051156B">
            <w:pPr>
              <w:rPr>
                <w:sz w:val="18"/>
                <w:szCs w:val="18"/>
              </w:rPr>
            </w:pPr>
            <w:r w:rsidRPr="007B3732">
              <w:rPr>
                <w:sz w:val="18"/>
                <w:szCs w:val="18"/>
              </w:rPr>
              <w:t>11/11/2020;</w:t>
            </w:r>
          </w:p>
          <w:p w14:paraId="0BB4C3A0" w14:textId="77777777" w:rsidR="00E14EB5" w:rsidRPr="007B3732" w:rsidRDefault="00000000" w:rsidP="0051156B">
            <w:pPr>
              <w:rPr>
                <w:sz w:val="18"/>
                <w:szCs w:val="18"/>
              </w:rPr>
            </w:pPr>
            <w:r w:rsidRPr="007B3732">
              <w:rPr>
                <w:sz w:val="18"/>
                <w:szCs w:val="18"/>
              </w:rPr>
              <w:t>13/11/2020;</w:t>
            </w:r>
          </w:p>
          <w:p w14:paraId="30C17FBB" w14:textId="77777777" w:rsidR="00E14EB5" w:rsidRPr="007B3732" w:rsidRDefault="00000000" w:rsidP="0051156B">
            <w:pPr>
              <w:rPr>
                <w:sz w:val="18"/>
                <w:szCs w:val="18"/>
              </w:rPr>
            </w:pPr>
            <w:r w:rsidRPr="007B3732">
              <w:rPr>
                <w:sz w:val="18"/>
                <w:szCs w:val="18"/>
              </w:rPr>
              <w:t>30/11/2020;</w:t>
            </w:r>
          </w:p>
          <w:p w14:paraId="0A4E0207" w14:textId="77777777" w:rsidR="00E14EB5" w:rsidRPr="007B3732" w:rsidRDefault="00000000" w:rsidP="0051156B">
            <w:pPr>
              <w:rPr>
                <w:sz w:val="18"/>
                <w:szCs w:val="18"/>
              </w:rPr>
            </w:pPr>
            <w:r>
              <w:rPr>
                <w:sz w:val="18"/>
                <w:szCs w:val="18"/>
              </w:rPr>
              <w:t>0</w:t>
            </w:r>
            <w:r w:rsidRPr="007B3732">
              <w:rPr>
                <w:sz w:val="18"/>
                <w:szCs w:val="18"/>
              </w:rPr>
              <w:t>4/04/2021</w:t>
            </w:r>
          </w:p>
        </w:tc>
        <w:tc>
          <w:tcPr>
            <w:tcW w:w="2811" w:type="pct"/>
          </w:tcPr>
          <w:p w14:paraId="6DB078E4" w14:textId="77777777" w:rsidR="00E14EB5" w:rsidRPr="00CC32CA" w:rsidRDefault="00000000" w:rsidP="0051156B">
            <w:pPr>
              <w:rPr>
                <w:b/>
                <w:bCs/>
                <w:sz w:val="18"/>
                <w:szCs w:val="18"/>
              </w:rPr>
            </w:pPr>
            <w:r>
              <w:rPr>
                <w:b/>
                <w:bCs/>
                <w:sz w:val="18"/>
                <w:szCs w:val="18"/>
              </w:rPr>
              <w:t xml:space="preserve">Search </w:t>
            </w:r>
            <w:r w:rsidRPr="00CC32CA">
              <w:rPr>
                <w:b/>
                <w:bCs/>
                <w:sz w:val="18"/>
                <w:szCs w:val="18"/>
              </w:rPr>
              <w:t xml:space="preserve">#207 is the final version of the Recreation/al concept and was used for all </w:t>
            </w:r>
            <w:r>
              <w:rPr>
                <w:b/>
                <w:bCs/>
                <w:sz w:val="18"/>
                <w:szCs w:val="18"/>
              </w:rPr>
              <w:t xml:space="preserve">final </w:t>
            </w:r>
            <w:r w:rsidRPr="00CC32CA">
              <w:rPr>
                <w:b/>
                <w:bCs/>
                <w:sz w:val="18"/>
                <w:szCs w:val="18"/>
              </w:rPr>
              <w:t>combined searches.</w:t>
            </w:r>
          </w:p>
          <w:p w14:paraId="261AC56E" w14:textId="77777777" w:rsidR="00E14EB5" w:rsidRPr="007B3732" w:rsidRDefault="00000000" w:rsidP="0051156B">
            <w:pPr>
              <w:rPr>
                <w:sz w:val="18"/>
                <w:szCs w:val="18"/>
              </w:rPr>
            </w:pPr>
            <w:r w:rsidRPr="007B3732">
              <w:rPr>
                <w:sz w:val="18"/>
                <w:szCs w:val="18"/>
              </w:rPr>
              <w:t xml:space="preserve">This </w:t>
            </w:r>
            <w:r>
              <w:rPr>
                <w:sz w:val="18"/>
                <w:szCs w:val="18"/>
              </w:rPr>
              <w:t>search</w:t>
            </w:r>
            <w:r w:rsidRPr="007B3732">
              <w:rPr>
                <w:sz w:val="18"/>
                <w:szCs w:val="18"/>
              </w:rPr>
              <w:t xml:space="preserve"> is the next update to #206:</w:t>
            </w:r>
          </w:p>
          <w:p w14:paraId="6C14D783" w14:textId="77777777" w:rsidR="00E14EB5" w:rsidRPr="007B3732" w:rsidRDefault="00000000" w:rsidP="00250987">
            <w:pPr>
              <w:pStyle w:val="ListParagraph"/>
              <w:numPr>
                <w:ilvl w:val="0"/>
                <w:numId w:val="30"/>
              </w:numPr>
              <w:rPr>
                <w:sz w:val="18"/>
                <w:szCs w:val="18"/>
              </w:rPr>
            </w:pPr>
            <w:r w:rsidRPr="007B3732">
              <w:rPr>
                <w:sz w:val="18"/>
                <w:szCs w:val="18"/>
              </w:rPr>
              <w:t>Addition of the high level terms “Leisure Activities”[mh:noexp] OR Leisure Activities[tiab]</w:t>
            </w:r>
          </w:p>
          <w:p w14:paraId="769CB286" w14:textId="77777777" w:rsidR="00E14EB5" w:rsidRPr="007B3732" w:rsidRDefault="00000000" w:rsidP="00250987">
            <w:pPr>
              <w:pStyle w:val="ListParagraph"/>
              <w:numPr>
                <w:ilvl w:val="0"/>
                <w:numId w:val="30"/>
              </w:numPr>
              <w:rPr>
                <w:sz w:val="18"/>
                <w:szCs w:val="18"/>
              </w:rPr>
            </w:pPr>
            <w:r w:rsidRPr="007B3732">
              <w:rPr>
                <w:sz w:val="18"/>
                <w:szCs w:val="18"/>
              </w:rPr>
              <w:t>Addition of Water sport*[tiab]</w:t>
            </w:r>
          </w:p>
          <w:p w14:paraId="7479BB48" w14:textId="77777777" w:rsidR="00E14EB5" w:rsidRDefault="00000000" w:rsidP="00250987">
            <w:pPr>
              <w:pStyle w:val="ListParagraph"/>
              <w:numPr>
                <w:ilvl w:val="0"/>
                <w:numId w:val="30"/>
              </w:numPr>
              <w:rPr>
                <w:sz w:val="18"/>
                <w:szCs w:val="18"/>
              </w:rPr>
            </w:pPr>
            <w:r w:rsidRPr="007B3732">
              <w:rPr>
                <w:sz w:val="18"/>
                <w:szCs w:val="18"/>
              </w:rPr>
              <w:t>A range of terms were tested to determine that they would capture multiple activities: surfing[tiab] will capture wind surfing; fishing[tiab] will capture fly fishing; sailing will capture parasailing.</w:t>
            </w:r>
          </w:p>
          <w:p w14:paraId="7D12BC0D" w14:textId="77777777" w:rsidR="00E14EB5" w:rsidRPr="007B3732" w:rsidRDefault="00E14EB5" w:rsidP="0051156B">
            <w:pPr>
              <w:rPr>
                <w:sz w:val="18"/>
                <w:szCs w:val="18"/>
              </w:rPr>
            </w:pPr>
          </w:p>
          <w:p w14:paraId="52C54B83" w14:textId="77777777" w:rsidR="00E14EB5" w:rsidRPr="00D83E37" w:rsidRDefault="00000000" w:rsidP="0051156B">
            <w:pPr>
              <w:rPr>
                <w:b/>
                <w:bCs/>
                <w:sz w:val="18"/>
                <w:szCs w:val="18"/>
              </w:rPr>
            </w:pPr>
            <w:r w:rsidRPr="00D83E37">
              <w:rPr>
                <w:b/>
                <w:bCs/>
                <w:sz w:val="18"/>
                <w:szCs w:val="18"/>
              </w:rPr>
              <w:t>Search String:</w:t>
            </w:r>
          </w:p>
          <w:p w14:paraId="75EEC61D" w14:textId="77777777" w:rsidR="00E14EB5" w:rsidRPr="007B3732" w:rsidRDefault="00000000" w:rsidP="0051156B">
            <w:pPr>
              <w:rPr>
                <w:sz w:val="18"/>
                <w:szCs w:val="18"/>
              </w:rPr>
            </w:pPr>
            <w:bookmarkStart w:id="136" w:name="_Hlk70005905"/>
            <w:r w:rsidRPr="007B3732">
              <w:rPr>
                <w:sz w:val="18"/>
                <w:szCs w:val="18"/>
              </w:rPr>
              <w:t>"recreation"[mh:noexp] OR recreation*[tiab] OR "Leisure Activities"[mh:noexp] OR Leisure Activities[tiab] OR "Water Sports"[mh] OR Water sport*[tiab] OR "swimming"[mh] OR swimming[tiab] OR bathing[tiab] OR wading[tiab] OR paddling[tiab] OR "diving"[mh:noexp] OR diving[tiab] OR scuba[tiab] OR boating[tiab] OR sailing[tiab] OR surfing[tiab] OR wind surfing[tiab] OR water skiing[tiab] OR angling[tiab] OR fishing[tiab] OR kayaking[tiab] OR canoeing[tiab] OR jet-skiing[tiab] OR rowing[tiab]</w:t>
            </w:r>
          </w:p>
          <w:bookmarkEnd w:id="136"/>
          <w:p w14:paraId="64334B75" w14:textId="77777777" w:rsidR="00E14EB5" w:rsidRPr="007B3732" w:rsidRDefault="00E14EB5" w:rsidP="0051156B">
            <w:pPr>
              <w:rPr>
                <w:sz w:val="18"/>
                <w:szCs w:val="18"/>
              </w:rPr>
            </w:pPr>
          </w:p>
          <w:p w14:paraId="1EE2AA56" w14:textId="77777777" w:rsidR="00E14EB5" w:rsidRPr="00D83E37" w:rsidRDefault="00000000" w:rsidP="0051156B">
            <w:pPr>
              <w:rPr>
                <w:b/>
                <w:bCs/>
                <w:sz w:val="18"/>
                <w:szCs w:val="18"/>
              </w:rPr>
            </w:pPr>
            <w:r w:rsidRPr="00D83E37">
              <w:rPr>
                <w:b/>
                <w:bCs/>
                <w:sz w:val="18"/>
                <w:szCs w:val="18"/>
              </w:rPr>
              <w:t xml:space="preserve">Results: </w:t>
            </w:r>
          </w:p>
          <w:p w14:paraId="78AD6F1E" w14:textId="77777777" w:rsidR="00E14EB5" w:rsidRPr="007B3732" w:rsidRDefault="00000000" w:rsidP="0051156B">
            <w:pPr>
              <w:rPr>
                <w:sz w:val="18"/>
                <w:szCs w:val="18"/>
              </w:rPr>
            </w:pPr>
            <w:r w:rsidRPr="007B3732">
              <w:rPr>
                <w:sz w:val="18"/>
                <w:szCs w:val="18"/>
              </w:rPr>
              <w:t>25/08/2020: 64,102 (2006-2021)</w:t>
            </w:r>
          </w:p>
          <w:p w14:paraId="308CD5D9" w14:textId="77777777" w:rsidR="00E14EB5" w:rsidRDefault="00000000" w:rsidP="0051156B">
            <w:pPr>
              <w:rPr>
                <w:sz w:val="18"/>
                <w:szCs w:val="18"/>
              </w:rPr>
            </w:pPr>
            <w:r>
              <w:rPr>
                <w:sz w:val="18"/>
                <w:szCs w:val="18"/>
              </w:rPr>
              <w:t>10/11/2020:</w:t>
            </w:r>
            <w:r>
              <w:t xml:space="preserve"> </w:t>
            </w:r>
            <w:r w:rsidRPr="00D95926">
              <w:rPr>
                <w:sz w:val="18"/>
                <w:szCs w:val="18"/>
              </w:rPr>
              <w:t>65,557 (2006-2021)</w:t>
            </w:r>
            <w:r>
              <w:rPr>
                <w:sz w:val="18"/>
                <w:szCs w:val="18"/>
              </w:rPr>
              <w:t xml:space="preserve">; </w:t>
            </w:r>
            <w:r w:rsidRPr="00C234A9">
              <w:rPr>
                <w:sz w:val="18"/>
                <w:szCs w:val="18"/>
              </w:rPr>
              <w:t xml:space="preserve">Full time period: </w:t>
            </w:r>
            <w:r w:rsidRPr="00D95926">
              <w:rPr>
                <w:sz w:val="18"/>
                <w:szCs w:val="18"/>
              </w:rPr>
              <w:t>106,529 (1803-2021)</w:t>
            </w:r>
          </w:p>
          <w:p w14:paraId="25F4BABA" w14:textId="77777777" w:rsidR="00E14EB5" w:rsidRPr="007B3732" w:rsidRDefault="00000000" w:rsidP="0051156B">
            <w:pPr>
              <w:rPr>
                <w:sz w:val="18"/>
                <w:szCs w:val="18"/>
              </w:rPr>
            </w:pPr>
            <w:r w:rsidRPr="007B3732">
              <w:rPr>
                <w:sz w:val="18"/>
                <w:szCs w:val="18"/>
              </w:rPr>
              <w:t xml:space="preserve">11/11/2020: </w:t>
            </w:r>
            <w:r w:rsidRPr="00D95926">
              <w:rPr>
                <w:sz w:val="18"/>
                <w:szCs w:val="18"/>
              </w:rPr>
              <w:t>65,623</w:t>
            </w:r>
            <w:r>
              <w:rPr>
                <w:sz w:val="18"/>
                <w:szCs w:val="18"/>
              </w:rPr>
              <w:t xml:space="preserve"> (2006-2021); </w:t>
            </w:r>
            <w:r w:rsidRPr="00C234A9">
              <w:rPr>
                <w:sz w:val="18"/>
                <w:szCs w:val="18"/>
              </w:rPr>
              <w:t xml:space="preserve">Full time period: </w:t>
            </w:r>
            <w:r w:rsidRPr="00D95926">
              <w:rPr>
                <w:sz w:val="18"/>
                <w:szCs w:val="18"/>
              </w:rPr>
              <w:t>106,595</w:t>
            </w:r>
            <w:r>
              <w:rPr>
                <w:sz w:val="18"/>
                <w:szCs w:val="18"/>
              </w:rPr>
              <w:t xml:space="preserve"> (1803-2021)</w:t>
            </w:r>
          </w:p>
          <w:p w14:paraId="38AC43B1" w14:textId="77777777" w:rsidR="00E14EB5" w:rsidRPr="007B3732" w:rsidRDefault="00000000" w:rsidP="0051156B">
            <w:pPr>
              <w:rPr>
                <w:sz w:val="18"/>
                <w:szCs w:val="18"/>
              </w:rPr>
            </w:pPr>
            <w:r w:rsidRPr="007B3732">
              <w:rPr>
                <w:sz w:val="18"/>
                <w:szCs w:val="18"/>
              </w:rPr>
              <w:t>30/11/2020: 65,976 (2006-2021); Full time period</w:t>
            </w:r>
            <w:r>
              <w:rPr>
                <w:sz w:val="18"/>
                <w:szCs w:val="18"/>
              </w:rPr>
              <w:t xml:space="preserve">: </w:t>
            </w:r>
            <w:r w:rsidRPr="007B3732">
              <w:rPr>
                <w:sz w:val="18"/>
                <w:szCs w:val="18"/>
              </w:rPr>
              <w:t>106,948 (</w:t>
            </w:r>
            <w:r>
              <w:rPr>
                <w:sz w:val="18"/>
                <w:szCs w:val="18"/>
              </w:rPr>
              <w:t>1803-2021)</w:t>
            </w:r>
          </w:p>
          <w:p w14:paraId="43ADBA23" w14:textId="77777777" w:rsidR="00E14EB5" w:rsidRPr="007B3732" w:rsidRDefault="00000000" w:rsidP="0051156B">
            <w:pPr>
              <w:rPr>
                <w:sz w:val="18"/>
                <w:szCs w:val="18"/>
              </w:rPr>
            </w:pPr>
            <w:r>
              <w:rPr>
                <w:sz w:val="18"/>
                <w:szCs w:val="18"/>
              </w:rPr>
              <w:t>0</w:t>
            </w:r>
            <w:r w:rsidRPr="007B3732">
              <w:rPr>
                <w:sz w:val="18"/>
                <w:szCs w:val="18"/>
              </w:rPr>
              <w:t xml:space="preserve">4/04/2021: </w:t>
            </w:r>
            <w:r w:rsidRPr="00C72624">
              <w:rPr>
                <w:sz w:val="18"/>
                <w:szCs w:val="18"/>
              </w:rPr>
              <w:t>68,532 (2006-2021)</w:t>
            </w:r>
            <w:r>
              <w:rPr>
                <w:sz w:val="18"/>
                <w:szCs w:val="18"/>
              </w:rPr>
              <w:t xml:space="preserve">; </w:t>
            </w:r>
            <w:r w:rsidRPr="00C72624">
              <w:rPr>
                <w:sz w:val="18"/>
                <w:szCs w:val="18"/>
              </w:rPr>
              <w:t>Full time period: 109,508 (1803-2021)</w:t>
            </w:r>
          </w:p>
        </w:tc>
      </w:tr>
    </w:tbl>
    <w:p w14:paraId="4C4B77C4" w14:textId="77777777" w:rsidR="00E14EB5" w:rsidRDefault="00000000" w:rsidP="00E14EB5">
      <w:r>
        <w:br w:type="page"/>
      </w:r>
    </w:p>
    <w:p w14:paraId="063E777E" w14:textId="77777777" w:rsidR="00E14EB5" w:rsidRPr="008B4CAE" w:rsidRDefault="00000000" w:rsidP="00E14EB5">
      <w:pPr>
        <w:rPr>
          <w:b/>
          <w:bCs/>
        </w:rPr>
      </w:pPr>
      <w:r w:rsidRPr="005B5170">
        <w:rPr>
          <w:b/>
          <w:bCs/>
        </w:rPr>
        <w:t>Table A1-3:</w:t>
      </w:r>
      <w:r w:rsidRPr="00E2414D">
        <w:rPr>
          <w:b/>
          <w:bCs/>
        </w:rPr>
        <w:t xml:space="preserve"> </w:t>
      </w:r>
      <w:r w:rsidRPr="00E2414D">
        <w:t>Details</w:t>
      </w:r>
      <w:r w:rsidRPr="007A6554">
        <w:t xml:space="preserve"> and sequence of the development of the individual searches for </w:t>
      </w:r>
      <w:r>
        <w:t>the Health</w:t>
      </w:r>
      <w:r w:rsidRPr="00FE32A3">
        <w:t xml:space="preserve"> </w:t>
      </w:r>
      <w:r w:rsidRPr="007A6554">
        <w:t>concept in PubMed®</w:t>
      </w:r>
    </w:p>
    <w:tbl>
      <w:tblPr>
        <w:tblStyle w:val="TableGrid"/>
        <w:tblW w:w="5000" w:type="pct"/>
        <w:tblLook w:val="04A0" w:firstRow="1" w:lastRow="0" w:firstColumn="1" w:lastColumn="0" w:noHBand="0" w:noVBand="1"/>
      </w:tblPr>
      <w:tblGrid>
        <w:gridCol w:w="898"/>
        <w:gridCol w:w="873"/>
        <w:gridCol w:w="1042"/>
        <w:gridCol w:w="1134"/>
        <w:gridCol w:w="5069"/>
      </w:tblGrid>
      <w:tr w:rsidR="00503460" w14:paraId="70820653" w14:textId="77777777" w:rsidTr="00B2700E">
        <w:tc>
          <w:tcPr>
            <w:tcW w:w="498" w:type="pct"/>
          </w:tcPr>
          <w:p w14:paraId="257AD5B9" w14:textId="77777777" w:rsidR="00E14EB5" w:rsidRPr="00A257A0" w:rsidRDefault="00000000" w:rsidP="0051156B">
            <w:pPr>
              <w:rPr>
                <w:b/>
                <w:bCs/>
                <w:sz w:val="20"/>
                <w:szCs w:val="20"/>
              </w:rPr>
            </w:pPr>
            <w:r>
              <w:rPr>
                <w:b/>
                <w:bCs/>
                <w:sz w:val="20"/>
                <w:szCs w:val="20"/>
              </w:rPr>
              <w:t>Search Number for Concept</w:t>
            </w:r>
          </w:p>
        </w:tc>
        <w:tc>
          <w:tcPr>
            <w:tcW w:w="484" w:type="pct"/>
          </w:tcPr>
          <w:p w14:paraId="7465CF7A" w14:textId="77777777" w:rsidR="00E14EB5" w:rsidRPr="00A257A0" w:rsidRDefault="00000000" w:rsidP="0051156B">
            <w:pPr>
              <w:rPr>
                <w:b/>
                <w:bCs/>
                <w:sz w:val="20"/>
                <w:szCs w:val="20"/>
              </w:rPr>
            </w:pPr>
            <w:r>
              <w:rPr>
                <w:b/>
                <w:bCs/>
                <w:sz w:val="20"/>
                <w:szCs w:val="20"/>
              </w:rPr>
              <w:t>S</w:t>
            </w:r>
            <w:r w:rsidRPr="00A257A0">
              <w:rPr>
                <w:b/>
                <w:bCs/>
                <w:sz w:val="20"/>
                <w:szCs w:val="20"/>
              </w:rPr>
              <w:t xml:space="preserve">earch </w:t>
            </w:r>
            <w:r>
              <w:rPr>
                <w:b/>
                <w:bCs/>
                <w:sz w:val="20"/>
                <w:szCs w:val="20"/>
              </w:rPr>
              <w:t xml:space="preserve">Code </w:t>
            </w:r>
            <w:r w:rsidRPr="00A257A0">
              <w:rPr>
                <w:b/>
                <w:bCs/>
                <w:sz w:val="20"/>
                <w:szCs w:val="20"/>
              </w:rPr>
              <w:t>number</w:t>
            </w:r>
          </w:p>
        </w:tc>
        <w:tc>
          <w:tcPr>
            <w:tcW w:w="578" w:type="pct"/>
          </w:tcPr>
          <w:p w14:paraId="00D58125" w14:textId="77777777" w:rsidR="00E14EB5" w:rsidRPr="00A257A0" w:rsidRDefault="00000000" w:rsidP="0051156B">
            <w:pPr>
              <w:rPr>
                <w:b/>
                <w:bCs/>
                <w:sz w:val="20"/>
                <w:szCs w:val="20"/>
              </w:rPr>
            </w:pPr>
            <w:r>
              <w:rPr>
                <w:b/>
                <w:bCs/>
                <w:sz w:val="20"/>
                <w:szCs w:val="20"/>
              </w:rPr>
              <w:t>Part of combined SEARCH code #</w:t>
            </w:r>
          </w:p>
        </w:tc>
        <w:tc>
          <w:tcPr>
            <w:tcW w:w="629" w:type="pct"/>
          </w:tcPr>
          <w:p w14:paraId="19C82BCE" w14:textId="77777777" w:rsidR="00E14EB5" w:rsidRPr="00A257A0" w:rsidRDefault="00000000" w:rsidP="0051156B">
            <w:pPr>
              <w:rPr>
                <w:b/>
                <w:bCs/>
                <w:sz w:val="20"/>
                <w:szCs w:val="20"/>
              </w:rPr>
            </w:pPr>
            <w:r w:rsidRPr="00A257A0">
              <w:rPr>
                <w:b/>
                <w:bCs/>
                <w:sz w:val="20"/>
                <w:szCs w:val="20"/>
              </w:rPr>
              <w:t xml:space="preserve">Date of </w:t>
            </w:r>
          </w:p>
          <w:p w14:paraId="2F453CA1" w14:textId="77777777" w:rsidR="00E14EB5" w:rsidRPr="00A257A0" w:rsidRDefault="00000000" w:rsidP="0051156B">
            <w:pPr>
              <w:rPr>
                <w:b/>
                <w:bCs/>
                <w:sz w:val="20"/>
                <w:szCs w:val="20"/>
              </w:rPr>
            </w:pPr>
            <w:r w:rsidRPr="00A257A0">
              <w:rPr>
                <w:b/>
                <w:bCs/>
                <w:sz w:val="20"/>
                <w:szCs w:val="20"/>
              </w:rPr>
              <w:t>Search</w:t>
            </w:r>
            <w:r>
              <w:rPr>
                <w:b/>
                <w:bCs/>
                <w:sz w:val="20"/>
                <w:szCs w:val="20"/>
              </w:rPr>
              <w:t>/s</w:t>
            </w:r>
          </w:p>
        </w:tc>
        <w:tc>
          <w:tcPr>
            <w:tcW w:w="2811" w:type="pct"/>
          </w:tcPr>
          <w:p w14:paraId="0E33B3B6" w14:textId="77777777" w:rsidR="00E14EB5" w:rsidRPr="00A257A0" w:rsidRDefault="00000000" w:rsidP="0051156B">
            <w:pPr>
              <w:rPr>
                <w:b/>
                <w:bCs/>
                <w:sz w:val="20"/>
                <w:szCs w:val="20"/>
              </w:rPr>
            </w:pPr>
            <w:r w:rsidRPr="008B30FC">
              <w:rPr>
                <w:b/>
                <w:bCs/>
                <w:sz w:val="20"/>
                <w:szCs w:val="20"/>
              </w:rPr>
              <w:t xml:space="preserve">Description, Search </w:t>
            </w:r>
            <w:r>
              <w:rPr>
                <w:b/>
                <w:bCs/>
                <w:sz w:val="20"/>
                <w:szCs w:val="20"/>
              </w:rPr>
              <w:t>S</w:t>
            </w:r>
            <w:r w:rsidRPr="008B30FC">
              <w:rPr>
                <w:b/>
                <w:bCs/>
                <w:sz w:val="20"/>
                <w:szCs w:val="20"/>
              </w:rPr>
              <w:t xml:space="preserve">tring </w:t>
            </w:r>
            <w:r>
              <w:rPr>
                <w:b/>
                <w:bCs/>
                <w:sz w:val="20"/>
                <w:szCs w:val="20"/>
              </w:rPr>
              <w:t>and</w:t>
            </w:r>
            <w:r w:rsidRPr="008B30FC">
              <w:rPr>
                <w:b/>
                <w:bCs/>
                <w:sz w:val="20"/>
                <w:szCs w:val="20"/>
              </w:rPr>
              <w:t xml:space="preserve"> Results</w:t>
            </w:r>
          </w:p>
        </w:tc>
      </w:tr>
      <w:tr w:rsidR="00503460" w14:paraId="0E83BB3E" w14:textId="77777777" w:rsidTr="00B2700E">
        <w:tc>
          <w:tcPr>
            <w:tcW w:w="498" w:type="pct"/>
          </w:tcPr>
          <w:p w14:paraId="47397EFF" w14:textId="77777777" w:rsidR="00E14EB5" w:rsidRPr="0015183A" w:rsidRDefault="00000000" w:rsidP="0051156B">
            <w:pPr>
              <w:rPr>
                <w:bCs/>
                <w:sz w:val="18"/>
                <w:szCs w:val="18"/>
              </w:rPr>
            </w:pPr>
            <w:r>
              <w:rPr>
                <w:bCs/>
                <w:sz w:val="18"/>
                <w:szCs w:val="18"/>
              </w:rPr>
              <w:t>1</w:t>
            </w:r>
          </w:p>
        </w:tc>
        <w:tc>
          <w:tcPr>
            <w:tcW w:w="484" w:type="pct"/>
          </w:tcPr>
          <w:p w14:paraId="03C9E0F8" w14:textId="77777777" w:rsidR="00E14EB5" w:rsidRPr="0015183A" w:rsidRDefault="00000000" w:rsidP="0051156B">
            <w:pPr>
              <w:rPr>
                <w:bCs/>
                <w:sz w:val="18"/>
                <w:szCs w:val="18"/>
              </w:rPr>
            </w:pPr>
            <w:r w:rsidRPr="0015183A">
              <w:rPr>
                <w:bCs/>
                <w:sz w:val="18"/>
                <w:szCs w:val="18"/>
              </w:rPr>
              <w:t>#301</w:t>
            </w:r>
          </w:p>
        </w:tc>
        <w:tc>
          <w:tcPr>
            <w:tcW w:w="578" w:type="pct"/>
          </w:tcPr>
          <w:p w14:paraId="72C845E2" w14:textId="77777777" w:rsidR="00E14EB5" w:rsidRPr="0015183A" w:rsidRDefault="00E14EB5" w:rsidP="0051156B">
            <w:pPr>
              <w:rPr>
                <w:bCs/>
                <w:sz w:val="18"/>
                <w:szCs w:val="18"/>
              </w:rPr>
            </w:pPr>
          </w:p>
        </w:tc>
        <w:tc>
          <w:tcPr>
            <w:tcW w:w="629" w:type="pct"/>
          </w:tcPr>
          <w:p w14:paraId="082DED5C" w14:textId="77777777" w:rsidR="00E14EB5" w:rsidRPr="0015183A" w:rsidRDefault="00000000" w:rsidP="0051156B">
            <w:pPr>
              <w:rPr>
                <w:bCs/>
                <w:sz w:val="18"/>
                <w:szCs w:val="18"/>
              </w:rPr>
            </w:pPr>
            <w:r w:rsidRPr="0015183A">
              <w:rPr>
                <w:bCs/>
                <w:sz w:val="18"/>
                <w:szCs w:val="18"/>
              </w:rPr>
              <w:t>19/</w:t>
            </w:r>
            <w:r>
              <w:rPr>
                <w:bCs/>
                <w:sz w:val="18"/>
                <w:szCs w:val="18"/>
              </w:rPr>
              <w:t>0</w:t>
            </w:r>
            <w:r w:rsidRPr="0015183A">
              <w:rPr>
                <w:bCs/>
                <w:sz w:val="18"/>
                <w:szCs w:val="18"/>
              </w:rPr>
              <w:t>8/2020</w:t>
            </w:r>
          </w:p>
        </w:tc>
        <w:tc>
          <w:tcPr>
            <w:tcW w:w="2811" w:type="pct"/>
          </w:tcPr>
          <w:p w14:paraId="64F79871" w14:textId="77777777" w:rsidR="00E14EB5" w:rsidRDefault="00000000" w:rsidP="0051156B">
            <w:pPr>
              <w:rPr>
                <w:bCs/>
                <w:sz w:val="18"/>
                <w:szCs w:val="18"/>
              </w:rPr>
            </w:pPr>
            <w:r>
              <w:rPr>
                <w:bCs/>
                <w:sz w:val="18"/>
                <w:szCs w:val="18"/>
              </w:rPr>
              <w:t>This search is the first search for the Health Concept:</w:t>
            </w:r>
          </w:p>
          <w:p w14:paraId="09A025D5" w14:textId="6F5E52D0" w:rsidR="00E14EB5" w:rsidRDefault="00000000" w:rsidP="00250987">
            <w:pPr>
              <w:pStyle w:val="ListParagraph"/>
              <w:numPr>
                <w:ilvl w:val="0"/>
                <w:numId w:val="20"/>
              </w:numPr>
              <w:rPr>
                <w:bCs/>
                <w:sz w:val="18"/>
                <w:szCs w:val="18"/>
              </w:rPr>
            </w:pPr>
            <w:r>
              <w:rPr>
                <w:bCs/>
                <w:sz w:val="18"/>
                <w:szCs w:val="18"/>
              </w:rPr>
              <w:t>C</w:t>
            </w:r>
            <w:r w:rsidRPr="0015183A">
              <w:rPr>
                <w:bCs/>
                <w:sz w:val="18"/>
                <w:szCs w:val="18"/>
              </w:rPr>
              <w:t xml:space="preserve">ontains the initial list of terms developed from the PECO Table and the terms proposed by </w:t>
            </w:r>
            <w:r w:rsidR="00C55574">
              <w:rPr>
                <w:bCs/>
                <w:sz w:val="18"/>
                <w:szCs w:val="18"/>
              </w:rPr>
              <w:t>the Committee</w:t>
            </w:r>
            <w:r>
              <w:rPr>
                <w:bCs/>
                <w:sz w:val="18"/>
                <w:szCs w:val="18"/>
              </w:rPr>
              <w:t xml:space="preserve"> and included in the </w:t>
            </w:r>
            <w:r w:rsidR="00AD685F">
              <w:rPr>
                <w:bCs/>
                <w:sz w:val="18"/>
                <w:szCs w:val="18"/>
              </w:rPr>
              <w:t>r</w:t>
            </w:r>
            <w:r>
              <w:rPr>
                <w:bCs/>
                <w:sz w:val="18"/>
                <w:szCs w:val="18"/>
              </w:rPr>
              <w:t xml:space="preserve">esearch </w:t>
            </w:r>
            <w:r w:rsidR="00AD685F">
              <w:rPr>
                <w:bCs/>
                <w:sz w:val="18"/>
                <w:szCs w:val="18"/>
              </w:rPr>
              <w:t>p</w:t>
            </w:r>
            <w:r>
              <w:rPr>
                <w:bCs/>
                <w:sz w:val="18"/>
                <w:szCs w:val="18"/>
              </w:rPr>
              <w:t>rotocol.</w:t>
            </w:r>
          </w:p>
          <w:p w14:paraId="5FD81CBE" w14:textId="77777777" w:rsidR="00E14EB5" w:rsidRDefault="00000000" w:rsidP="00250987">
            <w:pPr>
              <w:pStyle w:val="ListParagraph"/>
              <w:numPr>
                <w:ilvl w:val="0"/>
                <w:numId w:val="20"/>
              </w:numPr>
              <w:rPr>
                <w:bCs/>
                <w:sz w:val="18"/>
                <w:szCs w:val="18"/>
              </w:rPr>
            </w:pPr>
            <w:r>
              <w:rPr>
                <w:bCs/>
                <w:sz w:val="18"/>
                <w:szCs w:val="18"/>
              </w:rPr>
              <w:t>Includes MeSH terms, but not Supplementary Concept terms which were progressively added in later searches.</w:t>
            </w:r>
          </w:p>
          <w:p w14:paraId="00D37FFE" w14:textId="77777777" w:rsidR="00E14EB5" w:rsidRDefault="00000000" w:rsidP="00250987">
            <w:pPr>
              <w:pStyle w:val="ListParagraph"/>
              <w:numPr>
                <w:ilvl w:val="0"/>
                <w:numId w:val="20"/>
              </w:numPr>
              <w:rPr>
                <w:bCs/>
                <w:sz w:val="18"/>
                <w:szCs w:val="18"/>
              </w:rPr>
            </w:pPr>
            <w:r>
              <w:rPr>
                <w:bCs/>
                <w:sz w:val="18"/>
                <w:szCs w:val="18"/>
              </w:rPr>
              <w:t>Does</w:t>
            </w:r>
            <w:r w:rsidRPr="0015183A">
              <w:rPr>
                <w:bCs/>
                <w:sz w:val="18"/>
                <w:szCs w:val="18"/>
              </w:rPr>
              <w:t xml:space="preserve"> not include limiting searching of terms to Titles and Abstracts [tiab], i.e., it was allowed to include all fields.</w:t>
            </w:r>
          </w:p>
          <w:p w14:paraId="4CE1D404" w14:textId="77777777" w:rsidR="00E14EB5" w:rsidRPr="009B737D" w:rsidRDefault="00000000" w:rsidP="00250987">
            <w:pPr>
              <w:pStyle w:val="ListParagraph"/>
              <w:numPr>
                <w:ilvl w:val="0"/>
                <w:numId w:val="20"/>
              </w:numPr>
              <w:rPr>
                <w:bCs/>
                <w:sz w:val="18"/>
                <w:szCs w:val="18"/>
              </w:rPr>
            </w:pPr>
            <w:r>
              <w:rPr>
                <w:bCs/>
                <w:sz w:val="18"/>
                <w:szCs w:val="18"/>
              </w:rPr>
              <w:t>Contains some wildcards, but not all.</w:t>
            </w:r>
          </w:p>
          <w:p w14:paraId="0E8F85C2" w14:textId="77777777" w:rsidR="00E14EB5" w:rsidRDefault="00E14EB5" w:rsidP="0051156B">
            <w:pPr>
              <w:rPr>
                <w:bCs/>
                <w:sz w:val="18"/>
                <w:szCs w:val="18"/>
              </w:rPr>
            </w:pPr>
          </w:p>
          <w:p w14:paraId="330B1C6C" w14:textId="77777777" w:rsidR="00E14EB5" w:rsidRPr="00D83E37" w:rsidRDefault="00000000" w:rsidP="0051156B">
            <w:pPr>
              <w:rPr>
                <w:b/>
                <w:sz w:val="18"/>
                <w:szCs w:val="18"/>
              </w:rPr>
            </w:pPr>
            <w:r w:rsidRPr="00D83E37">
              <w:rPr>
                <w:b/>
                <w:sz w:val="18"/>
                <w:szCs w:val="18"/>
              </w:rPr>
              <w:t>Search String:</w:t>
            </w:r>
          </w:p>
          <w:p w14:paraId="4C4E36DF" w14:textId="77777777" w:rsidR="00E14EB5" w:rsidRDefault="00000000" w:rsidP="0051156B">
            <w:pPr>
              <w:rPr>
                <w:bCs/>
                <w:sz w:val="18"/>
                <w:szCs w:val="18"/>
              </w:rPr>
            </w:pPr>
            <w:r w:rsidRPr="0015183A">
              <w:rPr>
                <w:bCs/>
                <w:sz w:val="18"/>
                <w:szCs w:val="18"/>
              </w:rPr>
              <w:t>Health OR health effect* OR health outcome* OR adverse effect* OR disease* OR illness* OR symptom* OR gastrointestinal OR gastroenteritis OR nausea OR vomiting OR diarrhea OR pneumonia-like symptom* OR fever OR headache OR hay fever-like OR flu-like OR skin rash* OR skin irritation OR pruritis OR dermatologic OR dermal irritation OR eye irritation OR allergic reaction* OR neurotoxicity OR neurologic* OR hepatotoxicity OR inhalation-related symptom* OR</w:t>
            </w:r>
            <w:r>
              <w:rPr>
                <w:bCs/>
                <w:sz w:val="18"/>
                <w:szCs w:val="18"/>
              </w:rPr>
              <w:t xml:space="preserve"> </w:t>
            </w:r>
            <w:r w:rsidRPr="0015183A">
              <w:rPr>
                <w:bCs/>
                <w:sz w:val="18"/>
                <w:szCs w:val="18"/>
              </w:rPr>
              <w:t>induction of asthma OR shortness of breath OR exposure OR oral OR ingestion OR dermal OR inhalation OR aerosol* OR “public health”[mh:noexp] OR “epidemiology”[mh:noexp] OR “adverse effects”[mh:noexp] OR “poisoning”[mh:noexp] OR “toxicity”[mh:noexp] OR “disease”[mh:noexp] OR “Rhinitis, Allergic”[mh:noexp] OR “Exanthema”[mh:noexp] OR “dermatitis”[mh:noexp] OR “hypersensitivity”[mh:noexp] OR “Neurotoxicity Syndromes”[mh:noexp] OR “Neurologic Manifestations”[mh:noexp] OR “Chemical and Drug Induced Liver Injury”[mh:noexp] OR “Inhalation Exposure”[mh:noexp] OR “Respiratory Hypersensitivity”[mh:noexp] OR “Dyspnea”[mh:noexp] OR “Inhalation Exposure”[mh:noexp] OR “Aerosols”[mh:noexp]</w:t>
            </w:r>
          </w:p>
          <w:p w14:paraId="6F9BE878" w14:textId="77777777" w:rsidR="00E14EB5" w:rsidRDefault="00E14EB5" w:rsidP="0051156B">
            <w:pPr>
              <w:rPr>
                <w:bCs/>
                <w:sz w:val="18"/>
                <w:szCs w:val="18"/>
              </w:rPr>
            </w:pPr>
          </w:p>
          <w:p w14:paraId="4B322D2B" w14:textId="77777777" w:rsidR="00E14EB5" w:rsidRPr="00D83E37" w:rsidRDefault="00000000" w:rsidP="0051156B">
            <w:pPr>
              <w:rPr>
                <w:b/>
                <w:sz w:val="18"/>
                <w:szCs w:val="18"/>
              </w:rPr>
            </w:pPr>
            <w:r w:rsidRPr="00D83E37">
              <w:rPr>
                <w:b/>
                <w:sz w:val="18"/>
                <w:szCs w:val="18"/>
              </w:rPr>
              <w:t>Results:</w:t>
            </w:r>
          </w:p>
          <w:p w14:paraId="5EFBA1E9" w14:textId="77777777" w:rsidR="00E14EB5" w:rsidRDefault="00000000" w:rsidP="0051156B">
            <w:pPr>
              <w:rPr>
                <w:bCs/>
                <w:sz w:val="18"/>
                <w:szCs w:val="18"/>
              </w:rPr>
            </w:pPr>
            <w:r>
              <w:rPr>
                <w:bCs/>
                <w:sz w:val="18"/>
                <w:szCs w:val="18"/>
              </w:rPr>
              <w:t xml:space="preserve">19/8/2020: </w:t>
            </w:r>
            <w:r w:rsidRPr="009B737D">
              <w:rPr>
                <w:bCs/>
                <w:sz w:val="18"/>
                <w:szCs w:val="18"/>
              </w:rPr>
              <w:t>7,493,239 results</w:t>
            </w:r>
            <w:r>
              <w:rPr>
                <w:bCs/>
                <w:sz w:val="18"/>
                <w:szCs w:val="18"/>
              </w:rPr>
              <w:t xml:space="preserve"> (Note this is for all fields)</w:t>
            </w:r>
          </w:p>
          <w:p w14:paraId="767F58EF" w14:textId="77777777" w:rsidR="00E14EB5" w:rsidRPr="0015183A" w:rsidRDefault="00E14EB5" w:rsidP="0051156B">
            <w:pPr>
              <w:rPr>
                <w:bCs/>
                <w:sz w:val="18"/>
                <w:szCs w:val="18"/>
              </w:rPr>
            </w:pPr>
          </w:p>
        </w:tc>
      </w:tr>
    </w:tbl>
    <w:p w14:paraId="7411B8D6" w14:textId="66ECDE54" w:rsidR="00B2700E" w:rsidRDefault="00000000">
      <w:r>
        <w:br w:type="page"/>
      </w:r>
    </w:p>
    <w:p w14:paraId="281A2EA2" w14:textId="5FD2EA10" w:rsidR="00B2700E" w:rsidRPr="00F17542" w:rsidRDefault="00000000">
      <w:r w:rsidRPr="005B5170">
        <w:rPr>
          <w:b/>
          <w:bCs/>
        </w:rPr>
        <w:t>Table A1-3</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8"/>
        <w:gridCol w:w="873"/>
        <w:gridCol w:w="1042"/>
        <w:gridCol w:w="1134"/>
        <w:gridCol w:w="5069"/>
      </w:tblGrid>
      <w:tr w:rsidR="00503460" w14:paraId="6591FC5F" w14:textId="77777777" w:rsidTr="00B2700E">
        <w:tc>
          <w:tcPr>
            <w:tcW w:w="498" w:type="pct"/>
          </w:tcPr>
          <w:p w14:paraId="6EB2FB15" w14:textId="13A32010" w:rsidR="00E14EB5" w:rsidRPr="009B737D" w:rsidRDefault="00000000" w:rsidP="0051156B">
            <w:pPr>
              <w:rPr>
                <w:rFonts w:cs="Calibri"/>
                <w:bCs/>
                <w:sz w:val="18"/>
                <w:szCs w:val="18"/>
              </w:rPr>
            </w:pPr>
            <w:r>
              <w:rPr>
                <w:rFonts w:cs="Calibri"/>
                <w:bCs/>
                <w:sz w:val="18"/>
                <w:szCs w:val="18"/>
              </w:rPr>
              <w:t>2</w:t>
            </w:r>
          </w:p>
        </w:tc>
        <w:tc>
          <w:tcPr>
            <w:tcW w:w="484" w:type="pct"/>
          </w:tcPr>
          <w:p w14:paraId="6357525B" w14:textId="77777777" w:rsidR="00E14EB5" w:rsidRPr="009B737D" w:rsidRDefault="00000000" w:rsidP="0051156B">
            <w:pPr>
              <w:rPr>
                <w:rFonts w:cs="Calibri"/>
                <w:bCs/>
                <w:sz w:val="18"/>
                <w:szCs w:val="18"/>
              </w:rPr>
            </w:pPr>
            <w:r w:rsidRPr="009B737D">
              <w:rPr>
                <w:rFonts w:cs="Calibri"/>
                <w:bCs/>
                <w:sz w:val="18"/>
                <w:szCs w:val="18"/>
              </w:rPr>
              <w:t>#302</w:t>
            </w:r>
          </w:p>
        </w:tc>
        <w:tc>
          <w:tcPr>
            <w:tcW w:w="578" w:type="pct"/>
          </w:tcPr>
          <w:p w14:paraId="27FF6578" w14:textId="77777777" w:rsidR="00E14EB5" w:rsidRPr="009B737D" w:rsidRDefault="00E14EB5" w:rsidP="0051156B">
            <w:pPr>
              <w:rPr>
                <w:rFonts w:cs="Calibri"/>
                <w:bCs/>
                <w:sz w:val="18"/>
                <w:szCs w:val="18"/>
              </w:rPr>
            </w:pPr>
          </w:p>
        </w:tc>
        <w:tc>
          <w:tcPr>
            <w:tcW w:w="629" w:type="pct"/>
          </w:tcPr>
          <w:p w14:paraId="0BE48277" w14:textId="77777777" w:rsidR="00E14EB5" w:rsidRPr="009B737D" w:rsidRDefault="00000000" w:rsidP="0051156B">
            <w:pPr>
              <w:rPr>
                <w:rFonts w:cs="Calibri"/>
                <w:bCs/>
                <w:sz w:val="18"/>
                <w:szCs w:val="18"/>
              </w:rPr>
            </w:pPr>
            <w:r>
              <w:rPr>
                <w:rFonts w:cs="Calibri"/>
                <w:bCs/>
                <w:sz w:val="18"/>
                <w:szCs w:val="18"/>
              </w:rPr>
              <w:t>20/08/2020</w:t>
            </w:r>
          </w:p>
        </w:tc>
        <w:tc>
          <w:tcPr>
            <w:tcW w:w="2811" w:type="pct"/>
          </w:tcPr>
          <w:p w14:paraId="586DC8D9" w14:textId="77777777" w:rsidR="00E14EB5" w:rsidRDefault="00000000" w:rsidP="0051156B">
            <w:pPr>
              <w:rPr>
                <w:rFonts w:cs="Calibri"/>
                <w:bCs/>
                <w:sz w:val="18"/>
                <w:szCs w:val="18"/>
              </w:rPr>
            </w:pPr>
            <w:r w:rsidRPr="009B737D">
              <w:rPr>
                <w:rFonts w:cs="Calibri"/>
                <w:bCs/>
                <w:sz w:val="18"/>
                <w:szCs w:val="18"/>
              </w:rPr>
              <w:t xml:space="preserve">This is a modification to </w:t>
            </w:r>
            <w:r>
              <w:rPr>
                <w:rFonts w:cs="Calibri"/>
                <w:bCs/>
                <w:sz w:val="18"/>
                <w:szCs w:val="18"/>
              </w:rPr>
              <w:t xml:space="preserve">Search </w:t>
            </w:r>
            <w:r w:rsidRPr="009B737D">
              <w:rPr>
                <w:rFonts w:cs="Calibri"/>
                <w:bCs/>
                <w:sz w:val="18"/>
                <w:szCs w:val="18"/>
              </w:rPr>
              <w:t xml:space="preserve">#301 </w:t>
            </w:r>
            <w:r>
              <w:rPr>
                <w:rFonts w:cs="Calibri"/>
                <w:bCs/>
                <w:sz w:val="18"/>
                <w:szCs w:val="18"/>
              </w:rPr>
              <w:t>as follows:</w:t>
            </w:r>
          </w:p>
          <w:p w14:paraId="06BF20D3" w14:textId="77777777" w:rsidR="00E14EB5" w:rsidRDefault="00000000" w:rsidP="00250987">
            <w:pPr>
              <w:pStyle w:val="ListParagraph"/>
              <w:numPr>
                <w:ilvl w:val="0"/>
                <w:numId w:val="22"/>
              </w:numPr>
              <w:rPr>
                <w:rFonts w:cs="Calibri"/>
                <w:bCs/>
                <w:sz w:val="18"/>
                <w:szCs w:val="18"/>
              </w:rPr>
            </w:pPr>
            <w:r>
              <w:rPr>
                <w:rFonts w:cs="Calibri"/>
                <w:bCs/>
                <w:sz w:val="18"/>
                <w:szCs w:val="18"/>
              </w:rPr>
              <w:t xml:space="preserve">Addition of more MeSH terms that had been obtained from the PubMed® </w:t>
            </w:r>
            <w:r w:rsidRPr="00E2782C">
              <w:rPr>
                <w:rFonts w:cs="Calibri"/>
                <w:bCs/>
                <w:sz w:val="18"/>
                <w:szCs w:val="18"/>
              </w:rPr>
              <w:t>MeSH (Medical Subject Headings)</w:t>
            </w:r>
            <w:r>
              <w:rPr>
                <w:rFonts w:cs="Calibri"/>
                <w:bCs/>
                <w:sz w:val="18"/>
                <w:szCs w:val="18"/>
              </w:rPr>
              <w:t xml:space="preserve"> Database; for example terms related to </w:t>
            </w:r>
            <w:r w:rsidRPr="00E2782C">
              <w:rPr>
                <w:rFonts w:cs="Calibri"/>
                <w:bCs/>
                <w:sz w:val="18"/>
                <w:szCs w:val="18"/>
              </w:rPr>
              <w:t>Health"[mh:noexp]</w:t>
            </w:r>
            <w:r>
              <w:rPr>
                <w:rFonts w:cs="Calibri"/>
                <w:bCs/>
                <w:sz w:val="18"/>
                <w:szCs w:val="18"/>
              </w:rPr>
              <w:t>,</w:t>
            </w:r>
            <w:r w:rsidRPr="00E2782C">
              <w:rPr>
                <w:rFonts w:cs="Calibri"/>
                <w:bCs/>
                <w:sz w:val="18"/>
                <w:szCs w:val="18"/>
              </w:rPr>
              <w:t xml:space="preserve"> "public health"[mh:noexp]</w:t>
            </w:r>
            <w:r>
              <w:rPr>
                <w:rFonts w:cs="Calibri"/>
                <w:bCs/>
                <w:sz w:val="18"/>
                <w:szCs w:val="18"/>
              </w:rPr>
              <w:t xml:space="preserve">, </w:t>
            </w:r>
            <w:r w:rsidRPr="00E2782C">
              <w:rPr>
                <w:rFonts w:cs="Calibri"/>
                <w:bCs/>
                <w:sz w:val="18"/>
                <w:szCs w:val="18"/>
              </w:rPr>
              <w:t>"epidemiology"[mh:noexp]</w:t>
            </w:r>
            <w:r>
              <w:rPr>
                <w:rFonts w:cs="Calibri"/>
                <w:bCs/>
                <w:sz w:val="18"/>
                <w:szCs w:val="18"/>
              </w:rPr>
              <w:t>;</w:t>
            </w:r>
            <w:r w:rsidRPr="00E2782C">
              <w:rPr>
                <w:rFonts w:cs="Calibri"/>
                <w:bCs/>
                <w:sz w:val="18"/>
                <w:szCs w:val="18"/>
              </w:rPr>
              <w:t xml:space="preserve"> "adverse effects"[mh:noexp]</w:t>
            </w:r>
            <w:r>
              <w:rPr>
                <w:rFonts w:cs="Calibri"/>
                <w:bCs/>
                <w:sz w:val="18"/>
                <w:szCs w:val="18"/>
              </w:rPr>
              <w:t>,</w:t>
            </w:r>
            <w:r w:rsidRPr="00E2782C">
              <w:rPr>
                <w:rFonts w:cs="Calibri"/>
                <w:bCs/>
                <w:sz w:val="18"/>
                <w:szCs w:val="18"/>
              </w:rPr>
              <w:t xml:space="preserve"> "disease"[mh:noexp]</w:t>
            </w:r>
            <w:r>
              <w:rPr>
                <w:rFonts w:cs="Calibri"/>
                <w:bCs/>
                <w:sz w:val="18"/>
                <w:szCs w:val="18"/>
              </w:rPr>
              <w:t xml:space="preserve">, </w:t>
            </w:r>
            <w:r w:rsidRPr="00E2782C">
              <w:rPr>
                <w:rFonts w:cs="Calibri"/>
                <w:bCs/>
                <w:sz w:val="18"/>
                <w:szCs w:val="18"/>
              </w:rPr>
              <w:t>"poisoning"[mh:noexp]</w:t>
            </w:r>
            <w:r>
              <w:rPr>
                <w:rFonts w:cs="Calibri"/>
                <w:bCs/>
                <w:sz w:val="18"/>
                <w:szCs w:val="18"/>
              </w:rPr>
              <w:t xml:space="preserve">, etc. </w:t>
            </w:r>
          </w:p>
          <w:p w14:paraId="6D5AF905" w14:textId="77777777" w:rsidR="00E14EB5" w:rsidRPr="009B737D" w:rsidRDefault="00000000" w:rsidP="00250987">
            <w:pPr>
              <w:pStyle w:val="ListParagraph"/>
              <w:numPr>
                <w:ilvl w:val="0"/>
                <w:numId w:val="22"/>
              </w:numPr>
              <w:rPr>
                <w:rFonts w:cs="Calibri"/>
                <w:bCs/>
                <w:sz w:val="18"/>
                <w:szCs w:val="18"/>
              </w:rPr>
            </w:pPr>
            <w:r>
              <w:rPr>
                <w:rFonts w:cs="Calibri"/>
                <w:bCs/>
                <w:sz w:val="18"/>
                <w:szCs w:val="18"/>
              </w:rPr>
              <w:t>R</w:t>
            </w:r>
            <w:r w:rsidRPr="009B737D">
              <w:rPr>
                <w:rFonts w:cs="Calibri"/>
                <w:bCs/>
                <w:sz w:val="18"/>
                <w:szCs w:val="18"/>
              </w:rPr>
              <w:t xml:space="preserve">estrict the searching </w:t>
            </w:r>
            <w:r>
              <w:rPr>
                <w:rFonts w:cs="Calibri"/>
                <w:bCs/>
                <w:sz w:val="18"/>
                <w:szCs w:val="18"/>
              </w:rPr>
              <w:t>for</w:t>
            </w:r>
            <w:r w:rsidRPr="009B737D">
              <w:rPr>
                <w:rFonts w:cs="Calibri"/>
                <w:bCs/>
                <w:sz w:val="18"/>
                <w:szCs w:val="18"/>
              </w:rPr>
              <w:t xml:space="preserve"> both MeSH and non-mesh terms to titles and abstracts only i.e. [tiab].</w:t>
            </w:r>
          </w:p>
          <w:p w14:paraId="561021C3" w14:textId="77777777" w:rsidR="00E14EB5" w:rsidRPr="0081308E" w:rsidRDefault="00000000" w:rsidP="00250987">
            <w:pPr>
              <w:pStyle w:val="ListParagraph"/>
              <w:numPr>
                <w:ilvl w:val="0"/>
                <w:numId w:val="21"/>
              </w:numPr>
              <w:rPr>
                <w:rFonts w:cs="Calibri"/>
                <w:bCs/>
                <w:sz w:val="18"/>
                <w:szCs w:val="18"/>
              </w:rPr>
            </w:pPr>
            <w:r>
              <w:rPr>
                <w:rFonts w:cs="Calibri"/>
                <w:bCs/>
                <w:sz w:val="18"/>
                <w:szCs w:val="18"/>
              </w:rPr>
              <w:t xml:space="preserve">Remove the terms: </w:t>
            </w:r>
            <w:r w:rsidRPr="009B737D">
              <w:rPr>
                <w:rFonts w:cs="Calibri"/>
                <w:bCs/>
                <w:sz w:val="18"/>
                <w:szCs w:val="18"/>
              </w:rPr>
              <w:t>Induction of asthma</w:t>
            </w:r>
            <w:r>
              <w:rPr>
                <w:rFonts w:cs="Calibri"/>
                <w:bCs/>
                <w:sz w:val="18"/>
                <w:szCs w:val="18"/>
              </w:rPr>
              <w:t xml:space="preserve">; </w:t>
            </w:r>
            <w:r w:rsidRPr="0081308E">
              <w:rPr>
                <w:rFonts w:cs="Calibri"/>
                <w:bCs/>
                <w:sz w:val="18"/>
                <w:szCs w:val="18"/>
              </w:rPr>
              <w:t>shortness of breath</w:t>
            </w:r>
            <w:r>
              <w:rPr>
                <w:rFonts w:cs="Calibri"/>
                <w:bCs/>
                <w:sz w:val="18"/>
                <w:szCs w:val="18"/>
              </w:rPr>
              <w:t xml:space="preserve"> as these are regarded as too colloquial and can be captured by MeSH terms. </w:t>
            </w:r>
          </w:p>
          <w:p w14:paraId="43EC13E0" w14:textId="77777777" w:rsidR="00E14EB5" w:rsidRPr="009B737D" w:rsidRDefault="00000000" w:rsidP="00250987">
            <w:pPr>
              <w:pStyle w:val="ListParagraph"/>
              <w:numPr>
                <w:ilvl w:val="0"/>
                <w:numId w:val="21"/>
              </w:numPr>
              <w:rPr>
                <w:rFonts w:cs="Calibri"/>
                <w:bCs/>
                <w:sz w:val="18"/>
                <w:szCs w:val="18"/>
              </w:rPr>
            </w:pPr>
            <w:r w:rsidRPr="009B737D">
              <w:rPr>
                <w:rFonts w:cs="Calibri"/>
                <w:bCs/>
                <w:sz w:val="18"/>
                <w:szCs w:val="18"/>
              </w:rPr>
              <w:t xml:space="preserve">Add </w:t>
            </w:r>
            <w:r>
              <w:rPr>
                <w:rFonts w:cs="Calibri"/>
                <w:bCs/>
                <w:sz w:val="18"/>
                <w:szCs w:val="18"/>
              </w:rPr>
              <w:t xml:space="preserve">Asthma both as MeSH and non-mesh terms </w:t>
            </w:r>
            <w:r w:rsidRPr="009B737D">
              <w:rPr>
                <w:rFonts w:cs="Calibri"/>
                <w:bCs/>
                <w:sz w:val="18"/>
                <w:szCs w:val="18"/>
              </w:rPr>
              <w:t>“asthma”[mh:noexp] OR Asthma[tiab]</w:t>
            </w:r>
            <w:r>
              <w:rPr>
                <w:rFonts w:cs="Calibri"/>
                <w:bCs/>
                <w:sz w:val="18"/>
                <w:szCs w:val="18"/>
              </w:rPr>
              <w:t xml:space="preserve">, and additional respiratory illness terms such as </w:t>
            </w:r>
            <w:r w:rsidRPr="008879C0">
              <w:rPr>
                <w:rFonts w:cs="Calibri"/>
                <w:bCs/>
                <w:sz w:val="18"/>
                <w:szCs w:val="18"/>
              </w:rPr>
              <w:t>"Respiratory Hypersensitivity"[mh:noexp] OR "Dyspnea"[mh:noexp]</w:t>
            </w:r>
            <w:r>
              <w:rPr>
                <w:rFonts w:cs="Calibri"/>
                <w:bCs/>
                <w:sz w:val="18"/>
                <w:szCs w:val="18"/>
              </w:rPr>
              <w:t>.</w:t>
            </w:r>
          </w:p>
          <w:p w14:paraId="52C350A4" w14:textId="77777777" w:rsidR="00E14EB5" w:rsidRPr="009B737D" w:rsidRDefault="00E14EB5" w:rsidP="0051156B">
            <w:pPr>
              <w:rPr>
                <w:rFonts w:cs="Calibri"/>
                <w:bCs/>
                <w:sz w:val="18"/>
                <w:szCs w:val="18"/>
              </w:rPr>
            </w:pPr>
          </w:p>
          <w:p w14:paraId="29F97C5F" w14:textId="77777777" w:rsidR="00E14EB5" w:rsidRPr="00D83E37" w:rsidRDefault="00000000" w:rsidP="0051156B">
            <w:pPr>
              <w:rPr>
                <w:rFonts w:cs="Calibri"/>
                <w:b/>
                <w:sz w:val="18"/>
                <w:szCs w:val="18"/>
              </w:rPr>
            </w:pPr>
            <w:r w:rsidRPr="00D83E37">
              <w:rPr>
                <w:rFonts w:cs="Calibri"/>
                <w:b/>
                <w:sz w:val="18"/>
                <w:szCs w:val="18"/>
              </w:rPr>
              <w:t>Search String:</w:t>
            </w:r>
          </w:p>
          <w:p w14:paraId="6325055A" w14:textId="77777777" w:rsidR="00E14EB5" w:rsidRDefault="00000000" w:rsidP="0051156B">
            <w:pPr>
              <w:rPr>
                <w:rFonts w:eastAsia="Times New Roman" w:cs="Calibri"/>
                <w:bCs/>
                <w:color w:val="212121"/>
                <w:sz w:val="18"/>
                <w:szCs w:val="18"/>
                <w:lang w:eastAsia="en-AU"/>
              </w:rPr>
            </w:pPr>
            <w:r w:rsidRPr="0081308E">
              <w:rPr>
                <w:rFonts w:eastAsia="Times New Roman" w:cs="Calibri"/>
                <w:bCs/>
                <w:color w:val="212121"/>
                <w:sz w:val="18"/>
                <w:szCs w:val="18"/>
                <w:lang w:eastAsia="en-AU"/>
              </w:rPr>
              <w:t>Health"[mh:noexp] OR Health[tiab] OR "public health"[mh:noexp] OR public health[tiab] OR "epidemiology"[mh:noexp] OR Epidemiology[tiab] OR health effect*[tiab] OR health outcome*[tiab] OR "adverse effects"[mh:noexp] OR adverse effect*[tiab] OR "disease"[mh:noexp] OR disease*[tiab] OR illness*[tiab] OR symptom*[tiab] OR "poisoning"[mh:noexp] OR Poisoning[tiab] OR "toxicity"[mh:noexp] OR Toxicity[tiab] OR gastrointestinal[tiab] OR "gastroenteritis"[mh:noexp] OR gastroenteritis[tiab] OR "nausea"[mh:noexp] OR nausea[tiab] OR "vomiting"[mh:noexp] OR vomiting[tiab] OR "diarrhea"[mh:noexp] OR diarrhea[tiab] OR pneumonia-like symptom*[tiab] OR "fever"[mh:noexp] OR fever[tiab] OR "headache"[mh:noexp] OR headache[tiab] OR "Rhinitis, Allergic"[mh:noexp] OR hay fever-like[tiab] OR flu-like[tiab] OR allergic reaction*[tiab] OR "Exanthema"[mh:noexp] OR "dermatitis"[mh:noexp] OR dermatitis[tiab] OR "hypersensitivity"[mh:noexp] OR hypersensitivity[tiab] OR skin rash*[tiab] OR dermal irritation[tiab] OR skin irritation[tiab] OR "pruritis"[mh:noexp] OR pruritis[tiab] OR dermatologic*[tiab] OR eye irritation[tiab] OR "Neurotoxicity Syndromes"[mh:noexp] OR "Neurologic Manifestations"[mh:noexp] OR neurotoxicity[tiab] OR neurologic*[tiab] OR "Chemical and Drug Induced Liver Injury"[mh:noexp] OR hepatotoxicity[tiab] OR "Inhalation Exposure"[mh:noexp] OR Inhalation Exposure[tiab] OR "asthma"[mh:noexp] OR Asthma[tiab] OR "Respiratory Hypersensitivity"[mh:noexp] OR "Dyspnea"[mh:noexp] OR Dyspnea[tiab] OR exposure[tiab] OR oral[tiab] OR ingestion[tiab] OR dermal[tiab] OR inhalation[tiab] OR "Aerosols"[mh:noexp] OR aerosol*[tiab]</w:t>
            </w:r>
          </w:p>
          <w:p w14:paraId="1E4B3A6B" w14:textId="77777777" w:rsidR="00E14EB5" w:rsidRDefault="00E14EB5" w:rsidP="0051156B">
            <w:pPr>
              <w:rPr>
                <w:rFonts w:eastAsia="Times New Roman" w:cs="Calibri"/>
                <w:bCs/>
                <w:color w:val="212121"/>
                <w:sz w:val="18"/>
                <w:szCs w:val="18"/>
                <w:lang w:eastAsia="en-AU"/>
              </w:rPr>
            </w:pPr>
          </w:p>
          <w:p w14:paraId="470CE3DA" w14:textId="77777777" w:rsidR="00E14EB5" w:rsidRPr="00D83E37" w:rsidRDefault="00000000" w:rsidP="0051156B">
            <w:pPr>
              <w:rPr>
                <w:rFonts w:eastAsia="Times New Roman" w:cs="Calibri"/>
                <w:b/>
                <w:color w:val="212121"/>
                <w:sz w:val="18"/>
                <w:szCs w:val="18"/>
                <w:lang w:eastAsia="en-AU"/>
              </w:rPr>
            </w:pPr>
            <w:r w:rsidRPr="00D83E37">
              <w:rPr>
                <w:rFonts w:eastAsia="Times New Roman" w:cs="Calibri"/>
                <w:b/>
                <w:color w:val="212121"/>
                <w:sz w:val="18"/>
                <w:szCs w:val="18"/>
                <w:lang w:eastAsia="en-AU"/>
              </w:rPr>
              <w:t>Results</w:t>
            </w:r>
            <w:r>
              <w:rPr>
                <w:rFonts w:eastAsia="Times New Roman" w:cs="Calibri"/>
                <w:b/>
                <w:color w:val="212121"/>
                <w:sz w:val="18"/>
                <w:szCs w:val="18"/>
                <w:lang w:eastAsia="en-AU"/>
              </w:rPr>
              <w:t>:</w:t>
            </w:r>
          </w:p>
          <w:p w14:paraId="548DF8E3" w14:textId="77777777" w:rsidR="00E14EB5" w:rsidRPr="00CC32CA" w:rsidRDefault="00000000" w:rsidP="0051156B">
            <w:pPr>
              <w:rPr>
                <w:rFonts w:eastAsia="Times New Roman" w:cs="Calibri"/>
                <w:bCs/>
                <w:color w:val="212121"/>
                <w:sz w:val="18"/>
                <w:szCs w:val="18"/>
                <w:lang w:eastAsia="en-AU"/>
              </w:rPr>
            </w:pPr>
            <w:r>
              <w:rPr>
                <w:rFonts w:eastAsia="Times New Roman" w:cs="Calibri"/>
                <w:bCs/>
                <w:color w:val="212121"/>
                <w:sz w:val="18"/>
                <w:szCs w:val="18"/>
                <w:lang w:eastAsia="en-AU"/>
              </w:rPr>
              <w:t xml:space="preserve">20/08/2020: </w:t>
            </w:r>
            <w:r w:rsidRPr="0081308E">
              <w:rPr>
                <w:rFonts w:eastAsia="Times New Roman" w:cs="Calibri"/>
                <w:bCs/>
                <w:color w:val="212121"/>
                <w:sz w:val="18"/>
                <w:szCs w:val="18"/>
                <w:lang w:eastAsia="en-AU"/>
              </w:rPr>
              <w:t xml:space="preserve">4,955,464 </w:t>
            </w:r>
            <w:r>
              <w:rPr>
                <w:rFonts w:eastAsia="Times New Roman" w:cs="Calibri"/>
                <w:bCs/>
                <w:color w:val="212121"/>
                <w:sz w:val="18"/>
                <w:szCs w:val="18"/>
                <w:lang w:eastAsia="en-AU"/>
              </w:rPr>
              <w:t>(2006-2021)</w:t>
            </w:r>
          </w:p>
        </w:tc>
      </w:tr>
    </w:tbl>
    <w:p w14:paraId="64253A71" w14:textId="033FEC34" w:rsidR="00B2700E" w:rsidRDefault="00000000">
      <w:r>
        <w:br w:type="page"/>
      </w:r>
    </w:p>
    <w:p w14:paraId="465530A0" w14:textId="396A415A" w:rsidR="00B2700E" w:rsidRPr="00F17542" w:rsidRDefault="00000000">
      <w:r w:rsidRPr="005B5170">
        <w:rPr>
          <w:b/>
          <w:bCs/>
        </w:rPr>
        <w:t>Table A1-3</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898"/>
        <w:gridCol w:w="873"/>
        <w:gridCol w:w="1042"/>
        <w:gridCol w:w="1134"/>
        <w:gridCol w:w="5069"/>
      </w:tblGrid>
      <w:tr w:rsidR="00503460" w14:paraId="0305AC34" w14:textId="77777777" w:rsidTr="00B2700E">
        <w:tc>
          <w:tcPr>
            <w:tcW w:w="498" w:type="pct"/>
          </w:tcPr>
          <w:p w14:paraId="2C8BB589" w14:textId="41E4FA7E" w:rsidR="00E14EB5" w:rsidRPr="0015183A" w:rsidRDefault="00000000" w:rsidP="0051156B">
            <w:pPr>
              <w:rPr>
                <w:bCs/>
                <w:sz w:val="18"/>
                <w:szCs w:val="18"/>
              </w:rPr>
            </w:pPr>
            <w:r>
              <w:rPr>
                <w:bCs/>
                <w:sz w:val="18"/>
                <w:szCs w:val="18"/>
              </w:rPr>
              <w:t xml:space="preserve">3 </w:t>
            </w:r>
            <w:r w:rsidR="001A0758">
              <w:rPr>
                <w:bCs/>
                <w:sz w:val="18"/>
                <w:szCs w:val="18"/>
              </w:rPr>
              <w:t>and</w:t>
            </w:r>
            <w:r>
              <w:rPr>
                <w:bCs/>
                <w:sz w:val="18"/>
                <w:szCs w:val="18"/>
              </w:rPr>
              <w:t xml:space="preserve"> 4</w:t>
            </w:r>
          </w:p>
        </w:tc>
        <w:tc>
          <w:tcPr>
            <w:tcW w:w="484" w:type="pct"/>
          </w:tcPr>
          <w:p w14:paraId="06C00743" w14:textId="639E0004" w:rsidR="00E14EB5" w:rsidRPr="0015183A" w:rsidRDefault="00000000" w:rsidP="0051156B">
            <w:pPr>
              <w:rPr>
                <w:bCs/>
                <w:sz w:val="18"/>
                <w:szCs w:val="18"/>
              </w:rPr>
            </w:pPr>
            <w:r w:rsidRPr="0015183A">
              <w:rPr>
                <w:bCs/>
                <w:sz w:val="18"/>
                <w:szCs w:val="18"/>
              </w:rPr>
              <w:t>#303</w:t>
            </w:r>
            <w:r>
              <w:rPr>
                <w:bCs/>
                <w:sz w:val="18"/>
                <w:szCs w:val="18"/>
              </w:rPr>
              <w:t xml:space="preserve"> </w:t>
            </w:r>
            <w:r w:rsidR="001A0758">
              <w:rPr>
                <w:bCs/>
                <w:sz w:val="18"/>
                <w:szCs w:val="18"/>
              </w:rPr>
              <w:t>and</w:t>
            </w:r>
            <w:r>
              <w:rPr>
                <w:bCs/>
                <w:sz w:val="18"/>
                <w:szCs w:val="18"/>
              </w:rPr>
              <w:t xml:space="preserve"> #304</w:t>
            </w:r>
          </w:p>
        </w:tc>
        <w:tc>
          <w:tcPr>
            <w:tcW w:w="578" w:type="pct"/>
          </w:tcPr>
          <w:p w14:paraId="0FE35B8D" w14:textId="77777777" w:rsidR="00E14EB5" w:rsidRPr="0015183A" w:rsidRDefault="00000000" w:rsidP="0051156B">
            <w:pPr>
              <w:rPr>
                <w:bCs/>
                <w:sz w:val="18"/>
                <w:szCs w:val="18"/>
              </w:rPr>
            </w:pPr>
            <w:r>
              <w:rPr>
                <w:bCs/>
                <w:sz w:val="18"/>
                <w:szCs w:val="18"/>
              </w:rPr>
              <w:t>PM-C5</w:t>
            </w:r>
          </w:p>
        </w:tc>
        <w:tc>
          <w:tcPr>
            <w:tcW w:w="629" w:type="pct"/>
          </w:tcPr>
          <w:p w14:paraId="203BEB45" w14:textId="77777777" w:rsidR="00E14EB5" w:rsidRDefault="00000000" w:rsidP="0051156B">
            <w:pPr>
              <w:rPr>
                <w:bCs/>
                <w:sz w:val="18"/>
                <w:szCs w:val="18"/>
              </w:rPr>
            </w:pPr>
            <w:r>
              <w:rPr>
                <w:bCs/>
                <w:sz w:val="18"/>
                <w:szCs w:val="18"/>
              </w:rPr>
              <w:t xml:space="preserve">21/08/2020; </w:t>
            </w:r>
          </w:p>
          <w:p w14:paraId="35BD6EA3" w14:textId="77777777" w:rsidR="00E14EB5" w:rsidRPr="0015183A" w:rsidRDefault="00000000" w:rsidP="0051156B">
            <w:pPr>
              <w:rPr>
                <w:bCs/>
                <w:sz w:val="18"/>
                <w:szCs w:val="18"/>
              </w:rPr>
            </w:pPr>
            <w:r>
              <w:rPr>
                <w:bCs/>
                <w:sz w:val="18"/>
                <w:szCs w:val="18"/>
              </w:rPr>
              <w:t>22/08/2020</w:t>
            </w:r>
          </w:p>
        </w:tc>
        <w:tc>
          <w:tcPr>
            <w:tcW w:w="2811" w:type="pct"/>
          </w:tcPr>
          <w:p w14:paraId="3F4A4260" w14:textId="77777777" w:rsidR="00E14EB5" w:rsidRDefault="00000000" w:rsidP="0051156B">
            <w:pPr>
              <w:rPr>
                <w:bCs/>
                <w:sz w:val="18"/>
                <w:szCs w:val="18"/>
              </w:rPr>
            </w:pPr>
            <w:r>
              <w:rPr>
                <w:bCs/>
                <w:sz w:val="18"/>
                <w:szCs w:val="18"/>
              </w:rPr>
              <w:t>These are modifications to Search #302:</w:t>
            </w:r>
          </w:p>
          <w:p w14:paraId="1EE12A94" w14:textId="77777777" w:rsidR="00E14EB5" w:rsidRPr="00A547EE" w:rsidRDefault="00000000" w:rsidP="00250987">
            <w:pPr>
              <w:pStyle w:val="ListParagraph"/>
              <w:numPr>
                <w:ilvl w:val="0"/>
                <w:numId w:val="23"/>
              </w:numPr>
              <w:rPr>
                <w:bCs/>
                <w:sz w:val="18"/>
                <w:szCs w:val="18"/>
              </w:rPr>
            </w:pPr>
            <w:r>
              <w:rPr>
                <w:bCs/>
                <w:sz w:val="18"/>
                <w:szCs w:val="18"/>
              </w:rPr>
              <w:t xml:space="preserve">The term </w:t>
            </w:r>
            <w:r w:rsidRPr="00A547EE">
              <w:rPr>
                <w:bCs/>
                <w:sz w:val="18"/>
                <w:szCs w:val="18"/>
              </w:rPr>
              <w:t>back shortness of breath[tiab]</w:t>
            </w:r>
            <w:r>
              <w:rPr>
                <w:bCs/>
                <w:sz w:val="18"/>
                <w:szCs w:val="18"/>
              </w:rPr>
              <w:t xml:space="preserve"> that had been deleted from #302 was added back as it had been seen in some titles and abstracts.</w:t>
            </w:r>
          </w:p>
          <w:p w14:paraId="3F2B311A" w14:textId="77777777" w:rsidR="00E14EB5" w:rsidRDefault="00E14EB5" w:rsidP="0051156B">
            <w:pPr>
              <w:rPr>
                <w:bCs/>
                <w:sz w:val="18"/>
                <w:szCs w:val="18"/>
              </w:rPr>
            </w:pPr>
          </w:p>
          <w:p w14:paraId="77079B44" w14:textId="77777777" w:rsidR="00E14EB5" w:rsidRPr="00D83E37" w:rsidRDefault="00000000" w:rsidP="0051156B">
            <w:pPr>
              <w:rPr>
                <w:b/>
                <w:sz w:val="18"/>
                <w:szCs w:val="18"/>
              </w:rPr>
            </w:pPr>
            <w:r w:rsidRPr="00D83E37">
              <w:rPr>
                <w:b/>
                <w:sz w:val="18"/>
                <w:szCs w:val="18"/>
              </w:rPr>
              <w:t>Search String:</w:t>
            </w:r>
          </w:p>
          <w:p w14:paraId="79DC8453" w14:textId="77777777" w:rsidR="00E14EB5" w:rsidRDefault="00000000" w:rsidP="0051156B">
            <w:pPr>
              <w:rPr>
                <w:bCs/>
                <w:sz w:val="18"/>
                <w:szCs w:val="18"/>
              </w:rPr>
            </w:pPr>
            <w:r w:rsidRPr="008879C0">
              <w:rPr>
                <w:bCs/>
                <w:sz w:val="18"/>
                <w:szCs w:val="18"/>
              </w:rPr>
              <w:t>"Health"[mh:noexp] OR Health[tiab] OR "public health"[mh:noexp] OR public health[tiab] OR "epidemiology"[mh:noexp] OR Epidemiology[tiab] OR health effect*[tiab] OR health outcome*[tiab] OR "adverse effects"[mh:noexp] OR adverse effect*[tiab] OR "disease"[mh:noexp] OR disease*[tiab] OR illness*[tiab] OR symptom*[tiab] OR "poisoning"[mh:noexp] OR Poisoning[tiab] OR "toxicity"[mh:noexp] OR Toxicity[tiab] OR gastrointestinal[tiab] OR "gastroenteritis"[mh:noexp] OR gastroenteritis[tiab] OR "nausea"[mh:noexp] OR nausea[tiab] OR "vomiting"[mh:noexp] OR vomiting[tiab] OR "diarrhea"[mh:noexp] OR diarrhea[tiab] OR pneumonia-like symptom*[tiab] OR "fever"[mh:noexp] OR fever[tiab] OR "headache"[mh:noexp] OR headache[tiab] OR "Rhinitis, Allergic"[mh:noexp] OR hay fever-like[tiab] OR flu-like[tiab] OR allergic reaction*[tiab] OR "Exanthema"[mh:noexp] OR "dermatitis"[mh:noexp] OR dermatitis[tiab] OR "hypersensitivity"[mh:noexp] OR hypersensitivity[tiab] OR skin rash*[tiab] OR dermal irritation[tiab] OR skin irritation[tiab] OR "pruritis"[mh:noexp] OR pruritis[tiab] OR dermatologic*[tiab] OR eye irritation[tiab] OR "Neurotoxicity Syndromes"[mh:noexp] OR "Neurologic Manifestations"[mh:noexp] OR neurotoxicity[tiab] OR neurologic*[tiab] OR "Chemical and Drug Induced Liver Injury"[mh:noexp] OR hepatotoxicity[tiab] OR "Inhalation Exposure"[mh:noexp] OR Inhalation Exposure[tiab] OR shortness of breath[tiab] OR "asthma"[mh:noexp] OR Asthma[tiab] OR "Respiratory Hypersensitivity"[mh:noexp] OR "Dyspnea"[mh:noexp] OR Dyspnea[tiab] OR exposure[tiab] OR oral[tiab] OR ingestion[tiab] OR dermal[tiab] OR inhalation[tiab] OR "Aerosols"[mh:noexp] OR aerosol*[tiab]</w:t>
            </w:r>
          </w:p>
          <w:p w14:paraId="1BCD517A" w14:textId="77777777" w:rsidR="00E14EB5" w:rsidRDefault="00E14EB5" w:rsidP="0051156B">
            <w:pPr>
              <w:rPr>
                <w:bCs/>
                <w:sz w:val="18"/>
                <w:szCs w:val="18"/>
              </w:rPr>
            </w:pPr>
          </w:p>
          <w:p w14:paraId="2EBB6966" w14:textId="77777777" w:rsidR="00E14EB5" w:rsidRPr="00D83E37" w:rsidRDefault="00000000" w:rsidP="0051156B">
            <w:pPr>
              <w:rPr>
                <w:b/>
                <w:sz w:val="18"/>
                <w:szCs w:val="18"/>
              </w:rPr>
            </w:pPr>
            <w:r w:rsidRPr="00D83E37">
              <w:rPr>
                <w:b/>
                <w:sz w:val="18"/>
                <w:szCs w:val="18"/>
              </w:rPr>
              <w:t>Results:</w:t>
            </w:r>
          </w:p>
          <w:p w14:paraId="66C72ABF" w14:textId="77777777" w:rsidR="00E14EB5" w:rsidRDefault="00000000" w:rsidP="0051156B">
            <w:pPr>
              <w:rPr>
                <w:bCs/>
                <w:sz w:val="18"/>
                <w:szCs w:val="18"/>
              </w:rPr>
            </w:pPr>
            <w:r>
              <w:rPr>
                <w:bCs/>
                <w:sz w:val="18"/>
                <w:szCs w:val="18"/>
              </w:rPr>
              <w:t xml:space="preserve">21/08/2020: </w:t>
            </w:r>
            <w:r w:rsidRPr="00A547EE">
              <w:rPr>
                <w:bCs/>
                <w:sz w:val="18"/>
                <w:szCs w:val="18"/>
              </w:rPr>
              <w:t xml:space="preserve">4,956,439 </w:t>
            </w:r>
            <w:r>
              <w:rPr>
                <w:bCs/>
                <w:sz w:val="18"/>
                <w:szCs w:val="18"/>
              </w:rPr>
              <w:t>(2006-2021</w:t>
            </w:r>
            <w:r w:rsidRPr="00A547EE">
              <w:rPr>
                <w:bCs/>
                <w:sz w:val="18"/>
                <w:szCs w:val="18"/>
              </w:rPr>
              <w:t>)</w:t>
            </w:r>
          </w:p>
          <w:p w14:paraId="01BFC02D" w14:textId="77777777" w:rsidR="00E14EB5" w:rsidRDefault="00000000" w:rsidP="0051156B">
            <w:pPr>
              <w:rPr>
                <w:bCs/>
                <w:sz w:val="18"/>
                <w:szCs w:val="18"/>
              </w:rPr>
            </w:pPr>
            <w:r>
              <w:rPr>
                <w:bCs/>
                <w:sz w:val="18"/>
                <w:szCs w:val="18"/>
              </w:rPr>
              <w:t xml:space="preserve">22/08/2020: </w:t>
            </w:r>
            <w:r w:rsidRPr="00A547EE">
              <w:rPr>
                <w:bCs/>
                <w:sz w:val="18"/>
                <w:szCs w:val="18"/>
              </w:rPr>
              <w:t>4,958,189</w:t>
            </w:r>
            <w:r>
              <w:rPr>
                <w:bCs/>
                <w:sz w:val="18"/>
                <w:szCs w:val="18"/>
              </w:rPr>
              <w:t xml:space="preserve"> (</w:t>
            </w:r>
            <w:r w:rsidRPr="00A547EE">
              <w:rPr>
                <w:bCs/>
                <w:sz w:val="18"/>
                <w:szCs w:val="18"/>
              </w:rPr>
              <w:t>2006-2021)</w:t>
            </w:r>
          </w:p>
          <w:p w14:paraId="343C2935" w14:textId="77777777" w:rsidR="00E14EB5" w:rsidRPr="00CC32CA" w:rsidRDefault="00000000" w:rsidP="0051156B">
            <w:pPr>
              <w:rPr>
                <w:rFonts w:eastAsia="Times New Roman" w:cs="Calibri"/>
                <w:bCs/>
                <w:color w:val="212121"/>
                <w:sz w:val="18"/>
                <w:szCs w:val="18"/>
                <w:lang w:eastAsia="en-AU"/>
              </w:rPr>
            </w:pPr>
            <w:r>
              <w:rPr>
                <w:rFonts w:eastAsia="Times New Roman" w:cs="Calibri"/>
                <w:bCs/>
                <w:color w:val="212121"/>
                <w:sz w:val="18"/>
                <w:szCs w:val="18"/>
                <w:lang w:eastAsia="en-AU"/>
              </w:rPr>
              <w:t xml:space="preserve">The error messages displayed: </w:t>
            </w:r>
            <w:r w:rsidRPr="0081308E">
              <w:rPr>
                <w:rFonts w:eastAsia="Times New Roman" w:cs="Calibri"/>
                <w:bCs/>
                <w:color w:val="212121"/>
                <w:sz w:val="18"/>
                <w:szCs w:val="18"/>
                <w:lang w:eastAsia="en-AU"/>
              </w:rPr>
              <w:t>Quoted phrases not found: "adverse effects", "toxicity", "pruritis"</w:t>
            </w:r>
            <w:r>
              <w:rPr>
                <w:rFonts w:eastAsia="Times New Roman" w:cs="Calibri"/>
                <w:bCs/>
                <w:color w:val="212121"/>
                <w:sz w:val="18"/>
                <w:szCs w:val="18"/>
                <w:lang w:eastAsia="en-AU"/>
              </w:rPr>
              <w:t xml:space="preserve"> (Incorrect spelling of pruritus)</w:t>
            </w:r>
          </w:p>
        </w:tc>
      </w:tr>
      <w:tr w:rsidR="00503460" w14:paraId="45CDC8B5" w14:textId="77777777" w:rsidTr="00B2700E">
        <w:tc>
          <w:tcPr>
            <w:tcW w:w="498" w:type="pct"/>
          </w:tcPr>
          <w:p w14:paraId="0BABF81F" w14:textId="77777777" w:rsidR="00E14EB5" w:rsidRPr="00F24E5D" w:rsidRDefault="00000000" w:rsidP="0051156B">
            <w:pPr>
              <w:rPr>
                <w:sz w:val="18"/>
                <w:szCs w:val="18"/>
              </w:rPr>
            </w:pPr>
            <w:r>
              <w:rPr>
                <w:sz w:val="18"/>
                <w:szCs w:val="18"/>
              </w:rPr>
              <w:t>5</w:t>
            </w:r>
          </w:p>
        </w:tc>
        <w:tc>
          <w:tcPr>
            <w:tcW w:w="484" w:type="pct"/>
          </w:tcPr>
          <w:p w14:paraId="5F5A7DB3" w14:textId="77777777" w:rsidR="00E14EB5" w:rsidRPr="00F24E5D" w:rsidRDefault="00000000" w:rsidP="0051156B">
            <w:pPr>
              <w:rPr>
                <w:sz w:val="18"/>
                <w:szCs w:val="18"/>
              </w:rPr>
            </w:pPr>
            <w:r w:rsidRPr="00F24E5D">
              <w:rPr>
                <w:sz w:val="18"/>
                <w:szCs w:val="18"/>
              </w:rPr>
              <w:t>#305</w:t>
            </w:r>
          </w:p>
        </w:tc>
        <w:tc>
          <w:tcPr>
            <w:tcW w:w="578" w:type="pct"/>
          </w:tcPr>
          <w:p w14:paraId="2D9534F4" w14:textId="77777777" w:rsidR="00E14EB5" w:rsidRDefault="00000000" w:rsidP="0051156B">
            <w:pPr>
              <w:rPr>
                <w:sz w:val="18"/>
                <w:szCs w:val="18"/>
              </w:rPr>
            </w:pPr>
            <w:r>
              <w:rPr>
                <w:sz w:val="18"/>
                <w:szCs w:val="18"/>
              </w:rPr>
              <w:t>PM-C</w:t>
            </w:r>
            <w:r w:rsidRPr="00F24E5D">
              <w:rPr>
                <w:sz w:val="18"/>
                <w:szCs w:val="18"/>
              </w:rPr>
              <w:t>7</w:t>
            </w:r>
          </w:p>
          <w:p w14:paraId="501D45A3" w14:textId="77777777" w:rsidR="00E14EB5" w:rsidRDefault="00000000" w:rsidP="0051156B">
            <w:pPr>
              <w:rPr>
                <w:sz w:val="18"/>
                <w:szCs w:val="18"/>
              </w:rPr>
            </w:pPr>
            <w:r>
              <w:rPr>
                <w:sz w:val="18"/>
                <w:szCs w:val="18"/>
              </w:rPr>
              <w:t>PM-C</w:t>
            </w:r>
            <w:r w:rsidRPr="00F24E5D">
              <w:rPr>
                <w:sz w:val="18"/>
                <w:szCs w:val="18"/>
              </w:rPr>
              <w:t>8</w:t>
            </w:r>
          </w:p>
          <w:p w14:paraId="0E05659F" w14:textId="77777777" w:rsidR="00E14EB5" w:rsidRPr="00F24E5D" w:rsidRDefault="00000000" w:rsidP="0051156B">
            <w:pPr>
              <w:rPr>
                <w:sz w:val="18"/>
                <w:szCs w:val="18"/>
              </w:rPr>
            </w:pPr>
            <w:r>
              <w:rPr>
                <w:sz w:val="18"/>
                <w:szCs w:val="18"/>
              </w:rPr>
              <w:t>PM-C10</w:t>
            </w:r>
          </w:p>
        </w:tc>
        <w:tc>
          <w:tcPr>
            <w:tcW w:w="629" w:type="pct"/>
          </w:tcPr>
          <w:p w14:paraId="00182B5B" w14:textId="77777777" w:rsidR="00E14EB5" w:rsidRDefault="00000000" w:rsidP="0051156B">
            <w:pPr>
              <w:rPr>
                <w:sz w:val="18"/>
                <w:szCs w:val="18"/>
              </w:rPr>
            </w:pPr>
            <w:bookmarkStart w:id="137" w:name="_Hlk70006348"/>
            <w:r w:rsidRPr="00F24E5D">
              <w:rPr>
                <w:sz w:val="18"/>
                <w:szCs w:val="18"/>
              </w:rPr>
              <w:t>11/11/20</w:t>
            </w:r>
            <w:r>
              <w:rPr>
                <w:sz w:val="18"/>
                <w:szCs w:val="18"/>
              </w:rPr>
              <w:t>20;</w:t>
            </w:r>
          </w:p>
          <w:p w14:paraId="3A43E414" w14:textId="77777777" w:rsidR="00E14EB5" w:rsidRDefault="00000000" w:rsidP="0051156B">
            <w:pPr>
              <w:rPr>
                <w:sz w:val="18"/>
                <w:szCs w:val="18"/>
              </w:rPr>
            </w:pPr>
            <w:r w:rsidRPr="00F24E5D">
              <w:rPr>
                <w:sz w:val="18"/>
                <w:szCs w:val="18"/>
              </w:rPr>
              <w:t>15/11/20</w:t>
            </w:r>
            <w:r>
              <w:rPr>
                <w:sz w:val="18"/>
                <w:szCs w:val="18"/>
              </w:rPr>
              <w:t>20;</w:t>
            </w:r>
          </w:p>
          <w:p w14:paraId="59919893" w14:textId="77777777" w:rsidR="00E14EB5" w:rsidRDefault="00000000" w:rsidP="0051156B">
            <w:pPr>
              <w:rPr>
                <w:sz w:val="18"/>
                <w:szCs w:val="18"/>
              </w:rPr>
            </w:pPr>
            <w:r>
              <w:rPr>
                <w:sz w:val="18"/>
                <w:szCs w:val="18"/>
              </w:rPr>
              <w:t>30/11/2020;</w:t>
            </w:r>
          </w:p>
          <w:p w14:paraId="4197278E" w14:textId="77777777" w:rsidR="00E14EB5" w:rsidRPr="00F24E5D" w:rsidRDefault="00000000" w:rsidP="0051156B">
            <w:pPr>
              <w:rPr>
                <w:sz w:val="18"/>
                <w:szCs w:val="18"/>
              </w:rPr>
            </w:pPr>
            <w:r>
              <w:rPr>
                <w:sz w:val="18"/>
                <w:szCs w:val="18"/>
              </w:rPr>
              <w:t>04/04/2021</w:t>
            </w:r>
            <w:bookmarkEnd w:id="137"/>
          </w:p>
        </w:tc>
        <w:tc>
          <w:tcPr>
            <w:tcW w:w="2811" w:type="pct"/>
          </w:tcPr>
          <w:p w14:paraId="5ED5387E" w14:textId="77777777" w:rsidR="00E14EB5" w:rsidRPr="00CC32CA" w:rsidRDefault="00000000" w:rsidP="0051156B">
            <w:pPr>
              <w:rPr>
                <w:b/>
                <w:bCs/>
                <w:sz w:val="18"/>
                <w:szCs w:val="18"/>
              </w:rPr>
            </w:pPr>
            <w:r>
              <w:rPr>
                <w:b/>
                <w:bCs/>
                <w:sz w:val="18"/>
                <w:szCs w:val="18"/>
              </w:rPr>
              <w:t xml:space="preserve">Search </w:t>
            </w:r>
            <w:r w:rsidRPr="00CC32CA">
              <w:rPr>
                <w:b/>
                <w:bCs/>
                <w:sz w:val="18"/>
                <w:szCs w:val="18"/>
              </w:rPr>
              <w:t xml:space="preserve">#305 is the final version of the </w:t>
            </w:r>
            <w:r>
              <w:rPr>
                <w:b/>
                <w:bCs/>
                <w:sz w:val="18"/>
                <w:szCs w:val="18"/>
              </w:rPr>
              <w:t>Health</w:t>
            </w:r>
            <w:r w:rsidRPr="00CC32CA">
              <w:rPr>
                <w:b/>
                <w:bCs/>
                <w:sz w:val="18"/>
                <w:szCs w:val="18"/>
              </w:rPr>
              <w:t xml:space="preserve"> concept and was used for all </w:t>
            </w:r>
            <w:r>
              <w:rPr>
                <w:b/>
                <w:bCs/>
                <w:sz w:val="18"/>
                <w:szCs w:val="18"/>
              </w:rPr>
              <w:t xml:space="preserve">final </w:t>
            </w:r>
            <w:r w:rsidRPr="00CC32CA">
              <w:rPr>
                <w:b/>
                <w:bCs/>
                <w:sz w:val="18"/>
                <w:szCs w:val="18"/>
              </w:rPr>
              <w:t>combined searches.</w:t>
            </w:r>
          </w:p>
          <w:p w14:paraId="34E525AC" w14:textId="77777777" w:rsidR="00E14EB5" w:rsidRDefault="00E14EB5" w:rsidP="0051156B">
            <w:pPr>
              <w:rPr>
                <w:sz w:val="18"/>
                <w:szCs w:val="18"/>
              </w:rPr>
            </w:pPr>
          </w:p>
          <w:p w14:paraId="55E3008A" w14:textId="77777777" w:rsidR="00E14EB5" w:rsidRPr="00F24E5D" w:rsidRDefault="00000000" w:rsidP="0051156B">
            <w:pPr>
              <w:rPr>
                <w:sz w:val="18"/>
                <w:szCs w:val="18"/>
              </w:rPr>
            </w:pPr>
            <w:r w:rsidRPr="00F24E5D">
              <w:rPr>
                <w:sz w:val="18"/>
                <w:szCs w:val="18"/>
              </w:rPr>
              <w:t xml:space="preserve">This </w:t>
            </w:r>
            <w:r>
              <w:rPr>
                <w:sz w:val="18"/>
                <w:szCs w:val="18"/>
              </w:rPr>
              <w:t>search</w:t>
            </w:r>
            <w:r w:rsidRPr="00F24E5D">
              <w:rPr>
                <w:sz w:val="18"/>
                <w:szCs w:val="18"/>
              </w:rPr>
              <w:t xml:space="preserve"> is the next update to #304.</w:t>
            </w:r>
          </w:p>
          <w:p w14:paraId="00988BCC" w14:textId="77777777" w:rsidR="00E14EB5" w:rsidRPr="00417DEA" w:rsidRDefault="00000000" w:rsidP="00250987">
            <w:pPr>
              <w:pStyle w:val="ListParagraph"/>
              <w:numPr>
                <w:ilvl w:val="0"/>
                <w:numId w:val="23"/>
              </w:numPr>
              <w:rPr>
                <w:sz w:val="18"/>
                <w:szCs w:val="18"/>
              </w:rPr>
            </w:pPr>
            <w:r w:rsidRPr="00417DEA">
              <w:rPr>
                <w:sz w:val="18"/>
                <w:szCs w:val="18"/>
              </w:rPr>
              <w:t xml:space="preserve">It was modified to include a much wider </w:t>
            </w:r>
            <w:r>
              <w:rPr>
                <w:sz w:val="18"/>
                <w:szCs w:val="18"/>
              </w:rPr>
              <w:t xml:space="preserve">and more exhaustive </w:t>
            </w:r>
            <w:r w:rsidRPr="00417DEA">
              <w:rPr>
                <w:sz w:val="18"/>
                <w:szCs w:val="18"/>
              </w:rPr>
              <w:t>range of MeSH headings and Supplementary Concepts relevant to diseases and their symptoms.</w:t>
            </w:r>
          </w:p>
          <w:p w14:paraId="7737C688" w14:textId="77777777" w:rsidR="00E14EB5" w:rsidRDefault="00000000" w:rsidP="00250987">
            <w:pPr>
              <w:pStyle w:val="ListParagraph"/>
              <w:numPr>
                <w:ilvl w:val="0"/>
                <w:numId w:val="23"/>
              </w:numPr>
              <w:rPr>
                <w:sz w:val="18"/>
                <w:szCs w:val="18"/>
              </w:rPr>
            </w:pPr>
            <w:r w:rsidRPr="00417DEA">
              <w:rPr>
                <w:sz w:val="18"/>
                <w:szCs w:val="18"/>
              </w:rPr>
              <w:t>From earlier list</w:t>
            </w:r>
            <w:r>
              <w:rPr>
                <w:sz w:val="18"/>
                <w:szCs w:val="18"/>
              </w:rPr>
              <w:t>s</w:t>
            </w:r>
            <w:r w:rsidRPr="00417DEA">
              <w:rPr>
                <w:sz w:val="18"/>
                <w:szCs w:val="18"/>
              </w:rPr>
              <w:t xml:space="preserve"> the following were considered not to be required as they are covered under entry terms for other headings:</w:t>
            </w:r>
          </w:p>
          <w:p w14:paraId="31C83CCE" w14:textId="77777777" w:rsidR="00E14EB5" w:rsidRPr="00417DEA" w:rsidRDefault="00000000" w:rsidP="00250987">
            <w:pPr>
              <w:pStyle w:val="ListParagraph"/>
              <w:numPr>
                <w:ilvl w:val="0"/>
                <w:numId w:val="23"/>
              </w:numPr>
              <w:rPr>
                <w:sz w:val="18"/>
                <w:szCs w:val="18"/>
              </w:rPr>
            </w:pPr>
            <w:r w:rsidRPr="00417DEA">
              <w:rPr>
                <w:sz w:val="18"/>
                <w:szCs w:val="18"/>
              </w:rPr>
              <w:t>health effect*[tiab]; health outcome*[tiab] were not required and have been removed.</w:t>
            </w:r>
          </w:p>
          <w:p w14:paraId="69D17157" w14:textId="77777777" w:rsidR="00E14EB5" w:rsidRPr="00417DEA" w:rsidRDefault="00000000" w:rsidP="00250987">
            <w:pPr>
              <w:pStyle w:val="ListParagraph"/>
              <w:numPr>
                <w:ilvl w:val="0"/>
                <w:numId w:val="23"/>
              </w:numPr>
              <w:rPr>
                <w:sz w:val="18"/>
                <w:szCs w:val="18"/>
              </w:rPr>
            </w:pPr>
            <w:r w:rsidRPr="00417DEA">
              <w:rPr>
                <w:sz w:val="18"/>
                <w:szCs w:val="18"/>
              </w:rPr>
              <w:t>dermatologic[tiab] is considered not to be required, but has been left in the full search.</w:t>
            </w:r>
          </w:p>
          <w:p w14:paraId="22F613E3" w14:textId="77777777" w:rsidR="00E14EB5" w:rsidRPr="00417DEA" w:rsidRDefault="00000000" w:rsidP="00250987">
            <w:pPr>
              <w:pStyle w:val="ListParagraph"/>
              <w:numPr>
                <w:ilvl w:val="0"/>
                <w:numId w:val="23"/>
              </w:numPr>
              <w:rPr>
                <w:sz w:val="18"/>
                <w:szCs w:val="18"/>
              </w:rPr>
            </w:pPr>
            <w:r w:rsidRPr="00417DEA">
              <w:rPr>
                <w:sz w:val="18"/>
                <w:szCs w:val="18"/>
              </w:rPr>
              <w:t>Leave out - inhalation-related symptom*[tiab] OR induction of asthma[tiab] (as per #302)</w:t>
            </w:r>
            <w:r>
              <w:rPr>
                <w:sz w:val="18"/>
                <w:szCs w:val="18"/>
              </w:rPr>
              <w:t>.</w:t>
            </w:r>
          </w:p>
          <w:p w14:paraId="5565B9EA" w14:textId="77777777" w:rsidR="00E14EB5" w:rsidRPr="00417DEA" w:rsidRDefault="00000000" w:rsidP="00250987">
            <w:pPr>
              <w:pStyle w:val="ListParagraph"/>
              <w:numPr>
                <w:ilvl w:val="0"/>
                <w:numId w:val="23"/>
              </w:numPr>
              <w:rPr>
                <w:sz w:val="18"/>
                <w:szCs w:val="18"/>
              </w:rPr>
            </w:pPr>
            <w:r w:rsidRPr="00417DEA">
              <w:rPr>
                <w:sz w:val="18"/>
                <w:szCs w:val="18"/>
              </w:rPr>
              <w:t>Include Asthma (as per #302)</w:t>
            </w:r>
            <w:r>
              <w:rPr>
                <w:sz w:val="18"/>
                <w:szCs w:val="18"/>
              </w:rPr>
              <w:t>.</w:t>
            </w:r>
          </w:p>
          <w:p w14:paraId="3A9A26AA" w14:textId="75D88981" w:rsidR="00E14EB5" w:rsidRPr="00417DEA" w:rsidRDefault="00000000" w:rsidP="00250987">
            <w:pPr>
              <w:pStyle w:val="ListParagraph"/>
              <w:numPr>
                <w:ilvl w:val="0"/>
                <w:numId w:val="23"/>
              </w:numPr>
              <w:rPr>
                <w:sz w:val="18"/>
                <w:szCs w:val="18"/>
              </w:rPr>
            </w:pPr>
            <w:r w:rsidRPr="00417DEA">
              <w:rPr>
                <w:sz w:val="18"/>
                <w:szCs w:val="18"/>
              </w:rPr>
              <w:t>Had removed short</w:t>
            </w:r>
            <w:r>
              <w:rPr>
                <w:sz w:val="18"/>
                <w:szCs w:val="18"/>
              </w:rPr>
              <w:t>n</w:t>
            </w:r>
            <w:r w:rsidRPr="00417DEA">
              <w:rPr>
                <w:sz w:val="18"/>
                <w:szCs w:val="18"/>
              </w:rPr>
              <w:t xml:space="preserve">ess of breath[tiab] but it was subsequently added back </w:t>
            </w:r>
            <w:r>
              <w:rPr>
                <w:sz w:val="18"/>
                <w:szCs w:val="18"/>
              </w:rPr>
              <w:t>as it had been seen in some titles and abstracts</w:t>
            </w:r>
            <w:r w:rsidRPr="00417DEA">
              <w:rPr>
                <w:sz w:val="18"/>
                <w:szCs w:val="18"/>
              </w:rPr>
              <w:t xml:space="preserve"> (as per #303 </w:t>
            </w:r>
            <w:r w:rsidR="001A0758">
              <w:rPr>
                <w:sz w:val="18"/>
                <w:szCs w:val="18"/>
              </w:rPr>
              <w:t>and</w:t>
            </w:r>
            <w:r w:rsidRPr="00417DEA">
              <w:rPr>
                <w:sz w:val="18"/>
                <w:szCs w:val="18"/>
              </w:rPr>
              <w:t xml:space="preserve"> #304)</w:t>
            </w:r>
          </w:p>
          <w:p w14:paraId="46CA2DBC" w14:textId="77777777" w:rsidR="00E14EB5" w:rsidRPr="00417DEA" w:rsidRDefault="00000000" w:rsidP="00250987">
            <w:pPr>
              <w:pStyle w:val="ListParagraph"/>
              <w:numPr>
                <w:ilvl w:val="0"/>
                <w:numId w:val="23"/>
              </w:numPr>
              <w:rPr>
                <w:sz w:val="18"/>
                <w:szCs w:val="18"/>
              </w:rPr>
            </w:pPr>
            <w:r w:rsidRPr="00417DEA">
              <w:rPr>
                <w:sz w:val="18"/>
                <w:szCs w:val="18"/>
              </w:rPr>
              <w:t>This list also includes English and American variations of spelling for diarrhea[tiab] OR diarrhoea[tiab]</w:t>
            </w:r>
            <w:r>
              <w:rPr>
                <w:sz w:val="18"/>
                <w:szCs w:val="18"/>
              </w:rPr>
              <w:t>.</w:t>
            </w:r>
          </w:p>
          <w:p w14:paraId="5549674D" w14:textId="77777777" w:rsidR="00E14EB5" w:rsidRPr="00417DEA" w:rsidRDefault="00000000" w:rsidP="00250987">
            <w:pPr>
              <w:pStyle w:val="ListParagraph"/>
              <w:numPr>
                <w:ilvl w:val="0"/>
                <w:numId w:val="23"/>
              </w:numPr>
              <w:rPr>
                <w:sz w:val="18"/>
                <w:szCs w:val="18"/>
              </w:rPr>
            </w:pPr>
            <w:r w:rsidRPr="00417DEA">
              <w:rPr>
                <w:sz w:val="18"/>
                <w:szCs w:val="18"/>
              </w:rPr>
              <w:t>dermal irrita*[tiab] OR skin irrita*[tiab] have been truncated to capture irritant and irritation.</w:t>
            </w:r>
          </w:p>
          <w:p w14:paraId="7C0CE549" w14:textId="77777777" w:rsidR="00E14EB5" w:rsidRPr="00417DEA" w:rsidRDefault="00E14EB5" w:rsidP="0051156B">
            <w:pPr>
              <w:rPr>
                <w:sz w:val="18"/>
                <w:szCs w:val="18"/>
              </w:rPr>
            </w:pPr>
          </w:p>
          <w:p w14:paraId="15C52C71" w14:textId="77777777" w:rsidR="00E14EB5" w:rsidRPr="00D83E37" w:rsidRDefault="00000000" w:rsidP="0051156B">
            <w:pPr>
              <w:rPr>
                <w:b/>
                <w:bCs/>
                <w:sz w:val="18"/>
                <w:szCs w:val="18"/>
              </w:rPr>
            </w:pPr>
            <w:r w:rsidRPr="00D83E37">
              <w:rPr>
                <w:b/>
                <w:bCs/>
                <w:sz w:val="18"/>
                <w:szCs w:val="18"/>
              </w:rPr>
              <w:t>Search String:</w:t>
            </w:r>
          </w:p>
          <w:p w14:paraId="48469589" w14:textId="77777777" w:rsidR="00E14EB5" w:rsidRPr="00417DEA" w:rsidRDefault="00000000" w:rsidP="0051156B">
            <w:pPr>
              <w:rPr>
                <w:sz w:val="18"/>
                <w:szCs w:val="18"/>
              </w:rPr>
            </w:pPr>
            <w:bookmarkStart w:id="138" w:name="_Hlk70006295"/>
            <w:r w:rsidRPr="009D7BF3">
              <w:rPr>
                <w:sz w:val="18"/>
                <w:szCs w:val="18"/>
              </w:rPr>
              <w:t>“Health”[mh:noexp] OR health[tiab] OR “Public Health”[mh:noexp] OR public health[tiab] OR “Epidemiology”[mh:noexp] OR epidemiology[tiab] OR “adverse effects”[sh:noexp] OR adverse effect*[tiab] OR “Disease”[mh:noexp] OR disease*[tiab] OR illness*[tiab] OR symptom*[tiab] OR “Poisoning”[mh:noexp] OR Poison*[tiab] OR “toxicity”[sh:noexp] OR toxi*[tiab] OR gastrointestinal[tiab] OR “Gastroenteritis”[mh:noexp] OR gastroenteritis[tiab] OR “Nausea”[mh:noexp] OR nausea*[tiab] OR “Vomiting”[mh:noexp] OR vomiting[tiab] OR “Diarrhea”[mh:noexp] OR diarrhea[tiab] OR diarrhoea[tiab] OR pneumonia like symptom*[tiab] OR “Fever”[mh:noexp] OR fever*[tiab] OR “Headache”[mh:noexp] OR headache*[tiab] OR “Rhinitis, Allergic”[mh:noexp] OR rhinitis[tiab] OR hay fever-like[tiab] OR flu-like[tiab] OR allergic reaction*[tiab] OR “Exanthema”[mh:noexp] OR exanthema[tiab] OR “Dermatitis”[mh:noexp] OR dermatitis[tiab] OR “Hypersensitivity”[mh:noexp] OR hypersensitiv*[tiab] OR skin rash*[tiab] OR dermal irrita*[tiab] OR skin irrita*[tiab] OR “Skin Manifestations”[mh:noexp] OR skin manifestation*[tiab] OR “Erythema”[mh:noexp] OR erythema[tiab] OR “Pruritus”[mh:noexp] OR pruriti*[tiab] OR dermatologic*[tiab] OR eye irrita*[tiab] OR “Neurotoxicity Syndromes”[mh:noexp] OR neurotoxicity syndrome*[tiab] OR “Neurologic Manifestations”[mh:noexp] OR neurologic manifestation*[tiab] OR neurotoxic*[tiab] OR neurologic*[tiab] OR “Chemical and Drug Induced Liver Injury”[mh:noexp] OR liver injury[tiab] OR “Liver Failure, Acute”[mh:noexp] OR liver failure[tiab] OR “Massive Hepatic Necrosis”[mh:noexp] OR hepatic necros*[tiab] OR hepatotoxi*[tiab] OR “Inhalation Exposure”[mh:noexp] OR inhalation exposure[tiab] OR shortness of breath[tiab] OR “Asthma”[mh:noexp] OR asthma*[tiab] OR “Respiratory Hypersensitivity”[mh:noexp] OR respiratory hypersensitiv*[tiab] OR “Dyspnea”[mh:noexp] OR dyspnea[tiab] OR exposure[tiab] OR oral[tiab] OR ingestion[tiab] OR dermal[tiab] OR inhalation[tiab] OR “Aerosols”[mh:noexp] OR aerosol*[tiab]</w:t>
            </w:r>
          </w:p>
          <w:bookmarkEnd w:id="138"/>
          <w:p w14:paraId="56E3823C" w14:textId="77777777" w:rsidR="00E14EB5" w:rsidRPr="00417DEA" w:rsidRDefault="00E14EB5" w:rsidP="0051156B">
            <w:pPr>
              <w:rPr>
                <w:sz w:val="18"/>
                <w:szCs w:val="18"/>
              </w:rPr>
            </w:pPr>
          </w:p>
          <w:p w14:paraId="71080CFD" w14:textId="77777777" w:rsidR="00E14EB5" w:rsidRPr="00D83E37" w:rsidRDefault="00000000" w:rsidP="0051156B">
            <w:pPr>
              <w:rPr>
                <w:b/>
                <w:bCs/>
                <w:sz w:val="18"/>
                <w:szCs w:val="18"/>
              </w:rPr>
            </w:pPr>
            <w:r w:rsidRPr="00D83E37">
              <w:rPr>
                <w:b/>
                <w:bCs/>
                <w:sz w:val="18"/>
                <w:szCs w:val="18"/>
              </w:rPr>
              <w:t>Results:</w:t>
            </w:r>
          </w:p>
          <w:p w14:paraId="5CE733E7" w14:textId="77777777" w:rsidR="00E14EB5" w:rsidRDefault="00000000" w:rsidP="0051156B">
            <w:pPr>
              <w:rPr>
                <w:sz w:val="18"/>
                <w:szCs w:val="18"/>
              </w:rPr>
            </w:pPr>
            <w:r w:rsidRPr="004D6996">
              <w:rPr>
                <w:sz w:val="18"/>
                <w:szCs w:val="18"/>
              </w:rPr>
              <w:t>11/11/20</w:t>
            </w:r>
            <w:r>
              <w:rPr>
                <w:sz w:val="18"/>
                <w:szCs w:val="18"/>
              </w:rPr>
              <w:t>:</w:t>
            </w:r>
            <w:r w:rsidRPr="004D6996">
              <w:rPr>
                <w:sz w:val="18"/>
                <w:szCs w:val="18"/>
              </w:rPr>
              <w:t xml:space="preserve"> 5,706,671 (2006-2021)</w:t>
            </w:r>
            <w:r>
              <w:rPr>
                <w:sz w:val="18"/>
                <w:szCs w:val="18"/>
              </w:rPr>
              <w:t xml:space="preserve">; </w:t>
            </w:r>
            <w:r w:rsidRPr="00F24E5D">
              <w:rPr>
                <w:sz w:val="18"/>
                <w:szCs w:val="18"/>
              </w:rPr>
              <w:t>Full time period</w:t>
            </w:r>
            <w:r>
              <w:rPr>
                <w:sz w:val="18"/>
                <w:szCs w:val="18"/>
              </w:rPr>
              <w:t>:</w:t>
            </w:r>
            <w:r w:rsidRPr="00F24E5D">
              <w:rPr>
                <w:sz w:val="18"/>
                <w:szCs w:val="18"/>
              </w:rPr>
              <w:t xml:space="preserve"> 10,064,190 (1781-2021)</w:t>
            </w:r>
          </w:p>
          <w:p w14:paraId="2CBF17A2" w14:textId="77777777" w:rsidR="00E14EB5" w:rsidRPr="00F24E5D" w:rsidRDefault="00000000" w:rsidP="0051156B">
            <w:pPr>
              <w:rPr>
                <w:sz w:val="18"/>
                <w:szCs w:val="18"/>
              </w:rPr>
            </w:pPr>
            <w:r w:rsidRPr="00F24E5D">
              <w:rPr>
                <w:sz w:val="18"/>
                <w:szCs w:val="18"/>
              </w:rPr>
              <w:t>15/11/20: 5,713,018</w:t>
            </w:r>
            <w:r>
              <w:rPr>
                <w:sz w:val="18"/>
                <w:szCs w:val="18"/>
              </w:rPr>
              <w:t xml:space="preserve"> </w:t>
            </w:r>
            <w:r w:rsidRPr="00F24E5D">
              <w:rPr>
                <w:sz w:val="18"/>
                <w:szCs w:val="18"/>
              </w:rPr>
              <w:t>(2006-</w:t>
            </w:r>
            <w:r>
              <w:rPr>
                <w:sz w:val="18"/>
                <w:szCs w:val="18"/>
              </w:rPr>
              <w:t>20</w:t>
            </w:r>
            <w:r w:rsidRPr="00F24E5D">
              <w:rPr>
                <w:sz w:val="18"/>
                <w:szCs w:val="18"/>
              </w:rPr>
              <w:t>21); Full time period</w:t>
            </w:r>
            <w:r>
              <w:rPr>
                <w:sz w:val="18"/>
                <w:szCs w:val="18"/>
              </w:rPr>
              <w:t>:</w:t>
            </w:r>
            <w:r w:rsidRPr="00F24E5D">
              <w:rPr>
                <w:sz w:val="18"/>
                <w:szCs w:val="18"/>
              </w:rPr>
              <w:t xml:space="preserve"> 10,070,541 (1781-2021)</w:t>
            </w:r>
          </w:p>
          <w:p w14:paraId="39FA7F37" w14:textId="77777777" w:rsidR="00E14EB5" w:rsidRDefault="00000000" w:rsidP="0051156B">
            <w:pPr>
              <w:rPr>
                <w:sz w:val="18"/>
                <w:szCs w:val="18"/>
              </w:rPr>
            </w:pPr>
            <w:r>
              <w:rPr>
                <w:sz w:val="18"/>
                <w:szCs w:val="18"/>
              </w:rPr>
              <w:t>30/11/20:</w:t>
            </w:r>
            <w:r>
              <w:t xml:space="preserve"> </w:t>
            </w:r>
            <w:r w:rsidRPr="004A3BF8">
              <w:rPr>
                <w:sz w:val="18"/>
                <w:szCs w:val="18"/>
              </w:rPr>
              <w:t>5,741,386 (2006-2021)</w:t>
            </w:r>
            <w:r>
              <w:rPr>
                <w:sz w:val="18"/>
                <w:szCs w:val="18"/>
              </w:rPr>
              <w:t xml:space="preserve">; </w:t>
            </w:r>
            <w:r w:rsidRPr="004A3BF8">
              <w:rPr>
                <w:sz w:val="18"/>
                <w:szCs w:val="18"/>
              </w:rPr>
              <w:t>Full time period</w:t>
            </w:r>
            <w:r>
              <w:rPr>
                <w:sz w:val="18"/>
                <w:szCs w:val="18"/>
              </w:rPr>
              <w:t>:</w:t>
            </w:r>
            <w:r w:rsidRPr="004A3BF8">
              <w:rPr>
                <w:sz w:val="18"/>
                <w:szCs w:val="18"/>
              </w:rPr>
              <w:t xml:space="preserve"> 10,098,907 </w:t>
            </w:r>
            <w:r>
              <w:rPr>
                <w:sz w:val="18"/>
                <w:szCs w:val="18"/>
              </w:rPr>
              <w:t>(1781-2021)</w:t>
            </w:r>
          </w:p>
          <w:p w14:paraId="59EF20E5" w14:textId="77777777" w:rsidR="00E14EB5" w:rsidRPr="00F24E5D" w:rsidRDefault="00000000" w:rsidP="0051156B">
            <w:pPr>
              <w:rPr>
                <w:sz w:val="18"/>
                <w:szCs w:val="18"/>
              </w:rPr>
            </w:pPr>
            <w:r>
              <w:rPr>
                <w:sz w:val="18"/>
                <w:szCs w:val="18"/>
              </w:rPr>
              <w:t>0</w:t>
            </w:r>
            <w:r w:rsidRPr="00F77E42">
              <w:rPr>
                <w:sz w:val="18"/>
                <w:szCs w:val="18"/>
              </w:rPr>
              <w:t>4/04/21: 5,980,614 (2006-2021); Full time period:</w:t>
            </w:r>
            <w:r>
              <w:rPr>
                <w:sz w:val="18"/>
                <w:szCs w:val="18"/>
              </w:rPr>
              <w:t xml:space="preserve"> 10,338,533 (1781-2021)</w:t>
            </w:r>
          </w:p>
        </w:tc>
      </w:tr>
    </w:tbl>
    <w:p w14:paraId="0299A797" w14:textId="77777777" w:rsidR="00E14EB5" w:rsidRDefault="00000000" w:rsidP="00E14EB5">
      <w:pPr>
        <w:rPr>
          <w:b/>
          <w:bCs/>
        </w:rPr>
      </w:pPr>
      <w:r>
        <w:rPr>
          <w:b/>
          <w:bCs/>
        </w:rPr>
        <w:br w:type="page"/>
      </w:r>
    </w:p>
    <w:p w14:paraId="5BBF0B8B" w14:textId="1EDBA85B" w:rsidR="00E14EB5" w:rsidRPr="008B4CAE" w:rsidRDefault="00000000" w:rsidP="00E14EB5">
      <w:bookmarkStart w:id="139" w:name="_Hlk73542856"/>
      <w:r w:rsidRPr="005B5170">
        <w:rPr>
          <w:b/>
          <w:bCs/>
        </w:rPr>
        <w:t>Table A1-4:</w:t>
      </w:r>
      <w:r w:rsidRPr="00F862CD">
        <w:rPr>
          <w:b/>
          <w:bCs/>
        </w:rPr>
        <w:t xml:space="preserve"> </w:t>
      </w:r>
      <w:r w:rsidRPr="008B4CAE">
        <w:t>PubMed® Combined searches (</w:t>
      </w:r>
      <w:r w:rsidR="00BE50E5">
        <w:t>C</w:t>
      </w:r>
      <w:r w:rsidRPr="008B4CAE">
        <w:t>ode PM-C)</w:t>
      </w:r>
    </w:p>
    <w:tbl>
      <w:tblPr>
        <w:tblStyle w:val="TableGrid"/>
        <w:tblW w:w="0" w:type="auto"/>
        <w:tblLook w:val="04A0" w:firstRow="1" w:lastRow="0" w:firstColumn="1" w:lastColumn="0" w:noHBand="0" w:noVBand="1"/>
      </w:tblPr>
      <w:tblGrid>
        <w:gridCol w:w="1241"/>
        <w:gridCol w:w="1085"/>
        <w:gridCol w:w="1116"/>
        <w:gridCol w:w="2146"/>
        <w:gridCol w:w="3428"/>
      </w:tblGrid>
      <w:tr w:rsidR="00503460" w14:paraId="3683B11F" w14:textId="77777777" w:rsidTr="00B2700E">
        <w:tc>
          <w:tcPr>
            <w:tcW w:w="1241" w:type="dxa"/>
          </w:tcPr>
          <w:p w14:paraId="4B2ABC79" w14:textId="77777777" w:rsidR="00E14EB5" w:rsidRPr="0025261C" w:rsidRDefault="00000000" w:rsidP="0051156B">
            <w:pPr>
              <w:rPr>
                <w:b/>
                <w:bCs/>
                <w:sz w:val="20"/>
                <w:szCs w:val="20"/>
              </w:rPr>
            </w:pPr>
            <w:bookmarkStart w:id="140" w:name="_Hlk68585581"/>
            <w:bookmarkEnd w:id="139"/>
            <w:r w:rsidRPr="0025261C">
              <w:rPr>
                <w:b/>
                <w:bCs/>
                <w:sz w:val="20"/>
                <w:szCs w:val="20"/>
              </w:rPr>
              <w:t>Combined Search Number</w:t>
            </w:r>
          </w:p>
        </w:tc>
        <w:tc>
          <w:tcPr>
            <w:tcW w:w="1085" w:type="dxa"/>
          </w:tcPr>
          <w:p w14:paraId="418D4ACB" w14:textId="77777777" w:rsidR="00E14EB5" w:rsidRPr="0025261C" w:rsidRDefault="00000000" w:rsidP="0051156B">
            <w:pPr>
              <w:rPr>
                <w:b/>
                <w:bCs/>
                <w:sz w:val="20"/>
                <w:szCs w:val="20"/>
              </w:rPr>
            </w:pPr>
            <w:r w:rsidRPr="0025261C">
              <w:rPr>
                <w:b/>
                <w:bCs/>
                <w:sz w:val="20"/>
                <w:szCs w:val="20"/>
              </w:rPr>
              <w:t>Date</w:t>
            </w:r>
          </w:p>
        </w:tc>
        <w:tc>
          <w:tcPr>
            <w:tcW w:w="1116" w:type="dxa"/>
          </w:tcPr>
          <w:p w14:paraId="647B299B" w14:textId="77777777" w:rsidR="00E14EB5" w:rsidRPr="0025261C" w:rsidRDefault="00000000" w:rsidP="0051156B">
            <w:pPr>
              <w:rPr>
                <w:b/>
                <w:bCs/>
                <w:sz w:val="20"/>
                <w:szCs w:val="20"/>
              </w:rPr>
            </w:pPr>
            <w:r w:rsidRPr="0025261C">
              <w:rPr>
                <w:b/>
                <w:bCs/>
                <w:sz w:val="20"/>
                <w:szCs w:val="20"/>
              </w:rPr>
              <w:t>Contains Concept</w:t>
            </w:r>
          </w:p>
          <w:p w14:paraId="63F813AC" w14:textId="77777777" w:rsidR="00E14EB5" w:rsidRPr="0025261C" w:rsidRDefault="00000000" w:rsidP="0051156B">
            <w:pPr>
              <w:rPr>
                <w:b/>
                <w:bCs/>
                <w:sz w:val="20"/>
                <w:szCs w:val="20"/>
              </w:rPr>
            </w:pPr>
            <w:r w:rsidRPr="0025261C">
              <w:rPr>
                <w:b/>
                <w:bCs/>
                <w:sz w:val="20"/>
                <w:szCs w:val="20"/>
              </w:rPr>
              <w:t xml:space="preserve"> Searches</w:t>
            </w:r>
          </w:p>
        </w:tc>
        <w:tc>
          <w:tcPr>
            <w:tcW w:w="2146" w:type="dxa"/>
          </w:tcPr>
          <w:p w14:paraId="3F178AB2" w14:textId="77777777" w:rsidR="00E14EB5" w:rsidRPr="0025261C" w:rsidRDefault="00000000" w:rsidP="0051156B">
            <w:pPr>
              <w:rPr>
                <w:b/>
                <w:bCs/>
                <w:sz w:val="20"/>
                <w:szCs w:val="20"/>
              </w:rPr>
            </w:pPr>
            <w:r w:rsidRPr="0025261C">
              <w:rPr>
                <w:b/>
                <w:bCs/>
                <w:sz w:val="20"/>
                <w:szCs w:val="20"/>
              </w:rPr>
              <w:t>Individual Search Results</w:t>
            </w:r>
          </w:p>
        </w:tc>
        <w:tc>
          <w:tcPr>
            <w:tcW w:w="3428" w:type="dxa"/>
          </w:tcPr>
          <w:p w14:paraId="0530A702" w14:textId="77777777" w:rsidR="00E14EB5" w:rsidRPr="0025261C" w:rsidRDefault="00000000" w:rsidP="0051156B">
            <w:pPr>
              <w:rPr>
                <w:b/>
                <w:bCs/>
                <w:sz w:val="20"/>
                <w:szCs w:val="20"/>
              </w:rPr>
            </w:pPr>
            <w:r w:rsidRPr="0025261C">
              <w:rPr>
                <w:b/>
                <w:bCs/>
                <w:sz w:val="20"/>
                <w:szCs w:val="20"/>
              </w:rPr>
              <w:t>Results</w:t>
            </w:r>
          </w:p>
        </w:tc>
      </w:tr>
      <w:tr w:rsidR="00503460" w14:paraId="1C3F4597" w14:textId="77777777" w:rsidTr="00B2700E">
        <w:tc>
          <w:tcPr>
            <w:tcW w:w="1241" w:type="dxa"/>
          </w:tcPr>
          <w:p w14:paraId="752ED158" w14:textId="77777777" w:rsidR="00E14EB5" w:rsidRPr="00F17D94" w:rsidRDefault="00000000" w:rsidP="0051156B">
            <w:pPr>
              <w:rPr>
                <w:sz w:val="18"/>
                <w:szCs w:val="18"/>
              </w:rPr>
            </w:pPr>
            <w:r>
              <w:rPr>
                <w:sz w:val="18"/>
                <w:szCs w:val="18"/>
              </w:rPr>
              <w:t>PM-C5</w:t>
            </w:r>
          </w:p>
        </w:tc>
        <w:tc>
          <w:tcPr>
            <w:tcW w:w="1085" w:type="dxa"/>
          </w:tcPr>
          <w:p w14:paraId="20220A11" w14:textId="77777777" w:rsidR="00E14EB5" w:rsidRPr="00F17D94" w:rsidRDefault="00000000" w:rsidP="0051156B">
            <w:pPr>
              <w:rPr>
                <w:sz w:val="18"/>
                <w:szCs w:val="18"/>
              </w:rPr>
            </w:pPr>
            <w:r w:rsidRPr="00F17D94">
              <w:rPr>
                <w:sz w:val="18"/>
                <w:szCs w:val="18"/>
              </w:rPr>
              <w:t>2</w:t>
            </w:r>
            <w:r>
              <w:rPr>
                <w:sz w:val="18"/>
                <w:szCs w:val="18"/>
              </w:rPr>
              <w:t>5</w:t>
            </w:r>
            <w:r w:rsidRPr="00F17D94">
              <w:rPr>
                <w:sz w:val="18"/>
                <w:szCs w:val="18"/>
              </w:rPr>
              <w:t>/08/2020</w:t>
            </w:r>
          </w:p>
        </w:tc>
        <w:tc>
          <w:tcPr>
            <w:tcW w:w="1116" w:type="dxa"/>
          </w:tcPr>
          <w:p w14:paraId="54E8F3A2" w14:textId="77777777" w:rsidR="00E14EB5" w:rsidRPr="00F17D94" w:rsidRDefault="00000000" w:rsidP="0051156B">
            <w:pPr>
              <w:rPr>
                <w:sz w:val="18"/>
                <w:szCs w:val="18"/>
              </w:rPr>
            </w:pPr>
            <w:r w:rsidRPr="00F17D94">
              <w:rPr>
                <w:sz w:val="18"/>
                <w:szCs w:val="18"/>
              </w:rPr>
              <w:t>#111 AND #207</w:t>
            </w:r>
          </w:p>
          <w:p w14:paraId="07D7764E" w14:textId="77777777" w:rsidR="00E14EB5" w:rsidRPr="00F17D94" w:rsidRDefault="00000000" w:rsidP="0051156B">
            <w:pPr>
              <w:rPr>
                <w:sz w:val="18"/>
                <w:szCs w:val="18"/>
              </w:rPr>
            </w:pPr>
            <w:r w:rsidRPr="00F17D94">
              <w:rPr>
                <w:sz w:val="18"/>
                <w:szCs w:val="18"/>
              </w:rPr>
              <w:t>AND #304</w:t>
            </w:r>
          </w:p>
        </w:tc>
        <w:tc>
          <w:tcPr>
            <w:tcW w:w="2146" w:type="dxa"/>
          </w:tcPr>
          <w:p w14:paraId="6FE249C0" w14:textId="77777777" w:rsidR="00E14EB5" w:rsidRPr="00F17D94" w:rsidRDefault="00000000" w:rsidP="0051156B">
            <w:pPr>
              <w:rPr>
                <w:sz w:val="18"/>
                <w:szCs w:val="18"/>
              </w:rPr>
            </w:pPr>
            <w:r w:rsidRPr="00F17D94">
              <w:rPr>
                <w:sz w:val="18"/>
                <w:szCs w:val="18"/>
              </w:rPr>
              <w:t>#111 CAT:</w:t>
            </w:r>
            <w:r w:rsidRPr="00F17D94">
              <w:t xml:space="preserve"> </w:t>
            </w:r>
            <w:r w:rsidRPr="00F17D94">
              <w:rPr>
                <w:sz w:val="18"/>
                <w:szCs w:val="18"/>
              </w:rPr>
              <w:t>143,362 (2006-2021); 263,330 (1846-2021)</w:t>
            </w:r>
          </w:p>
          <w:p w14:paraId="57344C86" w14:textId="77777777" w:rsidR="00E14EB5" w:rsidRPr="00F17D94" w:rsidRDefault="00000000" w:rsidP="0051156B">
            <w:pPr>
              <w:rPr>
                <w:sz w:val="18"/>
                <w:szCs w:val="18"/>
              </w:rPr>
            </w:pPr>
            <w:r w:rsidRPr="00F17D94">
              <w:rPr>
                <w:sz w:val="18"/>
                <w:szCs w:val="18"/>
              </w:rPr>
              <w:t>#207 Rec:</w:t>
            </w:r>
            <w:r w:rsidRPr="00F17D94">
              <w:t xml:space="preserve"> </w:t>
            </w:r>
            <w:r w:rsidRPr="00F17D94">
              <w:rPr>
                <w:sz w:val="18"/>
                <w:szCs w:val="18"/>
              </w:rPr>
              <w:t>64,121 (2006-2021); 105,077 (1803-2021)</w:t>
            </w:r>
          </w:p>
          <w:p w14:paraId="0C68A19A" w14:textId="77777777" w:rsidR="00E14EB5" w:rsidRPr="00F17D94" w:rsidRDefault="00000000" w:rsidP="0051156B">
            <w:pPr>
              <w:rPr>
                <w:sz w:val="18"/>
                <w:szCs w:val="18"/>
              </w:rPr>
            </w:pPr>
            <w:r w:rsidRPr="00F17D94">
              <w:rPr>
                <w:sz w:val="18"/>
                <w:szCs w:val="18"/>
              </w:rPr>
              <w:t>#304 Health: 4,964,148 (2006-2021);8,546,758 (1781-2021)</w:t>
            </w:r>
          </w:p>
        </w:tc>
        <w:tc>
          <w:tcPr>
            <w:tcW w:w="3428" w:type="dxa"/>
          </w:tcPr>
          <w:p w14:paraId="250C3A28" w14:textId="77777777" w:rsidR="00E14EB5" w:rsidRDefault="00000000" w:rsidP="0051156B">
            <w:pPr>
              <w:rPr>
                <w:sz w:val="18"/>
                <w:szCs w:val="18"/>
              </w:rPr>
            </w:pPr>
            <w:r w:rsidRPr="001B1CDB">
              <w:rPr>
                <w:sz w:val="18"/>
                <w:szCs w:val="18"/>
              </w:rPr>
              <w:t xml:space="preserve">This was an early search to combine the 3 concepts which were still in development. It contained a range of errors in phrases within </w:t>
            </w:r>
            <w:r>
              <w:rPr>
                <w:sz w:val="18"/>
                <w:szCs w:val="18"/>
              </w:rPr>
              <w:t xml:space="preserve">Search </w:t>
            </w:r>
            <w:r w:rsidRPr="001B1CDB">
              <w:rPr>
                <w:sz w:val="18"/>
                <w:szCs w:val="18"/>
              </w:rPr>
              <w:t>#111. The results indicated that the combined search was functioning and capturing</w:t>
            </w:r>
            <w:r w:rsidRPr="00F17D94">
              <w:rPr>
                <w:sz w:val="18"/>
                <w:szCs w:val="18"/>
              </w:rPr>
              <w:t xml:space="preserve"> a realistic number of results.</w:t>
            </w:r>
          </w:p>
          <w:p w14:paraId="611FE69F" w14:textId="77777777" w:rsidR="00E14EB5" w:rsidRPr="0096182D" w:rsidRDefault="00000000" w:rsidP="0051156B">
            <w:pPr>
              <w:rPr>
                <w:sz w:val="18"/>
                <w:szCs w:val="18"/>
              </w:rPr>
            </w:pPr>
            <w:r>
              <w:rPr>
                <w:sz w:val="18"/>
                <w:szCs w:val="18"/>
              </w:rPr>
              <w:t>The main error noted was within the</w:t>
            </w:r>
            <w:r w:rsidRPr="0096182D">
              <w:rPr>
                <w:sz w:val="18"/>
                <w:szCs w:val="18"/>
              </w:rPr>
              <w:t xml:space="preserve"> Cyanobacteria/algae/toxins</w:t>
            </w:r>
            <w:r>
              <w:rPr>
                <w:sz w:val="18"/>
                <w:szCs w:val="18"/>
              </w:rPr>
              <w:t xml:space="preserve"> concept ((#111 CAT), which was designed </w:t>
            </w:r>
            <w:r w:rsidRPr="0096182D">
              <w:rPr>
                <w:sz w:val="18"/>
                <w:szCs w:val="18"/>
              </w:rPr>
              <w:t>capture classes of cyanotoxin*[tiab]</w:t>
            </w:r>
            <w:r>
              <w:rPr>
                <w:sz w:val="18"/>
                <w:szCs w:val="18"/>
              </w:rPr>
              <w:t>. This</w:t>
            </w:r>
            <w:r w:rsidRPr="0096182D">
              <w:rPr>
                <w:sz w:val="18"/>
                <w:szCs w:val="18"/>
              </w:rPr>
              <w:t xml:space="preserve"> included some specific types of toxins</w:t>
            </w:r>
            <w:r>
              <w:rPr>
                <w:sz w:val="18"/>
                <w:szCs w:val="18"/>
              </w:rPr>
              <w:t xml:space="preserve"> entered as follows: </w:t>
            </w:r>
          </w:p>
          <w:p w14:paraId="1FDF56A7" w14:textId="77777777" w:rsidR="00E14EB5" w:rsidRPr="0096182D" w:rsidRDefault="00000000" w:rsidP="0051156B">
            <w:pPr>
              <w:rPr>
                <w:sz w:val="18"/>
                <w:szCs w:val="18"/>
              </w:rPr>
            </w:pPr>
            <w:r w:rsidRPr="0096182D">
              <w:rPr>
                <w:sz w:val="18"/>
                <w:szCs w:val="18"/>
              </w:rPr>
              <w:t>“Neurotoxins”[mh:noexp] OR neurotoxin*[tiab] OR hepatotoxin*[tiab]</w:t>
            </w:r>
          </w:p>
          <w:p w14:paraId="560C05EE" w14:textId="77777777" w:rsidR="00E14EB5" w:rsidRPr="00F17D94" w:rsidRDefault="00000000" w:rsidP="0051156B">
            <w:pPr>
              <w:rPr>
                <w:sz w:val="18"/>
                <w:szCs w:val="18"/>
              </w:rPr>
            </w:pPr>
            <w:r>
              <w:rPr>
                <w:sz w:val="18"/>
                <w:szCs w:val="18"/>
              </w:rPr>
              <w:t>It was subsequently recognised that this also captures</w:t>
            </w:r>
            <w:r w:rsidRPr="0096182D">
              <w:rPr>
                <w:sz w:val="18"/>
                <w:szCs w:val="18"/>
              </w:rPr>
              <w:t xml:space="preserve"> </w:t>
            </w:r>
            <w:r>
              <w:rPr>
                <w:sz w:val="18"/>
                <w:szCs w:val="18"/>
              </w:rPr>
              <w:t xml:space="preserve">a range of substances </w:t>
            </w:r>
            <w:r w:rsidRPr="0096182D">
              <w:rPr>
                <w:sz w:val="18"/>
                <w:szCs w:val="18"/>
              </w:rPr>
              <w:t xml:space="preserve">that are toxins with these modes of action and then matches them to recreation and then to the </w:t>
            </w:r>
            <w:r>
              <w:rPr>
                <w:sz w:val="18"/>
                <w:szCs w:val="18"/>
              </w:rPr>
              <w:t>h</w:t>
            </w:r>
            <w:r w:rsidRPr="0096182D">
              <w:rPr>
                <w:sz w:val="18"/>
                <w:szCs w:val="18"/>
              </w:rPr>
              <w:t xml:space="preserve">ealth outcomes in this combined search. </w:t>
            </w:r>
            <w:r>
              <w:rPr>
                <w:sz w:val="18"/>
                <w:szCs w:val="18"/>
              </w:rPr>
              <w:t>These terms were removed from later searches for</w:t>
            </w:r>
            <w:r w:rsidRPr="0096182D">
              <w:rPr>
                <w:sz w:val="18"/>
                <w:szCs w:val="18"/>
              </w:rPr>
              <w:t xml:space="preserve"> this concept.</w:t>
            </w:r>
          </w:p>
          <w:p w14:paraId="264C5D52" w14:textId="77777777" w:rsidR="00E14EB5" w:rsidRPr="00F17D94" w:rsidRDefault="00E14EB5" w:rsidP="0051156B">
            <w:pPr>
              <w:rPr>
                <w:sz w:val="18"/>
                <w:szCs w:val="18"/>
              </w:rPr>
            </w:pPr>
          </w:p>
          <w:p w14:paraId="5AA4CECE" w14:textId="77777777" w:rsidR="00E14EB5" w:rsidRDefault="00000000" w:rsidP="0051156B">
            <w:pPr>
              <w:rPr>
                <w:sz w:val="18"/>
                <w:szCs w:val="18"/>
              </w:rPr>
            </w:pPr>
            <w:r w:rsidRPr="006A6316">
              <w:rPr>
                <w:b/>
                <w:bCs/>
                <w:sz w:val="18"/>
                <w:szCs w:val="18"/>
              </w:rPr>
              <w:t>Results:</w:t>
            </w:r>
            <w:r w:rsidRPr="00F17D94">
              <w:rPr>
                <w:sz w:val="18"/>
                <w:szCs w:val="18"/>
              </w:rPr>
              <w:t xml:space="preserve"> 573</w:t>
            </w:r>
            <w:r>
              <w:rPr>
                <w:sz w:val="18"/>
                <w:szCs w:val="18"/>
              </w:rPr>
              <w:t xml:space="preserve"> documents (2006-2021)</w:t>
            </w:r>
          </w:p>
          <w:p w14:paraId="7F9EA1A1" w14:textId="77777777" w:rsidR="00E14EB5" w:rsidRDefault="00000000" w:rsidP="0051156B">
            <w:pPr>
              <w:rPr>
                <w:sz w:val="18"/>
                <w:szCs w:val="18"/>
              </w:rPr>
            </w:pPr>
            <w:r>
              <w:rPr>
                <w:sz w:val="18"/>
                <w:szCs w:val="18"/>
              </w:rPr>
              <w:t>This total of 573 was screened to 135 papers based upon titles and in some cases abstracts to assess relevance to both the primary and secondary questions.</w:t>
            </w:r>
          </w:p>
          <w:p w14:paraId="03AB93CE" w14:textId="06FD3FE4" w:rsidR="00E14EB5" w:rsidRDefault="00000000" w:rsidP="0051156B">
            <w:pPr>
              <w:rPr>
                <w:sz w:val="18"/>
                <w:szCs w:val="18"/>
              </w:rPr>
            </w:pPr>
            <w:r w:rsidRPr="00C53B5B">
              <w:rPr>
                <w:sz w:val="18"/>
                <w:szCs w:val="18"/>
              </w:rPr>
              <w:t xml:space="preserve">76 </w:t>
            </w:r>
            <w:r>
              <w:rPr>
                <w:sz w:val="18"/>
                <w:szCs w:val="18"/>
              </w:rPr>
              <w:t>were further s</w:t>
            </w:r>
            <w:r w:rsidRPr="00C53B5B">
              <w:rPr>
                <w:sz w:val="18"/>
                <w:szCs w:val="18"/>
              </w:rPr>
              <w:t xml:space="preserve">elected for </w:t>
            </w:r>
            <w:r w:rsidR="003C5CA8">
              <w:rPr>
                <w:sz w:val="18"/>
                <w:szCs w:val="18"/>
              </w:rPr>
              <w:t>full-text review</w:t>
            </w:r>
            <w:r w:rsidRPr="00C53B5B">
              <w:rPr>
                <w:sz w:val="18"/>
                <w:szCs w:val="18"/>
              </w:rPr>
              <w:t xml:space="preserve"> </w:t>
            </w:r>
            <w:r>
              <w:rPr>
                <w:sz w:val="18"/>
                <w:szCs w:val="18"/>
              </w:rPr>
              <w:t xml:space="preserve">related to the primary question based upon more extensive review of their abstracts. </w:t>
            </w:r>
          </w:p>
          <w:p w14:paraId="6851F21E" w14:textId="77777777" w:rsidR="00E14EB5" w:rsidRDefault="00000000" w:rsidP="0051156B">
            <w:pPr>
              <w:rPr>
                <w:sz w:val="18"/>
                <w:szCs w:val="18"/>
              </w:rPr>
            </w:pPr>
            <w:r>
              <w:rPr>
                <w:sz w:val="18"/>
                <w:szCs w:val="18"/>
              </w:rPr>
              <w:t xml:space="preserve">18 were rejected </w:t>
            </w:r>
            <w:r w:rsidRPr="00C53B5B">
              <w:rPr>
                <w:sz w:val="18"/>
                <w:szCs w:val="18"/>
              </w:rPr>
              <w:t xml:space="preserve">from </w:t>
            </w:r>
            <w:r>
              <w:rPr>
                <w:sz w:val="18"/>
                <w:szCs w:val="18"/>
              </w:rPr>
              <w:t>the</w:t>
            </w:r>
            <w:r w:rsidRPr="00C53B5B">
              <w:rPr>
                <w:sz w:val="18"/>
                <w:szCs w:val="18"/>
              </w:rPr>
              <w:t xml:space="preserve"> 135 papers </w:t>
            </w:r>
            <w:r>
              <w:rPr>
                <w:sz w:val="18"/>
                <w:szCs w:val="18"/>
              </w:rPr>
              <w:t>based upon this review of abstracts</w:t>
            </w:r>
            <w:r w:rsidRPr="00C53B5B">
              <w:rPr>
                <w:sz w:val="18"/>
                <w:szCs w:val="18"/>
              </w:rPr>
              <w:t>.</w:t>
            </w:r>
          </w:p>
          <w:p w14:paraId="2AC25027" w14:textId="677AA757" w:rsidR="00E14EB5" w:rsidRPr="00C53B5B" w:rsidRDefault="00000000" w:rsidP="0051156B">
            <w:pPr>
              <w:rPr>
                <w:sz w:val="18"/>
                <w:szCs w:val="18"/>
              </w:rPr>
            </w:pPr>
            <w:r w:rsidRPr="00C53B5B">
              <w:rPr>
                <w:sz w:val="18"/>
                <w:szCs w:val="18"/>
              </w:rPr>
              <w:t xml:space="preserve">Others </w:t>
            </w:r>
            <w:r>
              <w:rPr>
                <w:sz w:val="18"/>
                <w:szCs w:val="18"/>
              </w:rPr>
              <w:t xml:space="preserve">were assessed and </w:t>
            </w:r>
            <w:r w:rsidRPr="00C53B5B">
              <w:rPr>
                <w:sz w:val="18"/>
                <w:szCs w:val="18"/>
              </w:rPr>
              <w:t>put into different categories below</w:t>
            </w:r>
            <w:r>
              <w:rPr>
                <w:sz w:val="18"/>
                <w:szCs w:val="18"/>
              </w:rPr>
              <w:t>. This was</w:t>
            </w:r>
            <w:r w:rsidRPr="00C53B5B">
              <w:rPr>
                <w:sz w:val="18"/>
                <w:szCs w:val="18"/>
              </w:rPr>
              <w:t xml:space="preserve"> for </w:t>
            </w:r>
            <w:r>
              <w:rPr>
                <w:sz w:val="18"/>
                <w:szCs w:val="18"/>
              </w:rPr>
              <w:t xml:space="preserve">further </w:t>
            </w:r>
            <w:r w:rsidR="003C5CA8">
              <w:rPr>
                <w:sz w:val="18"/>
                <w:szCs w:val="18"/>
              </w:rPr>
              <w:t>full-text review</w:t>
            </w:r>
            <w:r>
              <w:rPr>
                <w:sz w:val="18"/>
                <w:szCs w:val="18"/>
              </w:rPr>
              <w:t xml:space="preserve"> related to the secondary questions. These groups and the number of papers were:</w:t>
            </w:r>
          </w:p>
          <w:p w14:paraId="7B89A72E" w14:textId="02EED40F" w:rsidR="00E14EB5" w:rsidRDefault="00000000" w:rsidP="0051156B">
            <w:pPr>
              <w:rPr>
                <w:sz w:val="18"/>
                <w:szCs w:val="18"/>
              </w:rPr>
            </w:pPr>
            <w:r>
              <w:rPr>
                <w:sz w:val="18"/>
                <w:szCs w:val="18"/>
              </w:rPr>
              <w:t xml:space="preserve">Surrogates </w:t>
            </w:r>
            <w:r w:rsidR="001A0758">
              <w:rPr>
                <w:sz w:val="18"/>
                <w:szCs w:val="18"/>
              </w:rPr>
              <w:t>and</w:t>
            </w:r>
            <w:r>
              <w:rPr>
                <w:sz w:val="18"/>
                <w:szCs w:val="18"/>
              </w:rPr>
              <w:t xml:space="preserve"> </w:t>
            </w:r>
            <w:r w:rsidRPr="00C53B5B">
              <w:rPr>
                <w:sz w:val="18"/>
                <w:szCs w:val="18"/>
              </w:rPr>
              <w:t>Monitoring</w:t>
            </w:r>
            <w:r>
              <w:rPr>
                <w:sz w:val="18"/>
                <w:szCs w:val="18"/>
              </w:rPr>
              <w:t xml:space="preserve">: </w:t>
            </w:r>
            <w:r w:rsidRPr="00C53B5B">
              <w:rPr>
                <w:sz w:val="18"/>
                <w:szCs w:val="18"/>
              </w:rPr>
              <w:t>17</w:t>
            </w:r>
            <w:r>
              <w:rPr>
                <w:sz w:val="18"/>
                <w:szCs w:val="18"/>
              </w:rPr>
              <w:t xml:space="preserve">; Animal Poisoning (i.e. specifically </w:t>
            </w:r>
            <w:r w:rsidRPr="00C53B5B">
              <w:rPr>
                <w:sz w:val="18"/>
                <w:szCs w:val="18"/>
              </w:rPr>
              <w:t>Dogs</w:t>
            </w:r>
            <w:r>
              <w:rPr>
                <w:sz w:val="18"/>
                <w:szCs w:val="18"/>
              </w:rPr>
              <w:t xml:space="preserve">): </w:t>
            </w:r>
            <w:r w:rsidRPr="00C53B5B">
              <w:rPr>
                <w:sz w:val="18"/>
                <w:szCs w:val="18"/>
              </w:rPr>
              <w:t>7</w:t>
            </w:r>
            <w:r>
              <w:rPr>
                <w:sz w:val="18"/>
                <w:szCs w:val="18"/>
              </w:rPr>
              <w:t xml:space="preserve">; </w:t>
            </w:r>
            <w:r w:rsidRPr="00C53B5B">
              <w:rPr>
                <w:sz w:val="18"/>
                <w:szCs w:val="18"/>
              </w:rPr>
              <w:t>Marin</w:t>
            </w:r>
            <w:r>
              <w:rPr>
                <w:sz w:val="18"/>
                <w:szCs w:val="18"/>
              </w:rPr>
              <w:t xml:space="preserve">e Cyanobacteria/Algae/Toxins: </w:t>
            </w:r>
            <w:r w:rsidRPr="00C53B5B">
              <w:rPr>
                <w:sz w:val="18"/>
                <w:szCs w:val="18"/>
              </w:rPr>
              <w:t>15</w:t>
            </w:r>
            <w:r>
              <w:rPr>
                <w:sz w:val="18"/>
                <w:szCs w:val="18"/>
              </w:rPr>
              <w:t xml:space="preserve">; </w:t>
            </w:r>
            <w:r w:rsidRPr="00C53B5B">
              <w:rPr>
                <w:sz w:val="18"/>
                <w:szCs w:val="18"/>
              </w:rPr>
              <w:t>BMAA</w:t>
            </w:r>
            <w:r>
              <w:rPr>
                <w:sz w:val="18"/>
                <w:szCs w:val="18"/>
              </w:rPr>
              <w:t xml:space="preserve">: </w:t>
            </w:r>
            <w:r w:rsidRPr="00C53B5B">
              <w:rPr>
                <w:sz w:val="18"/>
                <w:szCs w:val="18"/>
              </w:rPr>
              <w:t>2</w:t>
            </w:r>
          </w:p>
          <w:p w14:paraId="6ADF86B2" w14:textId="77777777" w:rsidR="00E14EB5" w:rsidRPr="00A01736" w:rsidRDefault="00E14EB5" w:rsidP="0051156B">
            <w:pPr>
              <w:rPr>
                <w:sz w:val="18"/>
                <w:szCs w:val="18"/>
              </w:rPr>
            </w:pPr>
          </w:p>
        </w:tc>
      </w:tr>
    </w:tbl>
    <w:p w14:paraId="74CBDD3A" w14:textId="62B5649E" w:rsidR="00B2700E" w:rsidRDefault="00000000">
      <w:r>
        <w:br w:type="page"/>
      </w:r>
    </w:p>
    <w:p w14:paraId="63E1E786" w14:textId="3C59F5DC" w:rsidR="00B2700E" w:rsidRPr="00F17542" w:rsidRDefault="00000000">
      <w:r w:rsidRPr="005B5170">
        <w:rPr>
          <w:b/>
          <w:bCs/>
        </w:rPr>
        <w:t>Table A1-4</w:t>
      </w:r>
      <w:r w:rsidR="00BD11AD">
        <w:rPr>
          <w:b/>
          <w:bCs/>
        </w:rPr>
        <w:t>:</w:t>
      </w:r>
      <w:r w:rsidRPr="00F17542">
        <w:t xml:space="preserve"> </w:t>
      </w:r>
      <w:r w:rsidR="00794E4F">
        <w:t>(continued)</w:t>
      </w:r>
    </w:p>
    <w:tbl>
      <w:tblPr>
        <w:tblStyle w:val="TableGrid"/>
        <w:tblW w:w="0" w:type="auto"/>
        <w:tblLook w:val="04A0" w:firstRow="1" w:lastRow="0" w:firstColumn="1" w:lastColumn="0" w:noHBand="0" w:noVBand="1"/>
      </w:tblPr>
      <w:tblGrid>
        <w:gridCol w:w="1241"/>
        <w:gridCol w:w="1085"/>
        <w:gridCol w:w="1116"/>
        <w:gridCol w:w="2146"/>
        <w:gridCol w:w="3428"/>
      </w:tblGrid>
      <w:tr w:rsidR="00503460" w14:paraId="3D86C548" w14:textId="77777777" w:rsidTr="00B2700E">
        <w:tc>
          <w:tcPr>
            <w:tcW w:w="1241" w:type="dxa"/>
          </w:tcPr>
          <w:p w14:paraId="425D6D20" w14:textId="7DD1CDAA" w:rsidR="00E14EB5" w:rsidRPr="001B1CDB" w:rsidRDefault="00000000" w:rsidP="0051156B">
            <w:pPr>
              <w:rPr>
                <w:sz w:val="18"/>
                <w:szCs w:val="18"/>
              </w:rPr>
            </w:pPr>
            <w:r w:rsidRPr="001B1CDB">
              <w:rPr>
                <w:sz w:val="18"/>
                <w:szCs w:val="18"/>
              </w:rPr>
              <w:t>PM-C7</w:t>
            </w:r>
          </w:p>
        </w:tc>
        <w:tc>
          <w:tcPr>
            <w:tcW w:w="1085" w:type="dxa"/>
          </w:tcPr>
          <w:p w14:paraId="1530321B" w14:textId="77777777" w:rsidR="00E14EB5" w:rsidRPr="001B1CDB" w:rsidRDefault="00000000" w:rsidP="0051156B">
            <w:pPr>
              <w:rPr>
                <w:sz w:val="18"/>
                <w:szCs w:val="18"/>
              </w:rPr>
            </w:pPr>
            <w:r w:rsidRPr="001B1CDB">
              <w:rPr>
                <w:sz w:val="18"/>
                <w:szCs w:val="18"/>
              </w:rPr>
              <w:t>11/11/20</w:t>
            </w:r>
          </w:p>
        </w:tc>
        <w:tc>
          <w:tcPr>
            <w:tcW w:w="1116" w:type="dxa"/>
          </w:tcPr>
          <w:p w14:paraId="74FEE23D" w14:textId="77777777" w:rsidR="00E14EB5" w:rsidRPr="001B1CDB" w:rsidRDefault="00000000" w:rsidP="0051156B">
            <w:pPr>
              <w:rPr>
                <w:sz w:val="18"/>
                <w:szCs w:val="18"/>
              </w:rPr>
            </w:pPr>
            <w:r w:rsidRPr="001B1CDB">
              <w:rPr>
                <w:sz w:val="18"/>
                <w:szCs w:val="18"/>
              </w:rPr>
              <w:t>#117 AND #207 AND #305</w:t>
            </w:r>
          </w:p>
        </w:tc>
        <w:tc>
          <w:tcPr>
            <w:tcW w:w="2146" w:type="dxa"/>
          </w:tcPr>
          <w:p w14:paraId="713A3358" w14:textId="77777777" w:rsidR="00E14EB5" w:rsidRPr="001B1CDB" w:rsidRDefault="00000000" w:rsidP="0051156B">
            <w:pPr>
              <w:rPr>
                <w:sz w:val="18"/>
                <w:szCs w:val="18"/>
              </w:rPr>
            </w:pPr>
            <w:r w:rsidRPr="001B1CDB">
              <w:rPr>
                <w:sz w:val="18"/>
                <w:szCs w:val="18"/>
              </w:rPr>
              <w:t>#117 CAT:            60,517 (2006-2021)</w:t>
            </w:r>
          </w:p>
          <w:p w14:paraId="60D0BA77" w14:textId="77777777" w:rsidR="00E14EB5" w:rsidRPr="001B1CDB" w:rsidRDefault="00000000" w:rsidP="0051156B">
            <w:pPr>
              <w:rPr>
                <w:sz w:val="18"/>
                <w:szCs w:val="18"/>
              </w:rPr>
            </w:pPr>
            <w:r w:rsidRPr="001B1CDB">
              <w:rPr>
                <w:sz w:val="18"/>
                <w:szCs w:val="18"/>
              </w:rPr>
              <w:t>#207 Rec:             65,623 (2006-2021)</w:t>
            </w:r>
          </w:p>
          <w:p w14:paraId="428E5F0A" w14:textId="77777777" w:rsidR="00E14EB5" w:rsidRPr="001B1CDB" w:rsidRDefault="00000000" w:rsidP="0051156B">
            <w:pPr>
              <w:rPr>
                <w:sz w:val="18"/>
                <w:szCs w:val="18"/>
              </w:rPr>
            </w:pPr>
            <w:r w:rsidRPr="001B1CDB">
              <w:rPr>
                <w:sz w:val="18"/>
                <w:szCs w:val="18"/>
              </w:rPr>
              <w:t>#305 Health:  5,706,671 (2006-2021)</w:t>
            </w:r>
          </w:p>
        </w:tc>
        <w:tc>
          <w:tcPr>
            <w:tcW w:w="3428" w:type="dxa"/>
          </w:tcPr>
          <w:p w14:paraId="6AE0ED7A" w14:textId="77777777" w:rsidR="00E14EB5" w:rsidRPr="001B1CDB" w:rsidRDefault="00000000" w:rsidP="0051156B">
            <w:pPr>
              <w:rPr>
                <w:b/>
                <w:bCs/>
                <w:sz w:val="18"/>
                <w:szCs w:val="18"/>
              </w:rPr>
            </w:pPr>
            <w:r w:rsidRPr="001B1CDB">
              <w:rPr>
                <w:b/>
                <w:bCs/>
                <w:sz w:val="18"/>
                <w:szCs w:val="18"/>
              </w:rPr>
              <w:t xml:space="preserve">This search is referred to as the Final Combined Search in </w:t>
            </w:r>
            <w:r>
              <w:rPr>
                <w:b/>
                <w:bCs/>
                <w:sz w:val="18"/>
                <w:szCs w:val="18"/>
              </w:rPr>
              <w:t xml:space="preserve">PubMed® </w:t>
            </w:r>
            <w:r w:rsidRPr="001B1CDB">
              <w:rPr>
                <w:b/>
                <w:bCs/>
                <w:sz w:val="18"/>
                <w:szCs w:val="18"/>
              </w:rPr>
              <w:t>®</w:t>
            </w:r>
          </w:p>
          <w:p w14:paraId="52036245" w14:textId="77777777" w:rsidR="00E14EB5" w:rsidRPr="001B1CDB" w:rsidRDefault="00E14EB5" w:rsidP="0051156B">
            <w:pPr>
              <w:rPr>
                <w:b/>
                <w:bCs/>
                <w:sz w:val="18"/>
                <w:szCs w:val="18"/>
              </w:rPr>
            </w:pPr>
          </w:p>
          <w:p w14:paraId="66DDE222" w14:textId="77777777" w:rsidR="00E14EB5" w:rsidRPr="001B1CDB" w:rsidRDefault="00000000" w:rsidP="0051156B">
            <w:pPr>
              <w:rPr>
                <w:sz w:val="18"/>
                <w:szCs w:val="18"/>
              </w:rPr>
            </w:pPr>
            <w:r w:rsidRPr="001B1CDB">
              <w:rPr>
                <w:b/>
                <w:bCs/>
                <w:sz w:val="18"/>
                <w:szCs w:val="18"/>
              </w:rPr>
              <w:t>Results:</w:t>
            </w:r>
            <w:r w:rsidRPr="001B1CDB">
              <w:rPr>
                <w:sz w:val="18"/>
                <w:szCs w:val="18"/>
              </w:rPr>
              <w:t xml:space="preserve"> 641 documents (2006-2021) prior to screening</w:t>
            </w:r>
          </w:p>
          <w:p w14:paraId="69390FDC" w14:textId="77777777" w:rsidR="00E14EB5" w:rsidRPr="001B1CDB" w:rsidRDefault="00E14EB5" w:rsidP="0051156B">
            <w:pPr>
              <w:rPr>
                <w:sz w:val="18"/>
                <w:szCs w:val="18"/>
              </w:rPr>
            </w:pPr>
          </w:p>
          <w:p w14:paraId="4D225F23" w14:textId="77777777" w:rsidR="00E14EB5" w:rsidRPr="001B1CDB" w:rsidRDefault="00000000" w:rsidP="0051156B">
            <w:pPr>
              <w:rPr>
                <w:sz w:val="18"/>
                <w:szCs w:val="18"/>
              </w:rPr>
            </w:pPr>
            <w:r w:rsidRPr="001B1CDB">
              <w:rPr>
                <w:b/>
                <w:bCs/>
                <w:sz w:val="18"/>
                <w:szCs w:val="18"/>
              </w:rPr>
              <w:t>Stage 1</w:t>
            </w:r>
            <w:r w:rsidRPr="001B1CDB">
              <w:rPr>
                <w:sz w:val="18"/>
                <w:szCs w:val="18"/>
              </w:rPr>
              <w:t xml:space="preserve"> Screen: 140 selected from 641.</w:t>
            </w:r>
          </w:p>
          <w:p w14:paraId="3AA890FD" w14:textId="77777777" w:rsidR="00E14EB5" w:rsidRPr="001B1CDB" w:rsidRDefault="00000000" w:rsidP="0051156B">
            <w:pPr>
              <w:rPr>
                <w:sz w:val="18"/>
                <w:szCs w:val="18"/>
              </w:rPr>
            </w:pPr>
            <w:r w:rsidRPr="001B1CDB">
              <w:rPr>
                <w:sz w:val="18"/>
                <w:szCs w:val="18"/>
              </w:rPr>
              <w:t>This involved assessment of relevance to answer the primary or secondary questions by examination of the title. In many cases papers could be readily rejected based upon lack of clear relevance to the review questions.</w:t>
            </w:r>
          </w:p>
          <w:p w14:paraId="6FCF1A7D" w14:textId="41B7195D" w:rsidR="00E14EB5" w:rsidRPr="001B1CDB" w:rsidRDefault="00000000" w:rsidP="0051156B">
            <w:pPr>
              <w:rPr>
                <w:sz w:val="18"/>
                <w:szCs w:val="18"/>
              </w:rPr>
            </w:pPr>
            <w:r w:rsidRPr="001B1CDB">
              <w:rPr>
                <w:b/>
                <w:bCs/>
                <w:sz w:val="18"/>
                <w:szCs w:val="18"/>
              </w:rPr>
              <w:t>Stage 2</w:t>
            </w:r>
            <w:r w:rsidRPr="001B1CDB">
              <w:rPr>
                <w:sz w:val="18"/>
                <w:szCs w:val="18"/>
              </w:rPr>
              <w:t xml:space="preserve"> Screen:</w:t>
            </w:r>
            <w:r w:rsidRPr="001B1CDB">
              <w:t xml:space="preserve"> </w:t>
            </w:r>
            <w:r w:rsidRPr="001B1CDB">
              <w:rPr>
                <w:sz w:val="18"/>
                <w:szCs w:val="18"/>
              </w:rPr>
              <w:t xml:space="preserve">41 selected from 140 for </w:t>
            </w:r>
            <w:r w:rsidR="003C5CA8">
              <w:rPr>
                <w:sz w:val="18"/>
                <w:szCs w:val="18"/>
              </w:rPr>
              <w:t>f</w:t>
            </w:r>
            <w:r w:rsidRPr="001B1CDB">
              <w:rPr>
                <w:sz w:val="18"/>
                <w:szCs w:val="18"/>
              </w:rPr>
              <w:t>ull-text review.</w:t>
            </w:r>
          </w:p>
          <w:p w14:paraId="773832C8" w14:textId="77777777" w:rsidR="00E14EB5" w:rsidRPr="001B1CDB" w:rsidRDefault="00000000" w:rsidP="0051156B">
            <w:pPr>
              <w:rPr>
                <w:sz w:val="18"/>
                <w:szCs w:val="18"/>
              </w:rPr>
            </w:pPr>
            <w:r w:rsidRPr="001B1CDB">
              <w:rPr>
                <w:sz w:val="18"/>
                <w:szCs w:val="18"/>
              </w:rPr>
              <w:t xml:space="preserve">This involved review of both Titles and Abstracts for close relevance to the topic. Abstracts for studies that had initially appeared relevant by inclusion of cyanobacteria, cyanotoxins, blooms, recreational water, marine monitoring, or exposure and adverse health outcomes in both freshwater and marine environments in titles were assessed. 62 studies were rejected from the 140 papers based upon this review of abstracts. Papers could be rejected based upon a range of limitations or relevance criteria, for example: </w:t>
            </w:r>
          </w:p>
          <w:p w14:paraId="420108C9" w14:textId="77777777" w:rsidR="00E14EB5" w:rsidRPr="001B1CDB" w:rsidRDefault="00000000" w:rsidP="00250987">
            <w:pPr>
              <w:pStyle w:val="ListParagraph"/>
              <w:numPr>
                <w:ilvl w:val="0"/>
                <w:numId w:val="31"/>
              </w:numPr>
              <w:rPr>
                <w:sz w:val="18"/>
                <w:szCs w:val="18"/>
              </w:rPr>
            </w:pPr>
            <w:r w:rsidRPr="001B1CDB">
              <w:rPr>
                <w:sz w:val="18"/>
                <w:szCs w:val="18"/>
              </w:rPr>
              <w:t>not containing primary data and/or information related to health outcomes.</w:t>
            </w:r>
          </w:p>
          <w:p w14:paraId="3CBAD0AD" w14:textId="77777777" w:rsidR="00E14EB5" w:rsidRPr="001B1CDB" w:rsidRDefault="00000000" w:rsidP="00250987">
            <w:pPr>
              <w:pStyle w:val="ListParagraph"/>
              <w:numPr>
                <w:ilvl w:val="0"/>
                <w:numId w:val="31"/>
              </w:numPr>
              <w:rPr>
                <w:sz w:val="18"/>
                <w:szCs w:val="18"/>
              </w:rPr>
            </w:pPr>
            <w:r w:rsidRPr="001B1CDB">
              <w:rPr>
                <w:sz w:val="18"/>
                <w:szCs w:val="18"/>
              </w:rPr>
              <w:t>were primarily ecological or occurrence studies of organisms or toxins.</w:t>
            </w:r>
          </w:p>
          <w:p w14:paraId="65E44587" w14:textId="77777777" w:rsidR="00E14EB5" w:rsidRPr="001B1CDB" w:rsidRDefault="00000000" w:rsidP="00250987">
            <w:pPr>
              <w:pStyle w:val="ListParagraph"/>
              <w:numPr>
                <w:ilvl w:val="0"/>
                <w:numId w:val="31"/>
              </w:numPr>
              <w:rPr>
                <w:sz w:val="18"/>
                <w:szCs w:val="18"/>
              </w:rPr>
            </w:pPr>
            <w:r w:rsidRPr="001B1CDB">
              <w:rPr>
                <w:sz w:val="18"/>
                <w:szCs w:val="18"/>
              </w:rPr>
              <w:t>were management-related or economic and social assessments.</w:t>
            </w:r>
          </w:p>
          <w:p w14:paraId="014C2D3B" w14:textId="77777777" w:rsidR="00E14EB5" w:rsidRPr="001B1CDB" w:rsidRDefault="00000000" w:rsidP="00250987">
            <w:pPr>
              <w:pStyle w:val="ListParagraph"/>
              <w:numPr>
                <w:ilvl w:val="0"/>
                <w:numId w:val="31"/>
              </w:numPr>
              <w:rPr>
                <w:sz w:val="18"/>
                <w:szCs w:val="18"/>
              </w:rPr>
            </w:pPr>
            <w:r w:rsidRPr="001B1CDB">
              <w:rPr>
                <w:sz w:val="18"/>
                <w:szCs w:val="18"/>
              </w:rPr>
              <w:t>were related to analytical assays for organisms or toxins.</w:t>
            </w:r>
          </w:p>
          <w:p w14:paraId="626FD419" w14:textId="77777777" w:rsidR="00E14EB5" w:rsidRPr="001B1CDB" w:rsidRDefault="00E14EB5" w:rsidP="0051156B">
            <w:pPr>
              <w:rPr>
                <w:sz w:val="18"/>
                <w:szCs w:val="18"/>
              </w:rPr>
            </w:pPr>
          </w:p>
          <w:p w14:paraId="7728AE9A" w14:textId="32B5473B" w:rsidR="00E14EB5" w:rsidRPr="001B1CDB" w:rsidRDefault="00000000" w:rsidP="0051156B">
            <w:pPr>
              <w:rPr>
                <w:sz w:val="18"/>
                <w:szCs w:val="18"/>
              </w:rPr>
            </w:pPr>
            <w:r w:rsidRPr="001B1CDB">
              <w:rPr>
                <w:sz w:val="18"/>
                <w:szCs w:val="18"/>
              </w:rPr>
              <w:t xml:space="preserve">In addition to those selected for </w:t>
            </w:r>
            <w:r w:rsidR="003C5CA8">
              <w:rPr>
                <w:sz w:val="18"/>
                <w:szCs w:val="18"/>
              </w:rPr>
              <w:t>full-text review</w:t>
            </w:r>
            <w:r w:rsidRPr="001B1CDB">
              <w:rPr>
                <w:sz w:val="18"/>
                <w:szCs w:val="18"/>
              </w:rPr>
              <w:t xml:space="preserve"> in relation to the primary question, other papers were placed into groups (categories) for later careful assessment of relevance to secondary questions. These groups and the number of papers were:</w:t>
            </w:r>
          </w:p>
          <w:p w14:paraId="6EBF4859" w14:textId="2ED8FB90" w:rsidR="00E14EB5" w:rsidRDefault="00000000" w:rsidP="0051156B">
            <w:pPr>
              <w:rPr>
                <w:sz w:val="18"/>
                <w:szCs w:val="18"/>
              </w:rPr>
            </w:pPr>
            <w:r w:rsidRPr="001B1CDB">
              <w:rPr>
                <w:sz w:val="18"/>
                <w:szCs w:val="18"/>
              </w:rPr>
              <w:t xml:space="preserve">Surrogates </w:t>
            </w:r>
            <w:r w:rsidR="001A0758">
              <w:rPr>
                <w:sz w:val="18"/>
                <w:szCs w:val="18"/>
              </w:rPr>
              <w:t>and</w:t>
            </w:r>
            <w:r w:rsidRPr="001B1CDB">
              <w:rPr>
                <w:sz w:val="18"/>
                <w:szCs w:val="18"/>
              </w:rPr>
              <w:t xml:space="preserve"> Monitoring: 9; Animal Poisoning (i.e., specifically Dogs): 10; Marine Cyanobacteria/Algae/Toxins: 13; BMAA: 1; LPS/Endotoxins: 2</w:t>
            </w:r>
          </w:p>
          <w:p w14:paraId="3B4768A8" w14:textId="77777777" w:rsidR="00E14EB5" w:rsidRPr="001366AB" w:rsidRDefault="00E14EB5" w:rsidP="0051156B">
            <w:pPr>
              <w:rPr>
                <w:sz w:val="18"/>
                <w:szCs w:val="18"/>
              </w:rPr>
            </w:pPr>
          </w:p>
        </w:tc>
      </w:tr>
    </w:tbl>
    <w:p w14:paraId="394C7771" w14:textId="458F01B8" w:rsidR="00B2700E" w:rsidRDefault="00000000">
      <w:r>
        <w:br w:type="page"/>
      </w:r>
    </w:p>
    <w:p w14:paraId="1A41B741" w14:textId="6239BC6E" w:rsidR="00B2700E" w:rsidRPr="00F17542" w:rsidRDefault="00000000">
      <w:r w:rsidRPr="005B5170">
        <w:rPr>
          <w:b/>
          <w:bCs/>
        </w:rPr>
        <w:t>Table A1-4</w:t>
      </w:r>
      <w:r w:rsidR="00BD11AD">
        <w:rPr>
          <w:b/>
          <w:bCs/>
        </w:rPr>
        <w:t>:</w:t>
      </w:r>
      <w:r w:rsidRPr="00F17542">
        <w:t xml:space="preserve"> </w:t>
      </w:r>
      <w:r w:rsidR="00794E4F">
        <w:t>(continued)</w:t>
      </w:r>
    </w:p>
    <w:tbl>
      <w:tblPr>
        <w:tblStyle w:val="TableGrid"/>
        <w:tblW w:w="0" w:type="auto"/>
        <w:tblLook w:val="04A0" w:firstRow="1" w:lastRow="0" w:firstColumn="1" w:lastColumn="0" w:noHBand="0" w:noVBand="1"/>
      </w:tblPr>
      <w:tblGrid>
        <w:gridCol w:w="1241"/>
        <w:gridCol w:w="1085"/>
        <w:gridCol w:w="1116"/>
        <w:gridCol w:w="2146"/>
        <w:gridCol w:w="3428"/>
      </w:tblGrid>
      <w:tr w:rsidR="00503460" w14:paraId="303E509F" w14:textId="77777777" w:rsidTr="00B2700E">
        <w:tc>
          <w:tcPr>
            <w:tcW w:w="1241" w:type="dxa"/>
          </w:tcPr>
          <w:p w14:paraId="764B233C" w14:textId="4D651110" w:rsidR="00E14EB5" w:rsidRPr="001B1CDB" w:rsidRDefault="00000000" w:rsidP="0051156B">
            <w:pPr>
              <w:rPr>
                <w:sz w:val="18"/>
                <w:szCs w:val="18"/>
              </w:rPr>
            </w:pPr>
            <w:r w:rsidRPr="001B1CDB">
              <w:rPr>
                <w:sz w:val="18"/>
                <w:szCs w:val="18"/>
              </w:rPr>
              <w:t>PM-C8</w:t>
            </w:r>
          </w:p>
          <w:p w14:paraId="3B93AAF6" w14:textId="77777777" w:rsidR="00E14EB5" w:rsidRPr="001B1CDB" w:rsidRDefault="00000000" w:rsidP="0051156B">
            <w:pPr>
              <w:rPr>
                <w:sz w:val="18"/>
                <w:szCs w:val="18"/>
              </w:rPr>
            </w:pPr>
            <w:r w:rsidRPr="001B1CDB">
              <w:rPr>
                <w:sz w:val="18"/>
                <w:szCs w:val="18"/>
              </w:rPr>
              <w:t>(Incorporates Indigenous</w:t>
            </w:r>
            <w:r w:rsidRPr="001B1CDB">
              <w:rPr>
                <w:b/>
                <w:bCs/>
                <w:sz w:val="18"/>
                <w:szCs w:val="18"/>
              </w:rPr>
              <w:t xml:space="preserve"> </w:t>
            </w:r>
            <w:r w:rsidRPr="001B1CDB">
              <w:rPr>
                <w:sz w:val="18"/>
                <w:szCs w:val="18"/>
              </w:rPr>
              <w:t>search string)</w:t>
            </w:r>
          </w:p>
        </w:tc>
        <w:tc>
          <w:tcPr>
            <w:tcW w:w="1085" w:type="dxa"/>
          </w:tcPr>
          <w:p w14:paraId="2B126414" w14:textId="77777777" w:rsidR="00E14EB5" w:rsidRPr="001B1CDB" w:rsidRDefault="00000000" w:rsidP="0051156B">
            <w:pPr>
              <w:rPr>
                <w:sz w:val="18"/>
                <w:szCs w:val="18"/>
              </w:rPr>
            </w:pPr>
            <w:r w:rsidRPr="001B1CDB">
              <w:rPr>
                <w:sz w:val="18"/>
                <w:szCs w:val="18"/>
              </w:rPr>
              <w:t>13/11/20</w:t>
            </w:r>
          </w:p>
        </w:tc>
        <w:tc>
          <w:tcPr>
            <w:tcW w:w="1116" w:type="dxa"/>
          </w:tcPr>
          <w:p w14:paraId="7B961C64" w14:textId="77777777" w:rsidR="00E14EB5" w:rsidRPr="001B1CDB" w:rsidRDefault="00000000" w:rsidP="0051156B">
            <w:pPr>
              <w:rPr>
                <w:sz w:val="18"/>
                <w:szCs w:val="18"/>
              </w:rPr>
            </w:pPr>
            <w:r w:rsidRPr="001B1CDB">
              <w:rPr>
                <w:sz w:val="18"/>
                <w:szCs w:val="18"/>
              </w:rPr>
              <w:t xml:space="preserve">#117 AND #207 </w:t>
            </w:r>
          </w:p>
          <w:p w14:paraId="48CC3352" w14:textId="77777777" w:rsidR="00E14EB5" w:rsidRPr="001B1CDB" w:rsidRDefault="00000000" w:rsidP="0051156B">
            <w:pPr>
              <w:rPr>
                <w:sz w:val="18"/>
                <w:szCs w:val="18"/>
              </w:rPr>
            </w:pPr>
            <w:r w:rsidRPr="001B1CDB">
              <w:rPr>
                <w:sz w:val="18"/>
                <w:szCs w:val="18"/>
              </w:rPr>
              <w:t>AND #305</w:t>
            </w:r>
          </w:p>
          <w:p w14:paraId="5CD9A887" w14:textId="77777777" w:rsidR="00E14EB5" w:rsidRPr="001B1CDB" w:rsidRDefault="00000000" w:rsidP="0051156B">
            <w:pPr>
              <w:rPr>
                <w:sz w:val="18"/>
                <w:szCs w:val="18"/>
              </w:rPr>
            </w:pPr>
            <w:r w:rsidRPr="001B1CDB">
              <w:rPr>
                <w:sz w:val="18"/>
                <w:szCs w:val="18"/>
              </w:rPr>
              <w:t>(2006-2021)</w:t>
            </w:r>
          </w:p>
          <w:p w14:paraId="252337C9" w14:textId="77777777" w:rsidR="00E14EB5" w:rsidRPr="001B1CDB" w:rsidRDefault="00000000" w:rsidP="0051156B">
            <w:pPr>
              <w:rPr>
                <w:sz w:val="18"/>
                <w:szCs w:val="18"/>
              </w:rPr>
            </w:pPr>
            <w:r w:rsidRPr="001B1CDB">
              <w:rPr>
                <w:sz w:val="18"/>
                <w:szCs w:val="18"/>
              </w:rPr>
              <w:t>AND Indigenous</w:t>
            </w:r>
          </w:p>
        </w:tc>
        <w:tc>
          <w:tcPr>
            <w:tcW w:w="2146" w:type="dxa"/>
          </w:tcPr>
          <w:p w14:paraId="531FCD58" w14:textId="77777777" w:rsidR="00E14EB5" w:rsidRPr="001B1CDB" w:rsidRDefault="00000000" w:rsidP="0051156B">
            <w:pPr>
              <w:rPr>
                <w:sz w:val="18"/>
                <w:szCs w:val="18"/>
              </w:rPr>
            </w:pPr>
            <w:r w:rsidRPr="001B1CDB">
              <w:rPr>
                <w:sz w:val="18"/>
                <w:szCs w:val="18"/>
              </w:rPr>
              <w:t>#117 CAT:            60,642 (2006-2021)</w:t>
            </w:r>
          </w:p>
          <w:p w14:paraId="06159312" w14:textId="77777777" w:rsidR="00E14EB5" w:rsidRPr="001B1CDB" w:rsidRDefault="00000000" w:rsidP="0051156B">
            <w:pPr>
              <w:rPr>
                <w:sz w:val="18"/>
                <w:szCs w:val="18"/>
              </w:rPr>
            </w:pPr>
            <w:r w:rsidRPr="001B1CDB">
              <w:rPr>
                <w:sz w:val="18"/>
                <w:szCs w:val="18"/>
              </w:rPr>
              <w:t>#207 Rec:            65,692 (2006-2021)</w:t>
            </w:r>
          </w:p>
          <w:p w14:paraId="04B7D4D0" w14:textId="77777777" w:rsidR="00E14EB5" w:rsidRPr="001B1CDB" w:rsidRDefault="00000000" w:rsidP="0051156B">
            <w:pPr>
              <w:rPr>
                <w:sz w:val="18"/>
                <w:szCs w:val="18"/>
              </w:rPr>
            </w:pPr>
            <w:r w:rsidRPr="001B1CDB">
              <w:rPr>
                <w:sz w:val="18"/>
                <w:szCs w:val="18"/>
              </w:rPr>
              <w:t>#305 Health:  5,713,018 (2006-2021)</w:t>
            </w:r>
          </w:p>
          <w:p w14:paraId="1B6BD6AD" w14:textId="77777777" w:rsidR="00E14EB5" w:rsidRPr="001B1CDB" w:rsidRDefault="00E14EB5" w:rsidP="0051156B">
            <w:pPr>
              <w:rPr>
                <w:sz w:val="18"/>
                <w:szCs w:val="18"/>
              </w:rPr>
            </w:pPr>
          </w:p>
        </w:tc>
        <w:tc>
          <w:tcPr>
            <w:tcW w:w="3428" w:type="dxa"/>
          </w:tcPr>
          <w:p w14:paraId="13177DA6" w14:textId="77777777" w:rsidR="00E14EB5" w:rsidRPr="001B1CDB" w:rsidRDefault="00000000" w:rsidP="0051156B">
            <w:pPr>
              <w:rPr>
                <w:b/>
                <w:bCs/>
                <w:sz w:val="18"/>
                <w:szCs w:val="18"/>
              </w:rPr>
            </w:pPr>
            <w:r w:rsidRPr="001B1CDB">
              <w:rPr>
                <w:b/>
                <w:bCs/>
                <w:sz w:val="18"/>
                <w:szCs w:val="18"/>
              </w:rPr>
              <w:t xml:space="preserve">PM-C8 is a combined </w:t>
            </w:r>
            <w:r>
              <w:rPr>
                <w:b/>
                <w:bCs/>
                <w:sz w:val="18"/>
                <w:szCs w:val="18"/>
              </w:rPr>
              <w:t>s</w:t>
            </w:r>
            <w:r w:rsidRPr="001B1CDB">
              <w:rPr>
                <w:b/>
                <w:bCs/>
                <w:sz w:val="18"/>
                <w:szCs w:val="18"/>
              </w:rPr>
              <w:t>earch run prior testing with the Indigenous terms string.</w:t>
            </w:r>
          </w:p>
          <w:p w14:paraId="073BF1C5" w14:textId="77777777" w:rsidR="00E14EB5" w:rsidRPr="001B1CDB" w:rsidRDefault="00E14EB5" w:rsidP="0051156B">
            <w:pPr>
              <w:rPr>
                <w:sz w:val="18"/>
                <w:szCs w:val="18"/>
              </w:rPr>
            </w:pPr>
          </w:p>
          <w:p w14:paraId="21B6C957" w14:textId="77777777" w:rsidR="00E14EB5" w:rsidRPr="001B1CDB" w:rsidRDefault="00000000" w:rsidP="0051156B">
            <w:pPr>
              <w:rPr>
                <w:sz w:val="18"/>
                <w:szCs w:val="18"/>
              </w:rPr>
            </w:pPr>
            <w:r w:rsidRPr="001B1CDB">
              <w:rPr>
                <w:b/>
                <w:bCs/>
                <w:sz w:val="18"/>
                <w:szCs w:val="18"/>
              </w:rPr>
              <w:t>Results:</w:t>
            </w:r>
            <w:r w:rsidRPr="001B1CDB">
              <w:rPr>
                <w:sz w:val="18"/>
                <w:szCs w:val="18"/>
              </w:rPr>
              <w:t xml:space="preserve"> 478 documents (2006-2021); (#117 AND #207 AND #305)</w:t>
            </w:r>
          </w:p>
          <w:p w14:paraId="7C56DFF9" w14:textId="77777777" w:rsidR="00E14EB5" w:rsidRPr="001B1CDB" w:rsidRDefault="00000000" w:rsidP="0051156B">
            <w:pPr>
              <w:rPr>
                <w:sz w:val="18"/>
                <w:szCs w:val="18"/>
              </w:rPr>
            </w:pPr>
            <w:r w:rsidRPr="001B1CDB">
              <w:rPr>
                <w:sz w:val="18"/>
                <w:szCs w:val="18"/>
              </w:rPr>
              <w:t>The purpose of this was not to further screen these results but to use them for combination with the Indigenous Search String</w:t>
            </w:r>
          </w:p>
          <w:p w14:paraId="2BDB5DB4" w14:textId="77777777" w:rsidR="00E14EB5" w:rsidRPr="001B1CDB" w:rsidRDefault="00E14EB5" w:rsidP="0051156B">
            <w:pPr>
              <w:rPr>
                <w:sz w:val="18"/>
                <w:szCs w:val="18"/>
              </w:rPr>
            </w:pPr>
          </w:p>
          <w:p w14:paraId="19A67AD0" w14:textId="77777777" w:rsidR="00E14EB5" w:rsidRPr="001B1CDB" w:rsidRDefault="00000000" w:rsidP="0051156B">
            <w:pPr>
              <w:rPr>
                <w:sz w:val="18"/>
                <w:szCs w:val="18"/>
              </w:rPr>
            </w:pPr>
            <w:r w:rsidRPr="001B1CDB">
              <w:rPr>
                <w:sz w:val="18"/>
                <w:szCs w:val="18"/>
              </w:rPr>
              <w:t>The combined search output above was then run with the Indigenous string.</w:t>
            </w:r>
          </w:p>
          <w:p w14:paraId="22C24EC9" w14:textId="77777777" w:rsidR="00E14EB5" w:rsidRPr="001B1CDB" w:rsidRDefault="00000000" w:rsidP="0051156B">
            <w:pPr>
              <w:rPr>
                <w:sz w:val="18"/>
                <w:szCs w:val="18"/>
              </w:rPr>
            </w:pPr>
            <w:r w:rsidRPr="001B1CDB">
              <w:rPr>
                <w:b/>
                <w:bCs/>
                <w:sz w:val="18"/>
                <w:szCs w:val="18"/>
              </w:rPr>
              <w:t>Results:</w:t>
            </w:r>
            <w:r w:rsidRPr="001B1CDB">
              <w:rPr>
                <w:sz w:val="18"/>
                <w:szCs w:val="18"/>
              </w:rPr>
              <w:t xml:space="preserve"> 0 documents (2006-2021). No results were found.</w:t>
            </w:r>
          </w:p>
          <w:p w14:paraId="13554AF7" w14:textId="77777777" w:rsidR="00E14EB5" w:rsidRPr="001B1CDB" w:rsidRDefault="00E14EB5" w:rsidP="0051156B">
            <w:pPr>
              <w:rPr>
                <w:sz w:val="18"/>
                <w:szCs w:val="18"/>
              </w:rPr>
            </w:pPr>
          </w:p>
          <w:p w14:paraId="4A29A652" w14:textId="77777777" w:rsidR="00E14EB5" w:rsidRPr="001B1CDB" w:rsidRDefault="00000000" w:rsidP="0051156B">
            <w:pPr>
              <w:rPr>
                <w:sz w:val="18"/>
                <w:szCs w:val="18"/>
              </w:rPr>
            </w:pPr>
            <w:r w:rsidRPr="001B1CDB">
              <w:rPr>
                <w:sz w:val="18"/>
                <w:szCs w:val="18"/>
              </w:rPr>
              <w:t>For a further validation this was repeated for the full time period (from ~1880) for all of these searches, and this still also generated no additional results.</w:t>
            </w:r>
          </w:p>
          <w:p w14:paraId="3ADE614B" w14:textId="77777777" w:rsidR="00E14EB5" w:rsidRPr="001B1CDB" w:rsidRDefault="00E14EB5" w:rsidP="0051156B">
            <w:pPr>
              <w:rPr>
                <w:sz w:val="18"/>
                <w:szCs w:val="18"/>
              </w:rPr>
            </w:pPr>
          </w:p>
          <w:p w14:paraId="00475B5B" w14:textId="77777777" w:rsidR="00E14EB5" w:rsidRPr="001B1CDB" w:rsidRDefault="00000000" w:rsidP="0051156B">
            <w:pPr>
              <w:rPr>
                <w:sz w:val="18"/>
                <w:szCs w:val="18"/>
              </w:rPr>
            </w:pPr>
            <w:r w:rsidRPr="001B1CDB">
              <w:rPr>
                <w:sz w:val="18"/>
                <w:szCs w:val="18"/>
              </w:rPr>
              <w:t>A further iteration was then carried out with the removal of the Recreation concept (#207) and a combination of Cyanobacteria/Algae/Toxins, Health and indigenous:</w:t>
            </w:r>
          </w:p>
          <w:p w14:paraId="4C88751E" w14:textId="77777777" w:rsidR="00E14EB5" w:rsidRPr="001B1CDB" w:rsidRDefault="00000000" w:rsidP="0051156B">
            <w:pPr>
              <w:rPr>
                <w:sz w:val="18"/>
                <w:szCs w:val="18"/>
              </w:rPr>
            </w:pPr>
            <w:r w:rsidRPr="001B1CDB">
              <w:rPr>
                <w:sz w:val="18"/>
                <w:szCs w:val="18"/>
              </w:rPr>
              <w:t>CAT #117 AND Health #305 AND Indigenous.</w:t>
            </w:r>
          </w:p>
          <w:p w14:paraId="2A01EF8B" w14:textId="77777777" w:rsidR="00E14EB5" w:rsidRPr="001B1CDB" w:rsidRDefault="00000000" w:rsidP="0051156B">
            <w:pPr>
              <w:rPr>
                <w:sz w:val="18"/>
                <w:szCs w:val="18"/>
              </w:rPr>
            </w:pPr>
            <w:r w:rsidRPr="001B1CDB">
              <w:rPr>
                <w:b/>
                <w:bCs/>
                <w:sz w:val="18"/>
                <w:szCs w:val="18"/>
              </w:rPr>
              <w:t>Results</w:t>
            </w:r>
            <w:r w:rsidRPr="001B1CDB">
              <w:rPr>
                <w:sz w:val="18"/>
                <w:szCs w:val="18"/>
              </w:rPr>
              <w:t>: 13 documents. 12 of these were considered not relevant. Only 1 mentioned Cyanobacteria and this was not health-related and was related to with aboriginal and early European encounters with cyanobacterial blooms.</w:t>
            </w:r>
          </w:p>
          <w:p w14:paraId="274F8216" w14:textId="77777777" w:rsidR="00E14EB5" w:rsidRPr="00F24E5D" w:rsidRDefault="00000000" w:rsidP="0051156B">
            <w:pPr>
              <w:rPr>
                <w:sz w:val="18"/>
                <w:szCs w:val="18"/>
              </w:rPr>
            </w:pPr>
            <w:r w:rsidRPr="001B1CDB">
              <w:rPr>
                <w:sz w:val="18"/>
                <w:szCs w:val="18"/>
              </w:rPr>
              <w:t>(Sadgrove NJ. A 'cold-case' review of historic aboriginal and European Australian encounters with toxic blooms of cyanobacteria. Ecohealth. 2012 Sep;9(3):315-27. doi: 10.1007/s10393-012-0782-6. Epub 2012 Jul 10. PMID: 22777052).</w:t>
            </w:r>
          </w:p>
        </w:tc>
      </w:tr>
    </w:tbl>
    <w:p w14:paraId="6CD9B6C0" w14:textId="7744DF01" w:rsidR="00B2700E" w:rsidRDefault="00000000">
      <w:r>
        <w:br w:type="page"/>
      </w:r>
    </w:p>
    <w:p w14:paraId="282C21ED" w14:textId="5BFEBB0D" w:rsidR="00B2700E" w:rsidRPr="00F17542" w:rsidRDefault="00000000">
      <w:r w:rsidRPr="005B5170">
        <w:rPr>
          <w:b/>
          <w:bCs/>
        </w:rPr>
        <w:t>Table A1-4</w:t>
      </w:r>
      <w:r w:rsidR="00BD11AD">
        <w:rPr>
          <w:b/>
          <w:bCs/>
        </w:rPr>
        <w:t>:</w:t>
      </w:r>
      <w:r w:rsidRPr="00F17542">
        <w:t xml:space="preserve"> </w:t>
      </w:r>
      <w:r w:rsidR="00794E4F">
        <w:t>(continued)</w:t>
      </w:r>
    </w:p>
    <w:tbl>
      <w:tblPr>
        <w:tblStyle w:val="TableGrid"/>
        <w:tblW w:w="0" w:type="auto"/>
        <w:tblLook w:val="04A0" w:firstRow="1" w:lastRow="0" w:firstColumn="1" w:lastColumn="0" w:noHBand="0" w:noVBand="1"/>
      </w:tblPr>
      <w:tblGrid>
        <w:gridCol w:w="1241"/>
        <w:gridCol w:w="1085"/>
        <w:gridCol w:w="1116"/>
        <w:gridCol w:w="2146"/>
        <w:gridCol w:w="3428"/>
      </w:tblGrid>
      <w:tr w:rsidR="00503460" w14:paraId="743D5DAA" w14:textId="77777777" w:rsidTr="00B2700E">
        <w:tc>
          <w:tcPr>
            <w:tcW w:w="1241" w:type="dxa"/>
          </w:tcPr>
          <w:p w14:paraId="61A7BA4D" w14:textId="7050F526" w:rsidR="00E14EB5" w:rsidRPr="009D1792" w:rsidRDefault="00000000" w:rsidP="0051156B">
            <w:pPr>
              <w:rPr>
                <w:sz w:val="18"/>
                <w:szCs w:val="18"/>
              </w:rPr>
            </w:pPr>
            <w:r>
              <w:rPr>
                <w:sz w:val="18"/>
                <w:szCs w:val="18"/>
              </w:rPr>
              <w:t>PM-C</w:t>
            </w:r>
            <w:r w:rsidRPr="009D1792">
              <w:rPr>
                <w:sz w:val="18"/>
                <w:szCs w:val="18"/>
              </w:rPr>
              <w:t>10</w:t>
            </w:r>
          </w:p>
        </w:tc>
        <w:tc>
          <w:tcPr>
            <w:tcW w:w="1085" w:type="dxa"/>
          </w:tcPr>
          <w:p w14:paraId="7AA3144E" w14:textId="77777777" w:rsidR="00E14EB5" w:rsidRPr="009D1792" w:rsidRDefault="00000000" w:rsidP="0051156B">
            <w:pPr>
              <w:rPr>
                <w:sz w:val="18"/>
                <w:szCs w:val="18"/>
              </w:rPr>
            </w:pPr>
            <w:r w:rsidRPr="009D1792">
              <w:rPr>
                <w:sz w:val="18"/>
                <w:szCs w:val="18"/>
              </w:rPr>
              <w:t>04/04/21</w:t>
            </w:r>
          </w:p>
        </w:tc>
        <w:tc>
          <w:tcPr>
            <w:tcW w:w="1116" w:type="dxa"/>
          </w:tcPr>
          <w:p w14:paraId="5D4EE999" w14:textId="77777777" w:rsidR="00E14EB5" w:rsidRPr="009D1792" w:rsidRDefault="00000000" w:rsidP="0051156B">
            <w:pPr>
              <w:rPr>
                <w:sz w:val="18"/>
                <w:szCs w:val="18"/>
              </w:rPr>
            </w:pPr>
            <w:r w:rsidRPr="009D1792">
              <w:rPr>
                <w:sz w:val="18"/>
                <w:szCs w:val="18"/>
              </w:rPr>
              <w:t>Updated combined search comprised of #117 AND #207 AND #305</w:t>
            </w:r>
          </w:p>
        </w:tc>
        <w:tc>
          <w:tcPr>
            <w:tcW w:w="2146" w:type="dxa"/>
          </w:tcPr>
          <w:p w14:paraId="376476C3" w14:textId="77777777" w:rsidR="00E14EB5" w:rsidRPr="009D1792" w:rsidRDefault="00000000" w:rsidP="0051156B">
            <w:pPr>
              <w:rPr>
                <w:color w:val="000000" w:themeColor="text1"/>
                <w:sz w:val="18"/>
                <w:szCs w:val="18"/>
              </w:rPr>
            </w:pPr>
            <w:r w:rsidRPr="009D1792">
              <w:rPr>
                <w:color w:val="000000" w:themeColor="text1"/>
                <w:sz w:val="18"/>
                <w:szCs w:val="18"/>
              </w:rPr>
              <w:t>#117 CAT:             62,688 (2006-2021)</w:t>
            </w:r>
          </w:p>
          <w:p w14:paraId="242CEB10" w14:textId="77777777" w:rsidR="00E14EB5" w:rsidRPr="009D1792" w:rsidRDefault="00000000" w:rsidP="0051156B">
            <w:pPr>
              <w:rPr>
                <w:color w:val="000000" w:themeColor="text1"/>
                <w:sz w:val="18"/>
                <w:szCs w:val="18"/>
              </w:rPr>
            </w:pPr>
            <w:r w:rsidRPr="009D1792">
              <w:rPr>
                <w:color w:val="000000" w:themeColor="text1"/>
                <w:sz w:val="18"/>
                <w:szCs w:val="18"/>
              </w:rPr>
              <w:t>#207 Rec:              68,532 (2006-2021)</w:t>
            </w:r>
          </w:p>
          <w:p w14:paraId="6A427E94" w14:textId="77777777" w:rsidR="00E14EB5" w:rsidRPr="009D1792" w:rsidRDefault="00000000" w:rsidP="0051156B">
            <w:pPr>
              <w:rPr>
                <w:color w:val="000000" w:themeColor="text1"/>
                <w:sz w:val="18"/>
                <w:szCs w:val="18"/>
              </w:rPr>
            </w:pPr>
            <w:r w:rsidRPr="009D1792">
              <w:rPr>
                <w:color w:val="000000" w:themeColor="text1"/>
                <w:sz w:val="18"/>
                <w:szCs w:val="18"/>
              </w:rPr>
              <w:t>#305 Health:   5,980,614 (2006-2021)</w:t>
            </w:r>
          </w:p>
          <w:p w14:paraId="13FEF5B2" w14:textId="77777777" w:rsidR="00E14EB5" w:rsidRPr="009D1792" w:rsidRDefault="00E14EB5" w:rsidP="0051156B">
            <w:pPr>
              <w:rPr>
                <w:sz w:val="18"/>
                <w:szCs w:val="18"/>
              </w:rPr>
            </w:pPr>
          </w:p>
        </w:tc>
        <w:tc>
          <w:tcPr>
            <w:tcW w:w="3428" w:type="dxa"/>
          </w:tcPr>
          <w:p w14:paraId="37245FCB" w14:textId="77777777" w:rsidR="00E14EB5" w:rsidRPr="00EA0DBE" w:rsidRDefault="00000000" w:rsidP="0051156B">
            <w:pPr>
              <w:rPr>
                <w:b/>
                <w:bCs/>
                <w:sz w:val="18"/>
                <w:szCs w:val="18"/>
              </w:rPr>
            </w:pPr>
            <w:r w:rsidRPr="00EA0DBE">
              <w:rPr>
                <w:b/>
                <w:bCs/>
                <w:sz w:val="18"/>
                <w:szCs w:val="18"/>
              </w:rPr>
              <w:t xml:space="preserve">This Search is referred to as the Validating Combined Search in </w:t>
            </w:r>
            <w:r>
              <w:rPr>
                <w:b/>
                <w:bCs/>
                <w:sz w:val="18"/>
                <w:szCs w:val="18"/>
              </w:rPr>
              <w:t xml:space="preserve">PubMed® </w:t>
            </w:r>
            <w:r w:rsidRPr="00EA0DBE">
              <w:rPr>
                <w:b/>
                <w:bCs/>
                <w:sz w:val="18"/>
                <w:szCs w:val="18"/>
              </w:rPr>
              <w:t>®</w:t>
            </w:r>
          </w:p>
          <w:p w14:paraId="097BB615" w14:textId="77777777" w:rsidR="00E14EB5" w:rsidRDefault="00E14EB5" w:rsidP="0051156B">
            <w:pPr>
              <w:rPr>
                <w:sz w:val="18"/>
                <w:szCs w:val="18"/>
              </w:rPr>
            </w:pPr>
          </w:p>
          <w:p w14:paraId="6A04F41B" w14:textId="77777777" w:rsidR="00E14EB5" w:rsidRPr="009D1792" w:rsidRDefault="00000000" w:rsidP="0051156B">
            <w:pPr>
              <w:rPr>
                <w:sz w:val="18"/>
                <w:szCs w:val="18"/>
              </w:rPr>
            </w:pPr>
            <w:r w:rsidRPr="009D1792">
              <w:rPr>
                <w:sz w:val="18"/>
                <w:szCs w:val="18"/>
              </w:rPr>
              <w:t xml:space="preserve">The purpose of this search was to validate earlier Combined Searches </w:t>
            </w:r>
            <w:r>
              <w:rPr>
                <w:sz w:val="18"/>
                <w:szCs w:val="18"/>
              </w:rPr>
              <w:t>PM-C</w:t>
            </w:r>
            <w:r w:rsidRPr="009D1792">
              <w:rPr>
                <w:sz w:val="18"/>
                <w:szCs w:val="18"/>
              </w:rPr>
              <w:t>7 from November 2020, to determine if any additional publications could be found in a consolidated and complete “Super Search” after an additional 5-month time period.</w:t>
            </w:r>
          </w:p>
          <w:p w14:paraId="5B159DA7" w14:textId="77777777" w:rsidR="00E14EB5" w:rsidRPr="009D1792" w:rsidRDefault="00E14EB5" w:rsidP="0051156B">
            <w:pPr>
              <w:rPr>
                <w:sz w:val="18"/>
                <w:szCs w:val="18"/>
              </w:rPr>
            </w:pPr>
          </w:p>
          <w:p w14:paraId="674DF472" w14:textId="77777777" w:rsidR="00E14EB5" w:rsidRPr="009D1792" w:rsidRDefault="00000000" w:rsidP="0051156B">
            <w:pPr>
              <w:rPr>
                <w:sz w:val="18"/>
                <w:szCs w:val="18"/>
              </w:rPr>
            </w:pPr>
            <w:r w:rsidRPr="006A6316">
              <w:rPr>
                <w:b/>
                <w:bCs/>
                <w:sz w:val="18"/>
                <w:szCs w:val="18"/>
              </w:rPr>
              <w:t>Results</w:t>
            </w:r>
            <w:r w:rsidRPr="009D1792">
              <w:rPr>
                <w:sz w:val="18"/>
                <w:szCs w:val="18"/>
              </w:rPr>
              <w:t>: 523 documents (2006-2021)</w:t>
            </w:r>
          </w:p>
          <w:p w14:paraId="34A79F05" w14:textId="77777777" w:rsidR="00E14EB5" w:rsidRPr="009D1792" w:rsidRDefault="00E14EB5" w:rsidP="0051156B">
            <w:pPr>
              <w:rPr>
                <w:sz w:val="18"/>
                <w:szCs w:val="18"/>
              </w:rPr>
            </w:pPr>
          </w:p>
          <w:p w14:paraId="1D8C41FC" w14:textId="77777777" w:rsidR="00E14EB5" w:rsidRPr="009D1792" w:rsidRDefault="00000000" w:rsidP="0051156B">
            <w:pPr>
              <w:rPr>
                <w:sz w:val="18"/>
                <w:szCs w:val="18"/>
              </w:rPr>
            </w:pPr>
            <w:r w:rsidRPr="006A6316">
              <w:rPr>
                <w:b/>
                <w:bCs/>
                <w:sz w:val="18"/>
                <w:szCs w:val="18"/>
              </w:rPr>
              <w:t>Stage 1 Screen:</w:t>
            </w:r>
            <w:r w:rsidRPr="009D1792">
              <w:rPr>
                <w:sz w:val="18"/>
                <w:szCs w:val="18"/>
              </w:rPr>
              <w:t xml:space="preserve"> 130 selected from 523.</w:t>
            </w:r>
          </w:p>
          <w:p w14:paraId="28CC18BF" w14:textId="77777777" w:rsidR="00E14EB5" w:rsidRPr="009D1792" w:rsidRDefault="00000000" w:rsidP="0051156B">
            <w:pPr>
              <w:rPr>
                <w:sz w:val="18"/>
                <w:szCs w:val="18"/>
              </w:rPr>
            </w:pPr>
            <w:r w:rsidRPr="009D1792">
              <w:rPr>
                <w:sz w:val="18"/>
                <w:szCs w:val="18"/>
              </w:rPr>
              <w:t>This involved assessment of relevance to answer the primary or secondary questions by examination of the title. In many cases papers could be readily rejected based upon lack of clear relevance to the review questions.</w:t>
            </w:r>
          </w:p>
          <w:p w14:paraId="38DE13B4" w14:textId="77777777" w:rsidR="00E14EB5" w:rsidRPr="009D1792" w:rsidRDefault="00000000" w:rsidP="0051156B">
            <w:pPr>
              <w:rPr>
                <w:sz w:val="18"/>
                <w:szCs w:val="18"/>
              </w:rPr>
            </w:pPr>
            <w:r w:rsidRPr="006A6316">
              <w:rPr>
                <w:b/>
                <w:bCs/>
                <w:sz w:val="18"/>
                <w:szCs w:val="18"/>
              </w:rPr>
              <w:t>Stage 2 Screen</w:t>
            </w:r>
            <w:r w:rsidRPr="009D1792">
              <w:rPr>
                <w:sz w:val="18"/>
                <w:szCs w:val="18"/>
              </w:rPr>
              <w:t xml:space="preserve">: this involved a comparison of the Stage 1 Screen (130 results) to the Stage 1 Screen (140 results) obtained from </w:t>
            </w:r>
            <w:r>
              <w:rPr>
                <w:sz w:val="18"/>
                <w:szCs w:val="18"/>
              </w:rPr>
              <w:t>PM-C</w:t>
            </w:r>
            <w:r w:rsidRPr="009D1792">
              <w:rPr>
                <w:sz w:val="18"/>
                <w:szCs w:val="18"/>
              </w:rPr>
              <w:t>7.</w:t>
            </w:r>
          </w:p>
          <w:p w14:paraId="3AA6C2B2" w14:textId="77777777" w:rsidR="00E14EB5" w:rsidRPr="009D1792" w:rsidRDefault="00E14EB5" w:rsidP="0051156B">
            <w:pPr>
              <w:rPr>
                <w:sz w:val="18"/>
                <w:szCs w:val="18"/>
              </w:rPr>
            </w:pPr>
          </w:p>
          <w:p w14:paraId="2A880C7E" w14:textId="480A0618" w:rsidR="00E14EB5" w:rsidRPr="009D1792" w:rsidRDefault="00000000" w:rsidP="0051156B">
            <w:pPr>
              <w:rPr>
                <w:sz w:val="18"/>
                <w:szCs w:val="18"/>
              </w:rPr>
            </w:pPr>
            <w:r w:rsidRPr="009D1792">
              <w:rPr>
                <w:sz w:val="18"/>
                <w:szCs w:val="18"/>
              </w:rPr>
              <w:t xml:space="preserve">This comparison did not produce any new or additional papers that would require further assessment by </w:t>
            </w:r>
            <w:r w:rsidR="003C5CA8">
              <w:rPr>
                <w:sz w:val="18"/>
                <w:szCs w:val="18"/>
              </w:rPr>
              <w:t>full-text review</w:t>
            </w:r>
            <w:r w:rsidRPr="009D1792">
              <w:rPr>
                <w:sz w:val="18"/>
                <w:szCs w:val="18"/>
              </w:rPr>
              <w:t xml:space="preserve"> to answer either the Primary or Secondary questions. This was regarded as a good validation of Search </w:t>
            </w:r>
            <w:r>
              <w:rPr>
                <w:sz w:val="18"/>
                <w:szCs w:val="18"/>
              </w:rPr>
              <w:t>PM-C</w:t>
            </w:r>
            <w:r w:rsidRPr="009D1792">
              <w:rPr>
                <w:sz w:val="18"/>
                <w:szCs w:val="18"/>
              </w:rPr>
              <w:t>7</w:t>
            </w:r>
          </w:p>
          <w:p w14:paraId="405411D8" w14:textId="77777777" w:rsidR="00E14EB5" w:rsidRPr="00F24E5D" w:rsidRDefault="00E14EB5" w:rsidP="0051156B">
            <w:pPr>
              <w:rPr>
                <w:sz w:val="18"/>
                <w:szCs w:val="18"/>
              </w:rPr>
            </w:pPr>
          </w:p>
        </w:tc>
      </w:tr>
      <w:tr w:rsidR="00503460" w14:paraId="730A3D59" w14:textId="77777777" w:rsidTr="00B2700E">
        <w:tc>
          <w:tcPr>
            <w:tcW w:w="1241" w:type="dxa"/>
          </w:tcPr>
          <w:p w14:paraId="713F268F" w14:textId="77777777" w:rsidR="00E14EB5" w:rsidRDefault="00000000" w:rsidP="0051156B">
            <w:pPr>
              <w:rPr>
                <w:sz w:val="18"/>
                <w:szCs w:val="18"/>
              </w:rPr>
            </w:pPr>
            <w:r>
              <w:rPr>
                <w:sz w:val="18"/>
                <w:szCs w:val="18"/>
              </w:rPr>
              <w:t>PM-C</w:t>
            </w:r>
            <w:r w:rsidRPr="009D1792">
              <w:rPr>
                <w:sz w:val="18"/>
                <w:szCs w:val="18"/>
              </w:rPr>
              <w:t>11</w:t>
            </w:r>
          </w:p>
          <w:p w14:paraId="1EB73A0E" w14:textId="77777777" w:rsidR="00E14EB5" w:rsidRPr="009D1792" w:rsidRDefault="00000000" w:rsidP="0051156B">
            <w:pPr>
              <w:rPr>
                <w:sz w:val="18"/>
                <w:szCs w:val="18"/>
              </w:rPr>
            </w:pPr>
            <w:r>
              <w:rPr>
                <w:sz w:val="18"/>
                <w:szCs w:val="18"/>
              </w:rPr>
              <w:t>(</w:t>
            </w:r>
            <w:r w:rsidRPr="007F5420">
              <w:rPr>
                <w:sz w:val="18"/>
                <w:szCs w:val="18"/>
              </w:rPr>
              <w:t>Incorporates Indigenous search string)</w:t>
            </w:r>
          </w:p>
        </w:tc>
        <w:tc>
          <w:tcPr>
            <w:tcW w:w="1085" w:type="dxa"/>
          </w:tcPr>
          <w:p w14:paraId="763AF988" w14:textId="77777777" w:rsidR="00E14EB5" w:rsidRPr="009D1792" w:rsidRDefault="00000000" w:rsidP="0051156B">
            <w:pPr>
              <w:rPr>
                <w:sz w:val="18"/>
                <w:szCs w:val="18"/>
              </w:rPr>
            </w:pPr>
            <w:r w:rsidRPr="009D1792">
              <w:rPr>
                <w:sz w:val="18"/>
                <w:szCs w:val="18"/>
              </w:rPr>
              <w:t>04/04/2021</w:t>
            </w:r>
          </w:p>
        </w:tc>
        <w:tc>
          <w:tcPr>
            <w:tcW w:w="1116" w:type="dxa"/>
          </w:tcPr>
          <w:p w14:paraId="4F83DD6D" w14:textId="77777777" w:rsidR="00E14EB5" w:rsidRPr="009D1792" w:rsidRDefault="00000000" w:rsidP="0051156B">
            <w:pPr>
              <w:rPr>
                <w:sz w:val="18"/>
                <w:szCs w:val="18"/>
              </w:rPr>
            </w:pPr>
            <w:r w:rsidRPr="009D1792">
              <w:rPr>
                <w:sz w:val="18"/>
                <w:szCs w:val="18"/>
              </w:rPr>
              <w:t xml:space="preserve">Combined SEARCH #117 AND #207 AND #305 (2006-2021) </w:t>
            </w:r>
          </w:p>
          <w:p w14:paraId="10D284BA" w14:textId="77777777" w:rsidR="00E14EB5" w:rsidRPr="009D1792" w:rsidRDefault="00000000" w:rsidP="0051156B">
            <w:pPr>
              <w:rPr>
                <w:sz w:val="18"/>
                <w:szCs w:val="18"/>
              </w:rPr>
            </w:pPr>
            <w:r w:rsidRPr="009D1792">
              <w:rPr>
                <w:sz w:val="18"/>
                <w:szCs w:val="18"/>
              </w:rPr>
              <w:t>AND Indigenous (2006-2021)</w:t>
            </w:r>
          </w:p>
        </w:tc>
        <w:tc>
          <w:tcPr>
            <w:tcW w:w="2146" w:type="dxa"/>
          </w:tcPr>
          <w:p w14:paraId="773A9D26" w14:textId="77777777" w:rsidR="00E14EB5" w:rsidRPr="009D1792" w:rsidRDefault="00000000" w:rsidP="0051156B">
            <w:pPr>
              <w:rPr>
                <w:color w:val="000000" w:themeColor="text1"/>
                <w:sz w:val="18"/>
                <w:szCs w:val="18"/>
              </w:rPr>
            </w:pPr>
            <w:r w:rsidRPr="009D1792">
              <w:rPr>
                <w:color w:val="000000" w:themeColor="text1"/>
                <w:sz w:val="18"/>
                <w:szCs w:val="18"/>
              </w:rPr>
              <w:t>Indigenous Search String alone results:</w:t>
            </w:r>
          </w:p>
          <w:p w14:paraId="1EABA2E2" w14:textId="77777777" w:rsidR="00E14EB5" w:rsidRPr="009D1792" w:rsidRDefault="00000000" w:rsidP="0051156B">
            <w:pPr>
              <w:rPr>
                <w:color w:val="000000" w:themeColor="text1"/>
                <w:sz w:val="18"/>
                <w:szCs w:val="18"/>
              </w:rPr>
            </w:pPr>
            <w:r w:rsidRPr="009D1792">
              <w:rPr>
                <w:color w:val="000000" w:themeColor="text1"/>
                <w:sz w:val="18"/>
                <w:szCs w:val="18"/>
              </w:rPr>
              <w:t>04/04/2021: 8,792 (2006-2021).</w:t>
            </w:r>
          </w:p>
        </w:tc>
        <w:tc>
          <w:tcPr>
            <w:tcW w:w="3428" w:type="dxa"/>
          </w:tcPr>
          <w:p w14:paraId="3994771E" w14:textId="77777777" w:rsidR="00E14EB5" w:rsidRPr="002324CD" w:rsidRDefault="00000000" w:rsidP="0051156B">
            <w:pPr>
              <w:rPr>
                <w:b/>
                <w:bCs/>
                <w:sz w:val="18"/>
                <w:szCs w:val="18"/>
              </w:rPr>
            </w:pPr>
            <w:r w:rsidRPr="002324CD">
              <w:rPr>
                <w:b/>
                <w:bCs/>
                <w:sz w:val="18"/>
                <w:szCs w:val="18"/>
              </w:rPr>
              <w:t xml:space="preserve">This search was an update to </w:t>
            </w:r>
            <w:r>
              <w:rPr>
                <w:b/>
                <w:bCs/>
                <w:sz w:val="18"/>
                <w:szCs w:val="18"/>
              </w:rPr>
              <w:t>PM-C</w:t>
            </w:r>
            <w:r w:rsidRPr="002324CD">
              <w:rPr>
                <w:b/>
                <w:bCs/>
                <w:sz w:val="18"/>
                <w:szCs w:val="18"/>
              </w:rPr>
              <w:t xml:space="preserve">8 to test the more comprehensive combined </w:t>
            </w:r>
            <w:r>
              <w:rPr>
                <w:b/>
                <w:bCs/>
                <w:sz w:val="18"/>
                <w:szCs w:val="18"/>
              </w:rPr>
              <w:t>search</w:t>
            </w:r>
            <w:r w:rsidRPr="002324CD">
              <w:rPr>
                <w:b/>
                <w:bCs/>
                <w:sz w:val="18"/>
                <w:szCs w:val="18"/>
              </w:rPr>
              <w:t xml:space="preserve"> #117 AND #207 AND #305 AND the Indigenous concept (2006-2021) after an additional 5-month period.</w:t>
            </w:r>
          </w:p>
          <w:p w14:paraId="0FAA8A86" w14:textId="77777777" w:rsidR="00E14EB5" w:rsidRPr="009D1792" w:rsidRDefault="00E14EB5" w:rsidP="0051156B">
            <w:pPr>
              <w:rPr>
                <w:sz w:val="18"/>
                <w:szCs w:val="18"/>
              </w:rPr>
            </w:pPr>
          </w:p>
          <w:p w14:paraId="1C90FB3E" w14:textId="77777777" w:rsidR="00E14EB5" w:rsidRPr="009D1792" w:rsidRDefault="00000000" w:rsidP="0051156B">
            <w:pPr>
              <w:rPr>
                <w:sz w:val="18"/>
                <w:szCs w:val="18"/>
              </w:rPr>
            </w:pPr>
            <w:r w:rsidRPr="009D1792">
              <w:rPr>
                <w:sz w:val="18"/>
                <w:szCs w:val="18"/>
              </w:rPr>
              <w:t>No Results related to indigenous studies and the Primary Question were found for this combined search.</w:t>
            </w:r>
          </w:p>
          <w:p w14:paraId="010334B9" w14:textId="77777777" w:rsidR="00E14EB5" w:rsidRPr="009D1792" w:rsidRDefault="00E14EB5" w:rsidP="0051156B">
            <w:pPr>
              <w:rPr>
                <w:sz w:val="18"/>
                <w:szCs w:val="18"/>
              </w:rPr>
            </w:pPr>
          </w:p>
        </w:tc>
      </w:tr>
      <w:bookmarkEnd w:id="140"/>
    </w:tbl>
    <w:p w14:paraId="747816FC" w14:textId="77777777" w:rsidR="00BE50E5" w:rsidRDefault="00BE50E5" w:rsidP="00E14EB5">
      <w:pPr>
        <w:rPr>
          <w:rFonts w:cstheme="minorHAnsi"/>
          <w:b/>
          <w:bCs/>
          <w:sz w:val="20"/>
          <w:szCs w:val="20"/>
        </w:rPr>
      </w:pPr>
    </w:p>
    <w:p w14:paraId="6AE07C9C" w14:textId="2B298FA2" w:rsidR="00E14EB5" w:rsidRPr="00BE50E5" w:rsidRDefault="00000000" w:rsidP="00E14EB5">
      <w:pPr>
        <w:rPr>
          <w:rFonts w:cstheme="minorHAnsi"/>
          <w:b/>
          <w:bCs/>
        </w:rPr>
      </w:pPr>
      <w:r w:rsidRPr="00BE50E5">
        <w:rPr>
          <w:rFonts w:cstheme="minorHAnsi"/>
          <w:b/>
          <w:bCs/>
        </w:rPr>
        <w:t>Indigenous String</w:t>
      </w:r>
    </w:p>
    <w:p w14:paraId="41196D06" w14:textId="77777777" w:rsidR="00E14EB5" w:rsidRPr="00BE50E5" w:rsidRDefault="00000000" w:rsidP="00E14EB5">
      <w:pPr>
        <w:rPr>
          <w:rFonts w:cstheme="minorHAnsi"/>
        </w:rPr>
      </w:pPr>
      <w:bookmarkStart w:id="141" w:name="_Hlk73454063"/>
      <w:r w:rsidRPr="00BE50E5">
        <w:rPr>
          <w:rFonts w:cstheme="minorHAnsi"/>
        </w:rPr>
        <w:t>(Aborig*[tw] OR Indigenous[tw] OR (Torres Strait[tw] AND Islander*[tw]) OR health services, indigenous[mh] OR Oceanic Ancestry Group[mh] OR koori[tw] OR tiwi[tw]) AND (.au[ad] OR australia*[ad] OR Australia[mh] OR Australia*[tiab] OR Northern Territory[tiab] OR Northern Territory[ad] OR Tasmania*[tiab] OR Tasmania[ad] OR New South Wales[tiab] OR New South Wales[ad] OR Victoria*[tiab] OR Victoria[ad] OR Queensland[tiab] OR Queensland[ad])</w:t>
      </w:r>
    </w:p>
    <w:p w14:paraId="07785EDE" w14:textId="77777777" w:rsidR="00E14EB5" w:rsidRPr="00BE50E5" w:rsidRDefault="00000000" w:rsidP="00E14EB5">
      <w:pPr>
        <w:rPr>
          <w:rFonts w:cstheme="minorHAnsi"/>
        </w:rPr>
      </w:pPr>
      <w:bookmarkStart w:id="142" w:name="_Hlk56354413"/>
      <w:r w:rsidRPr="00BE50E5">
        <w:rPr>
          <w:rFonts w:cstheme="minorHAnsi"/>
        </w:rPr>
        <w:t>Results: Indigenous Search alone 4/04/2021: 12,038 documents (1891-2021); 8,792 documents (2006-2021).</w:t>
      </w:r>
    </w:p>
    <w:bookmarkEnd w:id="141"/>
    <w:bookmarkEnd w:id="142"/>
    <w:p w14:paraId="2FDC1C67" w14:textId="77777777" w:rsidR="00E14EB5" w:rsidRDefault="00000000" w:rsidP="00E14EB5">
      <w:r>
        <w:br w:type="page"/>
      </w:r>
    </w:p>
    <w:p w14:paraId="2A3A6646" w14:textId="77777777" w:rsidR="00E14EB5" w:rsidRDefault="00000000" w:rsidP="00E14EB5">
      <w:pPr>
        <w:spacing w:after="0" w:line="240" w:lineRule="auto"/>
        <w:rPr>
          <w:b/>
          <w:bCs/>
        </w:rPr>
      </w:pPr>
      <w:r w:rsidRPr="005B5170">
        <w:rPr>
          <w:b/>
          <w:bCs/>
        </w:rPr>
        <w:t>Table A1-5:</w:t>
      </w:r>
      <w:r w:rsidRPr="00CE420B">
        <w:rPr>
          <w:b/>
          <w:bCs/>
        </w:rPr>
        <w:t xml:space="preserve"> </w:t>
      </w:r>
      <w:r w:rsidRPr="00CE420B">
        <w:t>Scopus® individual concept searches in sequence for evolution of the searches in Cyanobacteria/Algae/Toxins; Recreation/al; Health respectively.</w:t>
      </w:r>
    </w:p>
    <w:p w14:paraId="1D725084" w14:textId="77777777" w:rsidR="00E14EB5" w:rsidRPr="00CE420B" w:rsidRDefault="00E14EB5" w:rsidP="00E14EB5">
      <w:pPr>
        <w:spacing w:after="0" w:line="240" w:lineRule="auto"/>
      </w:pPr>
    </w:p>
    <w:tbl>
      <w:tblPr>
        <w:tblStyle w:val="TableGrid"/>
        <w:tblW w:w="5000" w:type="pct"/>
        <w:tblLook w:val="04A0" w:firstRow="1" w:lastRow="0" w:firstColumn="1" w:lastColumn="0" w:noHBand="0" w:noVBand="1"/>
      </w:tblPr>
      <w:tblGrid>
        <w:gridCol w:w="1336"/>
        <w:gridCol w:w="686"/>
        <w:gridCol w:w="1042"/>
        <w:gridCol w:w="1085"/>
        <w:gridCol w:w="4867"/>
      </w:tblGrid>
      <w:tr w:rsidR="00503460" w14:paraId="35D42E65" w14:textId="77777777" w:rsidTr="00B2700E">
        <w:tc>
          <w:tcPr>
            <w:tcW w:w="741" w:type="pct"/>
          </w:tcPr>
          <w:p w14:paraId="45879D90" w14:textId="77777777" w:rsidR="00E14EB5" w:rsidRPr="00A257A0" w:rsidRDefault="00000000" w:rsidP="0051156B">
            <w:pPr>
              <w:rPr>
                <w:b/>
                <w:bCs/>
                <w:sz w:val="20"/>
                <w:szCs w:val="20"/>
              </w:rPr>
            </w:pPr>
            <w:r w:rsidRPr="00A257A0">
              <w:rPr>
                <w:b/>
                <w:bCs/>
                <w:sz w:val="20"/>
                <w:szCs w:val="20"/>
              </w:rPr>
              <w:t>Concept</w:t>
            </w:r>
          </w:p>
          <w:p w14:paraId="7EB46D55" w14:textId="77777777" w:rsidR="00E14EB5" w:rsidRPr="00A257A0" w:rsidRDefault="00E14EB5" w:rsidP="0051156B">
            <w:pPr>
              <w:rPr>
                <w:b/>
                <w:bCs/>
                <w:sz w:val="20"/>
                <w:szCs w:val="20"/>
              </w:rPr>
            </w:pPr>
          </w:p>
        </w:tc>
        <w:tc>
          <w:tcPr>
            <w:tcW w:w="380" w:type="pct"/>
          </w:tcPr>
          <w:p w14:paraId="6AD355C7" w14:textId="77777777" w:rsidR="00E14EB5" w:rsidRPr="00A257A0" w:rsidRDefault="00000000" w:rsidP="0051156B">
            <w:pPr>
              <w:rPr>
                <w:b/>
                <w:bCs/>
                <w:sz w:val="20"/>
                <w:szCs w:val="20"/>
              </w:rPr>
            </w:pPr>
            <w:r w:rsidRPr="00A257A0">
              <w:rPr>
                <w:b/>
                <w:bCs/>
                <w:sz w:val="20"/>
                <w:szCs w:val="20"/>
              </w:rPr>
              <w:t>Code name</w:t>
            </w:r>
          </w:p>
        </w:tc>
        <w:tc>
          <w:tcPr>
            <w:tcW w:w="578" w:type="pct"/>
          </w:tcPr>
          <w:p w14:paraId="488EB5E5" w14:textId="77777777" w:rsidR="00E14EB5" w:rsidRPr="00A257A0" w:rsidRDefault="00000000" w:rsidP="0051156B">
            <w:pPr>
              <w:rPr>
                <w:b/>
                <w:bCs/>
                <w:sz w:val="20"/>
                <w:szCs w:val="20"/>
              </w:rPr>
            </w:pPr>
            <w:r>
              <w:rPr>
                <w:b/>
                <w:bCs/>
                <w:sz w:val="20"/>
                <w:szCs w:val="20"/>
              </w:rPr>
              <w:t>Part of combined Search</w:t>
            </w:r>
          </w:p>
        </w:tc>
        <w:tc>
          <w:tcPr>
            <w:tcW w:w="602" w:type="pct"/>
          </w:tcPr>
          <w:p w14:paraId="25E4DCBF" w14:textId="77777777" w:rsidR="00E14EB5" w:rsidRPr="00A257A0" w:rsidRDefault="00000000" w:rsidP="0051156B">
            <w:pPr>
              <w:rPr>
                <w:b/>
                <w:bCs/>
                <w:sz w:val="20"/>
                <w:szCs w:val="20"/>
              </w:rPr>
            </w:pPr>
            <w:r w:rsidRPr="00A257A0">
              <w:rPr>
                <w:b/>
                <w:bCs/>
                <w:sz w:val="20"/>
                <w:szCs w:val="20"/>
              </w:rPr>
              <w:t xml:space="preserve">Date of </w:t>
            </w:r>
          </w:p>
          <w:p w14:paraId="57F55AF6" w14:textId="77777777" w:rsidR="00E14EB5" w:rsidRPr="00A257A0" w:rsidRDefault="00000000" w:rsidP="0051156B">
            <w:pPr>
              <w:rPr>
                <w:b/>
                <w:bCs/>
                <w:sz w:val="20"/>
                <w:szCs w:val="20"/>
              </w:rPr>
            </w:pPr>
            <w:r w:rsidRPr="00A257A0">
              <w:rPr>
                <w:b/>
                <w:bCs/>
                <w:sz w:val="20"/>
                <w:szCs w:val="20"/>
              </w:rPr>
              <w:t>Search</w:t>
            </w:r>
            <w:r>
              <w:rPr>
                <w:b/>
                <w:bCs/>
                <w:sz w:val="20"/>
                <w:szCs w:val="20"/>
              </w:rPr>
              <w:t>/es</w:t>
            </w:r>
          </w:p>
        </w:tc>
        <w:tc>
          <w:tcPr>
            <w:tcW w:w="2699" w:type="pct"/>
          </w:tcPr>
          <w:p w14:paraId="7AAF6575" w14:textId="1D0C83A6" w:rsidR="00E14EB5" w:rsidRPr="00A257A0" w:rsidRDefault="00000000" w:rsidP="0051156B">
            <w:pPr>
              <w:rPr>
                <w:b/>
                <w:bCs/>
                <w:sz w:val="20"/>
                <w:szCs w:val="20"/>
              </w:rPr>
            </w:pPr>
            <w:r w:rsidRPr="008B30FC">
              <w:rPr>
                <w:b/>
                <w:bCs/>
                <w:sz w:val="20"/>
                <w:szCs w:val="20"/>
              </w:rPr>
              <w:t xml:space="preserve">Description, Search string </w:t>
            </w:r>
            <w:r w:rsidR="001A0758">
              <w:rPr>
                <w:b/>
                <w:bCs/>
                <w:sz w:val="20"/>
                <w:szCs w:val="20"/>
              </w:rPr>
              <w:t>and</w:t>
            </w:r>
            <w:r w:rsidRPr="008B30FC">
              <w:rPr>
                <w:b/>
                <w:bCs/>
                <w:sz w:val="20"/>
                <w:szCs w:val="20"/>
              </w:rPr>
              <w:t xml:space="preserve"> Results</w:t>
            </w:r>
          </w:p>
        </w:tc>
      </w:tr>
      <w:tr w:rsidR="00503460" w14:paraId="346B31EA" w14:textId="77777777" w:rsidTr="00B2700E">
        <w:tc>
          <w:tcPr>
            <w:tcW w:w="741" w:type="pct"/>
          </w:tcPr>
          <w:p w14:paraId="280499F5" w14:textId="77777777" w:rsidR="00E14EB5" w:rsidRPr="00F16E16" w:rsidRDefault="00000000" w:rsidP="0051156B">
            <w:pPr>
              <w:rPr>
                <w:sz w:val="18"/>
                <w:szCs w:val="18"/>
              </w:rPr>
            </w:pPr>
            <w:r w:rsidRPr="00F16E16">
              <w:rPr>
                <w:sz w:val="18"/>
                <w:szCs w:val="18"/>
              </w:rPr>
              <w:t>Cyanobacteria/</w:t>
            </w:r>
          </w:p>
          <w:p w14:paraId="5393077F" w14:textId="77777777" w:rsidR="00E14EB5" w:rsidRPr="00F16E16" w:rsidRDefault="00000000" w:rsidP="0051156B">
            <w:pPr>
              <w:rPr>
                <w:sz w:val="18"/>
                <w:szCs w:val="18"/>
              </w:rPr>
            </w:pPr>
            <w:r w:rsidRPr="00F16E16">
              <w:rPr>
                <w:sz w:val="18"/>
                <w:szCs w:val="18"/>
              </w:rPr>
              <w:t>Algae/</w:t>
            </w:r>
          </w:p>
          <w:p w14:paraId="4A937584" w14:textId="77777777" w:rsidR="00E14EB5" w:rsidRPr="00F16E16" w:rsidRDefault="00000000" w:rsidP="0051156B">
            <w:pPr>
              <w:rPr>
                <w:sz w:val="18"/>
                <w:szCs w:val="18"/>
              </w:rPr>
            </w:pPr>
            <w:r w:rsidRPr="00F16E16">
              <w:rPr>
                <w:sz w:val="18"/>
                <w:szCs w:val="18"/>
              </w:rPr>
              <w:t>Toxins</w:t>
            </w:r>
          </w:p>
        </w:tc>
        <w:tc>
          <w:tcPr>
            <w:tcW w:w="380" w:type="pct"/>
          </w:tcPr>
          <w:p w14:paraId="161035C0" w14:textId="77777777" w:rsidR="00E14EB5" w:rsidRPr="00F16E16" w:rsidRDefault="00000000" w:rsidP="0051156B">
            <w:pPr>
              <w:rPr>
                <w:sz w:val="18"/>
                <w:szCs w:val="18"/>
              </w:rPr>
            </w:pPr>
            <w:r w:rsidRPr="00F16E16">
              <w:rPr>
                <w:sz w:val="18"/>
                <w:szCs w:val="18"/>
              </w:rPr>
              <w:t>CAT#1</w:t>
            </w:r>
          </w:p>
        </w:tc>
        <w:tc>
          <w:tcPr>
            <w:tcW w:w="578" w:type="pct"/>
          </w:tcPr>
          <w:p w14:paraId="297F5521" w14:textId="77777777" w:rsidR="001A0758" w:rsidRDefault="00000000" w:rsidP="0051156B">
            <w:pPr>
              <w:rPr>
                <w:sz w:val="18"/>
                <w:szCs w:val="18"/>
              </w:rPr>
            </w:pPr>
            <w:r w:rsidRPr="005074CC">
              <w:rPr>
                <w:sz w:val="18"/>
                <w:szCs w:val="18"/>
              </w:rPr>
              <w:t>S-C1</w:t>
            </w:r>
            <w:r>
              <w:rPr>
                <w:sz w:val="18"/>
                <w:szCs w:val="18"/>
              </w:rPr>
              <w:t xml:space="preserve"> and</w:t>
            </w:r>
          </w:p>
          <w:p w14:paraId="06EAD6B4" w14:textId="73EEC16D" w:rsidR="00E14EB5" w:rsidRDefault="00000000" w:rsidP="0051156B">
            <w:pPr>
              <w:rPr>
                <w:sz w:val="18"/>
                <w:szCs w:val="18"/>
              </w:rPr>
            </w:pPr>
            <w:r>
              <w:rPr>
                <w:sz w:val="18"/>
                <w:szCs w:val="18"/>
              </w:rPr>
              <w:t xml:space="preserve"> S-C</w:t>
            </w:r>
            <w:r w:rsidRPr="00FC4887">
              <w:rPr>
                <w:sz w:val="18"/>
                <w:szCs w:val="18"/>
              </w:rPr>
              <w:t>2</w:t>
            </w:r>
          </w:p>
          <w:p w14:paraId="7A3B6398" w14:textId="77777777" w:rsidR="00E14EB5" w:rsidRPr="00351D39" w:rsidRDefault="00E14EB5" w:rsidP="0051156B">
            <w:pPr>
              <w:rPr>
                <w:sz w:val="18"/>
                <w:szCs w:val="18"/>
                <w:highlight w:val="yellow"/>
              </w:rPr>
            </w:pPr>
          </w:p>
        </w:tc>
        <w:tc>
          <w:tcPr>
            <w:tcW w:w="602" w:type="pct"/>
          </w:tcPr>
          <w:p w14:paraId="5368C4DD" w14:textId="77777777" w:rsidR="00E14EB5" w:rsidRDefault="00000000" w:rsidP="0051156B">
            <w:pPr>
              <w:rPr>
                <w:sz w:val="18"/>
                <w:szCs w:val="18"/>
              </w:rPr>
            </w:pPr>
            <w:r w:rsidRPr="00F16E16">
              <w:rPr>
                <w:sz w:val="18"/>
                <w:szCs w:val="18"/>
              </w:rPr>
              <w:t>1</w:t>
            </w:r>
            <w:r>
              <w:rPr>
                <w:sz w:val="18"/>
                <w:szCs w:val="18"/>
              </w:rPr>
              <w:t>7</w:t>
            </w:r>
            <w:r w:rsidRPr="00F16E16">
              <w:rPr>
                <w:sz w:val="18"/>
                <w:szCs w:val="18"/>
              </w:rPr>
              <w:t>/11/2020</w:t>
            </w:r>
          </w:p>
          <w:p w14:paraId="75553BDB" w14:textId="77777777" w:rsidR="00E14EB5" w:rsidRPr="00F16E16" w:rsidRDefault="00000000" w:rsidP="0051156B">
            <w:pPr>
              <w:rPr>
                <w:sz w:val="18"/>
                <w:szCs w:val="18"/>
              </w:rPr>
            </w:pPr>
            <w:r>
              <w:rPr>
                <w:sz w:val="18"/>
                <w:szCs w:val="18"/>
              </w:rPr>
              <w:t>05/04/2021</w:t>
            </w:r>
          </w:p>
        </w:tc>
        <w:tc>
          <w:tcPr>
            <w:tcW w:w="2699" w:type="pct"/>
          </w:tcPr>
          <w:p w14:paraId="61E63E23" w14:textId="77777777" w:rsidR="00E14EB5" w:rsidRDefault="00000000" w:rsidP="0051156B">
            <w:pPr>
              <w:rPr>
                <w:sz w:val="18"/>
                <w:szCs w:val="18"/>
              </w:rPr>
            </w:pPr>
            <w:r>
              <w:rPr>
                <w:sz w:val="18"/>
                <w:szCs w:val="18"/>
              </w:rPr>
              <w:t>This search is the translation of the PubMed® Cyanobacteria/Algae/Toxins Search #117 CAT directly across to the Scopus® format.</w:t>
            </w:r>
          </w:p>
          <w:p w14:paraId="58EAAF09" w14:textId="77777777" w:rsidR="00E14EB5" w:rsidRDefault="00000000" w:rsidP="00250987">
            <w:pPr>
              <w:pStyle w:val="ListParagraph"/>
              <w:numPr>
                <w:ilvl w:val="0"/>
                <w:numId w:val="34"/>
              </w:numPr>
              <w:rPr>
                <w:sz w:val="18"/>
                <w:szCs w:val="18"/>
              </w:rPr>
            </w:pPr>
            <w:r w:rsidRPr="00797EC2">
              <w:rPr>
                <w:sz w:val="18"/>
                <w:szCs w:val="18"/>
              </w:rPr>
              <w:t>This involves the removal of all indexing language codes (MeSH term headings and sub-headings)</w:t>
            </w:r>
          </w:p>
          <w:p w14:paraId="3E49E2CE" w14:textId="77777777" w:rsidR="00E14EB5" w:rsidRPr="000D779A" w:rsidRDefault="00000000" w:rsidP="00250987">
            <w:pPr>
              <w:pStyle w:val="ListParagraph"/>
              <w:numPr>
                <w:ilvl w:val="0"/>
                <w:numId w:val="34"/>
              </w:numPr>
              <w:rPr>
                <w:sz w:val="18"/>
                <w:szCs w:val="18"/>
              </w:rPr>
            </w:pPr>
            <w:r>
              <w:rPr>
                <w:sz w:val="18"/>
                <w:szCs w:val="18"/>
              </w:rPr>
              <w:t>S</w:t>
            </w:r>
            <w:r w:rsidRPr="000D779A">
              <w:rPr>
                <w:sz w:val="18"/>
                <w:szCs w:val="18"/>
              </w:rPr>
              <w:t xml:space="preserve">earching for the terms </w:t>
            </w:r>
            <w:r>
              <w:rPr>
                <w:sz w:val="18"/>
                <w:szCs w:val="18"/>
              </w:rPr>
              <w:t xml:space="preserve">is </w:t>
            </w:r>
            <w:r w:rsidRPr="000D779A">
              <w:rPr>
                <w:sz w:val="18"/>
                <w:szCs w:val="18"/>
              </w:rPr>
              <w:t xml:space="preserve">by the </w:t>
            </w:r>
            <w:r>
              <w:rPr>
                <w:sz w:val="18"/>
                <w:szCs w:val="18"/>
              </w:rPr>
              <w:t xml:space="preserve">Scopus® </w:t>
            </w:r>
            <w:r w:rsidRPr="000D779A">
              <w:rPr>
                <w:sz w:val="18"/>
                <w:szCs w:val="18"/>
              </w:rPr>
              <w:t xml:space="preserve">default Title/Abstract/Keyword search. </w:t>
            </w:r>
          </w:p>
          <w:p w14:paraId="338EE050" w14:textId="77777777" w:rsidR="00E14EB5" w:rsidRDefault="00000000" w:rsidP="00250987">
            <w:pPr>
              <w:pStyle w:val="ListParagraph"/>
              <w:numPr>
                <w:ilvl w:val="0"/>
                <w:numId w:val="34"/>
              </w:numPr>
              <w:rPr>
                <w:sz w:val="18"/>
                <w:szCs w:val="18"/>
              </w:rPr>
            </w:pPr>
            <w:r w:rsidRPr="00797EC2">
              <w:rPr>
                <w:sz w:val="18"/>
                <w:szCs w:val="18"/>
              </w:rPr>
              <w:t xml:space="preserve">The </w:t>
            </w:r>
            <w:r>
              <w:rPr>
                <w:sz w:val="18"/>
                <w:szCs w:val="18"/>
              </w:rPr>
              <w:t xml:space="preserve">Scopus® </w:t>
            </w:r>
            <w:r w:rsidRPr="00797EC2">
              <w:rPr>
                <w:sz w:val="18"/>
                <w:szCs w:val="18"/>
              </w:rPr>
              <w:t xml:space="preserve">search CAT#1 is comprised of </w:t>
            </w:r>
            <w:r>
              <w:rPr>
                <w:sz w:val="18"/>
                <w:szCs w:val="18"/>
              </w:rPr>
              <w:t>75</w:t>
            </w:r>
            <w:r w:rsidRPr="00797EC2">
              <w:rPr>
                <w:sz w:val="18"/>
                <w:szCs w:val="18"/>
              </w:rPr>
              <w:t xml:space="preserve"> terms.</w:t>
            </w:r>
          </w:p>
          <w:p w14:paraId="0B4030FC" w14:textId="77777777" w:rsidR="00E14EB5" w:rsidRDefault="00000000" w:rsidP="00250987">
            <w:pPr>
              <w:pStyle w:val="ListParagraph"/>
              <w:numPr>
                <w:ilvl w:val="0"/>
                <w:numId w:val="34"/>
              </w:numPr>
              <w:rPr>
                <w:sz w:val="18"/>
                <w:szCs w:val="18"/>
              </w:rPr>
            </w:pPr>
            <w:r w:rsidRPr="00797EC2">
              <w:rPr>
                <w:sz w:val="18"/>
                <w:szCs w:val="18"/>
              </w:rPr>
              <w:t>The search was rerun in April 2021 to check differences after 5 months. This gave higher results as expected (approximately 5,000 more papers).</w:t>
            </w:r>
          </w:p>
          <w:p w14:paraId="38A3F7CF" w14:textId="77777777" w:rsidR="00E14EB5" w:rsidRDefault="00E14EB5" w:rsidP="0051156B">
            <w:pPr>
              <w:rPr>
                <w:sz w:val="18"/>
                <w:szCs w:val="18"/>
              </w:rPr>
            </w:pPr>
          </w:p>
          <w:p w14:paraId="056685E3" w14:textId="77777777" w:rsidR="00E14EB5" w:rsidRDefault="00000000" w:rsidP="0051156B">
            <w:pPr>
              <w:rPr>
                <w:sz w:val="18"/>
                <w:szCs w:val="18"/>
              </w:rPr>
            </w:pPr>
            <w:r>
              <w:rPr>
                <w:sz w:val="18"/>
                <w:szCs w:val="18"/>
              </w:rPr>
              <w:t>Search String</w:t>
            </w:r>
          </w:p>
          <w:p w14:paraId="492B0618" w14:textId="77777777" w:rsidR="00E14EB5" w:rsidRDefault="00000000" w:rsidP="0051156B">
            <w:pPr>
              <w:rPr>
                <w:sz w:val="18"/>
                <w:szCs w:val="18"/>
              </w:rPr>
            </w:pPr>
            <w:r w:rsidRPr="00344314">
              <w:rPr>
                <w:sz w:val="18"/>
                <w:szCs w:val="18"/>
              </w:rPr>
              <w:t>cyanobacteria* OR (“Blue-green alga*”) OR (“toxic alga*”) OR (“cyanobacteria* bloom”) OR (“alga* bloom”) OR (“harmful algal bloom”) OR {HAB} OR phytoplankton* OR microalga* OR chlorophyta OR (“green alga*”) OR dinoflagell* OR (“pfiesteria piscicida”) OR Diatom OR (“brown alga*”) OR (“marine alga*”) OR cyanotoxin OR microcysti* OR saxitoxin OR cylindrospermopsin OR anatoxin OR homoanatoxin OR nodularin OR {BMAA} OR {β‐N‐methylamino‐L‐alanine} OR {beta-N-methylamino-L-alanine} OR (“Lyngbya toxin*”) OR Aplysiatoxin OR Debromoaplysiatoxin OR {homoanatoxin-a} OR (“Cylindrospermopsis raciborskii”) OR Microcystis OR (“Dolichospermum circinale”) OR (“Anabaena circinalis”) OR (“Nodularia spumigena”) OR Anabaenopsis OR Aphanizomenon OR Aphanocapsa OR Aphanothece OR Arthrospira OR Calothrix OR (“Cuspidothrix issatschenkoi”) OR (“Aphanizomenon issatschenkoi”) OR Geitlerinema OR Hapalosiphon OR Leptolyngbya OR Lyngbya OR Microcoleus OR Microseira OR Moorea OR Nostoc* OR Oscillatoria* OR Phormidium OR Planktothrix OR Plectonema OR Radiocystis OR Raphidiopsis OR Schizothrix OR Scytonema OR Heteroscytonema OR Snowella OR Synechococcus OR Synechocystis OR Tychonema OR Umezakia OR Woronichinia OR Trichodesmium OR Karenia OR Alexandrium OR Gymnodinium OR Dinophysis OR (“Marine Toxin*”) OR Pectenotoxin OR Brevetoxin OR (“domoic acid”)</w:t>
            </w:r>
          </w:p>
          <w:p w14:paraId="12959C24" w14:textId="77777777" w:rsidR="00E14EB5" w:rsidRDefault="00E14EB5" w:rsidP="0051156B">
            <w:pPr>
              <w:rPr>
                <w:sz w:val="18"/>
                <w:szCs w:val="18"/>
              </w:rPr>
            </w:pPr>
          </w:p>
          <w:p w14:paraId="1093C741" w14:textId="77777777" w:rsidR="00E14EB5" w:rsidRDefault="00000000" w:rsidP="0051156B">
            <w:pPr>
              <w:rPr>
                <w:sz w:val="18"/>
                <w:szCs w:val="18"/>
              </w:rPr>
            </w:pPr>
            <w:r>
              <w:rPr>
                <w:sz w:val="18"/>
                <w:szCs w:val="18"/>
              </w:rPr>
              <w:t>Results:</w:t>
            </w:r>
          </w:p>
          <w:p w14:paraId="104FC89B" w14:textId="77777777" w:rsidR="00E14EB5" w:rsidRDefault="00000000" w:rsidP="0051156B">
            <w:pPr>
              <w:rPr>
                <w:sz w:val="18"/>
                <w:szCs w:val="18"/>
              </w:rPr>
            </w:pPr>
            <w:r>
              <w:rPr>
                <w:sz w:val="18"/>
                <w:szCs w:val="18"/>
              </w:rPr>
              <w:t xml:space="preserve">17/11/2020: </w:t>
            </w:r>
            <w:r w:rsidRPr="00664373">
              <w:rPr>
                <w:sz w:val="18"/>
                <w:szCs w:val="18"/>
              </w:rPr>
              <w:t>141,6</w:t>
            </w:r>
            <w:r>
              <w:rPr>
                <w:sz w:val="18"/>
                <w:szCs w:val="18"/>
              </w:rPr>
              <w:t>64 (</w:t>
            </w:r>
            <w:r w:rsidRPr="00664373">
              <w:rPr>
                <w:sz w:val="18"/>
                <w:szCs w:val="18"/>
              </w:rPr>
              <w:t>2006-2021</w:t>
            </w:r>
            <w:r>
              <w:rPr>
                <w:sz w:val="18"/>
                <w:szCs w:val="18"/>
              </w:rPr>
              <w:t xml:space="preserve">); Full time period: </w:t>
            </w:r>
            <w:r w:rsidRPr="00664373">
              <w:rPr>
                <w:sz w:val="18"/>
                <w:szCs w:val="18"/>
              </w:rPr>
              <w:t>228,681 (1835-2021)</w:t>
            </w:r>
          </w:p>
          <w:p w14:paraId="5FCF9A6E" w14:textId="77777777" w:rsidR="00E14EB5" w:rsidRDefault="00000000" w:rsidP="0051156B">
            <w:pPr>
              <w:rPr>
                <w:sz w:val="18"/>
                <w:szCs w:val="18"/>
              </w:rPr>
            </w:pPr>
            <w:r>
              <w:rPr>
                <w:sz w:val="18"/>
                <w:szCs w:val="18"/>
              </w:rPr>
              <w:t xml:space="preserve">05/04/2021: </w:t>
            </w:r>
            <w:r w:rsidRPr="00664373">
              <w:rPr>
                <w:sz w:val="18"/>
                <w:szCs w:val="18"/>
              </w:rPr>
              <w:t>146,963 (</w:t>
            </w:r>
            <w:r>
              <w:rPr>
                <w:sz w:val="18"/>
                <w:szCs w:val="18"/>
              </w:rPr>
              <w:t>2006-2021</w:t>
            </w:r>
            <w:r w:rsidRPr="00664373">
              <w:rPr>
                <w:sz w:val="18"/>
                <w:szCs w:val="18"/>
              </w:rPr>
              <w:t>)</w:t>
            </w:r>
            <w:r>
              <w:rPr>
                <w:sz w:val="18"/>
                <w:szCs w:val="18"/>
              </w:rPr>
              <w:t xml:space="preserve">; Full time period: </w:t>
            </w:r>
            <w:r w:rsidRPr="00664373">
              <w:rPr>
                <w:sz w:val="18"/>
                <w:szCs w:val="18"/>
              </w:rPr>
              <w:t>234,038 (</w:t>
            </w:r>
            <w:r>
              <w:rPr>
                <w:sz w:val="18"/>
                <w:szCs w:val="18"/>
              </w:rPr>
              <w:t>1835-2021)</w:t>
            </w:r>
          </w:p>
          <w:p w14:paraId="3A6449AD" w14:textId="77777777" w:rsidR="00E14EB5" w:rsidRPr="00F16E16" w:rsidRDefault="00E14EB5" w:rsidP="0051156B">
            <w:pPr>
              <w:rPr>
                <w:sz w:val="18"/>
                <w:szCs w:val="18"/>
              </w:rPr>
            </w:pPr>
          </w:p>
        </w:tc>
      </w:tr>
    </w:tbl>
    <w:p w14:paraId="293BD2DF" w14:textId="771581CF" w:rsidR="00B2700E" w:rsidRDefault="00000000">
      <w:r>
        <w:br w:type="page"/>
      </w:r>
    </w:p>
    <w:p w14:paraId="0F21E960" w14:textId="565ABB90" w:rsidR="00B2700E" w:rsidRPr="00F17542" w:rsidRDefault="00000000">
      <w:r w:rsidRPr="005B5170">
        <w:rPr>
          <w:b/>
          <w:bCs/>
        </w:rPr>
        <w:t>Table A1-5</w:t>
      </w:r>
      <w:r w:rsidR="00BD11AD">
        <w:rPr>
          <w:b/>
          <w:bCs/>
        </w:rPr>
        <w:t>:</w:t>
      </w:r>
      <w:r w:rsidRPr="00F17542">
        <w:t xml:space="preserve"> </w:t>
      </w:r>
      <w:r w:rsidR="00794E4F">
        <w:t>(continued)</w:t>
      </w:r>
    </w:p>
    <w:tbl>
      <w:tblPr>
        <w:tblStyle w:val="TableGrid"/>
        <w:tblW w:w="5000" w:type="pct"/>
        <w:tblLook w:val="04A0" w:firstRow="1" w:lastRow="0" w:firstColumn="1" w:lastColumn="0" w:noHBand="0" w:noVBand="1"/>
      </w:tblPr>
      <w:tblGrid>
        <w:gridCol w:w="1336"/>
        <w:gridCol w:w="685"/>
        <w:gridCol w:w="1042"/>
        <w:gridCol w:w="1086"/>
        <w:gridCol w:w="4867"/>
      </w:tblGrid>
      <w:tr w:rsidR="00503460" w14:paraId="70B3D596" w14:textId="77777777" w:rsidTr="00B2700E">
        <w:tc>
          <w:tcPr>
            <w:tcW w:w="741" w:type="pct"/>
          </w:tcPr>
          <w:p w14:paraId="0F669D1A" w14:textId="2A520FFB" w:rsidR="00E14EB5" w:rsidRPr="00F16E16" w:rsidRDefault="00E14EB5" w:rsidP="0051156B">
            <w:pPr>
              <w:rPr>
                <w:bCs/>
                <w:sz w:val="18"/>
                <w:szCs w:val="18"/>
              </w:rPr>
            </w:pPr>
          </w:p>
        </w:tc>
        <w:tc>
          <w:tcPr>
            <w:tcW w:w="380" w:type="pct"/>
          </w:tcPr>
          <w:p w14:paraId="6EA59FAC" w14:textId="77777777" w:rsidR="00E14EB5" w:rsidRPr="000216B9" w:rsidRDefault="00000000" w:rsidP="0051156B">
            <w:pPr>
              <w:rPr>
                <w:sz w:val="18"/>
                <w:szCs w:val="18"/>
              </w:rPr>
            </w:pPr>
            <w:r w:rsidRPr="000216B9">
              <w:rPr>
                <w:sz w:val="18"/>
                <w:szCs w:val="18"/>
              </w:rPr>
              <w:t>R#</w:t>
            </w:r>
            <w:r>
              <w:rPr>
                <w:sz w:val="18"/>
                <w:szCs w:val="18"/>
              </w:rPr>
              <w:t>1</w:t>
            </w:r>
          </w:p>
        </w:tc>
        <w:tc>
          <w:tcPr>
            <w:tcW w:w="578" w:type="pct"/>
          </w:tcPr>
          <w:p w14:paraId="2B59D403" w14:textId="77777777" w:rsidR="001A0758" w:rsidRDefault="00000000" w:rsidP="0051156B">
            <w:pPr>
              <w:rPr>
                <w:sz w:val="18"/>
                <w:szCs w:val="18"/>
              </w:rPr>
            </w:pPr>
            <w:r w:rsidRPr="005074CC">
              <w:rPr>
                <w:sz w:val="18"/>
                <w:szCs w:val="18"/>
              </w:rPr>
              <w:t>S-C1</w:t>
            </w:r>
            <w:r>
              <w:rPr>
                <w:sz w:val="18"/>
                <w:szCs w:val="18"/>
              </w:rPr>
              <w:t xml:space="preserve"> and</w:t>
            </w:r>
          </w:p>
          <w:p w14:paraId="62EB7049" w14:textId="7D6F2134" w:rsidR="00E14EB5" w:rsidRDefault="00000000" w:rsidP="0051156B">
            <w:pPr>
              <w:rPr>
                <w:sz w:val="18"/>
                <w:szCs w:val="18"/>
              </w:rPr>
            </w:pPr>
            <w:r>
              <w:rPr>
                <w:sz w:val="18"/>
                <w:szCs w:val="18"/>
              </w:rPr>
              <w:t xml:space="preserve"> S-C</w:t>
            </w:r>
            <w:r w:rsidRPr="00FC4887">
              <w:rPr>
                <w:sz w:val="18"/>
                <w:szCs w:val="18"/>
              </w:rPr>
              <w:t>2</w:t>
            </w:r>
          </w:p>
          <w:p w14:paraId="7D3F8273" w14:textId="77777777" w:rsidR="00E14EB5" w:rsidRPr="000216B9" w:rsidRDefault="00E14EB5" w:rsidP="0051156B">
            <w:pPr>
              <w:rPr>
                <w:sz w:val="18"/>
                <w:szCs w:val="18"/>
              </w:rPr>
            </w:pPr>
          </w:p>
        </w:tc>
        <w:tc>
          <w:tcPr>
            <w:tcW w:w="602" w:type="pct"/>
          </w:tcPr>
          <w:p w14:paraId="087C5F21" w14:textId="77777777" w:rsidR="00E14EB5" w:rsidRDefault="00000000" w:rsidP="0051156B">
            <w:pPr>
              <w:rPr>
                <w:sz w:val="18"/>
                <w:szCs w:val="18"/>
              </w:rPr>
            </w:pPr>
            <w:r>
              <w:rPr>
                <w:sz w:val="18"/>
                <w:szCs w:val="18"/>
              </w:rPr>
              <w:t>17/11/2020</w:t>
            </w:r>
          </w:p>
          <w:p w14:paraId="265A3774" w14:textId="77777777" w:rsidR="00E14EB5" w:rsidRPr="000216B9" w:rsidRDefault="00000000" w:rsidP="0051156B">
            <w:pPr>
              <w:rPr>
                <w:sz w:val="18"/>
                <w:szCs w:val="18"/>
              </w:rPr>
            </w:pPr>
            <w:r w:rsidRPr="000216B9">
              <w:rPr>
                <w:sz w:val="18"/>
                <w:szCs w:val="18"/>
              </w:rPr>
              <w:t>05/04/2021</w:t>
            </w:r>
          </w:p>
        </w:tc>
        <w:tc>
          <w:tcPr>
            <w:tcW w:w="2699" w:type="pct"/>
          </w:tcPr>
          <w:p w14:paraId="6E0E1509" w14:textId="77777777" w:rsidR="00E14EB5" w:rsidRDefault="00000000" w:rsidP="0051156B">
            <w:pPr>
              <w:rPr>
                <w:sz w:val="18"/>
                <w:szCs w:val="18"/>
              </w:rPr>
            </w:pPr>
            <w:r w:rsidRPr="003C347F">
              <w:rPr>
                <w:sz w:val="18"/>
                <w:szCs w:val="18"/>
              </w:rPr>
              <w:t xml:space="preserve">This search is the translation of the </w:t>
            </w:r>
            <w:r>
              <w:rPr>
                <w:sz w:val="18"/>
                <w:szCs w:val="18"/>
              </w:rPr>
              <w:t xml:space="preserve">PubMed® </w:t>
            </w:r>
            <w:r w:rsidRPr="003C347F">
              <w:rPr>
                <w:sz w:val="18"/>
                <w:szCs w:val="18"/>
              </w:rPr>
              <w:t xml:space="preserve">Health Search # 207 </w:t>
            </w:r>
            <w:r>
              <w:rPr>
                <w:sz w:val="18"/>
                <w:szCs w:val="18"/>
              </w:rPr>
              <w:t xml:space="preserve">R </w:t>
            </w:r>
            <w:r w:rsidRPr="003C347F">
              <w:rPr>
                <w:sz w:val="18"/>
                <w:szCs w:val="18"/>
              </w:rPr>
              <w:t xml:space="preserve">directly across to the </w:t>
            </w:r>
            <w:r>
              <w:rPr>
                <w:sz w:val="18"/>
                <w:szCs w:val="18"/>
              </w:rPr>
              <w:t xml:space="preserve">Scopus® </w:t>
            </w:r>
            <w:r w:rsidRPr="003C347F">
              <w:rPr>
                <w:sz w:val="18"/>
                <w:szCs w:val="18"/>
              </w:rPr>
              <w:t>format</w:t>
            </w:r>
            <w:r>
              <w:rPr>
                <w:sz w:val="18"/>
                <w:szCs w:val="18"/>
              </w:rPr>
              <w:t>.</w:t>
            </w:r>
          </w:p>
          <w:p w14:paraId="2D49E771" w14:textId="77777777" w:rsidR="00E14EB5" w:rsidRDefault="00000000" w:rsidP="00250987">
            <w:pPr>
              <w:pStyle w:val="ListParagraph"/>
              <w:numPr>
                <w:ilvl w:val="0"/>
                <w:numId w:val="33"/>
              </w:numPr>
              <w:rPr>
                <w:sz w:val="18"/>
                <w:szCs w:val="18"/>
              </w:rPr>
            </w:pPr>
            <w:r w:rsidRPr="00797EC2">
              <w:rPr>
                <w:sz w:val="18"/>
                <w:szCs w:val="18"/>
              </w:rPr>
              <w:t>This involves the removal of all indexing language codes (MeSH term headings and sub-headings)</w:t>
            </w:r>
          </w:p>
          <w:p w14:paraId="0740A68E" w14:textId="77777777" w:rsidR="00E14EB5" w:rsidRDefault="00000000" w:rsidP="00250987">
            <w:pPr>
              <w:pStyle w:val="ListParagraph"/>
              <w:numPr>
                <w:ilvl w:val="0"/>
                <w:numId w:val="33"/>
              </w:numPr>
              <w:rPr>
                <w:sz w:val="18"/>
                <w:szCs w:val="18"/>
              </w:rPr>
            </w:pPr>
            <w:r>
              <w:rPr>
                <w:sz w:val="18"/>
                <w:szCs w:val="18"/>
              </w:rPr>
              <w:t>S</w:t>
            </w:r>
            <w:r w:rsidRPr="00797EC2">
              <w:rPr>
                <w:sz w:val="18"/>
                <w:szCs w:val="18"/>
              </w:rPr>
              <w:t xml:space="preserve">earching for the terms </w:t>
            </w:r>
            <w:r>
              <w:rPr>
                <w:sz w:val="18"/>
                <w:szCs w:val="18"/>
              </w:rPr>
              <w:t xml:space="preserve">is </w:t>
            </w:r>
            <w:r w:rsidRPr="00797EC2">
              <w:rPr>
                <w:sz w:val="18"/>
                <w:szCs w:val="18"/>
              </w:rPr>
              <w:t xml:space="preserve">by the </w:t>
            </w:r>
            <w:r>
              <w:rPr>
                <w:sz w:val="18"/>
                <w:szCs w:val="18"/>
              </w:rPr>
              <w:t xml:space="preserve">Scopus® </w:t>
            </w:r>
            <w:r w:rsidRPr="00797EC2">
              <w:rPr>
                <w:sz w:val="18"/>
                <w:szCs w:val="18"/>
              </w:rPr>
              <w:t>default Title/Abstract/Keyword search.</w:t>
            </w:r>
          </w:p>
          <w:p w14:paraId="56425A85" w14:textId="77777777" w:rsidR="00E14EB5" w:rsidRDefault="00000000" w:rsidP="00250987">
            <w:pPr>
              <w:pStyle w:val="ListParagraph"/>
              <w:numPr>
                <w:ilvl w:val="0"/>
                <w:numId w:val="33"/>
              </w:numPr>
              <w:rPr>
                <w:sz w:val="18"/>
                <w:szCs w:val="18"/>
              </w:rPr>
            </w:pPr>
            <w:r w:rsidRPr="00797EC2">
              <w:rPr>
                <w:sz w:val="18"/>
                <w:szCs w:val="18"/>
              </w:rPr>
              <w:t xml:space="preserve">The </w:t>
            </w:r>
            <w:r>
              <w:rPr>
                <w:sz w:val="18"/>
                <w:szCs w:val="18"/>
              </w:rPr>
              <w:t xml:space="preserve">Scopus® </w:t>
            </w:r>
            <w:r w:rsidRPr="00797EC2">
              <w:rPr>
                <w:sz w:val="18"/>
                <w:szCs w:val="18"/>
              </w:rPr>
              <w:t>search R#1 is comprised of 20 terms.</w:t>
            </w:r>
          </w:p>
          <w:p w14:paraId="4A977E5A" w14:textId="77777777" w:rsidR="00E14EB5" w:rsidRDefault="00000000" w:rsidP="00250987">
            <w:pPr>
              <w:pStyle w:val="ListParagraph"/>
              <w:numPr>
                <w:ilvl w:val="0"/>
                <w:numId w:val="33"/>
              </w:numPr>
              <w:rPr>
                <w:sz w:val="18"/>
                <w:szCs w:val="18"/>
              </w:rPr>
            </w:pPr>
            <w:r w:rsidRPr="00351D39">
              <w:rPr>
                <w:sz w:val="18"/>
                <w:szCs w:val="18"/>
              </w:rPr>
              <w:t>R#1</w:t>
            </w:r>
            <w:r>
              <w:rPr>
                <w:sz w:val="18"/>
                <w:szCs w:val="18"/>
              </w:rPr>
              <w:t xml:space="preserve"> was</w:t>
            </w:r>
            <w:r w:rsidRPr="00351D39">
              <w:rPr>
                <w:sz w:val="18"/>
                <w:szCs w:val="18"/>
              </w:rPr>
              <w:t xml:space="preserve"> rerun after an additional 5-month time period.</w:t>
            </w:r>
          </w:p>
          <w:p w14:paraId="30D71AF6" w14:textId="77777777" w:rsidR="00E14EB5" w:rsidRPr="000D779A" w:rsidRDefault="00000000" w:rsidP="00250987">
            <w:pPr>
              <w:pStyle w:val="ListParagraph"/>
              <w:numPr>
                <w:ilvl w:val="0"/>
                <w:numId w:val="33"/>
              </w:numPr>
              <w:rPr>
                <w:sz w:val="18"/>
                <w:szCs w:val="18"/>
              </w:rPr>
            </w:pPr>
            <w:r>
              <w:rPr>
                <w:sz w:val="18"/>
                <w:szCs w:val="18"/>
              </w:rPr>
              <w:t xml:space="preserve">The search </w:t>
            </w:r>
            <w:r w:rsidRPr="000D779A">
              <w:rPr>
                <w:sz w:val="18"/>
                <w:szCs w:val="18"/>
              </w:rPr>
              <w:t>returned more results after 5 months, approximately 21,000 increase (05/04/2021: 212,560; 17/11/2020: 191,287).</w:t>
            </w:r>
          </w:p>
          <w:p w14:paraId="47322828" w14:textId="77777777" w:rsidR="00E14EB5" w:rsidRPr="000216B9" w:rsidRDefault="00E14EB5" w:rsidP="0051156B">
            <w:pPr>
              <w:rPr>
                <w:sz w:val="18"/>
                <w:szCs w:val="18"/>
              </w:rPr>
            </w:pPr>
          </w:p>
          <w:p w14:paraId="6A3B69BC" w14:textId="77777777" w:rsidR="00E14EB5" w:rsidRPr="000216B9" w:rsidRDefault="00000000" w:rsidP="0051156B">
            <w:pPr>
              <w:rPr>
                <w:sz w:val="18"/>
                <w:szCs w:val="18"/>
              </w:rPr>
            </w:pPr>
            <w:r w:rsidRPr="000216B9">
              <w:rPr>
                <w:sz w:val="18"/>
                <w:szCs w:val="18"/>
              </w:rPr>
              <w:t>Search String:</w:t>
            </w:r>
          </w:p>
          <w:p w14:paraId="04543E06" w14:textId="77777777" w:rsidR="00E14EB5" w:rsidRDefault="00000000" w:rsidP="0051156B">
            <w:pPr>
              <w:rPr>
                <w:sz w:val="18"/>
                <w:szCs w:val="18"/>
              </w:rPr>
            </w:pPr>
            <w:r w:rsidRPr="000216B9">
              <w:rPr>
                <w:sz w:val="18"/>
                <w:szCs w:val="18"/>
              </w:rPr>
              <w:t>recreation* OR (“leisure activit*”) OR (“water sport*”) OR swimming OR bathing OR wading OR paddling OR diving OR scuba OR boating OR sailing OR surfing OR (“wind surfing”) OR (“water skiing”) OR angling OR fishing OR kayaking OR canoeing OR (“jet skiing”) OR rowing</w:t>
            </w:r>
          </w:p>
          <w:p w14:paraId="2EDC0ECC" w14:textId="77777777" w:rsidR="00E14EB5" w:rsidRPr="000216B9" w:rsidRDefault="00E14EB5" w:rsidP="0051156B">
            <w:pPr>
              <w:rPr>
                <w:sz w:val="18"/>
                <w:szCs w:val="18"/>
              </w:rPr>
            </w:pPr>
          </w:p>
          <w:p w14:paraId="4B307ECD" w14:textId="77777777" w:rsidR="00E14EB5" w:rsidRPr="007D4CFE" w:rsidRDefault="00000000" w:rsidP="0051156B">
            <w:pPr>
              <w:rPr>
                <w:sz w:val="18"/>
                <w:szCs w:val="18"/>
              </w:rPr>
            </w:pPr>
            <w:r w:rsidRPr="007D4CFE">
              <w:rPr>
                <w:sz w:val="18"/>
                <w:szCs w:val="18"/>
              </w:rPr>
              <w:t>Results:</w:t>
            </w:r>
          </w:p>
          <w:p w14:paraId="1E7D5E62" w14:textId="77777777" w:rsidR="00E14EB5" w:rsidRPr="000216B9" w:rsidRDefault="00000000" w:rsidP="0051156B">
            <w:pPr>
              <w:rPr>
                <w:sz w:val="18"/>
                <w:szCs w:val="18"/>
              </w:rPr>
            </w:pPr>
            <w:r w:rsidRPr="007D4CFE">
              <w:rPr>
                <w:sz w:val="18"/>
                <w:szCs w:val="18"/>
              </w:rPr>
              <w:t>1</w:t>
            </w:r>
            <w:r>
              <w:rPr>
                <w:sz w:val="18"/>
                <w:szCs w:val="18"/>
              </w:rPr>
              <w:t>7</w:t>
            </w:r>
            <w:r w:rsidRPr="007D4CFE">
              <w:rPr>
                <w:sz w:val="18"/>
                <w:szCs w:val="18"/>
              </w:rPr>
              <w:t>/11/2020: 191,287 (2006-2021)</w:t>
            </w:r>
          </w:p>
          <w:p w14:paraId="4A9A9C42" w14:textId="77777777" w:rsidR="00E14EB5" w:rsidRPr="000216B9" w:rsidRDefault="00000000" w:rsidP="0051156B">
            <w:pPr>
              <w:rPr>
                <w:sz w:val="18"/>
                <w:szCs w:val="18"/>
              </w:rPr>
            </w:pPr>
            <w:r w:rsidRPr="000216B9">
              <w:rPr>
                <w:sz w:val="18"/>
                <w:szCs w:val="18"/>
              </w:rPr>
              <w:t>05/04/2021: 212,560 (2006-2022)</w:t>
            </w:r>
          </w:p>
          <w:p w14:paraId="286974D5" w14:textId="77777777" w:rsidR="00E14EB5" w:rsidRPr="000216B9" w:rsidRDefault="00E14EB5" w:rsidP="0051156B">
            <w:pPr>
              <w:rPr>
                <w:sz w:val="18"/>
                <w:szCs w:val="18"/>
              </w:rPr>
            </w:pPr>
          </w:p>
        </w:tc>
      </w:tr>
      <w:tr w:rsidR="00503460" w14:paraId="531D7FEB" w14:textId="77777777" w:rsidTr="00B2700E">
        <w:tc>
          <w:tcPr>
            <w:tcW w:w="741" w:type="pct"/>
          </w:tcPr>
          <w:p w14:paraId="3E15BCE6" w14:textId="77777777" w:rsidR="00E14EB5" w:rsidRPr="00F16E16" w:rsidRDefault="00000000" w:rsidP="0051156B">
            <w:pPr>
              <w:rPr>
                <w:sz w:val="18"/>
                <w:szCs w:val="18"/>
              </w:rPr>
            </w:pPr>
            <w:r w:rsidRPr="00F16E16">
              <w:rPr>
                <w:bCs/>
                <w:sz w:val="18"/>
                <w:szCs w:val="18"/>
              </w:rPr>
              <w:t>Health</w:t>
            </w:r>
          </w:p>
        </w:tc>
        <w:tc>
          <w:tcPr>
            <w:tcW w:w="380" w:type="pct"/>
          </w:tcPr>
          <w:p w14:paraId="62FCA27D" w14:textId="77777777" w:rsidR="00E14EB5" w:rsidRPr="00F16E16" w:rsidRDefault="00000000" w:rsidP="0051156B">
            <w:pPr>
              <w:rPr>
                <w:sz w:val="18"/>
                <w:szCs w:val="18"/>
              </w:rPr>
            </w:pPr>
            <w:r w:rsidRPr="00F16E16">
              <w:rPr>
                <w:sz w:val="18"/>
                <w:szCs w:val="18"/>
              </w:rPr>
              <w:t>H#1</w:t>
            </w:r>
          </w:p>
        </w:tc>
        <w:tc>
          <w:tcPr>
            <w:tcW w:w="578" w:type="pct"/>
          </w:tcPr>
          <w:p w14:paraId="69D55438" w14:textId="77777777" w:rsidR="001A0758" w:rsidRDefault="00000000" w:rsidP="0051156B">
            <w:pPr>
              <w:rPr>
                <w:sz w:val="18"/>
                <w:szCs w:val="18"/>
              </w:rPr>
            </w:pPr>
            <w:r w:rsidRPr="005074CC">
              <w:rPr>
                <w:sz w:val="18"/>
                <w:szCs w:val="18"/>
              </w:rPr>
              <w:t>S-C1</w:t>
            </w:r>
            <w:r>
              <w:rPr>
                <w:sz w:val="18"/>
                <w:szCs w:val="18"/>
              </w:rPr>
              <w:t xml:space="preserve"> and</w:t>
            </w:r>
          </w:p>
          <w:p w14:paraId="10F27493" w14:textId="77C55EDE" w:rsidR="00E14EB5" w:rsidRDefault="00000000" w:rsidP="0051156B">
            <w:pPr>
              <w:rPr>
                <w:sz w:val="18"/>
                <w:szCs w:val="18"/>
              </w:rPr>
            </w:pPr>
            <w:r>
              <w:rPr>
                <w:sz w:val="18"/>
                <w:szCs w:val="18"/>
              </w:rPr>
              <w:t xml:space="preserve"> S-C</w:t>
            </w:r>
            <w:r w:rsidRPr="00FC4887">
              <w:rPr>
                <w:sz w:val="18"/>
                <w:szCs w:val="18"/>
              </w:rPr>
              <w:t>2</w:t>
            </w:r>
          </w:p>
          <w:p w14:paraId="406ED2BD" w14:textId="77777777" w:rsidR="00E14EB5" w:rsidRPr="00F16E16" w:rsidRDefault="00E14EB5" w:rsidP="0051156B">
            <w:pPr>
              <w:rPr>
                <w:sz w:val="18"/>
                <w:szCs w:val="18"/>
              </w:rPr>
            </w:pPr>
          </w:p>
        </w:tc>
        <w:tc>
          <w:tcPr>
            <w:tcW w:w="602" w:type="pct"/>
          </w:tcPr>
          <w:p w14:paraId="7697845C" w14:textId="77777777" w:rsidR="00E14EB5" w:rsidRPr="00F16E16" w:rsidRDefault="00000000" w:rsidP="0051156B">
            <w:pPr>
              <w:rPr>
                <w:sz w:val="18"/>
                <w:szCs w:val="18"/>
              </w:rPr>
            </w:pPr>
            <w:r w:rsidRPr="00F16E16">
              <w:rPr>
                <w:sz w:val="18"/>
                <w:szCs w:val="18"/>
              </w:rPr>
              <w:t>1</w:t>
            </w:r>
            <w:r>
              <w:rPr>
                <w:sz w:val="18"/>
                <w:szCs w:val="18"/>
              </w:rPr>
              <w:t>7</w:t>
            </w:r>
            <w:r w:rsidRPr="00F16E16">
              <w:rPr>
                <w:sz w:val="18"/>
                <w:szCs w:val="18"/>
              </w:rPr>
              <w:t>/11/2020</w:t>
            </w:r>
            <w:r>
              <w:rPr>
                <w:sz w:val="18"/>
                <w:szCs w:val="18"/>
              </w:rPr>
              <w:t xml:space="preserve"> 05/04/2021</w:t>
            </w:r>
          </w:p>
        </w:tc>
        <w:tc>
          <w:tcPr>
            <w:tcW w:w="2699" w:type="pct"/>
          </w:tcPr>
          <w:p w14:paraId="2DBDA63F" w14:textId="77777777" w:rsidR="00E14EB5" w:rsidRDefault="00000000" w:rsidP="0051156B">
            <w:pPr>
              <w:rPr>
                <w:sz w:val="18"/>
                <w:szCs w:val="18"/>
              </w:rPr>
            </w:pPr>
            <w:r w:rsidRPr="003C347F">
              <w:rPr>
                <w:sz w:val="18"/>
                <w:szCs w:val="18"/>
              </w:rPr>
              <w:t xml:space="preserve">This search is the translation of the </w:t>
            </w:r>
            <w:r>
              <w:rPr>
                <w:sz w:val="18"/>
                <w:szCs w:val="18"/>
              </w:rPr>
              <w:t xml:space="preserve">PubMed® </w:t>
            </w:r>
            <w:r w:rsidRPr="003C347F">
              <w:rPr>
                <w:sz w:val="18"/>
                <w:szCs w:val="18"/>
              </w:rPr>
              <w:t>Health Search #305</w:t>
            </w:r>
            <w:r>
              <w:rPr>
                <w:sz w:val="18"/>
                <w:szCs w:val="18"/>
              </w:rPr>
              <w:t xml:space="preserve"> H</w:t>
            </w:r>
            <w:r w:rsidRPr="003C347F">
              <w:rPr>
                <w:sz w:val="18"/>
                <w:szCs w:val="18"/>
              </w:rPr>
              <w:t xml:space="preserve"> directly across to the </w:t>
            </w:r>
            <w:r>
              <w:rPr>
                <w:sz w:val="18"/>
                <w:szCs w:val="18"/>
              </w:rPr>
              <w:t xml:space="preserve">Scopus® </w:t>
            </w:r>
            <w:r w:rsidRPr="003C347F">
              <w:rPr>
                <w:sz w:val="18"/>
                <w:szCs w:val="18"/>
              </w:rPr>
              <w:t>format.</w:t>
            </w:r>
          </w:p>
          <w:p w14:paraId="5F9F9D38" w14:textId="77777777" w:rsidR="00E14EB5" w:rsidRDefault="00000000" w:rsidP="00250987">
            <w:pPr>
              <w:pStyle w:val="ListParagraph"/>
              <w:numPr>
                <w:ilvl w:val="0"/>
                <w:numId w:val="32"/>
              </w:numPr>
              <w:rPr>
                <w:sz w:val="18"/>
                <w:szCs w:val="18"/>
              </w:rPr>
            </w:pPr>
            <w:r w:rsidRPr="00797EC2">
              <w:rPr>
                <w:sz w:val="18"/>
                <w:szCs w:val="18"/>
              </w:rPr>
              <w:t>This involves the removal of all indexing language codes (MeSH term headings and sub-headings)</w:t>
            </w:r>
          </w:p>
          <w:p w14:paraId="095F617C" w14:textId="77777777" w:rsidR="00E14EB5" w:rsidRDefault="00000000" w:rsidP="00250987">
            <w:pPr>
              <w:pStyle w:val="ListParagraph"/>
              <w:numPr>
                <w:ilvl w:val="0"/>
                <w:numId w:val="32"/>
              </w:numPr>
              <w:rPr>
                <w:sz w:val="18"/>
                <w:szCs w:val="18"/>
              </w:rPr>
            </w:pPr>
            <w:r>
              <w:rPr>
                <w:sz w:val="18"/>
                <w:szCs w:val="18"/>
              </w:rPr>
              <w:t>S</w:t>
            </w:r>
            <w:r w:rsidRPr="00797EC2">
              <w:rPr>
                <w:sz w:val="18"/>
                <w:szCs w:val="18"/>
              </w:rPr>
              <w:t xml:space="preserve">earching for the terms </w:t>
            </w:r>
            <w:r>
              <w:rPr>
                <w:sz w:val="18"/>
                <w:szCs w:val="18"/>
              </w:rPr>
              <w:t xml:space="preserve">is </w:t>
            </w:r>
            <w:r w:rsidRPr="00797EC2">
              <w:rPr>
                <w:sz w:val="18"/>
                <w:szCs w:val="18"/>
              </w:rPr>
              <w:t xml:space="preserve">by the </w:t>
            </w:r>
            <w:r>
              <w:rPr>
                <w:sz w:val="18"/>
                <w:szCs w:val="18"/>
              </w:rPr>
              <w:t>Scopus®</w:t>
            </w:r>
            <w:r w:rsidRPr="00797EC2">
              <w:rPr>
                <w:sz w:val="18"/>
                <w:szCs w:val="18"/>
              </w:rPr>
              <w:t xml:space="preserve"> default Title/Abstract/Keyword search.</w:t>
            </w:r>
          </w:p>
          <w:p w14:paraId="2B2B9A5B" w14:textId="77777777" w:rsidR="00E14EB5" w:rsidRDefault="00000000" w:rsidP="00250987">
            <w:pPr>
              <w:pStyle w:val="ListParagraph"/>
              <w:numPr>
                <w:ilvl w:val="0"/>
                <w:numId w:val="32"/>
              </w:numPr>
              <w:rPr>
                <w:sz w:val="18"/>
                <w:szCs w:val="18"/>
              </w:rPr>
            </w:pPr>
            <w:r w:rsidRPr="00A3631D">
              <w:rPr>
                <w:sz w:val="18"/>
                <w:szCs w:val="18"/>
              </w:rPr>
              <w:t>The Search is for the period 2006-2022</w:t>
            </w:r>
            <w:r>
              <w:rPr>
                <w:sz w:val="18"/>
                <w:szCs w:val="18"/>
              </w:rPr>
              <w:t>.</w:t>
            </w:r>
          </w:p>
          <w:p w14:paraId="42CD5366" w14:textId="77777777" w:rsidR="00E14EB5" w:rsidRPr="003727C9" w:rsidRDefault="00000000" w:rsidP="00250987">
            <w:pPr>
              <w:pStyle w:val="ListParagraph"/>
              <w:numPr>
                <w:ilvl w:val="0"/>
                <w:numId w:val="32"/>
              </w:numPr>
              <w:rPr>
                <w:sz w:val="18"/>
                <w:szCs w:val="18"/>
              </w:rPr>
            </w:pPr>
            <w:r w:rsidRPr="003727C9">
              <w:rPr>
                <w:sz w:val="18"/>
                <w:szCs w:val="18"/>
              </w:rPr>
              <w:t xml:space="preserve">The </w:t>
            </w:r>
            <w:r>
              <w:rPr>
                <w:sz w:val="18"/>
                <w:szCs w:val="18"/>
              </w:rPr>
              <w:t xml:space="preserve">Scopus® </w:t>
            </w:r>
            <w:r w:rsidRPr="003727C9">
              <w:rPr>
                <w:sz w:val="18"/>
                <w:szCs w:val="18"/>
              </w:rPr>
              <w:t>search H#1 is comprised of 53 terms.</w:t>
            </w:r>
          </w:p>
          <w:p w14:paraId="5A054EB0" w14:textId="77777777" w:rsidR="00E14EB5" w:rsidRPr="003727C9" w:rsidRDefault="00000000" w:rsidP="00250987">
            <w:pPr>
              <w:pStyle w:val="ListParagraph"/>
              <w:numPr>
                <w:ilvl w:val="0"/>
                <w:numId w:val="32"/>
              </w:numPr>
              <w:rPr>
                <w:sz w:val="18"/>
                <w:szCs w:val="18"/>
              </w:rPr>
            </w:pPr>
            <w:r>
              <w:rPr>
                <w:sz w:val="18"/>
                <w:szCs w:val="18"/>
              </w:rPr>
              <w:t xml:space="preserve">The search </w:t>
            </w:r>
            <w:r w:rsidRPr="00A3631D">
              <w:rPr>
                <w:sz w:val="18"/>
                <w:szCs w:val="18"/>
              </w:rPr>
              <w:t>returned more results after 5 months, approximately 430,000 increase (05/04/2021: 10,170,384; 17/11/2020: 9,739,949)</w:t>
            </w:r>
          </w:p>
          <w:p w14:paraId="18A89F97" w14:textId="77777777" w:rsidR="00E14EB5" w:rsidRPr="00A3631D" w:rsidRDefault="00E14EB5" w:rsidP="0051156B">
            <w:pPr>
              <w:rPr>
                <w:sz w:val="18"/>
                <w:szCs w:val="18"/>
              </w:rPr>
            </w:pPr>
          </w:p>
          <w:p w14:paraId="17FF1BAE" w14:textId="77777777" w:rsidR="00E14EB5" w:rsidRPr="00A3631D" w:rsidRDefault="00000000" w:rsidP="0051156B">
            <w:pPr>
              <w:rPr>
                <w:sz w:val="18"/>
                <w:szCs w:val="18"/>
              </w:rPr>
            </w:pPr>
            <w:r w:rsidRPr="00A3631D">
              <w:rPr>
                <w:sz w:val="18"/>
                <w:szCs w:val="18"/>
              </w:rPr>
              <w:t>Search String:</w:t>
            </w:r>
          </w:p>
          <w:p w14:paraId="30D5A20D" w14:textId="77777777" w:rsidR="00E14EB5" w:rsidRPr="00A3631D" w:rsidRDefault="00000000" w:rsidP="0051156B">
            <w:pPr>
              <w:rPr>
                <w:sz w:val="18"/>
                <w:szCs w:val="18"/>
              </w:rPr>
            </w:pPr>
            <w:r w:rsidRPr="00A3631D">
              <w:rPr>
                <w:sz w:val="18"/>
                <w:szCs w:val="18"/>
              </w:rPr>
              <w:t>health OR (“public health”) OR epidemiology OR (“adverse effect*”) OR disease* OR illness* OR symptom* OR poison* OR toxi* OR gastrointestinal OR gastroenteritis OR nausea* OR vomiting OR diarrhea OR diarrhoea OR (“pneumonia like symptoms”) OR fever* OR headache* OR rhinitis OR (“hay fever like”) OR {flu-like} OR (“flu like”) OR (“allergic reaction*”) OR exanthema OR dermatitis OR hypersensitiv* OR (“skin rash*”) OR (“dermal irrita*”) OR (“skin irrita*”) OR (“skin manifestation*”) OR erythema OR prurit* OR dermatologic* OR (“eye irrita*”) OR (“neurotoxicity syndrome*”) OR (“neurologic manifestation*”) OR neurotoxic* OR neurologic* OR (“liver injury”) OR (“liver failure”) OR (“hepatic necros*”) OR hepatotoxi* OR (“inhalation exposure”) OR (“shortness of breath”) OR asthma* OR (“respiratory hypersensitiv*”) OR dyspnea OR exposure OR oral OR ingestion OR dermal OR inhalation OR aerosol*</w:t>
            </w:r>
          </w:p>
          <w:p w14:paraId="0EB69D46" w14:textId="77777777" w:rsidR="00E14EB5" w:rsidRPr="00A3631D" w:rsidRDefault="00E14EB5" w:rsidP="0051156B">
            <w:pPr>
              <w:rPr>
                <w:sz w:val="18"/>
                <w:szCs w:val="18"/>
              </w:rPr>
            </w:pPr>
          </w:p>
          <w:p w14:paraId="0EBC4406" w14:textId="77777777" w:rsidR="00E14EB5" w:rsidRPr="00A3631D" w:rsidRDefault="00000000" w:rsidP="0051156B">
            <w:pPr>
              <w:rPr>
                <w:sz w:val="18"/>
                <w:szCs w:val="18"/>
              </w:rPr>
            </w:pPr>
            <w:r w:rsidRPr="00A3631D">
              <w:rPr>
                <w:sz w:val="18"/>
                <w:szCs w:val="18"/>
              </w:rPr>
              <w:t>Results:</w:t>
            </w:r>
          </w:p>
          <w:p w14:paraId="678A597E" w14:textId="77777777" w:rsidR="00E14EB5" w:rsidRDefault="00000000" w:rsidP="0051156B">
            <w:pPr>
              <w:rPr>
                <w:sz w:val="18"/>
                <w:szCs w:val="18"/>
              </w:rPr>
            </w:pPr>
            <w:r w:rsidRPr="004B28BD">
              <w:rPr>
                <w:sz w:val="18"/>
                <w:szCs w:val="18"/>
              </w:rPr>
              <w:t>1</w:t>
            </w:r>
            <w:r>
              <w:rPr>
                <w:sz w:val="18"/>
                <w:szCs w:val="18"/>
              </w:rPr>
              <w:t>7</w:t>
            </w:r>
            <w:r w:rsidRPr="004B28BD">
              <w:rPr>
                <w:sz w:val="18"/>
                <w:szCs w:val="18"/>
              </w:rPr>
              <w:t>/11/2020</w:t>
            </w:r>
            <w:r>
              <w:rPr>
                <w:sz w:val="18"/>
                <w:szCs w:val="18"/>
              </w:rPr>
              <w:t xml:space="preserve">: </w:t>
            </w:r>
            <w:r w:rsidRPr="008C28E8">
              <w:rPr>
                <w:sz w:val="18"/>
                <w:szCs w:val="18"/>
              </w:rPr>
              <w:t>9,739,949 results</w:t>
            </w:r>
            <w:r>
              <w:rPr>
                <w:sz w:val="18"/>
                <w:szCs w:val="18"/>
              </w:rPr>
              <w:t xml:space="preserve"> (20</w:t>
            </w:r>
            <w:r w:rsidRPr="008C28E8">
              <w:rPr>
                <w:sz w:val="18"/>
                <w:szCs w:val="18"/>
              </w:rPr>
              <w:t>06-2022</w:t>
            </w:r>
            <w:r>
              <w:rPr>
                <w:sz w:val="18"/>
                <w:szCs w:val="18"/>
              </w:rPr>
              <w:t>); Full time period: 17,556,021 (1863-2022)</w:t>
            </w:r>
          </w:p>
          <w:p w14:paraId="41982345" w14:textId="77777777" w:rsidR="00E14EB5" w:rsidRPr="00A3631D" w:rsidRDefault="00000000" w:rsidP="0051156B">
            <w:pPr>
              <w:rPr>
                <w:sz w:val="18"/>
                <w:szCs w:val="18"/>
              </w:rPr>
            </w:pPr>
            <w:r w:rsidRPr="00A3631D">
              <w:rPr>
                <w:sz w:val="18"/>
                <w:szCs w:val="18"/>
              </w:rPr>
              <w:t>05/04/2021: 10,170,384 documents (2006-2022); 18,031,867 documents (1863-2022)</w:t>
            </w:r>
          </w:p>
          <w:p w14:paraId="048DE882" w14:textId="77777777" w:rsidR="00E14EB5" w:rsidRPr="00F16E16" w:rsidRDefault="00E14EB5" w:rsidP="0051156B">
            <w:pPr>
              <w:rPr>
                <w:sz w:val="18"/>
                <w:szCs w:val="18"/>
              </w:rPr>
            </w:pPr>
          </w:p>
        </w:tc>
      </w:tr>
    </w:tbl>
    <w:p w14:paraId="5683B60E" w14:textId="77777777" w:rsidR="00E14EB5" w:rsidRPr="00CE420B" w:rsidRDefault="00000000" w:rsidP="00E14EB5">
      <w:bookmarkStart w:id="143" w:name="_Hlk73542782"/>
      <w:bookmarkStart w:id="144" w:name="_Hlk73958088"/>
      <w:r w:rsidRPr="005B5170">
        <w:rPr>
          <w:b/>
          <w:bCs/>
        </w:rPr>
        <w:t>Table A1-6:</w:t>
      </w:r>
      <w:r w:rsidRPr="00CE420B">
        <w:t xml:space="preserve"> Scopus® combined searches </w:t>
      </w:r>
      <w:bookmarkEnd w:id="143"/>
      <w:r w:rsidRPr="00CE420B">
        <w:t>(Code S-C).</w:t>
      </w:r>
    </w:p>
    <w:tbl>
      <w:tblPr>
        <w:tblStyle w:val="TableGrid"/>
        <w:tblW w:w="0" w:type="auto"/>
        <w:tblLook w:val="04A0" w:firstRow="1" w:lastRow="0" w:firstColumn="1" w:lastColumn="0" w:noHBand="0" w:noVBand="1"/>
      </w:tblPr>
      <w:tblGrid>
        <w:gridCol w:w="1064"/>
        <w:gridCol w:w="1085"/>
        <w:gridCol w:w="983"/>
        <w:gridCol w:w="1210"/>
        <w:gridCol w:w="1441"/>
        <w:gridCol w:w="3233"/>
      </w:tblGrid>
      <w:tr w:rsidR="00503460" w14:paraId="238E82BB" w14:textId="77777777" w:rsidTr="00B2700E">
        <w:tc>
          <w:tcPr>
            <w:tcW w:w="1064" w:type="dxa"/>
          </w:tcPr>
          <w:bookmarkEnd w:id="144"/>
          <w:p w14:paraId="15EC1E0A" w14:textId="77777777" w:rsidR="00E14EB5" w:rsidRPr="00FC4887" w:rsidRDefault="00000000" w:rsidP="0051156B">
            <w:pPr>
              <w:rPr>
                <w:b/>
                <w:bCs/>
                <w:sz w:val="20"/>
                <w:szCs w:val="20"/>
              </w:rPr>
            </w:pPr>
            <w:r w:rsidRPr="00FC4887">
              <w:rPr>
                <w:b/>
                <w:bCs/>
                <w:sz w:val="20"/>
                <w:szCs w:val="20"/>
              </w:rPr>
              <w:t>Combined Search Number</w:t>
            </w:r>
          </w:p>
        </w:tc>
        <w:tc>
          <w:tcPr>
            <w:tcW w:w="1085" w:type="dxa"/>
          </w:tcPr>
          <w:p w14:paraId="1E492F24" w14:textId="77777777" w:rsidR="00E14EB5" w:rsidRPr="00FC4887" w:rsidRDefault="00000000" w:rsidP="0051156B">
            <w:pPr>
              <w:rPr>
                <w:b/>
                <w:bCs/>
                <w:sz w:val="20"/>
                <w:szCs w:val="20"/>
              </w:rPr>
            </w:pPr>
            <w:r w:rsidRPr="00FC4887">
              <w:rPr>
                <w:b/>
                <w:bCs/>
                <w:sz w:val="20"/>
                <w:szCs w:val="20"/>
              </w:rPr>
              <w:t>Date</w:t>
            </w:r>
          </w:p>
        </w:tc>
        <w:tc>
          <w:tcPr>
            <w:tcW w:w="983" w:type="dxa"/>
          </w:tcPr>
          <w:p w14:paraId="78A232D2" w14:textId="77777777" w:rsidR="00E14EB5" w:rsidRPr="00FC4887" w:rsidRDefault="00000000" w:rsidP="0051156B">
            <w:pPr>
              <w:rPr>
                <w:b/>
                <w:bCs/>
                <w:sz w:val="20"/>
                <w:szCs w:val="20"/>
              </w:rPr>
            </w:pPr>
            <w:r w:rsidRPr="00FC4887">
              <w:rPr>
                <w:b/>
                <w:bCs/>
                <w:sz w:val="20"/>
                <w:szCs w:val="20"/>
              </w:rPr>
              <w:t xml:space="preserve">Contains </w:t>
            </w:r>
          </w:p>
          <w:p w14:paraId="01848BB8" w14:textId="77777777" w:rsidR="00E14EB5" w:rsidRPr="00FC4887" w:rsidRDefault="00000000" w:rsidP="0051156B">
            <w:pPr>
              <w:rPr>
                <w:b/>
                <w:bCs/>
                <w:sz w:val="20"/>
                <w:szCs w:val="20"/>
              </w:rPr>
            </w:pPr>
            <w:r>
              <w:rPr>
                <w:b/>
                <w:bCs/>
                <w:sz w:val="20"/>
                <w:szCs w:val="20"/>
              </w:rPr>
              <w:t xml:space="preserve">Scopus® </w:t>
            </w:r>
          </w:p>
          <w:p w14:paraId="54F0B4D6" w14:textId="77777777" w:rsidR="00E14EB5" w:rsidRPr="00FC4887" w:rsidRDefault="00000000" w:rsidP="0051156B">
            <w:pPr>
              <w:rPr>
                <w:b/>
                <w:bCs/>
                <w:sz w:val="20"/>
                <w:szCs w:val="20"/>
              </w:rPr>
            </w:pPr>
            <w:r w:rsidRPr="00FC4887">
              <w:rPr>
                <w:b/>
                <w:bCs/>
                <w:sz w:val="20"/>
                <w:szCs w:val="20"/>
              </w:rPr>
              <w:t>Searches</w:t>
            </w:r>
          </w:p>
        </w:tc>
        <w:tc>
          <w:tcPr>
            <w:tcW w:w="1210" w:type="dxa"/>
          </w:tcPr>
          <w:p w14:paraId="315648EA" w14:textId="77777777" w:rsidR="00E14EB5" w:rsidRPr="00FC4887" w:rsidRDefault="00000000" w:rsidP="0051156B">
            <w:pPr>
              <w:rPr>
                <w:b/>
                <w:bCs/>
                <w:sz w:val="20"/>
                <w:szCs w:val="20"/>
              </w:rPr>
            </w:pPr>
            <w:r w:rsidRPr="00FC4887">
              <w:rPr>
                <w:b/>
                <w:bCs/>
                <w:sz w:val="20"/>
                <w:szCs w:val="20"/>
              </w:rPr>
              <w:t xml:space="preserve">Equivalent </w:t>
            </w:r>
          </w:p>
          <w:p w14:paraId="56380FC6" w14:textId="77777777" w:rsidR="00E14EB5" w:rsidRPr="00FC4887" w:rsidRDefault="00000000" w:rsidP="0051156B">
            <w:pPr>
              <w:rPr>
                <w:b/>
                <w:bCs/>
                <w:sz w:val="20"/>
                <w:szCs w:val="20"/>
              </w:rPr>
            </w:pPr>
            <w:r>
              <w:rPr>
                <w:b/>
                <w:bCs/>
                <w:sz w:val="20"/>
                <w:szCs w:val="20"/>
              </w:rPr>
              <w:t>PubMed®</w:t>
            </w:r>
            <w:r w:rsidRPr="00FC4887">
              <w:rPr>
                <w:b/>
                <w:bCs/>
                <w:sz w:val="20"/>
                <w:szCs w:val="20"/>
              </w:rPr>
              <w:t xml:space="preserve"> </w:t>
            </w:r>
          </w:p>
          <w:p w14:paraId="3FC205CE" w14:textId="77777777" w:rsidR="00E14EB5" w:rsidRPr="00FC4887" w:rsidRDefault="00000000" w:rsidP="0051156B">
            <w:pPr>
              <w:rPr>
                <w:b/>
                <w:bCs/>
                <w:sz w:val="20"/>
                <w:szCs w:val="20"/>
              </w:rPr>
            </w:pPr>
            <w:r w:rsidRPr="00FC4887">
              <w:rPr>
                <w:b/>
                <w:bCs/>
                <w:sz w:val="20"/>
                <w:szCs w:val="20"/>
              </w:rPr>
              <w:t>Searches</w:t>
            </w:r>
          </w:p>
        </w:tc>
        <w:tc>
          <w:tcPr>
            <w:tcW w:w="1441" w:type="dxa"/>
          </w:tcPr>
          <w:p w14:paraId="116598BD" w14:textId="77777777" w:rsidR="00E14EB5" w:rsidRPr="00FC4887" w:rsidRDefault="00000000" w:rsidP="0051156B">
            <w:pPr>
              <w:rPr>
                <w:b/>
                <w:bCs/>
                <w:sz w:val="20"/>
                <w:szCs w:val="20"/>
              </w:rPr>
            </w:pPr>
            <w:r w:rsidRPr="00FC4887">
              <w:rPr>
                <w:b/>
                <w:bCs/>
                <w:sz w:val="20"/>
                <w:szCs w:val="20"/>
              </w:rPr>
              <w:t>Individual Search Results</w:t>
            </w:r>
          </w:p>
        </w:tc>
        <w:tc>
          <w:tcPr>
            <w:tcW w:w="3233" w:type="dxa"/>
          </w:tcPr>
          <w:p w14:paraId="01A14987" w14:textId="77777777" w:rsidR="00E14EB5" w:rsidRPr="00FC4887" w:rsidRDefault="00000000" w:rsidP="0051156B">
            <w:pPr>
              <w:rPr>
                <w:b/>
                <w:bCs/>
                <w:sz w:val="20"/>
                <w:szCs w:val="20"/>
              </w:rPr>
            </w:pPr>
            <w:r w:rsidRPr="00FC4887">
              <w:rPr>
                <w:b/>
                <w:bCs/>
                <w:sz w:val="20"/>
                <w:szCs w:val="20"/>
              </w:rPr>
              <w:t>Results</w:t>
            </w:r>
          </w:p>
        </w:tc>
      </w:tr>
      <w:tr w:rsidR="00503460" w14:paraId="66DA9F34" w14:textId="77777777" w:rsidTr="00B2700E">
        <w:tc>
          <w:tcPr>
            <w:tcW w:w="1064" w:type="dxa"/>
          </w:tcPr>
          <w:p w14:paraId="2D3A0CBD" w14:textId="77777777" w:rsidR="00E14EB5" w:rsidRDefault="00000000" w:rsidP="0051156B">
            <w:pPr>
              <w:rPr>
                <w:sz w:val="18"/>
                <w:szCs w:val="18"/>
              </w:rPr>
            </w:pPr>
            <w:r>
              <w:rPr>
                <w:sz w:val="18"/>
                <w:szCs w:val="18"/>
              </w:rPr>
              <w:t>S-C</w:t>
            </w:r>
            <w:r w:rsidRPr="00FC4887">
              <w:rPr>
                <w:sz w:val="18"/>
                <w:szCs w:val="18"/>
              </w:rPr>
              <w:t>1</w:t>
            </w:r>
          </w:p>
          <w:p w14:paraId="2707749C" w14:textId="77777777" w:rsidR="00E14EB5" w:rsidRPr="00FC4887" w:rsidRDefault="00E14EB5" w:rsidP="0051156B">
            <w:pPr>
              <w:rPr>
                <w:sz w:val="18"/>
                <w:szCs w:val="18"/>
              </w:rPr>
            </w:pPr>
          </w:p>
        </w:tc>
        <w:tc>
          <w:tcPr>
            <w:tcW w:w="1085" w:type="dxa"/>
          </w:tcPr>
          <w:p w14:paraId="64113A82" w14:textId="77777777" w:rsidR="00E14EB5" w:rsidRPr="00FC4887" w:rsidRDefault="00000000" w:rsidP="0051156B">
            <w:pPr>
              <w:rPr>
                <w:sz w:val="18"/>
                <w:szCs w:val="18"/>
              </w:rPr>
            </w:pPr>
            <w:r w:rsidRPr="00FC4887">
              <w:rPr>
                <w:sz w:val="18"/>
                <w:szCs w:val="18"/>
              </w:rPr>
              <w:t>17/11/2020</w:t>
            </w:r>
          </w:p>
        </w:tc>
        <w:tc>
          <w:tcPr>
            <w:tcW w:w="983" w:type="dxa"/>
          </w:tcPr>
          <w:p w14:paraId="03FE6768" w14:textId="77777777" w:rsidR="00E14EB5" w:rsidRPr="00FC4887" w:rsidRDefault="00000000" w:rsidP="0051156B">
            <w:pPr>
              <w:rPr>
                <w:sz w:val="18"/>
                <w:szCs w:val="18"/>
              </w:rPr>
            </w:pPr>
            <w:r w:rsidRPr="00FC4887">
              <w:rPr>
                <w:sz w:val="18"/>
                <w:szCs w:val="18"/>
              </w:rPr>
              <w:t>CAT#1</w:t>
            </w:r>
          </w:p>
          <w:p w14:paraId="51D1B83A" w14:textId="77777777" w:rsidR="00E14EB5" w:rsidRPr="00FC4887" w:rsidRDefault="00000000" w:rsidP="0051156B">
            <w:pPr>
              <w:rPr>
                <w:sz w:val="18"/>
                <w:szCs w:val="18"/>
              </w:rPr>
            </w:pPr>
            <w:r w:rsidRPr="00FC4887">
              <w:rPr>
                <w:sz w:val="18"/>
                <w:szCs w:val="18"/>
              </w:rPr>
              <w:t>R#1</w:t>
            </w:r>
          </w:p>
          <w:p w14:paraId="759572CB" w14:textId="77777777" w:rsidR="00E14EB5" w:rsidRPr="00FC4887" w:rsidRDefault="00000000" w:rsidP="0051156B">
            <w:pPr>
              <w:rPr>
                <w:sz w:val="18"/>
                <w:szCs w:val="18"/>
              </w:rPr>
            </w:pPr>
            <w:r w:rsidRPr="00FC4887">
              <w:rPr>
                <w:sz w:val="18"/>
                <w:szCs w:val="18"/>
              </w:rPr>
              <w:t>H#1</w:t>
            </w:r>
          </w:p>
        </w:tc>
        <w:tc>
          <w:tcPr>
            <w:tcW w:w="1210" w:type="dxa"/>
          </w:tcPr>
          <w:p w14:paraId="0161BAE7" w14:textId="77777777" w:rsidR="00E14EB5" w:rsidRPr="00FC4887" w:rsidRDefault="00000000" w:rsidP="0051156B">
            <w:pPr>
              <w:rPr>
                <w:sz w:val="18"/>
                <w:szCs w:val="18"/>
              </w:rPr>
            </w:pPr>
            <w:r w:rsidRPr="00FC4887">
              <w:rPr>
                <w:sz w:val="18"/>
                <w:szCs w:val="18"/>
              </w:rPr>
              <w:t>#11</w:t>
            </w:r>
            <w:r>
              <w:rPr>
                <w:sz w:val="18"/>
                <w:szCs w:val="18"/>
              </w:rPr>
              <w:t>7</w:t>
            </w:r>
            <w:r w:rsidRPr="00FC4887">
              <w:rPr>
                <w:sz w:val="18"/>
                <w:szCs w:val="18"/>
              </w:rPr>
              <w:t xml:space="preserve"> CAT</w:t>
            </w:r>
          </w:p>
          <w:p w14:paraId="1D4BEBCA" w14:textId="77777777" w:rsidR="00E14EB5" w:rsidRPr="00FC4887" w:rsidRDefault="00000000" w:rsidP="0051156B">
            <w:pPr>
              <w:rPr>
                <w:sz w:val="18"/>
                <w:szCs w:val="18"/>
              </w:rPr>
            </w:pPr>
            <w:r w:rsidRPr="00FC4887">
              <w:rPr>
                <w:sz w:val="18"/>
                <w:szCs w:val="18"/>
              </w:rPr>
              <w:t>#207 R</w:t>
            </w:r>
          </w:p>
          <w:p w14:paraId="04A15CE2" w14:textId="77777777" w:rsidR="00E14EB5" w:rsidRPr="00FC4887" w:rsidRDefault="00000000" w:rsidP="0051156B">
            <w:pPr>
              <w:rPr>
                <w:sz w:val="18"/>
                <w:szCs w:val="18"/>
              </w:rPr>
            </w:pPr>
            <w:r w:rsidRPr="00FC4887">
              <w:rPr>
                <w:sz w:val="18"/>
                <w:szCs w:val="18"/>
              </w:rPr>
              <w:t>#305 H</w:t>
            </w:r>
          </w:p>
          <w:p w14:paraId="3D75076E" w14:textId="77777777" w:rsidR="00E14EB5" w:rsidRPr="00FC4887" w:rsidRDefault="00E14EB5" w:rsidP="0051156B">
            <w:pPr>
              <w:rPr>
                <w:sz w:val="18"/>
                <w:szCs w:val="18"/>
              </w:rPr>
            </w:pPr>
          </w:p>
          <w:p w14:paraId="4DAAE76E" w14:textId="77777777" w:rsidR="00E14EB5" w:rsidRPr="00FC4887" w:rsidRDefault="00E14EB5" w:rsidP="0051156B">
            <w:pPr>
              <w:rPr>
                <w:sz w:val="18"/>
                <w:szCs w:val="18"/>
              </w:rPr>
            </w:pPr>
          </w:p>
          <w:p w14:paraId="307D4EAA" w14:textId="77777777" w:rsidR="00E14EB5" w:rsidRPr="00FC4887" w:rsidRDefault="00000000" w:rsidP="0051156B">
            <w:pPr>
              <w:rPr>
                <w:sz w:val="18"/>
                <w:szCs w:val="18"/>
              </w:rPr>
            </w:pPr>
            <w:r w:rsidRPr="00FC4887">
              <w:rPr>
                <w:sz w:val="18"/>
                <w:szCs w:val="18"/>
              </w:rPr>
              <w:t xml:space="preserve">Search </w:t>
            </w:r>
            <w:r>
              <w:rPr>
                <w:sz w:val="18"/>
                <w:szCs w:val="18"/>
              </w:rPr>
              <w:t>PM-C</w:t>
            </w:r>
            <w:r w:rsidRPr="00FC4887">
              <w:rPr>
                <w:sz w:val="18"/>
                <w:szCs w:val="18"/>
              </w:rPr>
              <w:t>8</w:t>
            </w:r>
          </w:p>
          <w:p w14:paraId="523F9238" w14:textId="77777777" w:rsidR="00E14EB5" w:rsidRPr="00FC4887" w:rsidRDefault="00000000" w:rsidP="0051156B">
            <w:pPr>
              <w:rPr>
                <w:sz w:val="18"/>
                <w:szCs w:val="18"/>
              </w:rPr>
            </w:pPr>
            <w:r w:rsidRPr="00FC4887">
              <w:rPr>
                <w:sz w:val="18"/>
                <w:szCs w:val="18"/>
              </w:rPr>
              <w:t>(13/11/2020)</w:t>
            </w:r>
          </w:p>
          <w:p w14:paraId="6BD94C9A" w14:textId="77777777" w:rsidR="00E14EB5" w:rsidRPr="00FC4887" w:rsidRDefault="00000000" w:rsidP="0051156B">
            <w:pPr>
              <w:rPr>
                <w:sz w:val="18"/>
                <w:szCs w:val="18"/>
              </w:rPr>
            </w:pPr>
            <w:r w:rsidRPr="00FC4887">
              <w:rPr>
                <w:sz w:val="18"/>
                <w:szCs w:val="18"/>
              </w:rPr>
              <w:t>Results: 478</w:t>
            </w:r>
          </w:p>
        </w:tc>
        <w:tc>
          <w:tcPr>
            <w:tcW w:w="1441" w:type="dxa"/>
          </w:tcPr>
          <w:p w14:paraId="0A5C9D1F" w14:textId="77777777" w:rsidR="00E14EB5" w:rsidRPr="00FC4887" w:rsidRDefault="00000000" w:rsidP="0051156B">
            <w:pPr>
              <w:rPr>
                <w:sz w:val="18"/>
                <w:szCs w:val="18"/>
              </w:rPr>
            </w:pPr>
            <w:r w:rsidRPr="00FC4887">
              <w:rPr>
                <w:sz w:val="18"/>
                <w:szCs w:val="18"/>
              </w:rPr>
              <w:t>CAT#1: 1</w:t>
            </w:r>
            <w:r>
              <w:rPr>
                <w:sz w:val="18"/>
                <w:szCs w:val="18"/>
              </w:rPr>
              <w:t>7</w:t>
            </w:r>
            <w:r w:rsidRPr="00FC4887">
              <w:rPr>
                <w:sz w:val="18"/>
                <w:szCs w:val="18"/>
              </w:rPr>
              <w:t>/11/20  141,6</w:t>
            </w:r>
            <w:r>
              <w:rPr>
                <w:sz w:val="18"/>
                <w:szCs w:val="18"/>
              </w:rPr>
              <w:t>64</w:t>
            </w:r>
            <w:r w:rsidRPr="00FC4887">
              <w:rPr>
                <w:sz w:val="18"/>
                <w:szCs w:val="18"/>
              </w:rPr>
              <w:t xml:space="preserve"> (2006-2021)</w:t>
            </w:r>
          </w:p>
          <w:p w14:paraId="1E045467" w14:textId="77777777" w:rsidR="00E14EB5" w:rsidRPr="00FC4887" w:rsidRDefault="00000000" w:rsidP="0051156B">
            <w:pPr>
              <w:rPr>
                <w:sz w:val="18"/>
                <w:szCs w:val="18"/>
              </w:rPr>
            </w:pPr>
            <w:r w:rsidRPr="00FC4887">
              <w:rPr>
                <w:sz w:val="18"/>
                <w:szCs w:val="18"/>
              </w:rPr>
              <w:t>R#1: 1</w:t>
            </w:r>
            <w:r>
              <w:rPr>
                <w:sz w:val="18"/>
                <w:szCs w:val="18"/>
              </w:rPr>
              <w:t>7</w:t>
            </w:r>
            <w:r w:rsidRPr="00FC4887">
              <w:rPr>
                <w:sz w:val="18"/>
                <w:szCs w:val="18"/>
              </w:rPr>
              <w:t>/11/20       191,287 (2006-2021)</w:t>
            </w:r>
          </w:p>
          <w:p w14:paraId="2726B85B" w14:textId="77777777" w:rsidR="00E14EB5" w:rsidRPr="00FC4887" w:rsidRDefault="00000000" w:rsidP="0051156B">
            <w:pPr>
              <w:rPr>
                <w:sz w:val="18"/>
                <w:szCs w:val="18"/>
              </w:rPr>
            </w:pPr>
            <w:r w:rsidRPr="00FC4887">
              <w:rPr>
                <w:sz w:val="18"/>
                <w:szCs w:val="18"/>
              </w:rPr>
              <w:t>H#1: 1</w:t>
            </w:r>
            <w:r>
              <w:rPr>
                <w:sz w:val="18"/>
                <w:szCs w:val="18"/>
              </w:rPr>
              <w:t>7</w:t>
            </w:r>
            <w:r w:rsidRPr="00FC4887">
              <w:rPr>
                <w:sz w:val="18"/>
                <w:szCs w:val="18"/>
              </w:rPr>
              <w:t>/11/20   9,739,949 (2006-2022)</w:t>
            </w:r>
          </w:p>
        </w:tc>
        <w:tc>
          <w:tcPr>
            <w:tcW w:w="3233" w:type="dxa"/>
          </w:tcPr>
          <w:p w14:paraId="137B32BC" w14:textId="77777777" w:rsidR="00E14EB5" w:rsidRDefault="00000000" w:rsidP="0051156B">
            <w:pPr>
              <w:rPr>
                <w:sz w:val="18"/>
                <w:szCs w:val="18"/>
              </w:rPr>
            </w:pPr>
            <w:r w:rsidRPr="00396671">
              <w:rPr>
                <w:b/>
                <w:bCs/>
                <w:sz w:val="18"/>
                <w:szCs w:val="18"/>
              </w:rPr>
              <w:t>Results:</w:t>
            </w:r>
            <w:r w:rsidRPr="00FC4887">
              <w:rPr>
                <w:sz w:val="18"/>
                <w:szCs w:val="18"/>
              </w:rPr>
              <w:t xml:space="preserve"> 1032 documents (2006-2021) prior to screening</w:t>
            </w:r>
          </w:p>
          <w:p w14:paraId="78560832" w14:textId="77777777" w:rsidR="00E14EB5" w:rsidRPr="00FC4887" w:rsidRDefault="00E14EB5" w:rsidP="0051156B">
            <w:pPr>
              <w:rPr>
                <w:sz w:val="18"/>
                <w:szCs w:val="18"/>
              </w:rPr>
            </w:pPr>
          </w:p>
          <w:p w14:paraId="17856552" w14:textId="77777777" w:rsidR="00E14EB5" w:rsidRDefault="00000000" w:rsidP="0051156B">
            <w:pPr>
              <w:rPr>
                <w:sz w:val="18"/>
                <w:szCs w:val="18"/>
              </w:rPr>
            </w:pPr>
            <w:r>
              <w:rPr>
                <w:sz w:val="18"/>
                <w:szCs w:val="18"/>
              </w:rPr>
              <w:t>(</w:t>
            </w:r>
            <w:r w:rsidRPr="00396671">
              <w:rPr>
                <w:b/>
                <w:bCs/>
                <w:sz w:val="18"/>
                <w:szCs w:val="18"/>
              </w:rPr>
              <w:t xml:space="preserve">Comparison </w:t>
            </w:r>
            <w:r>
              <w:rPr>
                <w:b/>
                <w:bCs/>
                <w:sz w:val="18"/>
                <w:szCs w:val="18"/>
              </w:rPr>
              <w:t>PubMed® PM-C</w:t>
            </w:r>
            <w:r w:rsidRPr="00396671">
              <w:rPr>
                <w:b/>
                <w:bCs/>
                <w:sz w:val="18"/>
                <w:szCs w:val="18"/>
              </w:rPr>
              <w:t>8</w:t>
            </w:r>
            <w:r>
              <w:rPr>
                <w:sz w:val="18"/>
                <w:szCs w:val="18"/>
              </w:rPr>
              <w:t>; 13/11/2020; Results: 478)</w:t>
            </w:r>
          </w:p>
          <w:p w14:paraId="738CB7B4" w14:textId="77777777" w:rsidR="00E14EB5" w:rsidRPr="00FC4887" w:rsidRDefault="00E14EB5" w:rsidP="0051156B">
            <w:pPr>
              <w:rPr>
                <w:sz w:val="18"/>
                <w:szCs w:val="18"/>
              </w:rPr>
            </w:pPr>
          </w:p>
          <w:p w14:paraId="78706814" w14:textId="77777777" w:rsidR="00E14EB5" w:rsidRPr="00FC4887" w:rsidRDefault="00000000" w:rsidP="0051156B">
            <w:pPr>
              <w:rPr>
                <w:sz w:val="18"/>
                <w:szCs w:val="18"/>
              </w:rPr>
            </w:pPr>
            <w:r w:rsidRPr="00FC4887">
              <w:rPr>
                <w:b/>
                <w:bCs/>
                <w:sz w:val="18"/>
                <w:szCs w:val="18"/>
              </w:rPr>
              <w:t>Stage 1 Screen:</w:t>
            </w:r>
            <w:r w:rsidRPr="00FC4887">
              <w:rPr>
                <w:sz w:val="18"/>
                <w:szCs w:val="18"/>
              </w:rPr>
              <w:t xml:space="preserve"> 140 selected from 1032.</w:t>
            </w:r>
          </w:p>
          <w:p w14:paraId="0B55B27E" w14:textId="77777777" w:rsidR="00E14EB5" w:rsidRPr="00FC4887" w:rsidRDefault="00000000" w:rsidP="0051156B">
            <w:pPr>
              <w:rPr>
                <w:sz w:val="18"/>
                <w:szCs w:val="18"/>
              </w:rPr>
            </w:pPr>
            <w:r w:rsidRPr="00FC4887">
              <w:rPr>
                <w:sz w:val="18"/>
                <w:szCs w:val="18"/>
              </w:rPr>
              <w:t>This involved assessment of relevance to answer the primary or secondary questions by examination of the title. In many cases papers could be readily rejected based upon lack of clear relevance to the review questions.</w:t>
            </w:r>
            <w:r w:rsidRPr="00FC4887">
              <w:t xml:space="preserve"> </w:t>
            </w:r>
            <w:r w:rsidRPr="00FC4887">
              <w:rPr>
                <w:sz w:val="18"/>
                <w:szCs w:val="18"/>
              </w:rPr>
              <w:t>In some cases, the Abstract was also reviewed to confirm this.</w:t>
            </w:r>
          </w:p>
          <w:p w14:paraId="71AD3C8D" w14:textId="59582408" w:rsidR="00E14EB5" w:rsidRPr="00FC4887" w:rsidRDefault="00000000" w:rsidP="0051156B">
            <w:pPr>
              <w:rPr>
                <w:sz w:val="18"/>
                <w:szCs w:val="18"/>
              </w:rPr>
            </w:pPr>
            <w:r w:rsidRPr="00FC4887">
              <w:rPr>
                <w:b/>
                <w:bCs/>
                <w:sz w:val="18"/>
                <w:szCs w:val="18"/>
              </w:rPr>
              <w:t>Stage 2 Screen:</w:t>
            </w:r>
            <w:r w:rsidRPr="00FC4887">
              <w:rPr>
                <w:sz w:val="18"/>
                <w:szCs w:val="18"/>
              </w:rPr>
              <w:t xml:space="preserve"> 34 selected from 140 for </w:t>
            </w:r>
            <w:r w:rsidR="003C5CA8">
              <w:rPr>
                <w:sz w:val="18"/>
                <w:szCs w:val="18"/>
              </w:rPr>
              <w:t>f</w:t>
            </w:r>
            <w:r w:rsidRPr="00FC4887">
              <w:rPr>
                <w:sz w:val="18"/>
                <w:szCs w:val="18"/>
              </w:rPr>
              <w:t>ull-text review.</w:t>
            </w:r>
          </w:p>
          <w:p w14:paraId="1DF8D094" w14:textId="77777777" w:rsidR="00E14EB5" w:rsidRPr="00FC4887" w:rsidRDefault="00000000" w:rsidP="0051156B">
            <w:pPr>
              <w:rPr>
                <w:sz w:val="18"/>
                <w:szCs w:val="18"/>
              </w:rPr>
            </w:pPr>
            <w:r w:rsidRPr="00FC4887">
              <w:rPr>
                <w:sz w:val="18"/>
                <w:szCs w:val="18"/>
              </w:rPr>
              <w:t xml:space="preserve">This involved review of both Titles and Abstracts for close relevance to the topic. Abstracts for studies that had initially appeared relevant by inclusion of cyanobacteria, cyanotoxins, blooms, recreational water, marine monitoring, or exposure and adverse health outcomes in both freshwater and marine environments in titles were assessed. 71 studies were rejected from the 140 papers based upon this review of abstracts. Papers could be rejected based upon a range of limitations or relevance criteria, for example: </w:t>
            </w:r>
          </w:p>
          <w:p w14:paraId="6D669235" w14:textId="77777777" w:rsidR="00E14EB5" w:rsidRPr="00FC4887" w:rsidRDefault="00000000" w:rsidP="0051156B">
            <w:pPr>
              <w:rPr>
                <w:sz w:val="18"/>
                <w:szCs w:val="18"/>
              </w:rPr>
            </w:pPr>
            <w:r w:rsidRPr="00FC4887">
              <w:rPr>
                <w:sz w:val="18"/>
                <w:szCs w:val="18"/>
              </w:rPr>
              <w:t>•</w:t>
            </w:r>
            <w:r w:rsidRPr="00FC4887">
              <w:rPr>
                <w:sz w:val="18"/>
                <w:szCs w:val="18"/>
              </w:rPr>
              <w:tab/>
              <w:t>not containing primary data and/or information related to health outcomes.</w:t>
            </w:r>
          </w:p>
          <w:p w14:paraId="1303F04C" w14:textId="77777777" w:rsidR="00E14EB5" w:rsidRPr="00FC4887" w:rsidRDefault="00000000" w:rsidP="0051156B">
            <w:pPr>
              <w:rPr>
                <w:sz w:val="18"/>
                <w:szCs w:val="18"/>
              </w:rPr>
            </w:pPr>
            <w:r w:rsidRPr="00FC4887">
              <w:rPr>
                <w:sz w:val="18"/>
                <w:szCs w:val="18"/>
              </w:rPr>
              <w:t>•</w:t>
            </w:r>
            <w:r w:rsidRPr="00FC4887">
              <w:rPr>
                <w:sz w:val="18"/>
                <w:szCs w:val="18"/>
              </w:rPr>
              <w:tab/>
              <w:t>were primarily ecological or occurrence studies of organisms or toxins.</w:t>
            </w:r>
          </w:p>
          <w:p w14:paraId="19263C99" w14:textId="77777777" w:rsidR="00E14EB5" w:rsidRPr="00FC4887" w:rsidRDefault="00000000" w:rsidP="0051156B">
            <w:pPr>
              <w:rPr>
                <w:sz w:val="18"/>
                <w:szCs w:val="18"/>
              </w:rPr>
            </w:pPr>
            <w:r w:rsidRPr="00FC4887">
              <w:rPr>
                <w:sz w:val="18"/>
                <w:szCs w:val="18"/>
              </w:rPr>
              <w:t>•</w:t>
            </w:r>
            <w:r w:rsidRPr="00FC4887">
              <w:rPr>
                <w:sz w:val="18"/>
                <w:szCs w:val="18"/>
              </w:rPr>
              <w:tab/>
              <w:t>were management-related or economic and social assessments.</w:t>
            </w:r>
          </w:p>
          <w:p w14:paraId="6AEF7AC4" w14:textId="77777777" w:rsidR="00E14EB5" w:rsidRPr="00FC4887" w:rsidRDefault="00000000" w:rsidP="0051156B">
            <w:pPr>
              <w:rPr>
                <w:sz w:val="18"/>
                <w:szCs w:val="18"/>
              </w:rPr>
            </w:pPr>
            <w:r w:rsidRPr="00FC4887">
              <w:rPr>
                <w:sz w:val="18"/>
                <w:szCs w:val="18"/>
              </w:rPr>
              <w:t>•</w:t>
            </w:r>
            <w:r w:rsidRPr="00FC4887">
              <w:rPr>
                <w:sz w:val="18"/>
                <w:szCs w:val="18"/>
              </w:rPr>
              <w:tab/>
              <w:t>were related to analytical assays for organisms or toxins.</w:t>
            </w:r>
          </w:p>
          <w:p w14:paraId="0045B275" w14:textId="77777777" w:rsidR="00E14EB5" w:rsidRPr="00FC4887" w:rsidRDefault="00E14EB5" w:rsidP="0051156B">
            <w:pPr>
              <w:rPr>
                <w:sz w:val="18"/>
                <w:szCs w:val="18"/>
              </w:rPr>
            </w:pPr>
          </w:p>
          <w:p w14:paraId="0CDBF2B9" w14:textId="5206979A" w:rsidR="00E14EB5" w:rsidRPr="00FC4887" w:rsidRDefault="00000000" w:rsidP="0051156B">
            <w:pPr>
              <w:rPr>
                <w:sz w:val="18"/>
                <w:szCs w:val="18"/>
              </w:rPr>
            </w:pPr>
            <w:r w:rsidRPr="00FC4887">
              <w:rPr>
                <w:sz w:val="18"/>
                <w:szCs w:val="18"/>
              </w:rPr>
              <w:t xml:space="preserve">In addition to those selected for </w:t>
            </w:r>
            <w:r w:rsidR="003C5CA8">
              <w:rPr>
                <w:sz w:val="18"/>
                <w:szCs w:val="18"/>
              </w:rPr>
              <w:t>full-text review</w:t>
            </w:r>
            <w:r w:rsidRPr="00FC4887">
              <w:rPr>
                <w:sz w:val="18"/>
                <w:szCs w:val="18"/>
              </w:rPr>
              <w:t xml:space="preserve"> in relation to the primary question, other papers were placed into groups (categories) for later careful assessment of relevance to secondary questions. These groups and the number of papers were:</w:t>
            </w:r>
          </w:p>
          <w:p w14:paraId="6CFB49DE" w14:textId="4F5C7F71" w:rsidR="00E14EB5" w:rsidRPr="00FC4887" w:rsidRDefault="00000000" w:rsidP="0051156B">
            <w:pPr>
              <w:rPr>
                <w:sz w:val="18"/>
                <w:szCs w:val="18"/>
              </w:rPr>
            </w:pPr>
            <w:r w:rsidRPr="00FC4887">
              <w:rPr>
                <w:sz w:val="18"/>
                <w:szCs w:val="18"/>
              </w:rPr>
              <w:t xml:space="preserve">Surrogates </w:t>
            </w:r>
            <w:r w:rsidR="001A0758">
              <w:rPr>
                <w:sz w:val="18"/>
                <w:szCs w:val="18"/>
              </w:rPr>
              <w:t>and</w:t>
            </w:r>
            <w:r w:rsidRPr="00FC4887">
              <w:rPr>
                <w:sz w:val="18"/>
                <w:szCs w:val="18"/>
              </w:rPr>
              <w:t xml:space="preserve"> Monitoring: 3; Animal Poisoning (i.e., specifically Dogs): 10; Marine Cyanobacteria/Algae/Toxins: 19; BMAA: 1; LPS/Endotoxins: 2</w:t>
            </w:r>
          </w:p>
          <w:p w14:paraId="7F4DCDBC" w14:textId="77777777" w:rsidR="00E14EB5" w:rsidRPr="00FC4887" w:rsidRDefault="00E14EB5" w:rsidP="0051156B">
            <w:pPr>
              <w:rPr>
                <w:sz w:val="18"/>
                <w:szCs w:val="18"/>
              </w:rPr>
            </w:pPr>
          </w:p>
        </w:tc>
      </w:tr>
    </w:tbl>
    <w:p w14:paraId="1A376729" w14:textId="5A7D5859" w:rsidR="00B2700E" w:rsidRDefault="00000000">
      <w:r>
        <w:br w:type="page"/>
      </w:r>
    </w:p>
    <w:p w14:paraId="15B340FA" w14:textId="71DA54FB" w:rsidR="00B2700E" w:rsidRPr="00F17542" w:rsidRDefault="00000000">
      <w:r w:rsidRPr="005B5170">
        <w:rPr>
          <w:b/>
          <w:bCs/>
        </w:rPr>
        <w:t>Table A1-6</w:t>
      </w:r>
      <w:r w:rsidR="00BD11AD">
        <w:rPr>
          <w:b/>
          <w:bCs/>
        </w:rPr>
        <w:t>:</w:t>
      </w:r>
      <w:r w:rsidRPr="00F17542">
        <w:t xml:space="preserve"> </w:t>
      </w:r>
      <w:r w:rsidR="00794E4F">
        <w:t>(continued)</w:t>
      </w:r>
    </w:p>
    <w:tbl>
      <w:tblPr>
        <w:tblStyle w:val="TableGrid"/>
        <w:tblW w:w="0" w:type="auto"/>
        <w:tblLook w:val="04A0" w:firstRow="1" w:lastRow="0" w:firstColumn="1" w:lastColumn="0" w:noHBand="0" w:noVBand="1"/>
      </w:tblPr>
      <w:tblGrid>
        <w:gridCol w:w="1064"/>
        <w:gridCol w:w="1085"/>
        <w:gridCol w:w="983"/>
        <w:gridCol w:w="1210"/>
        <w:gridCol w:w="1441"/>
        <w:gridCol w:w="3233"/>
      </w:tblGrid>
      <w:tr w:rsidR="00503460" w14:paraId="4D75D384" w14:textId="77777777" w:rsidTr="00B2700E">
        <w:tc>
          <w:tcPr>
            <w:tcW w:w="1064" w:type="dxa"/>
          </w:tcPr>
          <w:p w14:paraId="6C1A7C1C" w14:textId="55A446A7" w:rsidR="00E14EB5" w:rsidRDefault="00000000" w:rsidP="0051156B">
            <w:pPr>
              <w:rPr>
                <w:sz w:val="18"/>
                <w:szCs w:val="18"/>
              </w:rPr>
            </w:pPr>
            <w:r>
              <w:rPr>
                <w:sz w:val="18"/>
                <w:szCs w:val="18"/>
              </w:rPr>
              <w:t>S-C</w:t>
            </w:r>
            <w:r w:rsidRPr="00FC4887">
              <w:rPr>
                <w:sz w:val="18"/>
                <w:szCs w:val="18"/>
              </w:rPr>
              <w:t>2</w:t>
            </w:r>
          </w:p>
          <w:p w14:paraId="4F181F6E" w14:textId="77777777" w:rsidR="00E14EB5" w:rsidRPr="00FC4887" w:rsidRDefault="00E14EB5" w:rsidP="0051156B">
            <w:pPr>
              <w:rPr>
                <w:sz w:val="18"/>
                <w:szCs w:val="18"/>
              </w:rPr>
            </w:pPr>
          </w:p>
        </w:tc>
        <w:tc>
          <w:tcPr>
            <w:tcW w:w="1085" w:type="dxa"/>
          </w:tcPr>
          <w:p w14:paraId="6B7A901B" w14:textId="77777777" w:rsidR="00E14EB5" w:rsidRPr="00FC4887" w:rsidRDefault="00000000" w:rsidP="0051156B">
            <w:pPr>
              <w:rPr>
                <w:sz w:val="18"/>
                <w:szCs w:val="18"/>
              </w:rPr>
            </w:pPr>
            <w:r w:rsidRPr="00FC4887">
              <w:rPr>
                <w:sz w:val="18"/>
                <w:szCs w:val="18"/>
              </w:rPr>
              <w:t>05/04/2021</w:t>
            </w:r>
          </w:p>
        </w:tc>
        <w:tc>
          <w:tcPr>
            <w:tcW w:w="983" w:type="dxa"/>
          </w:tcPr>
          <w:p w14:paraId="57F75125" w14:textId="77777777" w:rsidR="00E14EB5" w:rsidRPr="00FC4887" w:rsidRDefault="00000000" w:rsidP="0051156B">
            <w:pPr>
              <w:rPr>
                <w:sz w:val="18"/>
                <w:szCs w:val="18"/>
              </w:rPr>
            </w:pPr>
            <w:r w:rsidRPr="00FC4887">
              <w:rPr>
                <w:sz w:val="18"/>
                <w:szCs w:val="18"/>
              </w:rPr>
              <w:t>CAT#</w:t>
            </w:r>
            <w:r>
              <w:rPr>
                <w:sz w:val="18"/>
                <w:szCs w:val="18"/>
              </w:rPr>
              <w:t>1</w:t>
            </w:r>
          </w:p>
          <w:p w14:paraId="45F0E3AA" w14:textId="77777777" w:rsidR="00E14EB5" w:rsidRPr="00FC4887" w:rsidRDefault="00000000" w:rsidP="0051156B">
            <w:pPr>
              <w:rPr>
                <w:sz w:val="18"/>
                <w:szCs w:val="18"/>
              </w:rPr>
            </w:pPr>
            <w:r w:rsidRPr="00FC4887">
              <w:rPr>
                <w:sz w:val="18"/>
                <w:szCs w:val="18"/>
              </w:rPr>
              <w:t>R#</w:t>
            </w:r>
            <w:r>
              <w:rPr>
                <w:sz w:val="18"/>
                <w:szCs w:val="18"/>
              </w:rPr>
              <w:t>1</w:t>
            </w:r>
          </w:p>
          <w:p w14:paraId="455AC7D3" w14:textId="77777777" w:rsidR="00E14EB5" w:rsidRPr="00FC4887" w:rsidRDefault="00000000" w:rsidP="0051156B">
            <w:pPr>
              <w:rPr>
                <w:sz w:val="18"/>
                <w:szCs w:val="18"/>
              </w:rPr>
            </w:pPr>
            <w:r w:rsidRPr="00FC4887">
              <w:rPr>
                <w:sz w:val="18"/>
                <w:szCs w:val="18"/>
              </w:rPr>
              <w:t>H#</w:t>
            </w:r>
            <w:r>
              <w:rPr>
                <w:sz w:val="18"/>
                <w:szCs w:val="18"/>
              </w:rPr>
              <w:t>1</w:t>
            </w:r>
          </w:p>
        </w:tc>
        <w:tc>
          <w:tcPr>
            <w:tcW w:w="1210" w:type="dxa"/>
          </w:tcPr>
          <w:p w14:paraId="46B0C60A" w14:textId="77777777" w:rsidR="00E14EB5" w:rsidRPr="00FC4887" w:rsidRDefault="00000000" w:rsidP="0051156B">
            <w:pPr>
              <w:rPr>
                <w:sz w:val="18"/>
                <w:szCs w:val="18"/>
              </w:rPr>
            </w:pPr>
            <w:r w:rsidRPr="00FC4887">
              <w:rPr>
                <w:sz w:val="18"/>
                <w:szCs w:val="18"/>
              </w:rPr>
              <w:t>#117 CAT</w:t>
            </w:r>
          </w:p>
          <w:p w14:paraId="06AA460D" w14:textId="77777777" w:rsidR="00E14EB5" w:rsidRPr="00FC4887" w:rsidRDefault="00000000" w:rsidP="0051156B">
            <w:pPr>
              <w:rPr>
                <w:sz w:val="18"/>
                <w:szCs w:val="18"/>
              </w:rPr>
            </w:pPr>
            <w:r w:rsidRPr="00FC4887">
              <w:rPr>
                <w:sz w:val="18"/>
                <w:szCs w:val="18"/>
              </w:rPr>
              <w:t>#207 R</w:t>
            </w:r>
          </w:p>
          <w:p w14:paraId="4D4E2116" w14:textId="77777777" w:rsidR="00E14EB5" w:rsidRPr="00FC4887" w:rsidRDefault="00000000" w:rsidP="0051156B">
            <w:pPr>
              <w:rPr>
                <w:sz w:val="18"/>
                <w:szCs w:val="18"/>
              </w:rPr>
            </w:pPr>
            <w:r w:rsidRPr="00FC4887">
              <w:rPr>
                <w:sz w:val="18"/>
                <w:szCs w:val="18"/>
              </w:rPr>
              <w:t>#305 H</w:t>
            </w:r>
          </w:p>
          <w:p w14:paraId="495823F4" w14:textId="77777777" w:rsidR="00E14EB5" w:rsidRPr="00FC4887" w:rsidRDefault="00E14EB5" w:rsidP="0051156B">
            <w:pPr>
              <w:rPr>
                <w:sz w:val="18"/>
                <w:szCs w:val="18"/>
              </w:rPr>
            </w:pPr>
          </w:p>
          <w:p w14:paraId="5568351C" w14:textId="77777777" w:rsidR="00E14EB5" w:rsidRPr="00FC4887" w:rsidRDefault="00E14EB5" w:rsidP="0051156B">
            <w:pPr>
              <w:rPr>
                <w:sz w:val="18"/>
                <w:szCs w:val="18"/>
              </w:rPr>
            </w:pPr>
          </w:p>
          <w:p w14:paraId="19CA5B7A" w14:textId="77777777" w:rsidR="00E14EB5" w:rsidRPr="00FC4887" w:rsidRDefault="00000000" w:rsidP="0051156B">
            <w:pPr>
              <w:rPr>
                <w:sz w:val="18"/>
                <w:szCs w:val="18"/>
              </w:rPr>
            </w:pPr>
            <w:r w:rsidRPr="00FC4887">
              <w:rPr>
                <w:sz w:val="18"/>
                <w:szCs w:val="18"/>
              </w:rPr>
              <w:t xml:space="preserve">Search </w:t>
            </w:r>
            <w:r>
              <w:rPr>
                <w:sz w:val="18"/>
                <w:szCs w:val="18"/>
              </w:rPr>
              <w:t>PM-C</w:t>
            </w:r>
            <w:r w:rsidRPr="00FC4887">
              <w:rPr>
                <w:sz w:val="18"/>
                <w:szCs w:val="18"/>
              </w:rPr>
              <w:t>10</w:t>
            </w:r>
          </w:p>
          <w:p w14:paraId="032404CE" w14:textId="77777777" w:rsidR="00E14EB5" w:rsidRPr="00FC4887" w:rsidRDefault="00000000" w:rsidP="0051156B">
            <w:pPr>
              <w:rPr>
                <w:sz w:val="18"/>
                <w:szCs w:val="18"/>
              </w:rPr>
            </w:pPr>
            <w:r w:rsidRPr="00FC4887">
              <w:rPr>
                <w:sz w:val="18"/>
                <w:szCs w:val="18"/>
              </w:rPr>
              <w:t>(04/04/2021)</w:t>
            </w:r>
          </w:p>
          <w:p w14:paraId="17D91021" w14:textId="77777777" w:rsidR="00E14EB5" w:rsidRPr="00FC4887" w:rsidRDefault="00000000" w:rsidP="0051156B">
            <w:pPr>
              <w:rPr>
                <w:sz w:val="18"/>
                <w:szCs w:val="18"/>
              </w:rPr>
            </w:pPr>
            <w:r w:rsidRPr="00FC4887">
              <w:rPr>
                <w:sz w:val="18"/>
                <w:szCs w:val="18"/>
              </w:rPr>
              <w:t>Results: 523</w:t>
            </w:r>
          </w:p>
        </w:tc>
        <w:tc>
          <w:tcPr>
            <w:tcW w:w="1441" w:type="dxa"/>
          </w:tcPr>
          <w:p w14:paraId="7D4C8BCB" w14:textId="77777777" w:rsidR="00E14EB5" w:rsidRPr="00FC4887" w:rsidRDefault="00000000" w:rsidP="0051156B">
            <w:pPr>
              <w:rPr>
                <w:sz w:val="18"/>
                <w:szCs w:val="18"/>
              </w:rPr>
            </w:pPr>
            <w:r w:rsidRPr="00FC4887">
              <w:rPr>
                <w:sz w:val="18"/>
                <w:szCs w:val="18"/>
              </w:rPr>
              <w:t>CAT#</w:t>
            </w:r>
            <w:r>
              <w:rPr>
                <w:sz w:val="18"/>
                <w:szCs w:val="18"/>
              </w:rPr>
              <w:t>1</w:t>
            </w:r>
            <w:r w:rsidRPr="00FC4887">
              <w:rPr>
                <w:sz w:val="18"/>
                <w:szCs w:val="18"/>
              </w:rPr>
              <w:t>: 5/04/21   160,573 (2006-2021)</w:t>
            </w:r>
          </w:p>
          <w:p w14:paraId="7C9BD85D" w14:textId="77777777" w:rsidR="00E14EB5" w:rsidRPr="00FC4887" w:rsidRDefault="00000000" w:rsidP="0051156B">
            <w:pPr>
              <w:rPr>
                <w:sz w:val="18"/>
                <w:szCs w:val="18"/>
              </w:rPr>
            </w:pPr>
            <w:r w:rsidRPr="00FC4887">
              <w:rPr>
                <w:sz w:val="18"/>
                <w:szCs w:val="18"/>
              </w:rPr>
              <w:t>R#</w:t>
            </w:r>
            <w:r>
              <w:rPr>
                <w:sz w:val="18"/>
                <w:szCs w:val="18"/>
              </w:rPr>
              <w:t>1</w:t>
            </w:r>
            <w:r w:rsidRPr="00FC4887">
              <w:rPr>
                <w:sz w:val="18"/>
                <w:szCs w:val="18"/>
              </w:rPr>
              <w:t xml:space="preserve">: 5/04/21   </w:t>
            </w:r>
            <w:r>
              <w:rPr>
                <w:sz w:val="18"/>
                <w:szCs w:val="18"/>
              </w:rPr>
              <w:t xml:space="preserve"> </w:t>
            </w:r>
            <w:r w:rsidRPr="00FC4887">
              <w:rPr>
                <w:sz w:val="18"/>
                <w:szCs w:val="18"/>
              </w:rPr>
              <w:t xml:space="preserve"> </w:t>
            </w:r>
            <w:r>
              <w:rPr>
                <w:sz w:val="18"/>
                <w:szCs w:val="18"/>
              </w:rPr>
              <w:t xml:space="preserve"> </w:t>
            </w:r>
            <w:r w:rsidRPr="00FC4887">
              <w:rPr>
                <w:sz w:val="18"/>
                <w:szCs w:val="18"/>
              </w:rPr>
              <w:t xml:space="preserve">  212,560 (2006-2021)</w:t>
            </w:r>
          </w:p>
          <w:p w14:paraId="01C85E1A" w14:textId="77777777" w:rsidR="00E14EB5" w:rsidRPr="00FC4887" w:rsidRDefault="00000000" w:rsidP="0051156B">
            <w:pPr>
              <w:rPr>
                <w:sz w:val="18"/>
                <w:szCs w:val="18"/>
              </w:rPr>
            </w:pPr>
            <w:r w:rsidRPr="00FC4887">
              <w:rPr>
                <w:sz w:val="18"/>
                <w:szCs w:val="18"/>
              </w:rPr>
              <w:t>H#</w:t>
            </w:r>
            <w:r>
              <w:rPr>
                <w:sz w:val="18"/>
                <w:szCs w:val="18"/>
              </w:rPr>
              <w:t>1</w:t>
            </w:r>
            <w:r w:rsidRPr="00FC4887">
              <w:rPr>
                <w:sz w:val="18"/>
                <w:szCs w:val="18"/>
              </w:rPr>
              <w:t xml:space="preserve">: 5/04/21 </w:t>
            </w:r>
            <w:r>
              <w:rPr>
                <w:sz w:val="18"/>
                <w:szCs w:val="18"/>
              </w:rPr>
              <w:t xml:space="preserve"> </w:t>
            </w:r>
            <w:r w:rsidRPr="00FC4887">
              <w:rPr>
                <w:sz w:val="18"/>
                <w:szCs w:val="18"/>
              </w:rPr>
              <w:t>10,170,384 (2006-2022)</w:t>
            </w:r>
          </w:p>
        </w:tc>
        <w:tc>
          <w:tcPr>
            <w:tcW w:w="3233" w:type="dxa"/>
          </w:tcPr>
          <w:p w14:paraId="7ECEB7B9" w14:textId="77777777" w:rsidR="00E14EB5" w:rsidRDefault="00000000" w:rsidP="0051156B">
            <w:pPr>
              <w:rPr>
                <w:sz w:val="18"/>
                <w:szCs w:val="18"/>
              </w:rPr>
            </w:pPr>
            <w:r w:rsidRPr="00396671">
              <w:rPr>
                <w:b/>
                <w:bCs/>
                <w:sz w:val="18"/>
                <w:szCs w:val="18"/>
              </w:rPr>
              <w:t>Results:</w:t>
            </w:r>
            <w:r w:rsidRPr="00FC4887">
              <w:rPr>
                <w:sz w:val="18"/>
                <w:szCs w:val="18"/>
              </w:rPr>
              <w:t xml:space="preserve"> 1,278 documents (2006-2021) prior to screening</w:t>
            </w:r>
          </w:p>
          <w:p w14:paraId="5B6B41D3" w14:textId="77777777" w:rsidR="00E14EB5" w:rsidRPr="00FC4887" w:rsidRDefault="00E14EB5" w:rsidP="0051156B">
            <w:pPr>
              <w:rPr>
                <w:sz w:val="18"/>
                <w:szCs w:val="18"/>
              </w:rPr>
            </w:pPr>
          </w:p>
          <w:p w14:paraId="3CC911BF" w14:textId="77777777" w:rsidR="00E14EB5" w:rsidRPr="009D3F47" w:rsidRDefault="00000000" w:rsidP="0051156B">
            <w:pPr>
              <w:rPr>
                <w:sz w:val="18"/>
                <w:szCs w:val="18"/>
              </w:rPr>
            </w:pPr>
            <w:r w:rsidRPr="009D3F47">
              <w:rPr>
                <w:sz w:val="18"/>
                <w:szCs w:val="18"/>
              </w:rPr>
              <w:t>(Comparison PubMed® Search PM-C10; 04/04/2021; Results: 523)</w:t>
            </w:r>
          </w:p>
          <w:p w14:paraId="08BA9AEA" w14:textId="77777777" w:rsidR="00E14EB5" w:rsidRPr="00FC4887" w:rsidRDefault="00E14EB5" w:rsidP="0051156B">
            <w:pPr>
              <w:rPr>
                <w:sz w:val="18"/>
                <w:szCs w:val="18"/>
              </w:rPr>
            </w:pPr>
          </w:p>
          <w:p w14:paraId="79D5C444" w14:textId="77777777" w:rsidR="00E14EB5" w:rsidRPr="00FC4887" w:rsidRDefault="00000000" w:rsidP="0051156B">
            <w:pPr>
              <w:rPr>
                <w:sz w:val="18"/>
                <w:szCs w:val="18"/>
              </w:rPr>
            </w:pPr>
            <w:r w:rsidRPr="00FC4887">
              <w:rPr>
                <w:sz w:val="18"/>
                <w:szCs w:val="18"/>
              </w:rPr>
              <w:t xml:space="preserve">The purpose of this search was to validate earlier </w:t>
            </w:r>
            <w:r>
              <w:rPr>
                <w:sz w:val="18"/>
                <w:szCs w:val="18"/>
              </w:rPr>
              <w:t>S-C</w:t>
            </w:r>
            <w:r w:rsidRPr="00FC4887">
              <w:rPr>
                <w:sz w:val="18"/>
                <w:szCs w:val="18"/>
              </w:rPr>
              <w:t>1 from 17/11/2020, to determine if any additional publications could be found in a consolidated and complete “Super</w:t>
            </w:r>
            <w:r>
              <w:rPr>
                <w:sz w:val="18"/>
                <w:szCs w:val="18"/>
              </w:rPr>
              <w:t xml:space="preserve">” </w:t>
            </w:r>
            <w:r w:rsidRPr="00FC4887">
              <w:rPr>
                <w:sz w:val="18"/>
                <w:szCs w:val="18"/>
              </w:rPr>
              <w:t>Search</w:t>
            </w:r>
            <w:r>
              <w:rPr>
                <w:sz w:val="18"/>
                <w:szCs w:val="18"/>
              </w:rPr>
              <w:t xml:space="preserve"> </w:t>
            </w:r>
            <w:r w:rsidRPr="00FC4887">
              <w:rPr>
                <w:sz w:val="18"/>
                <w:szCs w:val="18"/>
              </w:rPr>
              <w:t>after an additional 5-month time period.</w:t>
            </w:r>
            <w:r>
              <w:rPr>
                <w:sz w:val="18"/>
                <w:szCs w:val="18"/>
              </w:rPr>
              <w:t xml:space="preserve"> </w:t>
            </w:r>
            <w:r w:rsidRPr="00FC4887">
              <w:rPr>
                <w:sz w:val="18"/>
                <w:szCs w:val="18"/>
              </w:rPr>
              <w:t>This updated</w:t>
            </w:r>
            <w:r>
              <w:rPr>
                <w:sz w:val="18"/>
                <w:szCs w:val="18"/>
              </w:rPr>
              <w:t xml:space="preserve"> S-C</w:t>
            </w:r>
            <w:r w:rsidRPr="00FC4887">
              <w:rPr>
                <w:sz w:val="18"/>
                <w:szCs w:val="18"/>
              </w:rPr>
              <w:t xml:space="preserve">2 produced a higher result than </w:t>
            </w:r>
            <w:r>
              <w:rPr>
                <w:sz w:val="18"/>
                <w:szCs w:val="18"/>
              </w:rPr>
              <w:t>S-C</w:t>
            </w:r>
            <w:r w:rsidRPr="00FC4887">
              <w:rPr>
                <w:sz w:val="18"/>
                <w:szCs w:val="18"/>
              </w:rPr>
              <w:t>1.</w:t>
            </w:r>
          </w:p>
          <w:p w14:paraId="18D76CED" w14:textId="77777777" w:rsidR="00E14EB5" w:rsidRPr="00FC4887" w:rsidRDefault="00E14EB5" w:rsidP="0051156B">
            <w:pPr>
              <w:rPr>
                <w:sz w:val="18"/>
                <w:szCs w:val="18"/>
              </w:rPr>
            </w:pPr>
          </w:p>
          <w:p w14:paraId="1B7A7C45" w14:textId="77777777" w:rsidR="00E14EB5" w:rsidRPr="00FC4887" w:rsidRDefault="00000000" w:rsidP="0051156B">
            <w:pPr>
              <w:rPr>
                <w:sz w:val="18"/>
                <w:szCs w:val="18"/>
              </w:rPr>
            </w:pPr>
            <w:r w:rsidRPr="00FC4887">
              <w:rPr>
                <w:b/>
                <w:bCs/>
                <w:sz w:val="18"/>
                <w:szCs w:val="18"/>
              </w:rPr>
              <w:t>Stage 1 Screen:</w:t>
            </w:r>
            <w:r w:rsidRPr="00FC4887">
              <w:rPr>
                <w:sz w:val="18"/>
                <w:szCs w:val="18"/>
              </w:rPr>
              <w:t xml:space="preserve"> 145 selected from 1278.</w:t>
            </w:r>
          </w:p>
          <w:p w14:paraId="44FE1113" w14:textId="77777777" w:rsidR="00E14EB5" w:rsidRPr="00FC4887" w:rsidRDefault="00000000" w:rsidP="0051156B">
            <w:pPr>
              <w:rPr>
                <w:sz w:val="18"/>
                <w:szCs w:val="18"/>
              </w:rPr>
            </w:pPr>
            <w:r w:rsidRPr="00FC4887">
              <w:rPr>
                <w:sz w:val="18"/>
                <w:szCs w:val="18"/>
              </w:rPr>
              <w:t>This involved assessment of relevance to answer the primary or secondary questions by examination of the title. In many cases papers could be readily rejected based upon lack of clear relevance to the review questions.</w:t>
            </w:r>
            <w:r w:rsidRPr="00FC4887">
              <w:t xml:space="preserve"> </w:t>
            </w:r>
            <w:r w:rsidRPr="00FC4887">
              <w:rPr>
                <w:sz w:val="18"/>
                <w:szCs w:val="18"/>
              </w:rPr>
              <w:t xml:space="preserve">In some cases, the </w:t>
            </w:r>
            <w:r>
              <w:rPr>
                <w:sz w:val="18"/>
                <w:szCs w:val="18"/>
              </w:rPr>
              <w:t>a</w:t>
            </w:r>
            <w:r w:rsidRPr="00FC4887">
              <w:rPr>
                <w:sz w:val="18"/>
                <w:szCs w:val="18"/>
              </w:rPr>
              <w:t>bstract was also reviewed to confirm this.</w:t>
            </w:r>
          </w:p>
          <w:p w14:paraId="61E1CD9B" w14:textId="77777777" w:rsidR="00E14EB5" w:rsidRPr="00FC4887" w:rsidRDefault="00000000" w:rsidP="0051156B">
            <w:pPr>
              <w:rPr>
                <w:sz w:val="18"/>
                <w:szCs w:val="18"/>
              </w:rPr>
            </w:pPr>
            <w:r w:rsidRPr="00FC4887">
              <w:rPr>
                <w:b/>
                <w:bCs/>
                <w:sz w:val="18"/>
                <w:szCs w:val="18"/>
              </w:rPr>
              <w:t>Stage 2 Screen:</w:t>
            </w:r>
            <w:r w:rsidRPr="00FC4887">
              <w:rPr>
                <w:sz w:val="18"/>
                <w:szCs w:val="18"/>
              </w:rPr>
              <w:t xml:space="preserve"> this involved a comparison of the Stage 1 Screen (145 results) to the Stage 1 Screen (140 results) from </w:t>
            </w:r>
            <w:r>
              <w:rPr>
                <w:sz w:val="18"/>
                <w:szCs w:val="18"/>
              </w:rPr>
              <w:t>S-C</w:t>
            </w:r>
            <w:r w:rsidRPr="00FC4887">
              <w:rPr>
                <w:sz w:val="18"/>
                <w:szCs w:val="18"/>
              </w:rPr>
              <w:t>1.</w:t>
            </w:r>
          </w:p>
          <w:p w14:paraId="2E99ACFE" w14:textId="77777777" w:rsidR="00E14EB5" w:rsidRPr="00FC4887" w:rsidRDefault="00E14EB5" w:rsidP="0051156B">
            <w:pPr>
              <w:rPr>
                <w:sz w:val="18"/>
                <w:szCs w:val="18"/>
              </w:rPr>
            </w:pPr>
          </w:p>
          <w:p w14:paraId="588E6583" w14:textId="3BF082F7" w:rsidR="00E14EB5" w:rsidRPr="00FC4887" w:rsidRDefault="00000000" w:rsidP="0051156B">
            <w:pPr>
              <w:rPr>
                <w:sz w:val="18"/>
                <w:szCs w:val="18"/>
              </w:rPr>
            </w:pPr>
            <w:r w:rsidRPr="00FC4887">
              <w:rPr>
                <w:sz w:val="18"/>
                <w:szCs w:val="18"/>
              </w:rPr>
              <w:t xml:space="preserve">This comparison did not produce any new or additional papers that would require further assessment by </w:t>
            </w:r>
            <w:r w:rsidR="003C5CA8">
              <w:rPr>
                <w:sz w:val="18"/>
                <w:szCs w:val="18"/>
              </w:rPr>
              <w:t>full-text review</w:t>
            </w:r>
            <w:r w:rsidRPr="00FC4887">
              <w:rPr>
                <w:sz w:val="18"/>
                <w:szCs w:val="18"/>
              </w:rPr>
              <w:t xml:space="preserve"> to answer either the Primary or Secondary questions. This was regarded as good validation of Search</w:t>
            </w:r>
            <w:r>
              <w:rPr>
                <w:sz w:val="18"/>
                <w:szCs w:val="18"/>
              </w:rPr>
              <w:t xml:space="preserve"> S-C1</w:t>
            </w:r>
            <w:r w:rsidRPr="00FC4887">
              <w:rPr>
                <w:sz w:val="18"/>
                <w:szCs w:val="18"/>
              </w:rPr>
              <w:t xml:space="preserve"> in November 2020.</w:t>
            </w:r>
          </w:p>
          <w:p w14:paraId="69D9393D" w14:textId="77777777" w:rsidR="00E14EB5" w:rsidRPr="00FC4887" w:rsidRDefault="00E14EB5" w:rsidP="0051156B">
            <w:pPr>
              <w:rPr>
                <w:sz w:val="18"/>
                <w:szCs w:val="18"/>
              </w:rPr>
            </w:pPr>
          </w:p>
        </w:tc>
      </w:tr>
    </w:tbl>
    <w:p w14:paraId="3C40608C" w14:textId="77777777" w:rsidR="00E14EB5" w:rsidRDefault="00E14EB5" w:rsidP="00E14EB5"/>
    <w:p w14:paraId="0CC49C6D" w14:textId="77777777" w:rsidR="00E14EB5" w:rsidRDefault="00000000" w:rsidP="00E14EB5">
      <w:r>
        <w:br w:type="page"/>
      </w:r>
    </w:p>
    <w:p w14:paraId="6DB1B299" w14:textId="77777777" w:rsidR="00E14EB5" w:rsidRDefault="00E14EB5" w:rsidP="00E14EB5"/>
    <w:p w14:paraId="551D8FD7" w14:textId="2F461DE9" w:rsidR="00E14EB5" w:rsidRPr="00AC5E98" w:rsidRDefault="00000000" w:rsidP="00E14EB5">
      <w:pPr>
        <w:rPr>
          <w:b/>
          <w:bCs/>
        </w:rPr>
      </w:pPr>
      <w:bookmarkStart w:id="145" w:name="_Hlk73958293"/>
      <w:r w:rsidRPr="005B5170">
        <w:rPr>
          <w:b/>
          <w:bCs/>
        </w:rPr>
        <w:t>Table A1-7:</w:t>
      </w:r>
      <w:r w:rsidRPr="005E6A90">
        <w:rPr>
          <w:b/>
          <w:bCs/>
        </w:rPr>
        <w:t xml:space="preserve"> </w:t>
      </w:r>
      <w:r>
        <w:t>PubMed®</w:t>
      </w:r>
      <w:r w:rsidRPr="00FE32A3">
        <w:t xml:space="preserve"> searches for </w:t>
      </w:r>
      <w:r>
        <w:t xml:space="preserve">individual Endotoxin/LPS </w:t>
      </w:r>
      <w:r w:rsidR="001A0758">
        <w:t>and</w:t>
      </w:r>
      <w:r>
        <w:t xml:space="preserve"> BMAA</w:t>
      </w:r>
      <w:r w:rsidRPr="00FE32A3">
        <w:t xml:space="preserve"> concept</w:t>
      </w:r>
      <w:r>
        <w:t>s</w:t>
      </w:r>
    </w:p>
    <w:tbl>
      <w:tblPr>
        <w:tblStyle w:val="TableGrid"/>
        <w:tblW w:w="5000" w:type="pct"/>
        <w:tblLook w:val="04A0" w:firstRow="1" w:lastRow="0" w:firstColumn="1" w:lastColumn="0" w:noHBand="0" w:noVBand="1"/>
      </w:tblPr>
      <w:tblGrid>
        <w:gridCol w:w="1349"/>
        <w:gridCol w:w="1085"/>
        <w:gridCol w:w="6582"/>
      </w:tblGrid>
      <w:tr w:rsidR="00503460" w14:paraId="25203960" w14:textId="77777777" w:rsidTr="0051156B">
        <w:tc>
          <w:tcPr>
            <w:tcW w:w="601" w:type="pct"/>
          </w:tcPr>
          <w:p w14:paraId="6A241979" w14:textId="77777777" w:rsidR="00E14EB5" w:rsidRPr="00A257A0" w:rsidRDefault="00000000" w:rsidP="0051156B">
            <w:pPr>
              <w:rPr>
                <w:b/>
                <w:bCs/>
                <w:sz w:val="20"/>
                <w:szCs w:val="20"/>
              </w:rPr>
            </w:pPr>
            <w:bookmarkStart w:id="146" w:name="_Hlk73451114"/>
            <w:bookmarkEnd w:id="145"/>
            <w:r>
              <w:rPr>
                <w:b/>
                <w:bCs/>
                <w:sz w:val="20"/>
                <w:szCs w:val="20"/>
              </w:rPr>
              <w:t>S</w:t>
            </w:r>
            <w:r w:rsidRPr="00A257A0">
              <w:rPr>
                <w:b/>
                <w:bCs/>
                <w:sz w:val="20"/>
                <w:szCs w:val="20"/>
              </w:rPr>
              <w:t>earch number</w:t>
            </w:r>
          </w:p>
        </w:tc>
        <w:tc>
          <w:tcPr>
            <w:tcW w:w="533" w:type="pct"/>
          </w:tcPr>
          <w:p w14:paraId="05F22628" w14:textId="77777777" w:rsidR="00E14EB5" w:rsidRPr="00A257A0" w:rsidRDefault="00000000" w:rsidP="0051156B">
            <w:pPr>
              <w:rPr>
                <w:b/>
                <w:bCs/>
                <w:sz w:val="20"/>
                <w:szCs w:val="20"/>
              </w:rPr>
            </w:pPr>
            <w:r w:rsidRPr="00A257A0">
              <w:rPr>
                <w:b/>
                <w:bCs/>
                <w:sz w:val="20"/>
                <w:szCs w:val="20"/>
              </w:rPr>
              <w:t xml:space="preserve">Date of </w:t>
            </w:r>
          </w:p>
          <w:p w14:paraId="35AE6EED" w14:textId="77777777" w:rsidR="00E14EB5" w:rsidRPr="00A257A0" w:rsidRDefault="00000000" w:rsidP="0051156B">
            <w:pPr>
              <w:rPr>
                <w:b/>
                <w:bCs/>
                <w:sz w:val="20"/>
                <w:szCs w:val="20"/>
              </w:rPr>
            </w:pPr>
            <w:r w:rsidRPr="00A257A0">
              <w:rPr>
                <w:b/>
                <w:bCs/>
                <w:sz w:val="20"/>
                <w:szCs w:val="20"/>
              </w:rPr>
              <w:t>Search</w:t>
            </w:r>
            <w:r>
              <w:rPr>
                <w:b/>
                <w:bCs/>
                <w:sz w:val="20"/>
                <w:szCs w:val="20"/>
              </w:rPr>
              <w:t>/s</w:t>
            </w:r>
          </w:p>
        </w:tc>
        <w:tc>
          <w:tcPr>
            <w:tcW w:w="3866" w:type="pct"/>
          </w:tcPr>
          <w:p w14:paraId="7FE23BE2" w14:textId="7A1C20A4" w:rsidR="00E14EB5" w:rsidRPr="00A257A0" w:rsidRDefault="00000000" w:rsidP="0051156B">
            <w:pPr>
              <w:rPr>
                <w:b/>
                <w:bCs/>
                <w:sz w:val="20"/>
                <w:szCs w:val="20"/>
              </w:rPr>
            </w:pPr>
            <w:r w:rsidRPr="008B30FC">
              <w:rPr>
                <w:b/>
                <w:bCs/>
                <w:sz w:val="20"/>
                <w:szCs w:val="20"/>
              </w:rPr>
              <w:t xml:space="preserve">Description, Search string </w:t>
            </w:r>
            <w:r w:rsidR="001A0758">
              <w:rPr>
                <w:b/>
                <w:bCs/>
                <w:sz w:val="20"/>
                <w:szCs w:val="20"/>
              </w:rPr>
              <w:t>and</w:t>
            </w:r>
            <w:r w:rsidRPr="008B30FC">
              <w:rPr>
                <w:b/>
                <w:bCs/>
                <w:sz w:val="20"/>
                <w:szCs w:val="20"/>
              </w:rPr>
              <w:t xml:space="preserve"> Results</w:t>
            </w:r>
          </w:p>
        </w:tc>
      </w:tr>
      <w:tr w:rsidR="00503460" w14:paraId="09C66976" w14:textId="77777777" w:rsidTr="0051156B">
        <w:tc>
          <w:tcPr>
            <w:tcW w:w="601" w:type="pct"/>
          </w:tcPr>
          <w:p w14:paraId="6045DD7B" w14:textId="77777777" w:rsidR="00E14EB5" w:rsidRPr="00507767" w:rsidRDefault="00000000" w:rsidP="0051156B">
            <w:pPr>
              <w:rPr>
                <w:sz w:val="18"/>
                <w:szCs w:val="18"/>
              </w:rPr>
            </w:pPr>
            <w:r w:rsidRPr="00507767">
              <w:rPr>
                <w:bCs/>
                <w:sz w:val="18"/>
                <w:szCs w:val="18"/>
              </w:rPr>
              <w:t>Endotoxins/LPS</w:t>
            </w:r>
          </w:p>
        </w:tc>
        <w:tc>
          <w:tcPr>
            <w:tcW w:w="533" w:type="pct"/>
          </w:tcPr>
          <w:p w14:paraId="734EAE11" w14:textId="77777777" w:rsidR="00E14EB5" w:rsidRPr="00507767" w:rsidRDefault="00000000" w:rsidP="0051156B">
            <w:pPr>
              <w:rPr>
                <w:sz w:val="18"/>
                <w:szCs w:val="18"/>
              </w:rPr>
            </w:pPr>
            <w:r w:rsidRPr="00507767">
              <w:rPr>
                <w:sz w:val="18"/>
                <w:szCs w:val="18"/>
              </w:rPr>
              <w:t>14/11/2020</w:t>
            </w:r>
          </w:p>
        </w:tc>
        <w:tc>
          <w:tcPr>
            <w:tcW w:w="3866" w:type="pct"/>
          </w:tcPr>
          <w:p w14:paraId="2C78C214" w14:textId="0A01BB89" w:rsidR="00E14EB5" w:rsidRPr="00507767" w:rsidRDefault="00000000" w:rsidP="0051156B">
            <w:pPr>
              <w:rPr>
                <w:sz w:val="18"/>
                <w:szCs w:val="18"/>
              </w:rPr>
            </w:pPr>
            <w:bookmarkStart w:id="147" w:name="_Hlk71472082"/>
            <w:r w:rsidRPr="00507767">
              <w:rPr>
                <w:sz w:val="18"/>
                <w:szCs w:val="18"/>
              </w:rPr>
              <w:t xml:space="preserve">This Search was run alone to determine the extent of the literature for this topic. This was agreed with the </w:t>
            </w:r>
            <w:r w:rsidR="00C55574">
              <w:rPr>
                <w:sz w:val="18"/>
                <w:szCs w:val="18"/>
              </w:rPr>
              <w:t>Committee</w:t>
            </w:r>
            <w:r w:rsidRPr="00507767">
              <w:rPr>
                <w:sz w:val="18"/>
                <w:szCs w:val="18"/>
              </w:rPr>
              <w:t>.</w:t>
            </w:r>
          </w:p>
          <w:p w14:paraId="2FBA5581" w14:textId="77777777" w:rsidR="00E14EB5" w:rsidRDefault="00E14EB5" w:rsidP="0051156B">
            <w:pPr>
              <w:rPr>
                <w:b/>
                <w:bCs/>
                <w:sz w:val="18"/>
                <w:szCs w:val="18"/>
              </w:rPr>
            </w:pPr>
          </w:p>
          <w:p w14:paraId="1A6F0058" w14:textId="77777777" w:rsidR="00E14EB5" w:rsidRPr="00A07F9E" w:rsidRDefault="00000000" w:rsidP="0051156B">
            <w:pPr>
              <w:rPr>
                <w:b/>
                <w:bCs/>
                <w:sz w:val="18"/>
                <w:szCs w:val="18"/>
              </w:rPr>
            </w:pPr>
            <w:r w:rsidRPr="00A07F9E">
              <w:rPr>
                <w:b/>
                <w:bCs/>
                <w:sz w:val="18"/>
                <w:szCs w:val="18"/>
              </w:rPr>
              <w:t>Search String:</w:t>
            </w:r>
          </w:p>
          <w:p w14:paraId="2F6CF893" w14:textId="77777777" w:rsidR="00E14EB5" w:rsidRPr="00507767" w:rsidRDefault="00000000" w:rsidP="0051156B">
            <w:pPr>
              <w:rPr>
                <w:sz w:val="18"/>
                <w:szCs w:val="18"/>
              </w:rPr>
            </w:pPr>
            <w:r w:rsidRPr="00507767">
              <w:rPr>
                <w:sz w:val="18"/>
                <w:szCs w:val="18"/>
              </w:rPr>
              <w:t>"Endotoxins"[mh:noexp] OR Endotoxi*[tiab] OR "Lipopolysaccharides"[mh] OR Lipopolysaccharide*[tiab] OR LPS[tiab]</w:t>
            </w:r>
          </w:p>
          <w:p w14:paraId="0288F99F" w14:textId="77777777" w:rsidR="00E14EB5" w:rsidRPr="00507767" w:rsidRDefault="00E14EB5" w:rsidP="0051156B">
            <w:pPr>
              <w:rPr>
                <w:sz w:val="18"/>
                <w:szCs w:val="18"/>
              </w:rPr>
            </w:pPr>
          </w:p>
          <w:p w14:paraId="5BDCF08C" w14:textId="77777777" w:rsidR="00E14EB5" w:rsidRPr="00507767" w:rsidRDefault="00000000" w:rsidP="0051156B">
            <w:pPr>
              <w:rPr>
                <w:sz w:val="18"/>
                <w:szCs w:val="18"/>
              </w:rPr>
            </w:pPr>
            <w:r w:rsidRPr="00507767">
              <w:rPr>
                <w:sz w:val="18"/>
                <w:szCs w:val="18"/>
              </w:rPr>
              <w:t>These terms and string were originally included in the CAT Searches and subsequently removed from CAT SEARCH # 115. This search string produces a very large number of results – 86, 282 (2006-2021). Analysis of the results for an extended time</w:t>
            </w:r>
            <w:r>
              <w:rPr>
                <w:sz w:val="18"/>
                <w:szCs w:val="18"/>
              </w:rPr>
              <w:t>-</w:t>
            </w:r>
            <w:r w:rsidRPr="00507767">
              <w:rPr>
                <w:sz w:val="18"/>
                <w:szCs w:val="18"/>
              </w:rPr>
              <w:t>period shows that the research field started to increase in publication rate from 1980, with a further steady increase from 2000 and again from 2010.</w:t>
            </w:r>
          </w:p>
          <w:p w14:paraId="46051602" w14:textId="77777777" w:rsidR="00E14EB5" w:rsidRPr="00507767" w:rsidRDefault="00E14EB5" w:rsidP="0051156B">
            <w:pPr>
              <w:rPr>
                <w:sz w:val="18"/>
                <w:szCs w:val="18"/>
              </w:rPr>
            </w:pPr>
          </w:p>
          <w:bookmarkEnd w:id="147"/>
          <w:p w14:paraId="4C2A31D4" w14:textId="77777777" w:rsidR="00E14EB5" w:rsidRPr="00507767" w:rsidRDefault="00000000" w:rsidP="0051156B">
            <w:pPr>
              <w:rPr>
                <w:sz w:val="18"/>
                <w:szCs w:val="18"/>
              </w:rPr>
            </w:pPr>
            <w:r w:rsidRPr="00A07F9E">
              <w:rPr>
                <w:b/>
                <w:bCs/>
                <w:sz w:val="18"/>
                <w:szCs w:val="18"/>
              </w:rPr>
              <w:t>Results:</w:t>
            </w:r>
            <w:r>
              <w:rPr>
                <w:sz w:val="18"/>
                <w:szCs w:val="18"/>
              </w:rPr>
              <w:t xml:space="preserve"> </w:t>
            </w:r>
            <w:r w:rsidRPr="00507767">
              <w:rPr>
                <w:sz w:val="18"/>
                <w:szCs w:val="18"/>
              </w:rPr>
              <w:t xml:space="preserve"> 166,724</w:t>
            </w:r>
            <w:r>
              <w:rPr>
                <w:sz w:val="18"/>
                <w:szCs w:val="18"/>
              </w:rPr>
              <w:t xml:space="preserve"> </w:t>
            </w:r>
            <w:r w:rsidRPr="00507767">
              <w:rPr>
                <w:sz w:val="18"/>
                <w:szCs w:val="18"/>
              </w:rPr>
              <w:t>for the full time period (1</w:t>
            </w:r>
            <w:r>
              <w:rPr>
                <w:sz w:val="18"/>
                <w:szCs w:val="18"/>
              </w:rPr>
              <w:t>9</w:t>
            </w:r>
            <w:r w:rsidRPr="00507767">
              <w:rPr>
                <w:sz w:val="18"/>
                <w:szCs w:val="18"/>
              </w:rPr>
              <w:t>09-2021)</w:t>
            </w:r>
          </w:p>
        </w:tc>
      </w:tr>
      <w:tr w:rsidR="00503460" w14:paraId="6EC1D791" w14:textId="77777777" w:rsidTr="0051156B">
        <w:tc>
          <w:tcPr>
            <w:tcW w:w="601" w:type="pct"/>
          </w:tcPr>
          <w:p w14:paraId="1BC8865F" w14:textId="77777777" w:rsidR="00E14EB5" w:rsidRPr="00507767" w:rsidRDefault="00000000" w:rsidP="0051156B">
            <w:pPr>
              <w:rPr>
                <w:sz w:val="18"/>
                <w:szCs w:val="18"/>
              </w:rPr>
            </w:pPr>
            <w:r w:rsidRPr="00507767">
              <w:rPr>
                <w:sz w:val="18"/>
                <w:szCs w:val="18"/>
              </w:rPr>
              <w:t>BMAA</w:t>
            </w:r>
          </w:p>
          <w:p w14:paraId="76D7AE52" w14:textId="77777777" w:rsidR="00E14EB5" w:rsidRPr="00507767" w:rsidRDefault="00E14EB5" w:rsidP="0051156B">
            <w:pPr>
              <w:rPr>
                <w:sz w:val="18"/>
                <w:szCs w:val="18"/>
              </w:rPr>
            </w:pPr>
          </w:p>
        </w:tc>
        <w:tc>
          <w:tcPr>
            <w:tcW w:w="533" w:type="pct"/>
          </w:tcPr>
          <w:p w14:paraId="4B476863" w14:textId="77777777" w:rsidR="00E14EB5" w:rsidRPr="00507767" w:rsidRDefault="00000000" w:rsidP="0051156B">
            <w:pPr>
              <w:rPr>
                <w:sz w:val="18"/>
                <w:szCs w:val="18"/>
              </w:rPr>
            </w:pPr>
            <w:r w:rsidRPr="00507767">
              <w:rPr>
                <w:sz w:val="18"/>
                <w:szCs w:val="18"/>
              </w:rPr>
              <w:t>14/11/2020</w:t>
            </w:r>
          </w:p>
        </w:tc>
        <w:tc>
          <w:tcPr>
            <w:tcW w:w="3866" w:type="pct"/>
          </w:tcPr>
          <w:p w14:paraId="0D7C8DB0" w14:textId="77777777" w:rsidR="00E14EB5" w:rsidRPr="00A07F9E" w:rsidRDefault="00000000" w:rsidP="0051156B">
            <w:pPr>
              <w:rPr>
                <w:b/>
                <w:bCs/>
                <w:sz w:val="18"/>
                <w:szCs w:val="18"/>
              </w:rPr>
            </w:pPr>
            <w:r w:rsidRPr="00A07F9E">
              <w:rPr>
                <w:b/>
                <w:bCs/>
                <w:sz w:val="18"/>
                <w:szCs w:val="18"/>
              </w:rPr>
              <w:t>Search String:</w:t>
            </w:r>
          </w:p>
          <w:p w14:paraId="7E5445BE" w14:textId="77777777" w:rsidR="00E14EB5" w:rsidRDefault="00000000" w:rsidP="0051156B">
            <w:pPr>
              <w:rPr>
                <w:sz w:val="18"/>
                <w:szCs w:val="18"/>
              </w:rPr>
            </w:pPr>
            <w:r w:rsidRPr="00507767">
              <w:rPr>
                <w:sz w:val="18"/>
                <w:szCs w:val="18"/>
              </w:rPr>
              <w:t>BMAA[tiab] OR β‐N‐methylamino‐L‐alanine[tiab] OR “beta-N-methylamino-L-alanine”[nm:noexp] OR beta-N-methylamino-L-alanine[tiab] OR “beta-(N-carboxy-N-methyl)aminoalanine”[nm:noexp]</w:t>
            </w:r>
          </w:p>
          <w:p w14:paraId="02047BB2" w14:textId="77777777" w:rsidR="00E14EB5" w:rsidRPr="00507767" w:rsidRDefault="00E14EB5" w:rsidP="0051156B">
            <w:pPr>
              <w:rPr>
                <w:sz w:val="18"/>
                <w:szCs w:val="18"/>
              </w:rPr>
            </w:pPr>
          </w:p>
          <w:p w14:paraId="0109FDE9" w14:textId="77777777" w:rsidR="00E14EB5" w:rsidRPr="00507767" w:rsidRDefault="00000000" w:rsidP="0051156B">
            <w:pPr>
              <w:rPr>
                <w:sz w:val="18"/>
                <w:szCs w:val="18"/>
              </w:rPr>
            </w:pPr>
            <w:r w:rsidRPr="00507767">
              <w:rPr>
                <w:sz w:val="18"/>
                <w:szCs w:val="18"/>
              </w:rPr>
              <w:t>This is a relatively recent research and publication topic with records commencing in 1986. It accelerated from around 2005. It has been steady for a decade from around 2012.</w:t>
            </w:r>
          </w:p>
          <w:p w14:paraId="775E877F" w14:textId="77777777" w:rsidR="00E14EB5" w:rsidRPr="00507767" w:rsidRDefault="00E14EB5" w:rsidP="0051156B">
            <w:pPr>
              <w:rPr>
                <w:sz w:val="18"/>
                <w:szCs w:val="18"/>
              </w:rPr>
            </w:pPr>
          </w:p>
          <w:p w14:paraId="0080F84A" w14:textId="77777777" w:rsidR="00E14EB5" w:rsidRPr="00507767" w:rsidRDefault="00000000" w:rsidP="0051156B">
            <w:pPr>
              <w:rPr>
                <w:sz w:val="18"/>
                <w:szCs w:val="18"/>
              </w:rPr>
            </w:pPr>
            <w:r w:rsidRPr="00A07F9E">
              <w:rPr>
                <w:b/>
                <w:bCs/>
                <w:sz w:val="18"/>
                <w:szCs w:val="18"/>
              </w:rPr>
              <w:t>Results:</w:t>
            </w:r>
            <w:r w:rsidRPr="00507767">
              <w:rPr>
                <w:sz w:val="18"/>
                <w:szCs w:val="18"/>
              </w:rPr>
              <w:t xml:space="preserve"> 399 (from 2006-2020); 510 (from 1986-2020)</w:t>
            </w:r>
          </w:p>
        </w:tc>
      </w:tr>
      <w:bookmarkEnd w:id="146"/>
    </w:tbl>
    <w:p w14:paraId="1D77C7B8" w14:textId="77777777" w:rsidR="00E14EB5" w:rsidRDefault="00E14EB5" w:rsidP="00E14EB5"/>
    <w:p w14:paraId="1735AE65" w14:textId="77777777" w:rsidR="00E14EB5" w:rsidRDefault="00000000" w:rsidP="00E14EB5">
      <w:r>
        <w:br w:type="page"/>
      </w:r>
    </w:p>
    <w:p w14:paraId="01701649" w14:textId="7BFC3065" w:rsidR="00E14EB5" w:rsidRPr="0087119E" w:rsidRDefault="00000000" w:rsidP="00E14EB5">
      <w:r w:rsidRPr="00E2414D">
        <w:rPr>
          <w:b/>
          <w:bCs/>
        </w:rPr>
        <w:t xml:space="preserve">Table </w:t>
      </w:r>
      <w:r>
        <w:rPr>
          <w:b/>
          <w:bCs/>
        </w:rPr>
        <w:t>A1-8</w:t>
      </w:r>
      <w:r w:rsidRPr="00971680">
        <w:rPr>
          <w:b/>
          <w:bCs/>
        </w:rPr>
        <w:t>:</w:t>
      </w:r>
      <w:r>
        <w:t xml:space="preserve"> PubMed® combined searches related to </w:t>
      </w:r>
      <w:r w:rsidRPr="00507767">
        <w:t xml:space="preserve">Endotoxin/LPS </w:t>
      </w:r>
      <w:r w:rsidR="001A0758">
        <w:t>and</w:t>
      </w:r>
      <w:r w:rsidRPr="00507767">
        <w:t xml:space="preserve"> BMAA concepts</w:t>
      </w:r>
    </w:p>
    <w:tbl>
      <w:tblPr>
        <w:tblStyle w:val="TableGrid"/>
        <w:tblW w:w="0" w:type="auto"/>
        <w:tblLook w:val="04A0" w:firstRow="1" w:lastRow="0" w:firstColumn="1" w:lastColumn="0" w:noHBand="0" w:noVBand="1"/>
      </w:tblPr>
      <w:tblGrid>
        <w:gridCol w:w="1372"/>
        <w:gridCol w:w="1085"/>
        <w:gridCol w:w="1432"/>
        <w:gridCol w:w="1655"/>
        <w:gridCol w:w="3472"/>
      </w:tblGrid>
      <w:tr w:rsidR="00503460" w14:paraId="508B6C52" w14:textId="77777777" w:rsidTr="0051156B">
        <w:tc>
          <w:tcPr>
            <w:tcW w:w="1476" w:type="dxa"/>
          </w:tcPr>
          <w:p w14:paraId="4413ADD6" w14:textId="77777777" w:rsidR="00E14EB5" w:rsidRPr="0051373B" w:rsidRDefault="00000000" w:rsidP="0051156B">
            <w:pPr>
              <w:rPr>
                <w:b/>
                <w:bCs/>
              </w:rPr>
            </w:pPr>
            <w:r w:rsidRPr="0051373B">
              <w:rPr>
                <w:b/>
                <w:bCs/>
              </w:rPr>
              <w:t>Search</w:t>
            </w:r>
            <w:r>
              <w:rPr>
                <w:b/>
                <w:bCs/>
              </w:rPr>
              <w:t xml:space="preserve"> Name</w:t>
            </w:r>
          </w:p>
        </w:tc>
        <w:tc>
          <w:tcPr>
            <w:tcW w:w="1085" w:type="dxa"/>
          </w:tcPr>
          <w:p w14:paraId="4200B0E0" w14:textId="77777777" w:rsidR="00E14EB5" w:rsidRPr="0051373B" w:rsidRDefault="00000000" w:rsidP="0051156B">
            <w:pPr>
              <w:rPr>
                <w:b/>
                <w:bCs/>
              </w:rPr>
            </w:pPr>
            <w:r>
              <w:rPr>
                <w:b/>
                <w:bCs/>
              </w:rPr>
              <w:t>Date</w:t>
            </w:r>
          </w:p>
        </w:tc>
        <w:tc>
          <w:tcPr>
            <w:tcW w:w="1829" w:type="dxa"/>
          </w:tcPr>
          <w:p w14:paraId="2F8E6747" w14:textId="77777777" w:rsidR="00E14EB5" w:rsidRPr="0051373B" w:rsidRDefault="00000000" w:rsidP="0051156B">
            <w:pPr>
              <w:rPr>
                <w:b/>
                <w:bCs/>
              </w:rPr>
            </w:pPr>
            <w:r w:rsidRPr="0051373B">
              <w:rPr>
                <w:b/>
                <w:bCs/>
              </w:rPr>
              <w:t>Contains Searches</w:t>
            </w:r>
          </w:p>
        </w:tc>
        <w:tc>
          <w:tcPr>
            <w:tcW w:w="3118" w:type="dxa"/>
          </w:tcPr>
          <w:p w14:paraId="051CE9D6" w14:textId="77777777" w:rsidR="00E14EB5" w:rsidRDefault="00000000" w:rsidP="0051156B">
            <w:pPr>
              <w:rPr>
                <w:b/>
                <w:bCs/>
              </w:rPr>
            </w:pPr>
            <w:r>
              <w:rPr>
                <w:b/>
                <w:bCs/>
              </w:rPr>
              <w:t>Individual Search Results</w:t>
            </w:r>
          </w:p>
        </w:tc>
        <w:tc>
          <w:tcPr>
            <w:tcW w:w="7160" w:type="dxa"/>
          </w:tcPr>
          <w:p w14:paraId="41435E74" w14:textId="77777777" w:rsidR="00E14EB5" w:rsidRPr="0051373B" w:rsidRDefault="00000000" w:rsidP="0051156B">
            <w:pPr>
              <w:rPr>
                <w:b/>
                <w:bCs/>
              </w:rPr>
            </w:pPr>
            <w:r>
              <w:rPr>
                <w:b/>
                <w:bCs/>
              </w:rPr>
              <w:t>Results</w:t>
            </w:r>
          </w:p>
        </w:tc>
      </w:tr>
      <w:tr w:rsidR="00503460" w14:paraId="134703A2" w14:textId="77777777" w:rsidTr="0051156B">
        <w:tc>
          <w:tcPr>
            <w:tcW w:w="1476" w:type="dxa"/>
          </w:tcPr>
          <w:p w14:paraId="0FC75A03" w14:textId="77777777" w:rsidR="00E14EB5" w:rsidRPr="00A07F9E" w:rsidRDefault="00000000" w:rsidP="0051156B">
            <w:pPr>
              <w:rPr>
                <w:sz w:val="18"/>
                <w:szCs w:val="18"/>
              </w:rPr>
            </w:pPr>
            <w:r w:rsidRPr="00A07F9E">
              <w:rPr>
                <w:sz w:val="18"/>
                <w:szCs w:val="18"/>
              </w:rPr>
              <w:t>Endotoxins/LPS AND Recreation AND Health</w:t>
            </w:r>
          </w:p>
        </w:tc>
        <w:tc>
          <w:tcPr>
            <w:tcW w:w="1085" w:type="dxa"/>
          </w:tcPr>
          <w:p w14:paraId="6DD4DEDB" w14:textId="77777777" w:rsidR="00E14EB5" w:rsidRPr="00A07F9E" w:rsidRDefault="00000000" w:rsidP="0051156B">
            <w:pPr>
              <w:rPr>
                <w:sz w:val="18"/>
                <w:szCs w:val="18"/>
              </w:rPr>
            </w:pPr>
            <w:r w:rsidRPr="00A07F9E">
              <w:rPr>
                <w:sz w:val="18"/>
                <w:szCs w:val="18"/>
              </w:rPr>
              <w:t>15/11/2020</w:t>
            </w:r>
          </w:p>
        </w:tc>
        <w:tc>
          <w:tcPr>
            <w:tcW w:w="1829" w:type="dxa"/>
          </w:tcPr>
          <w:p w14:paraId="1A76797D" w14:textId="77777777" w:rsidR="00E14EB5" w:rsidRPr="00A07F9E" w:rsidRDefault="00000000" w:rsidP="0051156B">
            <w:pPr>
              <w:rPr>
                <w:sz w:val="18"/>
                <w:szCs w:val="18"/>
              </w:rPr>
            </w:pPr>
            <w:r w:rsidRPr="00A07F9E">
              <w:rPr>
                <w:sz w:val="18"/>
                <w:szCs w:val="18"/>
              </w:rPr>
              <w:t>Endotoxins/LPS AND Recreation #207 AND Health #305</w:t>
            </w:r>
          </w:p>
        </w:tc>
        <w:tc>
          <w:tcPr>
            <w:tcW w:w="3118" w:type="dxa"/>
          </w:tcPr>
          <w:p w14:paraId="4E1F62B0" w14:textId="77777777" w:rsidR="00E14EB5" w:rsidRPr="00A07F9E" w:rsidRDefault="00000000" w:rsidP="0051156B">
            <w:pPr>
              <w:rPr>
                <w:color w:val="000000" w:themeColor="text1"/>
                <w:sz w:val="18"/>
                <w:szCs w:val="18"/>
              </w:rPr>
            </w:pPr>
            <w:r w:rsidRPr="00A07F9E">
              <w:rPr>
                <w:color w:val="000000" w:themeColor="text1"/>
                <w:sz w:val="18"/>
                <w:szCs w:val="18"/>
              </w:rPr>
              <w:t>Endotoxins/LPS       86,282 (2006-2021)</w:t>
            </w:r>
          </w:p>
          <w:p w14:paraId="2519CF35" w14:textId="77777777" w:rsidR="00E14EB5" w:rsidRPr="00A07F9E" w:rsidRDefault="00000000" w:rsidP="0051156B">
            <w:pPr>
              <w:rPr>
                <w:color w:val="000000" w:themeColor="text1"/>
                <w:sz w:val="18"/>
                <w:szCs w:val="18"/>
              </w:rPr>
            </w:pPr>
            <w:r w:rsidRPr="00A07F9E">
              <w:rPr>
                <w:color w:val="000000" w:themeColor="text1"/>
                <w:sz w:val="18"/>
                <w:szCs w:val="18"/>
              </w:rPr>
              <w:t xml:space="preserve">                                 166,725 (1909-2021)</w:t>
            </w:r>
          </w:p>
          <w:p w14:paraId="6A2EF2DA" w14:textId="77777777" w:rsidR="00E14EB5" w:rsidRPr="00A07F9E" w:rsidRDefault="00000000" w:rsidP="0051156B">
            <w:pPr>
              <w:rPr>
                <w:color w:val="000000" w:themeColor="text1"/>
                <w:sz w:val="18"/>
                <w:szCs w:val="18"/>
              </w:rPr>
            </w:pPr>
            <w:r w:rsidRPr="00A07F9E">
              <w:rPr>
                <w:color w:val="000000" w:themeColor="text1"/>
                <w:sz w:val="18"/>
                <w:szCs w:val="18"/>
              </w:rPr>
              <w:t>#207                          65,692 (2006-2021)</w:t>
            </w:r>
          </w:p>
          <w:p w14:paraId="262783CB" w14:textId="77777777" w:rsidR="00E14EB5" w:rsidRPr="00A07F9E" w:rsidRDefault="00000000" w:rsidP="0051156B">
            <w:pPr>
              <w:rPr>
                <w:color w:val="000000" w:themeColor="text1"/>
                <w:sz w:val="18"/>
                <w:szCs w:val="18"/>
              </w:rPr>
            </w:pPr>
            <w:r w:rsidRPr="00A07F9E">
              <w:rPr>
                <w:color w:val="000000" w:themeColor="text1"/>
                <w:sz w:val="18"/>
                <w:szCs w:val="18"/>
              </w:rPr>
              <w:t>#305                    5,713,018 (2006-2021</w:t>
            </w:r>
          </w:p>
          <w:p w14:paraId="54F7BA1E" w14:textId="77777777" w:rsidR="00E14EB5" w:rsidRPr="00A07F9E" w:rsidRDefault="00E14EB5" w:rsidP="0051156B">
            <w:pPr>
              <w:rPr>
                <w:color w:val="000000" w:themeColor="text1"/>
                <w:sz w:val="18"/>
                <w:szCs w:val="18"/>
              </w:rPr>
            </w:pPr>
          </w:p>
        </w:tc>
        <w:tc>
          <w:tcPr>
            <w:tcW w:w="7160" w:type="dxa"/>
          </w:tcPr>
          <w:p w14:paraId="3EABF3A8" w14:textId="77777777" w:rsidR="00E14EB5" w:rsidRPr="00A07F9E" w:rsidRDefault="00000000" w:rsidP="0051156B">
            <w:pPr>
              <w:rPr>
                <w:color w:val="000000" w:themeColor="text1"/>
                <w:sz w:val="18"/>
                <w:szCs w:val="18"/>
              </w:rPr>
            </w:pPr>
            <w:r w:rsidRPr="00877B14">
              <w:rPr>
                <w:b/>
                <w:bCs/>
                <w:color w:val="000000" w:themeColor="text1"/>
                <w:sz w:val="18"/>
                <w:szCs w:val="18"/>
              </w:rPr>
              <w:t>Results:(</w:t>
            </w:r>
            <w:r>
              <w:rPr>
                <w:color w:val="000000" w:themeColor="text1"/>
                <w:sz w:val="18"/>
                <w:szCs w:val="18"/>
              </w:rPr>
              <w:t xml:space="preserve"> </w:t>
            </w:r>
            <w:r w:rsidRPr="00A07F9E">
              <w:rPr>
                <w:color w:val="000000" w:themeColor="text1"/>
                <w:sz w:val="18"/>
                <w:szCs w:val="18"/>
              </w:rPr>
              <w:t>Endotoxins/LPS AND #207 AND #305</w:t>
            </w:r>
            <w:r>
              <w:rPr>
                <w:color w:val="000000" w:themeColor="text1"/>
                <w:sz w:val="18"/>
                <w:szCs w:val="18"/>
              </w:rPr>
              <w:t xml:space="preserve">) </w:t>
            </w:r>
            <w:r w:rsidRPr="00A07F9E">
              <w:rPr>
                <w:color w:val="000000" w:themeColor="text1"/>
                <w:sz w:val="18"/>
                <w:szCs w:val="18"/>
              </w:rPr>
              <w:t>170 documents (2006-2021)</w:t>
            </w:r>
          </w:p>
          <w:p w14:paraId="65AF36F1" w14:textId="77777777" w:rsidR="00E14EB5" w:rsidRPr="00A07F9E" w:rsidRDefault="00E14EB5" w:rsidP="0051156B">
            <w:pPr>
              <w:rPr>
                <w:color w:val="000000" w:themeColor="text1"/>
                <w:sz w:val="18"/>
                <w:szCs w:val="18"/>
              </w:rPr>
            </w:pPr>
          </w:p>
          <w:p w14:paraId="0DDB9D43" w14:textId="5027EA5F" w:rsidR="00E14EB5" w:rsidRDefault="00000000" w:rsidP="0051156B">
            <w:pPr>
              <w:rPr>
                <w:sz w:val="18"/>
                <w:szCs w:val="18"/>
              </w:rPr>
            </w:pPr>
            <w:r w:rsidRPr="00A07F9E">
              <w:rPr>
                <w:sz w:val="18"/>
                <w:szCs w:val="18"/>
              </w:rPr>
              <w:t>Analysis: The 170 papers were screened for relevance to the topic (Endotoxins/LPS AND Recreation AND Health) and this returned only 6 potentially relevant papers</w:t>
            </w:r>
            <w:r w:rsidR="00B05D59">
              <w:rPr>
                <w:sz w:val="18"/>
                <w:szCs w:val="18"/>
              </w:rPr>
              <w:t>, namely:</w:t>
            </w:r>
          </w:p>
          <w:p w14:paraId="2657216B" w14:textId="51C5C856" w:rsidR="00B05D59" w:rsidRPr="00B05D59" w:rsidRDefault="00000000" w:rsidP="0051156B">
            <w:pPr>
              <w:rPr>
                <w:sz w:val="18"/>
                <w:szCs w:val="18"/>
              </w:rPr>
            </w:pPr>
            <w:r w:rsidRPr="00B05D59">
              <w:rPr>
                <w:sz w:val="18"/>
                <w:szCs w:val="18"/>
              </w:rPr>
              <w:t xml:space="preserve">Berg </w:t>
            </w:r>
            <w:r w:rsidRPr="002E5961">
              <w:rPr>
                <w:i/>
                <w:iCs/>
                <w:sz w:val="18"/>
                <w:szCs w:val="18"/>
              </w:rPr>
              <w:t>et al.</w:t>
            </w:r>
            <w:r w:rsidRPr="00B05D59">
              <w:rPr>
                <w:sz w:val="18"/>
                <w:szCs w:val="18"/>
              </w:rPr>
              <w:t xml:space="preserve"> (2011)</w:t>
            </w:r>
            <w:r>
              <w:rPr>
                <w:sz w:val="18"/>
                <w:szCs w:val="18"/>
              </w:rPr>
              <w:t xml:space="preserve">; </w:t>
            </w:r>
            <w:r w:rsidRPr="00B05D59">
              <w:rPr>
                <w:sz w:val="18"/>
                <w:szCs w:val="18"/>
              </w:rPr>
              <w:t xml:space="preserve">Lévesque </w:t>
            </w:r>
            <w:r w:rsidRPr="002E5961">
              <w:rPr>
                <w:i/>
                <w:iCs/>
                <w:sz w:val="18"/>
                <w:szCs w:val="18"/>
              </w:rPr>
              <w:t>et al.</w:t>
            </w:r>
            <w:r w:rsidRPr="00B05D59">
              <w:rPr>
                <w:sz w:val="18"/>
                <w:szCs w:val="18"/>
              </w:rPr>
              <w:t xml:space="preserve"> (2016)</w:t>
            </w:r>
            <w:r>
              <w:rPr>
                <w:sz w:val="18"/>
                <w:szCs w:val="18"/>
              </w:rPr>
              <w:t xml:space="preserve">; </w:t>
            </w:r>
            <w:r w:rsidRPr="00B05D59">
              <w:rPr>
                <w:sz w:val="18"/>
                <w:szCs w:val="18"/>
              </w:rPr>
              <w:t xml:space="preserve">de Man </w:t>
            </w:r>
            <w:r w:rsidRPr="002E5961">
              <w:rPr>
                <w:i/>
                <w:iCs/>
                <w:sz w:val="18"/>
                <w:szCs w:val="18"/>
              </w:rPr>
              <w:t>et al.</w:t>
            </w:r>
            <w:r w:rsidRPr="00B05D59">
              <w:rPr>
                <w:sz w:val="18"/>
                <w:szCs w:val="18"/>
              </w:rPr>
              <w:t xml:space="preserve"> (2014)</w:t>
            </w:r>
            <w:r>
              <w:rPr>
                <w:sz w:val="18"/>
                <w:szCs w:val="18"/>
              </w:rPr>
              <w:t xml:space="preserve">; </w:t>
            </w:r>
            <w:r w:rsidRPr="00B05D59">
              <w:rPr>
                <w:sz w:val="18"/>
                <w:szCs w:val="18"/>
              </w:rPr>
              <w:t xml:space="preserve">Mohamed and Al Shehri (2007); Mohamed (2008); Sattar </w:t>
            </w:r>
            <w:r w:rsidRPr="002E5961">
              <w:rPr>
                <w:i/>
                <w:iCs/>
                <w:sz w:val="18"/>
                <w:szCs w:val="18"/>
              </w:rPr>
              <w:t>et al.</w:t>
            </w:r>
            <w:r w:rsidRPr="00B05D59">
              <w:rPr>
                <w:sz w:val="18"/>
                <w:szCs w:val="18"/>
              </w:rPr>
              <w:t xml:space="preserve"> (2019).</w:t>
            </w:r>
          </w:p>
          <w:p w14:paraId="3D2CC16C" w14:textId="77777777" w:rsidR="00E14EB5" w:rsidRPr="00A07F9E" w:rsidRDefault="00E14EB5" w:rsidP="0051156B">
            <w:pPr>
              <w:rPr>
                <w:sz w:val="18"/>
                <w:szCs w:val="18"/>
              </w:rPr>
            </w:pPr>
          </w:p>
          <w:p w14:paraId="402CD729" w14:textId="1D776925" w:rsidR="00E14EB5" w:rsidRPr="00A07F9E" w:rsidRDefault="00000000" w:rsidP="0051156B">
            <w:pPr>
              <w:rPr>
                <w:sz w:val="18"/>
                <w:szCs w:val="18"/>
              </w:rPr>
            </w:pPr>
            <w:r w:rsidRPr="00A07F9E">
              <w:rPr>
                <w:sz w:val="18"/>
                <w:szCs w:val="18"/>
              </w:rPr>
              <w:t>The</w:t>
            </w:r>
            <w:r>
              <w:rPr>
                <w:sz w:val="18"/>
                <w:szCs w:val="18"/>
              </w:rPr>
              <w:t xml:space="preserve"> </w:t>
            </w:r>
            <w:r w:rsidRPr="00A07F9E">
              <w:rPr>
                <w:sz w:val="18"/>
                <w:szCs w:val="18"/>
              </w:rPr>
              <w:t>170 studies/papers for the full search and were of very limited relevance to environmental exposure to Endotoxins/LPS in recreational water situations. The search returned many animal physiological studies (with rodents) related to the impact of LPS in inducing depression and the effect of a range of agents to counter this. It is not clear why the search captured these studies as they do not have appear to have a clear link to the Recreation/al terms string.</w:t>
            </w:r>
            <w:r>
              <w:rPr>
                <w:sz w:val="18"/>
                <w:szCs w:val="18"/>
              </w:rPr>
              <w:t xml:space="preserve">  </w:t>
            </w:r>
          </w:p>
        </w:tc>
      </w:tr>
      <w:tr w:rsidR="00503460" w14:paraId="20AC3D5A" w14:textId="77777777" w:rsidTr="0051156B">
        <w:tc>
          <w:tcPr>
            <w:tcW w:w="1476" w:type="dxa"/>
          </w:tcPr>
          <w:p w14:paraId="2663191F" w14:textId="77777777" w:rsidR="00E14EB5" w:rsidRPr="00A07F9E" w:rsidRDefault="00000000" w:rsidP="0051156B">
            <w:pPr>
              <w:rPr>
                <w:sz w:val="18"/>
                <w:szCs w:val="18"/>
              </w:rPr>
            </w:pPr>
            <w:r w:rsidRPr="00A07F9E">
              <w:rPr>
                <w:sz w:val="18"/>
                <w:szCs w:val="18"/>
              </w:rPr>
              <w:t>BMAA and Cyanobacteria</w:t>
            </w:r>
          </w:p>
        </w:tc>
        <w:tc>
          <w:tcPr>
            <w:tcW w:w="1085" w:type="dxa"/>
          </w:tcPr>
          <w:p w14:paraId="42C787BD" w14:textId="77777777" w:rsidR="00E14EB5" w:rsidRPr="00A07F9E" w:rsidRDefault="00000000" w:rsidP="0051156B">
            <w:pPr>
              <w:rPr>
                <w:sz w:val="18"/>
                <w:szCs w:val="18"/>
              </w:rPr>
            </w:pPr>
            <w:r w:rsidRPr="00A07F9E">
              <w:rPr>
                <w:sz w:val="18"/>
                <w:szCs w:val="18"/>
              </w:rPr>
              <w:t>14/11/2020</w:t>
            </w:r>
          </w:p>
        </w:tc>
        <w:tc>
          <w:tcPr>
            <w:tcW w:w="1829" w:type="dxa"/>
          </w:tcPr>
          <w:p w14:paraId="7BAF3074" w14:textId="77777777" w:rsidR="00E14EB5" w:rsidRPr="00A07F9E" w:rsidRDefault="00000000" w:rsidP="0051156B">
            <w:pPr>
              <w:rPr>
                <w:sz w:val="18"/>
                <w:szCs w:val="18"/>
              </w:rPr>
            </w:pPr>
            <w:r w:rsidRPr="00A07F9E">
              <w:rPr>
                <w:sz w:val="18"/>
                <w:szCs w:val="18"/>
              </w:rPr>
              <w:t>Cyanobacteria AND BMAA</w:t>
            </w:r>
          </w:p>
        </w:tc>
        <w:tc>
          <w:tcPr>
            <w:tcW w:w="3118" w:type="dxa"/>
          </w:tcPr>
          <w:p w14:paraId="0AE2C755" w14:textId="77777777" w:rsidR="00E14EB5" w:rsidRPr="00A07F9E" w:rsidRDefault="00000000" w:rsidP="0051156B">
            <w:pPr>
              <w:rPr>
                <w:color w:val="000000" w:themeColor="text1"/>
                <w:sz w:val="18"/>
                <w:szCs w:val="18"/>
              </w:rPr>
            </w:pPr>
            <w:r w:rsidRPr="00A07F9E">
              <w:rPr>
                <w:color w:val="000000" w:themeColor="text1"/>
                <w:sz w:val="18"/>
                <w:szCs w:val="18"/>
              </w:rPr>
              <w:t>Cyanobacteria    27,727 (1901-2021)</w:t>
            </w:r>
          </w:p>
          <w:p w14:paraId="3905BEA7" w14:textId="77777777" w:rsidR="00E14EB5" w:rsidRPr="00A07F9E" w:rsidRDefault="00000000" w:rsidP="0051156B">
            <w:pPr>
              <w:rPr>
                <w:color w:val="000000" w:themeColor="text1"/>
                <w:sz w:val="18"/>
                <w:szCs w:val="18"/>
              </w:rPr>
            </w:pPr>
            <w:r w:rsidRPr="00A07F9E">
              <w:rPr>
                <w:color w:val="000000" w:themeColor="text1"/>
                <w:sz w:val="18"/>
                <w:szCs w:val="18"/>
              </w:rPr>
              <w:t>BMAA:     399 (2006-2020)</w:t>
            </w:r>
          </w:p>
        </w:tc>
        <w:tc>
          <w:tcPr>
            <w:tcW w:w="7160" w:type="dxa"/>
          </w:tcPr>
          <w:p w14:paraId="2C6FDE0B" w14:textId="77777777" w:rsidR="00E14EB5" w:rsidRDefault="00000000" w:rsidP="0051156B">
            <w:pPr>
              <w:rPr>
                <w:color w:val="000000" w:themeColor="text1"/>
                <w:sz w:val="18"/>
                <w:szCs w:val="18"/>
              </w:rPr>
            </w:pPr>
            <w:r w:rsidRPr="00A07F9E">
              <w:rPr>
                <w:color w:val="000000" w:themeColor="text1"/>
                <w:sz w:val="18"/>
                <w:szCs w:val="18"/>
              </w:rPr>
              <w:t>The purpose of this search to determine relationship of the research and publication output between BMAA with cyanobacteria.</w:t>
            </w:r>
          </w:p>
          <w:p w14:paraId="5AA60983" w14:textId="77777777" w:rsidR="00E14EB5" w:rsidRPr="00A07F9E" w:rsidRDefault="00E14EB5" w:rsidP="0051156B">
            <w:pPr>
              <w:rPr>
                <w:color w:val="000000" w:themeColor="text1"/>
                <w:sz w:val="18"/>
                <w:szCs w:val="18"/>
              </w:rPr>
            </w:pPr>
          </w:p>
          <w:p w14:paraId="2EC7C54D" w14:textId="77777777" w:rsidR="00E14EB5" w:rsidRPr="00A07F9E" w:rsidRDefault="00000000" w:rsidP="0051156B">
            <w:pPr>
              <w:rPr>
                <w:color w:val="000000" w:themeColor="text1"/>
                <w:sz w:val="18"/>
                <w:szCs w:val="18"/>
              </w:rPr>
            </w:pPr>
            <w:r w:rsidRPr="00A07F9E">
              <w:rPr>
                <w:b/>
                <w:bCs/>
                <w:color w:val="000000" w:themeColor="text1"/>
                <w:sz w:val="18"/>
                <w:szCs w:val="18"/>
              </w:rPr>
              <w:t>Search String</w:t>
            </w:r>
            <w:r w:rsidRPr="00A07F9E">
              <w:rPr>
                <w:color w:val="000000" w:themeColor="text1"/>
                <w:sz w:val="18"/>
                <w:szCs w:val="18"/>
              </w:rPr>
              <w:t>s:</w:t>
            </w:r>
          </w:p>
          <w:p w14:paraId="40E8E53A" w14:textId="77777777" w:rsidR="00E14EB5" w:rsidRPr="00A07F9E" w:rsidRDefault="00000000" w:rsidP="0051156B">
            <w:pPr>
              <w:rPr>
                <w:sz w:val="18"/>
                <w:szCs w:val="18"/>
              </w:rPr>
            </w:pPr>
            <w:r w:rsidRPr="00A07F9E">
              <w:rPr>
                <w:b/>
                <w:bCs/>
                <w:color w:val="000000" w:themeColor="text1"/>
                <w:sz w:val="18"/>
                <w:szCs w:val="18"/>
              </w:rPr>
              <w:t>BMAA:</w:t>
            </w:r>
            <w:r w:rsidRPr="00A07F9E">
              <w:rPr>
                <w:color w:val="000000" w:themeColor="text1"/>
                <w:sz w:val="18"/>
                <w:szCs w:val="18"/>
              </w:rPr>
              <w:t xml:space="preserve"> </w:t>
            </w:r>
            <w:r w:rsidRPr="00A07F9E">
              <w:rPr>
                <w:sz w:val="18"/>
                <w:szCs w:val="18"/>
              </w:rPr>
              <w:t>BMAA[tiab] OR β‐N‐methylamino‐L‐alanine[tiab] OR “beta-N-methylamino-L-alanine”[nm:noexp] OR beta-N-methylamino-L-alanine[tiab] OR “beta-(N-carboxy-N-methyl)aminoalanine”[nm:noexp]</w:t>
            </w:r>
          </w:p>
          <w:p w14:paraId="41AEBC22" w14:textId="77777777" w:rsidR="00E14EB5" w:rsidRPr="00A07F9E" w:rsidRDefault="00000000" w:rsidP="0051156B">
            <w:pPr>
              <w:rPr>
                <w:rFonts w:cstheme="minorHAnsi"/>
                <w:sz w:val="18"/>
                <w:szCs w:val="18"/>
              </w:rPr>
            </w:pPr>
            <w:r w:rsidRPr="00A07F9E">
              <w:rPr>
                <w:b/>
                <w:bCs/>
                <w:color w:val="000000" w:themeColor="text1"/>
                <w:sz w:val="18"/>
                <w:szCs w:val="18"/>
              </w:rPr>
              <w:t>Cyanobacteria:</w:t>
            </w:r>
            <w:r w:rsidRPr="00A07F9E">
              <w:rPr>
                <w:color w:val="000000" w:themeColor="text1"/>
                <w:sz w:val="18"/>
                <w:szCs w:val="18"/>
              </w:rPr>
              <w:t xml:space="preserve"> </w:t>
            </w:r>
            <w:r w:rsidRPr="00A07F9E">
              <w:rPr>
                <w:rFonts w:cstheme="minorHAnsi"/>
                <w:sz w:val="18"/>
                <w:szCs w:val="18"/>
              </w:rPr>
              <w:t>“Cyanobacteria”[mh:noexp] OR cyanobacteria*[tiab] OR Blue-green alga*[tiab] OR toxic alga*[tiab]</w:t>
            </w:r>
          </w:p>
          <w:p w14:paraId="67744AED" w14:textId="77777777" w:rsidR="00E14EB5" w:rsidRPr="00A07F9E" w:rsidRDefault="00E14EB5" w:rsidP="0051156B">
            <w:pPr>
              <w:rPr>
                <w:color w:val="000000" w:themeColor="text1"/>
                <w:sz w:val="18"/>
                <w:szCs w:val="18"/>
              </w:rPr>
            </w:pPr>
          </w:p>
          <w:p w14:paraId="736B597C" w14:textId="77777777" w:rsidR="00E14EB5" w:rsidRPr="00A07F9E" w:rsidRDefault="00000000" w:rsidP="0051156B">
            <w:pPr>
              <w:rPr>
                <w:color w:val="000000" w:themeColor="text1"/>
                <w:sz w:val="18"/>
                <w:szCs w:val="18"/>
              </w:rPr>
            </w:pPr>
            <w:r w:rsidRPr="00A07F9E">
              <w:rPr>
                <w:color w:val="000000" w:themeColor="text1"/>
                <w:sz w:val="18"/>
                <w:szCs w:val="18"/>
              </w:rPr>
              <w:t>The combined search indicates that publications associating BMAA and cyanobacteria first occurred in 2003 and accelerated in 2008 and 2009. Note, this does not necessarily mean that all publications were related to BMAA in cyanobacteria. They may just have contained the terms in Title and Abstracts.</w:t>
            </w:r>
          </w:p>
          <w:p w14:paraId="7854DFC2" w14:textId="77777777" w:rsidR="00E14EB5" w:rsidRPr="00A07F9E" w:rsidRDefault="00E14EB5" w:rsidP="0051156B">
            <w:pPr>
              <w:rPr>
                <w:color w:val="000000" w:themeColor="text1"/>
                <w:sz w:val="18"/>
                <w:szCs w:val="18"/>
              </w:rPr>
            </w:pPr>
          </w:p>
          <w:p w14:paraId="6B18FD1A" w14:textId="77777777" w:rsidR="00E14EB5" w:rsidRPr="00A07F9E" w:rsidRDefault="00000000" w:rsidP="0051156B">
            <w:pPr>
              <w:rPr>
                <w:b/>
                <w:bCs/>
                <w:color w:val="000000" w:themeColor="text1"/>
                <w:sz w:val="18"/>
                <w:szCs w:val="18"/>
              </w:rPr>
            </w:pPr>
            <w:r w:rsidRPr="00A07F9E">
              <w:rPr>
                <w:b/>
                <w:bCs/>
                <w:color w:val="000000" w:themeColor="text1"/>
                <w:sz w:val="18"/>
                <w:szCs w:val="18"/>
              </w:rPr>
              <w:t>Results:</w:t>
            </w:r>
          </w:p>
          <w:p w14:paraId="38B2B061" w14:textId="77777777" w:rsidR="00E14EB5" w:rsidRPr="00A07F9E" w:rsidRDefault="00000000" w:rsidP="0051156B">
            <w:pPr>
              <w:rPr>
                <w:color w:val="000000" w:themeColor="text1"/>
                <w:sz w:val="18"/>
                <w:szCs w:val="18"/>
              </w:rPr>
            </w:pPr>
            <w:r w:rsidRPr="00A07F9E">
              <w:rPr>
                <w:color w:val="000000" w:themeColor="text1"/>
                <w:sz w:val="18"/>
                <w:szCs w:val="18"/>
              </w:rPr>
              <w:t>BMAA:  399 (2006-2020)</w:t>
            </w:r>
          </w:p>
          <w:p w14:paraId="3A253C4D" w14:textId="77777777" w:rsidR="00E14EB5" w:rsidRPr="00A07F9E" w:rsidRDefault="00000000" w:rsidP="0051156B">
            <w:pPr>
              <w:rPr>
                <w:color w:val="000000" w:themeColor="text1"/>
                <w:sz w:val="18"/>
                <w:szCs w:val="18"/>
              </w:rPr>
            </w:pPr>
            <w:r w:rsidRPr="00A07F9E">
              <w:rPr>
                <w:color w:val="000000" w:themeColor="text1"/>
                <w:sz w:val="18"/>
                <w:szCs w:val="18"/>
              </w:rPr>
              <w:t>Combined Cyanobacteria AND BMAA:  234 (2006-2020)</w:t>
            </w:r>
          </w:p>
          <w:p w14:paraId="41871F41" w14:textId="76904828" w:rsidR="00E14EB5" w:rsidRPr="00A07F9E" w:rsidRDefault="00000000" w:rsidP="0051156B">
            <w:pPr>
              <w:rPr>
                <w:color w:val="000000" w:themeColor="text1"/>
                <w:sz w:val="18"/>
                <w:szCs w:val="18"/>
              </w:rPr>
            </w:pPr>
            <w:r w:rsidRPr="00A07F9E">
              <w:rPr>
                <w:color w:val="000000" w:themeColor="text1"/>
                <w:sz w:val="18"/>
                <w:szCs w:val="18"/>
              </w:rPr>
              <w:t xml:space="preserve">This comparison suggests that approximately 60% of the publications from 2006 that mentioned BMAA also mentioned Cyanobacteria (234 from 399). Note that this is in Titles </w:t>
            </w:r>
            <w:r w:rsidR="001A0758">
              <w:rPr>
                <w:color w:val="000000" w:themeColor="text1"/>
                <w:sz w:val="18"/>
                <w:szCs w:val="18"/>
              </w:rPr>
              <w:t>and</w:t>
            </w:r>
            <w:r w:rsidRPr="00A07F9E">
              <w:rPr>
                <w:color w:val="000000" w:themeColor="text1"/>
                <w:sz w:val="18"/>
                <w:szCs w:val="18"/>
              </w:rPr>
              <w:t xml:space="preserve"> Abstracts.</w:t>
            </w:r>
          </w:p>
          <w:p w14:paraId="77C6CCD0" w14:textId="77777777" w:rsidR="00E14EB5" w:rsidRPr="003A0FF1" w:rsidRDefault="00E14EB5" w:rsidP="0051156B">
            <w:pPr>
              <w:rPr>
                <w:color w:val="000000" w:themeColor="text1"/>
                <w:sz w:val="18"/>
                <w:szCs w:val="18"/>
              </w:rPr>
            </w:pPr>
          </w:p>
        </w:tc>
      </w:tr>
    </w:tbl>
    <w:p w14:paraId="1448F98A" w14:textId="77777777" w:rsidR="006309F5" w:rsidRDefault="006309F5" w:rsidP="00E14EB5"/>
    <w:bookmarkEnd w:id="123"/>
    <w:p w14:paraId="3BD4B486" w14:textId="0477C7DC" w:rsidR="00CF00F7" w:rsidRPr="00904CE4" w:rsidRDefault="00000000" w:rsidP="00CF00F7">
      <w:pPr>
        <w:pStyle w:val="Heading2"/>
        <w:spacing w:after="120"/>
        <w:jc w:val="both"/>
      </w:pPr>
      <w:r>
        <w:rPr>
          <w:rFonts w:ascii="Calibri" w:eastAsia="Calibri" w:hAnsi="Calibri" w:cs="Times New Roman"/>
        </w:rPr>
        <w:br w:type="page"/>
      </w:r>
      <w:bookmarkStart w:id="148" w:name="_Toc88825702"/>
      <w:r w:rsidRPr="00904CE4">
        <w:t>Appendix 2</w:t>
      </w:r>
      <w:r w:rsidR="009526F5" w:rsidRPr="00904CE4">
        <w:t xml:space="preserve"> </w:t>
      </w:r>
      <w:r w:rsidRPr="00904CE4">
        <w:t>Risk of Bias Assessment Table</w:t>
      </w:r>
      <w:bookmarkEnd w:id="148"/>
    </w:p>
    <w:p w14:paraId="3EB0B73C" w14:textId="1CFCFF97" w:rsidR="00CF00F7" w:rsidRPr="00CF00F7" w:rsidRDefault="00000000" w:rsidP="00CF00F7">
      <w:r w:rsidRPr="000C7A88">
        <w:rPr>
          <w:b/>
          <w:bCs/>
        </w:rPr>
        <w:t xml:space="preserve">Table </w:t>
      </w:r>
      <w:r w:rsidR="005B5170" w:rsidRPr="000C7A88">
        <w:rPr>
          <w:b/>
          <w:bCs/>
        </w:rPr>
        <w:t>A</w:t>
      </w:r>
      <w:r w:rsidRPr="000C7A88">
        <w:rPr>
          <w:b/>
          <w:bCs/>
        </w:rPr>
        <w:t>2</w:t>
      </w:r>
      <w:r w:rsidR="005B5170" w:rsidRPr="000C7A88">
        <w:rPr>
          <w:b/>
          <w:bCs/>
        </w:rPr>
        <w:t>-</w:t>
      </w:r>
      <w:r w:rsidRPr="000C7A88">
        <w:rPr>
          <w:b/>
          <w:bCs/>
        </w:rPr>
        <w:t>1</w:t>
      </w:r>
      <w:r w:rsidRPr="000C7A88">
        <w:t xml:space="preserve"> Questions from OHAT (2019) used to assess </w:t>
      </w:r>
      <w:r w:rsidR="00A9186B" w:rsidRPr="000C7A88">
        <w:t>risk of bias</w:t>
      </w:r>
      <w:r w:rsidRPr="000C7A88">
        <w:t xml:space="preserve"> for individual primary </w:t>
      </w:r>
      <w:r w:rsidR="00F128E8" w:rsidRPr="000C7A88">
        <w:t>studies</w:t>
      </w:r>
      <w:r w:rsidRPr="000C7A88">
        <w:t>.</w:t>
      </w:r>
    </w:p>
    <w:tbl>
      <w:tblPr>
        <w:tblStyle w:val="TableGrid"/>
        <w:tblW w:w="5000" w:type="pct"/>
        <w:tblLook w:val="04A0" w:firstRow="1" w:lastRow="0" w:firstColumn="1" w:lastColumn="0" w:noHBand="0" w:noVBand="1"/>
      </w:tblPr>
      <w:tblGrid>
        <w:gridCol w:w="356"/>
        <w:gridCol w:w="69"/>
        <w:gridCol w:w="2679"/>
        <w:gridCol w:w="941"/>
        <w:gridCol w:w="4160"/>
        <w:gridCol w:w="811"/>
      </w:tblGrid>
      <w:tr w:rsidR="00503460" w14:paraId="147148E3" w14:textId="77777777" w:rsidTr="005B2D19">
        <w:tc>
          <w:tcPr>
            <w:tcW w:w="1744" w:type="pct"/>
            <w:gridSpan w:val="3"/>
          </w:tcPr>
          <w:p w14:paraId="3B8AD9FC" w14:textId="65EB5797" w:rsidR="00CF00F7" w:rsidRPr="002D2762" w:rsidRDefault="00000000" w:rsidP="00CF00F7">
            <w:pPr>
              <w:spacing w:line="259" w:lineRule="auto"/>
              <w:rPr>
                <w:rFonts w:cstheme="minorHAnsi"/>
                <w:b/>
                <w:sz w:val="20"/>
                <w:szCs w:val="20"/>
              </w:rPr>
            </w:pPr>
            <w:r w:rsidRPr="002D2762">
              <w:rPr>
                <w:rFonts w:cstheme="minorHAnsi"/>
                <w:b/>
                <w:sz w:val="20"/>
                <w:szCs w:val="20"/>
              </w:rPr>
              <w:t>Study ID:</w:t>
            </w:r>
            <w:r>
              <w:rPr>
                <w:rFonts w:cstheme="minorHAnsi"/>
                <w:b/>
                <w:sz w:val="20"/>
                <w:szCs w:val="20"/>
              </w:rPr>
              <w:t xml:space="preserve"> </w:t>
            </w:r>
          </w:p>
        </w:tc>
        <w:tc>
          <w:tcPr>
            <w:tcW w:w="522" w:type="pct"/>
            <w:vMerge w:val="restart"/>
            <w:shd w:val="clear" w:color="auto" w:fill="BFBFBF" w:themeFill="background1" w:themeFillShade="BF"/>
          </w:tcPr>
          <w:p w14:paraId="58D97BAD" w14:textId="20EFA319" w:rsidR="00CF00F7" w:rsidRPr="00977D6B" w:rsidRDefault="00000000" w:rsidP="00413CC7">
            <w:pPr>
              <w:spacing w:line="259" w:lineRule="auto"/>
              <w:rPr>
                <w:rFonts w:cstheme="minorHAnsi"/>
                <w:b/>
                <w:sz w:val="18"/>
                <w:szCs w:val="18"/>
              </w:rPr>
            </w:pPr>
            <w:r w:rsidRPr="00977D6B">
              <w:rPr>
                <w:rFonts w:cstheme="minorHAnsi"/>
                <w:b/>
                <w:sz w:val="18"/>
                <w:szCs w:val="18"/>
              </w:rPr>
              <w:t>R</w:t>
            </w:r>
            <w:r w:rsidR="00413CC7">
              <w:rPr>
                <w:rFonts w:cstheme="minorHAnsi"/>
                <w:b/>
                <w:sz w:val="18"/>
                <w:szCs w:val="18"/>
              </w:rPr>
              <w:t xml:space="preserve">isk </w:t>
            </w:r>
            <w:r w:rsidRPr="00977D6B">
              <w:rPr>
                <w:rFonts w:cstheme="minorHAnsi"/>
                <w:b/>
                <w:sz w:val="18"/>
                <w:szCs w:val="18"/>
              </w:rPr>
              <w:t>o</w:t>
            </w:r>
            <w:r w:rsidR="00413CC7">
              <w:rPr>
                <w:rFonts w:cstheme="minorHAnsi"/>
                <w:b/>
                <w:sz w:val="18"/>
                <w:szCs w:val="18"/>
              </w:rPr>
              <w:t>f bias</w:t>
            </w:r>
            <w:r w:rsidRPr="00977D6B">
              <w:rPr>
                <w:rFonts w:cstheme="minorHAnsi"/>
                <w:b/>
                <w:sz w:val="18"/>
                <w:szCs w:val="18"/>
              </w:rPr>
              <w:t>:</w:t>
            </w:r>
          </w:p>
          <w:p w14:paraId="2A6A819A" w14:textId="77777777" w:rsidR="00CF00F7" w:rsidRPr="00977D6B" w:rsidRDefault="00000000" w:rsidP="00413CC7">
            <w:pPr>
              <w:spacing w:line="259" w:lineRule="auto"/>
              <w:rPr>
                <w:rFonts w:cstheme="minorHAnsi"/>
                <w:b/>
                <w:sz w:val="18"/>
                <w:szCs w:val="18"/>
              </w:rPr>
            </w:pPr>
            <w:r w:rsidRPr="00977D6B">
              <w:rPr>
                <w:rFonts w:cstheme="minorHAnsi"/>
                <w:b/>
                <w:sz w:val="18"/>
                <w:szCs w:val="18"/>
              </w:rPr>
              <w:t>Yes/No</w:t>
            </w:r>
          </w:p>
          <w:p w14:paraId="52FABE0C" w14:textId="77777777" w:rsidR="00CF00F7" w:rsidRPr="00977D6B" w:rsidRDefault="00000000" w:rsidP="00413CC7">
            <w:pPr>
              <w:spacing w:line="259" w:lineRule="auto"/>
              <w:rPr>
                <w:rFonts w:cstheme="minorHAnsi"/>
                <w:b/>
                <w:sz w:val="18"/>
                <w:szCs w:val="18"/>
              </w:rPr>
            </w:pPr>
            <w:r w:rsidRPr="00977D6B">
              <w:rPr>
                <w:rFonts w:cstheme="minorHAnsi"/>
                <w:b/>
                <w:sz w:val="18"/>
                <w:szCs w:val="18"/>
              </w:rPr>
              <w:t>Unknown</w:t>
            </w:r>
          </w:p>
          <w:p w14:paraId="7859A8AC" w14:textId="77777777" w:rsidR="00CF00F7" w:rsidRPr="002D2762" w:rsidRDefault="00000000" w:rsidP="00413CC7">
            <w:pPr>
              <w:spacing w:line="259" w:lineRule="auto"/>
              <w:rPr>
                <w:rFonts w:cstheme="minorHAnsi"/>
                <w:b/>
                <w:sz w:val="20"/>
                <w:szCs w:val="20"/>
              </w:rPr>
            </w:pPr>
            <w:r w:rsidRPr="00977D6B">
              <w:rPr>
                <w:rFonts w:cstheme="minorHAnsi"/>
                <w:b/>
                <w:sz w:val="18"/>
                <w:szCs w:val="18"/>
              </w:rPr>
              <w:t>N/A</w:t>
            </w:r>
          </w:p>
        </w:tc>
        <w:tc>
          <w:tcPr>
            <w:tcW w:w="2318" w:type="pct"/>
            <w:vMerge w:val="restart"/>
            <w:shd w:val="clear" w:color="auto" w:fill="BFBFBF" w:themeFill="background1" w:themeFillShade="BF"/>
          </w:tcPr>
          <w:p w14:paraId="22A8D848" w14:textId="77777777" w:rsidR="00CF00F7" w:rsidRPr="002D2762" w:rsidRDefault="00000000" w:rsidP="0051156B">
            <w:pPr>
              <w:spacing w:line="259" w:lineRule="auto"/>
              <w:jc w:val="both"/>
              <w:rPr>
                <w:rFonts w:cstheme="minorHAnsi"/>
                <w:b/>
                <w:sz w:val="20"/>
                <w:szCs w:val="20"/>
              </w:rPr>
            </w:pPr>
            <w:r w:rsidRPr="002D2762">
              <w:rPr>
                <w:rFonts w:cstheme="minorHAnsi"/>
                <w:b/>
                <w:sz w:val="20"/>
                <w:szCs w:val="20"/>
              </w:rPr>
              <w:t>Notes</w:t>
            </w:r>
          </w:p>
        </w:tc>
        <w:tc>
          <w:tcPr>
            <w:tcW w:w="416" w:type="pct"/>
            <w:vMerge w:val="restart"/>
            <w:shd w:val="clear" w:color="auto" w:fill="BFBFBF" w:themeFill="background1" w:themeFillShade="BF"/>
          </w:tcPr>
          <w:p w14:paraId="427DF721" w14:textId="77777777" w:rsidR="00CF00F7" w:rsidRPr="002D2762" w:rsidRDefault="00000000" w:rsidP="0051156B">
            <w:pPr>
              <w:spacing w:line="259" w:lineRule="auto"/>
              <w:rPr>
                <w:rFonts w:cstheme="minorHAnsi"/>
                <w:b/>
                <w:sz w:val="20"/>
                <w:szCs w:val="20"/>
              </w:rPr>
            </w:pPr>
            <w:r w:rsidRPr="002D2762">
              <w:rPr>
                <w:rFonts w:cstheme="minorHAnsi"/>
                <w:b/>
                <w:sz w:val="20"/>
                <w:szCs w:val="20"/>
              </w:rPr>
              <w:t>Risk of bias rating</w:t>
            </w:r>
          </w:p>
          <w:p w14:paraId="757E96EF" w14:textId="7052599E" w:rsidR="00CF00F7" w:rsidRPr="002D2762" w:rsidRDefault="00000000" w:rsidP="0051156B">
            <w:pPr>
              <w:spacing w:line="259" w:lineRule="auto"/>
              <w:rPr>
                <w:rFonts w:cstheme="minorHAnsi"/>
                <w:b/>
                <w:sz w:val="20"/>
                <w:szCs w:val="20"/>
              </w:rPr>
            </w:pPr>
            <w:r w:rsidRPr="002D2762">
              <w:rPr>
                <w:rFonts w:cstheme="minorHAnsi"/>
                <w:b/>
                <w:sz w:val="20"/>
                <w:szCs w:val="20"/>
              </w:rPr>
              <w:t>(++</w:t>
            </w:r>
            <w:r w:rsidR="0056367E">
              <w:rPr>
                <w:rFonts w:cstheme="minorHAnsi"/>
                <w:b/>
                <w:sz w:val="20"/>
                <w:szCs w:val="20"/>
              </w:rPr>
              <w:t>/+/-/--</w:t>
            </w:r>
            <w:r w:rsidRPr="002D2762">
              <w:rPr>
                <w:rFonts w:cstheme="minorHAnsi"/>
                <w:b/>
                <w:sz w:val="20"/>
                <w:szCs w:val="20"/>
              </w:rPr>
              <w:t>)</w:t>
            </w:r>
          </w:p>
        </w:tc>
      </w:tr>
      <w:tr w:rsidR="00503460" w14:paraId="397D262C" w14:textId="77777777" w:rsidTr="005B2D19">
        <w:tc>
          <w:tcPr>
            <w:tcW w:w="1744" w:type="pct"/>
            <w:gridSpan w:val="3"/>
          </w:tcPr>
          <w:p w14:paraId="5905DBE5" w14:textId="108C2E20" w:rsidR="00CF00F7" w:rsidRDefault="00000000" w:rsidP="0051156B">
            <w:pPr>
              <w:rPr>
                <w:rFonts w:cstheme="minorHAnsi"/>
                <w:b/>
                <w:sz w:val="20"/>
                <w:szCs w:val="20"/>
              </w:rPr>
            </w:pPr>
            <w:r w:rsidRPr="002D2762">
              <w:rPr>
                <w:rFonts w:cstheme="minorHAnsi"/>
                <w:b/>
                <w:sz w:val="20"/>
                <w:szCs w:val="20"/>
              </w:rPr>
              <w:t>Study Type:</w:t>
            </w:r>
            <w:r>
              <w:rPr>
                <w:rFonts w:cstheme="minorHAnsi"/>
                <w:b/>
                <w:sz w:val="20"/>
                <w:szCs w:val="20"/>
              </w:rPr>
              <w:t xml:space="preserve"> </w:t>
            </w:r>
          </w:p>
          <w:p w14:paraId="50D1B935" w14:textId="77777777" w:rsidR="00CF00F7" w:rsidRPr="002D2762" w:rsidRDefault="00CF00F7" w:rsidP="0051156B">
            <w:pPr>
              <w:rPr>
                <w:rFonts w:cstheme="minorHAnsi"/>
                <w:b/>
                <w:sz w:val="20"/>
                <w:szCs w:val="20"/>
              </w:rPr>
            </w:pPr>
          </w:p>
        </w:tc>
        <w:tc>
          <w:tcPr>
            <w:tcW w:w="522" w:type="pct"/>
            <w:vMerge/>
            <w:shd w:val="clear" w:color="auto" w:fill="BFBFBF" w:themeFill="background1" w:themeFillShade="BF"/>
          </w:tcPr>
          <w:p w14:paraId="18BAF801" w14:textId="77777777" w:rsidR="00CF00F7" w:rsidRPr="002D2762" w:rsidRDefault="00CF00F7" w:rsidP="0051156B">
            <w:pPr>
              <w:jc w:val="both"/>
              <w:rPr>
                <w:rFonts w:cstheme="minorHAnsi"/>
                <w:b/>
                <w:sz w:val="20"/>
                <w:szCs w:val="20"/>
              </w:rPr>
            </w:pPr>
          </w:p>
        </w:tc>
        <w:tc>
          <w:tcPr>
            <w:tcW w:w="2318" w:type="pct"/>
            <w:vMerge/>
            <w:shd w:val="clear" w:color="auto" w:fill="BFBFBF" w:themeFill="background1" w:themeFillShade="BF"/>
          </w:tcPr>
          <w:p w14:paraId="57C8F85B" w14:textId="77777777" w:rsidR="00CF00F7" w:rsidRPr="002D2762" w:rsidRDefault="00CF00F7" w:rsidP="0051156B">
            <w:pPr>
              <w:jc w:val="both"/>
              <w:rPr>
                <w:rFonts w:cstheme="minorHAnsi"/>
                <w:b/>
                <w:sz w:val="20"/>
                <w:szCs w:val="20"/>
              </w:rPr>
            </w:pPr>
          </w:p>
        </w:tc>
        <w:tc>
          <w:tcPr>
            <w:tcW w:w="416" w:type="pct"/>
            <w:vMerge/>
            <w:shd w:val="clear" w:color="auto" w:fill="BFBFBF" w:themeFill="background1" w:themeFillShade="BF"/>
          </w:tcPr>
          <w:p w14:paraId="53ECAB86" w14:textId="77777777" w:rsidR="00CF00F7" w:rsidRPr="002D2762" w:rsidRDefault="00CF00F7" w:rsidP="0051156B">
            <w:pPr>
              <w:rPr>
                <w:rFonts w:cstheme="minorHAnsi"/>
                <w:b/>
                <w:sz w:val="20"/>
                <w:szCs w:val="20"/>
              </w:rPr>
            </w:pPr>
          </w:p>
        </w:tc>
      </w:tr>
      <w:tr w:rsidR="00503460" w14:paraId="45E079E8" w14:textId="77777777" w:rsidTr="005B2D19">
        <w:tc>
          <w:tcPr>
            <w:tcW w:w="197" w:type="pct"/>
            <w:shd w:val="clear" w:color="auto" w:fill="BFBFBF" w:themeFill="background1" w:themeFillShade="BF"/>
          </w:tcPr>
          <w:p w14:paraId="112E2E71" w14:textId="77777777" w:rsidR="00CF00F7" w:rsidRPr="00426BDA" w:rsidRDefault="00000000" w:rsidP="0051156B">
            <w:pPr>
              <w:rPr>
                <w:rFonts w:cstheme="minorHAnsi"/>
                <w:b/>
                <w:sz w:val="18"/>
                <w:szCs w:val="18"/>
              </w:rPr>
            </w:pPr>
            <w:r>
              <w:rPr>
                <w:rFonts w:cstheme="minorHAnsi"/>
                <w:b/>
                <w:sz w:val="18"/>
                <w:szCs w:val="18"/>
              </w:rPr>
              <w:t>Q</w:t>
            </w:r>
          </w:p>
        </w:tc>
        <w:tc>
          <w:tcPr>
            <w:tcW w:w="4803" w:type="pct"/>
            <w:gridSpan w:val="5"/>
            <w:shd w:val="clear" w:color="auto" w:fill="BFBFBF" w:themeFill="background1" w:themeFillShade="BF"/>
          </w:tcPr>
          <w:p w14:paraId="33B87154" w14:textId="77777777" w:rsidR="00CF00F7" w:rsidRPr="00426BDA" w:rsidRDefault="00CF00F7" w:rsidP="0051156B">
            <w:pPr>
              <w:rPr>
                <w:rFonts w:cstheme="minorHAnsi"/>
                <w:b/>
                <w:sz w:val="18"/>
                <w:szCs w:val="18"/>
              </w:rPr>
            </w:pPr>
          </w:p>
        </w:tc>
      </w:tr>
      <w:tr w:rsidR="00503460" w14:paraId="13C95D0E" w14:textId="77777777" w:rsidTr="005B2D19">
        <w:tc>
          <w:tcPr>
            <w:tcW w:w="197" w:type="pct"/>
            <w:shd w:val="clear" w:color="auto" w:fill="D9E2F3" w:themeFill="accent1" w:themeFillTint="33"/>
          </w:tcPr>
          <w:p w14:paraId="4FB1A3AE" w14:textId="77777777" w:rsidR="00CF00F7" w:rsidRPr="00F44062" w:rsidRDefault="00CF00F7" w:rsidP="0051156B">
            <w:pPr>
              <w:rPr>
                <w:rFonts w:cstheme="minorHAnsi"/>
                <w:b/>
                <w:color w:val="AEAAAA" w:themeColor="background2" w:themeShade="BF"/>
                <w:sz w:val="18"/>
                <w:szCs w:val="18"/>
              </w:rPr>
            </w:pPr>
          </w:p>
        </w:tc>
        <w:tc>
          <w:tcPr>
            <w:tcW w:w="4803" w:type="pct"/>
            <w:gridSpan w:val="5"/>
            <w:shd w:val="clear" w:color="auto" w:fill="D9E2F3" w:themeFill="accent1" w:themeFillTint="33"/>
          </w:tcPr>
          <w:p w14:paraId="6CE1215A" w14:textId="77777777" w:rsidR="00CF00F7" w:rsidRPr="00F44062" w:rsidRDefault="00000000" w:rsidP="0051156B">
            <w:pPr>
              <w:spacing w:line="259" w:lineRule="auto"/>
              <w:rPr>
                <w:rFonts w:cstheme="minorHAnsi"/>
                <w:b/>
                <w:color w:val="AEAAAA" w:themeColor="background2" w:themeShade="BF"/>
                <w:sz w:val="20"/>
                <w:szCs w:val="20"/>
              </w:rPr>
            </w:pPr>
            <w:r w:rsidRPr="00F44062">
              <w:rPr>
                <w:rFonts w:cstheme="minorHAnsi"/>
                <w:b/>
                <w:color w:val="AEAAAA" w:themeColor="background2" w:themeShade="BF"/>
                <w:sz w:val="20"/>
                <w:szCs w:val="20"/>
              </w:rPr>
              <w:t>Selection bias</w:t>
            </w:r>
          </w:p>
        </w:tc>
      </w:tr>
      <w:tr w:rsidR="00503460" w14:paraId="60A05A0D" w14:textId="77777777" w:rsidTr="005B2D19">
        <w:tc>
          <w:tcPr>
            <w:tcW w:w="197" w:type="pct"/>
            <w:shd w:val="clear" w:color="auto" w:fill="D9E2F3" w:themeFill="accent1" w:themeFillTint="33"/>
          </w:tcPr>
          <w:p w14:paraId="2F03902B" w14:textId="77777777" w:rsidR="00CF00F7" w:rsidRPr="00F13650" w:rsidRDefault="00000000" w:rsidP="0051156B">
            <w:pPr>
              <w:rPr>
                <w:rFonts w:cstheme="minorHAnsi"/>
                <w:b/>
                <w:bCs/>
                <w:color w:val="AEAAAA" w:themeColor="background2" w:themeShade="BF"/>
                <w:sz w:val="18"/>
                <w:szCs w:val="18"/>
              </w:rPr>
            </w:pPr>
            <w:r w:rsidRPr="00F13650">
              <w:rPr>
                <w:rFonts w:cstheme="minorHAnsi"/>
                <w:b/>
                <w:bCs/>
                <w:color w:val="AEAAAA" w:themeColor="background2" w:themeShade="BF"/>
                <w:sz w:val="18"/>
                <w:szCs w:val="18"/>
              </w:rPr>
              <w:t>1.</w:t>
            </w:r>
          </w:p>
        </w:tc>
        <w:tc>
          <w:tcPr>
            <w:tcW w:w="1547" w:type="pct"/>
            <w:gridSpan w:val="2"/>
            <w:shd w:val="clear" w:color="auto" w:fill="D9E2F3" w:themeFill="accent1" w:themeFillTint="33"/>
          </w:tcPr>
          <w:p w14:paraId="36BE904C" w14:textId="77777777" w:rsidR="00CF00F7" w:rsidRPr="00C11C3B" w:rsidRDefault="00000000" w:rsidP="0051156B">
            <w:pPr>
              <w:spacing w:line="259" w:lineRule="auto"/>
              <w:rPr>
                <w:rFonts w:cstheme="minorHAnsi"/>
                <w:b/>
                <w:bCs/>
                <w:color w:val="AEAAAA" w:themeColor="background2" w:themeShade="BF"/>
                <w:sz w:val="18"/>
                <w:szCs w:val="18"/>
              </w:rPr>
            </w:pPr>
            <w:r w:rsidRPr="00C11C3B">
              <w:rPr>
                <w:rFonts w:cstheme="minorHAnsi"/>
                <w:b/>
                <w:bCs/>
                <w:color w:val="AEAAAA" w:themeColor="background2" w:themeShade="BF"/>
                <w:sz w:val="18"/>
                <w:szCs w:val="18"/>
              </w:rPr>
              <w:t>Randomization</w:t>
            </w:r>
          </w:p>
        </w:tc>
        <w:tc>
          <w:tcPr>
            <w:tcW w:w="522" w:type="pct"/>
            <w:shd w:val="clear" w:color="auto" w:fill="D9E2F3" w:themeFill="accent1" w:themeFillTint="33"/>
          </w:tcPr>
          <w:p w14:paraId="47B282CF" w14:textId="77777777" w:rsidR="00CF00F7" w:rsidRPr="00F13650" w:rsidRDefault="00000000" w:rsidP="0051156B">
            <w:pPr>
              <w:spacing w:line="259" w:lineRule="auto"/>
              <w:jc w:val="both"/>
              <w:rPr>
                <w:rFonts w:cstheme="minorHAnsi"/>
                <w:b/>
                <w:color w:val="AEAAAA" w:themeColor="background2" w:themeShade="BF"/>
                <w:sz w:val="18"/>
                <w:szCs w:val="18"/>
              </w:rPr>
            </w:pPr>
            <w:r>
              <w:rPr>
                <w:rFonts w:cstheme="minorHAnsi"/>
                <w:b/>
                <w:color w:val="AEAAAA" w:themeColor="background2" w:themeShade="BF"/>
                <w:sz w:val="18"/>
                <w:szCs w:val="18"/>
              </w:rPr>
              <w:t>N/A</w:t>
            </w:r>
          </w:p>
        </w:tc>
        <w:tc>
          <w:tcPr>
            <w:tcW w:w="2318" w:type="pct"/>
            <w:shd w:val="clear" w:color="auto" w:fill="D9E2F3" w:themeFill="accent1" w:themeFillTint="33"/>
          </w:tcPr>
          <w:p w14:paraId="265118D1" w14:textId="77777777" w:rsidR="00CF00F7" w:rsidRPr="00C96FD1" w:rsidRDefault="00000000" w:rsidP="0051156B">
            <w:pPr>
              <w:spacing w:line="259" w:lineRule="auto"/>
              <w:jc w:val="both"/>
              <w:rPr>
                <w:rFonts w:cstheme="minorHAnsi"/>
                <w:b/>
                <w:color w:val="AEAAAA" w:themeColor="background2" w:themeShade="BF"/>
                <w:sz w:val="18"/>
                <w:szCs w:val="18"/>
              </w:rPr>
            </w:pPr>
            <w:r w:rsidRPr="00C96FD1">
              <w:rPr>
                <w:rFonts w:cstheme="minorHAnsi"/>
                <w:b/>
                <w:color w:val="AEAAAA" w:themeColor="background2" w:themeShade="BF"/>
                <w:sz w:val="18"/>
                <w:szCs w:val="18"/>
              </w:rPr>
              <w:t>Randomization: not applicable to Cohort, Case studies and Observational studies</w:t>
            </w:r>
          </w:p>
        </w:tc>
        <w:tc>
          <w:tcPr>
            <w:tcW w:w="416" w:type="pct"/>
            <w:shd w:val="clear" w:color="auto" w:fill="D9E2F3" w:themeFill="accent1" w:themeFillTint="33"/>
          </w:tcPr>
          <w:p w14:paraId="1031C6B2" w14:textId="77777777" w:rsidR="00CF00F7" w:rsidRPr="00F13650" w:rsidRDefault="00CF00F7" w:rsidP="0051156B">
            <w:pPr>
              <w:spacing w:line="259" w:lineRule="auto"/>
              <w:rPr>
                <w:rFonts w:cstheme="minorHAnsi"/>
                <w:b/>
                <w:color w:val="AEAAAA" w:themeColor="background2" w:themeShade="BF"/>
                <w:sz w:val="18"/>
                <w:szCs w:val="18"/>
              </w:rPr>
            </w:pPr>
          </w:p>
        </w:tc>
      </w:tr>
      <w:tr w:rsidR="00503460" w14:paraId="4637CD8A" w14:textId="77777777" w:rsidTr="005B2D19">
        <w:tc>
          <w:tcPr>
            <w:tcW w:w="197" w:type="pct"/>
            <w:shd w:val="clear" w:color="auto" w:fill="D9E2F3" w:themeFill="accent1" w:themeFillTint="33"/>
          </w:tcPr>
          <w:p w14:paraId="02AB9831" w14:textId="77777777" w:rsidR="00CF00F7" w:rsidRPr="00F13650" w:rsidRDefault="00000000" w:rsidP="0051156B">
            <w:pPr>
              <w:rPr>
                <w:rFonts w:cstheme="minorHAnsi"/>
                <w:b/>
                <w:bCs/>
                <w:color w:val="AEAAAA" w:themeColor="background2" w:themeShade="BF"/>
                <w:sz w:val="18"/>
                <w:szCs w:val="18"/>
              </w:rPr>
            </w:pPr>
            <w:r>
              <w:rPr>
                <w:rFonts w:cstheme="minorHAnsi"/>
                <w:b/>
                <w:bCs/>
                <w:color w:val="AEAAAA" w:themeColor="background2" w:themeShade="BF"/>
                <w:sz w:val="18"/>
                <w:szCs w:val="18"/>
              </w:rPr>
              <w:t>2.</w:t>
            </w:r>
          </w:p>
        </w:tc>
        <w:tc>
          <w:tcPr>
            <w:tcW w:w="1547" w:type="pct"/>
            <w:gridSpan w:val="2"/>
            <w:shd w:val="clear" w:color="auto" w:fill="D9E2F3" w:themeFill="accent1" w:themeFillTint="33"/>
          </w:tcPr>
          <w:p w14:paraId="0BFA3FC2" w14:textId="77777777" w:rsidR="00CF00F7" w:rsidRPr="00C11C3B" w:rsidRDefault="00000000" w:rsidP="0051156B">
            <w:pPr>
              <w:spacing w:line="259" w:lineRule="auto"/>
              <w:rPr>
                <w:rFonts w:cstheme="minorHAnsi"/>
                <w:b/>
                <w:bCs/>
                <w:color w:val="AEAAAA" w:themeColor="background2" w:themeShade="BF"/>
                <w:sz w:val="18"/>
                <w:szCs w:val="18"/>
              </w:rPr>
            </w:pPr>
            <w:r w:rsidRPr="00C11C3B">
              <w:rPr>
                <w:rFonts w:cstheme="minorHAnsi"/>
                <w:b/>
                <w:bCs/>
                <w:color w:val="AEAAAA" w:themeColor="background2" w:themeShade="BF"/>
                <w:sz w:val="18"/>
                <w:szCs w:val="18"/>
              </w:rPr>
              <w:t>Allocation concealment</w:t>
            </w:r>
          </w:p>
        </w:tc>
        <w:tc>
          <w:tcPr>
            <w:tcW w:w="522" w:type="pct"/>
            <w:shd w:val="clear" w:color="auto" w:fill="D9E2F3" w:themeFill="accent1" w:themeFillTint="33"/>
          </w:tcPr>
          <w:p w14:paraId="1A6CB28C" w14:textId="77777777" w:rsidR="00CF00F7" w:rsidRPr="00F13650" w:rsidRDefault="00000000" w:rsidP="0051156B">
            <w:pPr>
              <w:spacing w:line="259" w:lineRule="auto"/>
              <w:jc w:val="both"/>
              <w:rPr>
                <w:rFonts w:cstheme="minorHAnsi"/>
                <w:b/>
                <w:color w:val="AEAAAA" w:themeColor="background2" w:themeShade="BF"/>
                <w:sz w:val="18"/>
                <w:szCs w:val="18"/>
              </w:rPr>
            </w:pPr>
            <w:r>
              <w:rPr>
                <w:rFonts w:cstheme="minorHAnsi"/>
                <w:b/>
                <w:color w:val="AEAAAA" w:themeColor="background2" w:themeShade="BF"/>
                <w:sz w:val="18"/>
                <w:szCs w:val="18"/>
              </w:rPr>
              <w:t>N/A</w:t>
            </w:r>
          </w:p>
        </w:tc>
        <w:tc>
          <w:tcPr>
            <w:tcW w:w="2318" w:type="pct"/>
            <w:shd w:val="clear" w:color="auto" w:fill="D9E2F3" w:themeFill="accent1" w:themeFillTint="33"/>
          </w:tcPr>
          <w:p w14:paraId="570A70C0" w14:textId="77777777" w:rsidR="00CF00F7" w:rsidRPr="00C96FD1" w:rsidRDefault="00000000" w:rsidP="0051156B">
            <w:pPr>
              <w:spacing w:line="259" w:lineRule="auto"/>
              <w:jc w:val="both"/>
              <w:rPr>
                <w:rFonts w:cstheme="minorHAnsi"/>
                <w:b/>
                <w:color w:val="AEAAAA" w:themeColor="background2" w:themeShade="BF"/>
                <w:sz w:val="18"/>
                <w:szCs w:val="18"/>
              </w:rPr>
            </w:pPr>
            <w:r w:rsidRPr="00C96FD1">
              <w:rPr>
                <w:rFonts w:cstheme="minorHAnsi"/>
                <w:b/>
                <w:color w:val="AEAAAA" w:themeColor="background2" w:themeShade="BF"/>
                <w:sz w:val="18"/>
                <w:szCs w:val="18"/>
              </w:rPr>
              <w:t>Allocation concealment: not applicable to Cohort, Case studies and Observational studies</w:t>
            </w:r>
          </w:p>
        </w:tc>
        <w:tc>
          <w:tcPr>
            <w:tcW w:w="416" w:type="pct"/>
            <w:shd w:val="clear" w:color="auto" w:fill="D9E2F3" w:themeFill="accent1" w:themeFillTint="33"/>
          </w:tcPr>
          <w:p w14:paraId="469466C7" w14:textId="77777777" w:rsidR="00CF00F7" w:rsidRPr="00F13650" w:rsidRDefault="00CF00F7" w:rsidP="0051156B">
            <w:pPr>
              <w:spacing w:line="259" w:lineRule="auto"/>
              <w:rPr>
                <w:rFonts w:cstheme="minorHAnsi"/>
                <w:b/>
                <w:color w:val="AEAAAA" w:themeColor="background2" w:themeShade="BF"/>
                <w:sz w:val="18"/>
                <w:szCs w:val="18"/>
              </w:rPr>
            </w:pPr>
          </w:p>
        </w:tc>
      </w:tr>
      <w:tr w:rsidR="00503460" w14:paraId="20283D93" w14:textId="77777777" w:rsidTr="005B2D19">
        <w:tc>
          <w:tcPr>
            <w:tcW w:w="197" w:type="pct"/>
          </w:tcPr>
          <w:p w14:paraId="65D4FA87" w14:textId="77777777" w:rsidR="00CF00F7" w:rsidRPr="00FC57FC" w:rsidRDefault="00000000" w:rsidP="0051156B">
            <w:pPr>
              <w:rPr>
                <w:rFonts w:cstheme="minorHAnsi"/>
                <w:b/>
                <w:bCs/>
                <w:sz w:val="18"/>
                <w:szCs w:val="18"/>
              </w:rPr>
            </w:pPr>
            <w:r>
              <w:rPr>
                <w:rFonts w:cstheme="minorHAnsi"/>
                <w:b/>
                <w:bCs/>
                <w:sz w:val="18"/>
                <w:szCs w:val="18"/>
              </w:rPr>
              <w:t>3.</w:t>
            </w:r>
          </w:p>
        </w:tc>
        <w:tc>
          <w:tcPr>
            <w:tcW w:w="1547" w:type="pct"/>
            <w:gridSpan w:val="2"/>
          </w:tcPr>
          <w:p w14:paraId="369BED40" w14:textId="77777777" w:rsidR="00CF00F7" w:rsidRPr="00426BDA" w:rsidRDefault="00000000" w:rsidP="0051156B">
            <w:pPr>
              <w:spacing w:line="259" w:lineRule="auto"/>
              <w:rPr>
                <w:rFonts w:cstheme="minorHAnsi"/>
                <w:sz w:val="18"/>
                <w:szCs w:val="18"/>
              </w:rPr>
            </w:pPr>
            <w:r>
              <w:rPr>
                <w:rFonts w:cstheme="minorHAnsi"/>
                <w:sz w:val="18"/>
                <w:szCs w:val="18"/>
              </w:rPr>
              <w:t>Comparison groups appropriate</w:t>
            </w:r>
          </w:p>
        </w:tc>
        <w:tc>
          <w:tcPr>
            <w:tcW w:w="522" w:type="pct"/>
          </w:tcPr>
          <w:p w14:paraId="16E992C9" w14:textId="574ED7FD" w:rsidR="00CF00F7" w:rsidRPr="00426BDA" w:rsidRDefault="00CF00F7" w:rsidP="0051156B">
            <w:pPr>
              <w:spacing w:line="259" w:lineRule="auto"/>
              <w:jc w:val="both"/>
              <w:rPr>
                <w:rFonts w:cstheme="minorHAnsi"/>
                <w:b/>
                <w:sz w:val="18"/>
                <w:szCs w:val="18"/>
              </w:rPr>
            </w:pPr>
          </w:p>
        </w:tc>
        <w:tc>
          <w:tcPr>
            <w:tcW w:w="2318" w:type="pct"/>
          </w:tcPr>
          <w:p w14:paraId="19B0D707" w14:textId="6CD2352C" w:rsidR="00CF00F7" w:rsidRPr="00C96FD1" w:rsidRDefault="00CF00F7" w:rsidP="0051156B">
            <w:pPr>
              <w:spacing w:line="259" w:lineRule="auto"/>
              <w:jc w:val="both"/>
              <w:rPr>
                <w:rFonts w:cstheme="minorHAnsi"/>
                <w:bCs/>
                <w:sz w:val="18"/>
                <w:szCs w:val="18"/>
              </w:rPr>
            </w:pPr>
          </w:p>
        </w:tc>
        <w:tc>
          <w:tcPr>
            <w:tcW w:w="416" w:type="pct"/>
          </w:tcPr>
          <w:p w14:paraId="3035EF40" w14:textId="27FF8E23" w:rsidR="00CF00F7" w:rsidRPr="00CF00F7" w:rsidRDefault="00CF00F7" w:rsidP="0051156B">
            <w:pPr>
              <w:spacing w:line="259" w:lineRule="auto"/>
              <w:rPr>
                <w:rFonts w:cstheme="minorHAnsi"/>
                <w:b/>
                <w:sz w:val="20"/>
                <w:szCs w:val="20"/>
              </w:rPr>
            </w:pPr>
          </w:p>
        </w:tc>
      </w:tr>
      <w:tr w:rsidR="00503460" w14:paraId="002E466A" w14:textId="77777777" w:rsidTr="005B2D19">
        <w:tc>
          <w:tcPr>
            <w:tcW w:w="197" w:type="pct"/>
            <w:shd w:val="clear" w:color="auto" w:fill="BFBFBF" w:themeFill="background1" w:themeFillShade="BF"/>
          </w:tcPr>
          <w:p w14:paraId="42CEE347" w14:textId="77777777" w:rsidR="00CF00F7" w:rsidRPr="00FC57FC" w:rsidRDefault="00CF00F7" w:rsidP="0051156B">
            <w:pPr>
              <w:rPr>
                <w:rFonts w:cstheme="minorHAnsi"/>
                <w:b/>
                <w:bCs/>
                <w:sz w:val="18"/>
                <w:szCs w:val="18"/>
              </w:rPr>
            </w:pPr>
          </w:p>
        </w:tc>
        <w:tc>
          <w:tcPr>
            <w:tcW w:w="4803" w:type="pct"/>
            <w:gridSpan w:val="5"/>
            <w:shd w:val="clear" w:color="auto" w:fill="BFBFBF" w:themeFill="background1" w:themeFillShade="BF"/>
          </w:tcPr>
          <w:p w14:paraId="15F20173" w14:textId="77777777" w:rsidR="00CF00F7" w:rsidRPr="00C96FD1" w:rsidRDefault="00000000" w:rsidP="0051156B">
            <w:pPr>
              <w:spacing w:line="259" w:lineRule="auto"/>
              <w:rPr>
                <w:rFonts w:cstheme="minorHAnsi"/>
                <w:bCs/>
                <w:sz w:val="20"/>
                <w:szCs w:val="20"/>
              </w:rPr>
            </w:pPr>
            <w:r w:rsidRPr="00C96FD1">
              <w:rPr>
                <w:rFonts w:cstheme="minorHAnsi"/>
                <w:bCs/>
                <w:sz w:val="20"/>
                <w:szCs w:val="20"/>
              </w:rPr>
              <w:t>Cofounding bias</w:t>
            </w:r>
          </w:p>
        </w:tc>
      </w:tr>
      <w:tr w:rsidR="00503460" w14:paraId="788E9BA8" w14:textId="77777777" w:rsidTr="005B2D19">
        <w:tc>
          <w:tcPr>
            <w:tcW w:w="197" w:type="pct"/>
          </w:tcPr>
          <w:p w14:paraId="0A4FF560" w14:textId="77777777" w:rsidR="00CF00F7" w:rsidRPr="00FC57FC" w:rsidRDefault="00000000" w:rsidP="0051156B">
            <w:pPr>
              <w:rPr>
                <w:rFonts w:cstheme="minorHAnsi"/>
                <w:b/>
                <w:bCs/>
                <w:sz w:val="18"/>
                <w:szCs w:val="18"/>
              </w:rPr>
            </w:pPr>
            <w:r>
              <w:rPr>
                <w:rFonts w:cstheme="minorHAnsi"/>
                <w:b/>
                <w:bCs/>
                <w:sz w:val="18"/>
                <w:szCs w:val="18"/>
              </w:rPr>
              <w:t>4.</w:t>
            </w:r>
          </w:p>
        </w:tc>
        <w:tc>
          <w:tcPr>
            <w:tcW w:w="1547" w:type="pct"/>
            <w:gridSpan w:val="2"/>
          </w:tcPr>
          <w:p w14:paraId="38852571" w14:textId="77777777" w:rsidR="00CF00F7" w:rsidRPr="00B62910" w:rsidRDefault="00000000" w:rsidP="0051156B">
            <w:pPr>
              <w:spacing w:line="259" w:lineRule="auto"/>
              <w:rPr>
                <w:rFonts w:cstheme="minorHAnsi"/>
                <w:sz w:val="18"/>
                <w:szCs w:val="18"/>
              </w:rPr>
            </w:pPr>
            <w:r w:rsidRPr="00B62910">
              <w:rPr>
                <w:sz w:val="18"/>
                <w:szCs w:val="18"/>
              </w:rPr>
              <w:t>Confounding (design/analysis)</w:t>
            </w:r>
          </w:p>
        </w:tc>
        <w:tc>
          <w:tcPr>
            <w:tcW w:w="522" w:type="pct"/>
          </w:tcPr>
          <w:p w14:paraId="2494A324" w14:textId="2F81C52F" w:rsidR="00CF00F7" w:rsidRPr="00426BDA" w:rsidRDefault="00CF00F7" w:rsidP="0051156B">
            <w:pPr>
              <w:spacing w:line="259" w:lineRule="auto"/>
              <w:jc w:val="both"/>
              <w:rPr>
                <w:rFonts w:cstheme="minorHAnsi"/>
                <w:b/>
                <w:sz w:val="18"/>
                <w:szCs w:val="18"/>
              </w:rPr>
            </w:pPr>
          </w:p>
        </w:tc>
        <w:tc>
          <w:tcPr>
            <w:tcW w:w="2318" w:type="pct"/>
          </w:tcPr>
          <w:p w14:paraId="7543704B" w14:textId="06C0DA42" w:rsidR="00CF00F7" w:rsidRPr="00C96FD1" w:rsidRDefault="00CF00F7" w:rsidP="0051156B">
            <w:pPr>
              <w:spacing w:line="259" w:lineRule="auto"/>
              <w:jc w:val="both"/>
              <w:rPr>
                <w:rFonts w:cstheme="minorHAnsi"/>
                <w:bCs/>
                <w:sz w:val="18"/>
                <w:szCs w:val="18"/>
              </w:rPr>
            </w:pPr>
          </w:p>
        </w:tc>
        <w:tc>
          <w:tcPr>
            <w:tcW w:w="416" w:type="pct"/>
          </w:tcPr>
          <w:p w14:paraId="3737F3BE" w14:textId="11FC911D" w:rsidR="00CF00F7" w:rsidRPr="00977D6B" w:rsidRDefault="00CF00F7" w:rsidP="0051156B">
            <w:pPr>
              <w:spacing w:line="259" w:lineRule="auto"/>
              <w:rPr>
                <w:rFonts w:cstheme="minorHAnsi"/>
                <w:b/>
                <w:sz w:val="20"/>
                <w:szCs w:val="20"/>
              </w:rPr>
            </w:pPr>
          </w:p>
        </w:tc>
      </w:tr>
      <w:tr w:rsidR="00503460" w14:paraId="157F2987" w14:textId="77777777" w:rsidTr="005B2D19">
        <w:tc>
          <w:tcPr>
            <w:tcW w:w="197" w:type="pct"/>
            <w:shd w:val="clear" w:color="auto" w:fill="D9E2F3" w:themeFill="accent1" w:themeFillTint="33"/>
          </w:tcPr>
          <w:p w14:paraId="11F681DB" w14:textId="77777777" w:rsidR="00CF00F7" w:rsidRPr="00F13650" w:rsidRDefault="00CF00F7" w:rsidP="0051156B">
            <w:pPr>
              <w:rPr>
                <w:rFonts w:cstheme="minorHAnsi"/>
                <w:b/>
                <w:bCs/>
                <w:color w:val="AEAAAA" w:themeColor="background2" w:themeShade="BF"/>
                <w:sz w:val="18"/>
                <w:szCs w:val="18"/>
              </w:rPr>
            </w:pPr>
          </w:p>
        </w:tc>
        <w:tc>
          <w:tcPr>
            <w:tcW w:w="4803" w:type="pct"/>
            <w:gridSpan w:val="5"/>
            <w:shd w:val="clear" w:color="auto" w:fill="D9E2F3" w:themeFill="accent1" w:themeFillTint="33"/>
          </w:tcPr>
          <w:p w14:paraId="38E071EB" w14:textId="77777777" w:rsidR="00CF00F7" w:rsidRPr="00C96FD1" w:rsidRDefault="00000000" w:rsidP="0051156B">
            <w:pPr>
              <w:spacing w:line="259" w:lineRule="auto"/>
              <w:rPr>
                <w:rFonts w:cstheme="minorHAnsi"/>
                <w:bCs/>
                <w:color w:val="AEAAAA" w:themeColor="background2" w:themeShade="BF"/>
                <w:sz w:val="20"/>
                <w:szCs w:val="20"/>
              </w:rPr>
            </w:pPr>
            <w:r w:rsidRPr="00C96FD1">
              <w:rPr>
                <w:rFonts w:cstheme="minorHAnsi"/>
                <w:bCs/>
                <w:color w:val="AEAAAA" w:themeColor="background2" w:themeShade="BF"/>
                <w:sz w:val="20"/>
                <w:szCs w:val="20"/>
              </w:rPr>
              <w:t>Performance Bias</w:t>
            </w:r>
          </w:p>
        </w:tc>
      </w:tr>
      <w:tr w:rsidR="00503460" w14:paraId="6119F295" w14:textId="77777777" w:rsidTr="005B2D19">
        <w:tc>
          <w:tcPr>
            <w:tcW w:w="197" w:type="pct"/>
            <w:shd w:val="clear" w:color="auto" w:fill="D9E2F3" w:themeFill="accent1" w:themeFillTint="33"/>
          </w:tcPr>
          <w:p w14:paraId="4A68DBC3" w14:textId="77777777" w:rsidR="00CF00F7" w:rsidRPr="00F13650" w:rsidRDefault="00000000" w:rsidP="0051156B">
            <w:pPr>
              <w:rPr>
                <w:rFonts w:cstheme="minorHAnsi"/>
                <w:b/>
                <w:bCs/>
                <w:color w:val="AEAAAA" w:themeColor="background2" w:themeShade="BF"/>
                <w:sz w:val="18"/>
                <w:szCs w:val="18"/>
              </w:rPr>
            </w:pPr>
            <w:r w:rsidRPr="00F13650">
              <w:rPr>
                <w:rFonts w:cstheme="minorHAnsi"/>
                <w:b/>
                <w:bCs/>
                <w:color w:val="AEAAAA" w:themeColor="background2" w:themeShade="BF"/>
                <w:sz w:val="18"/>
                <w:szCs w:val="18"/>
              </w:rPr>
              <w:t>5.</w:t>
            </w:r>
          </w:p>
        </w:tc>
        <w:tc>
          <w:tcPr>
            <w:tcW w:w="1547" w:type="pct"/>
            <w:gridSpan w:val="2"/>
            <w:shd w:val="clear" w:color="auto" w:fill="D9E2F3" w:themeFill="accent1" w:themeFillTint="33"/>
          </w:tcPr>
          <w:p w14:paraId="33C398C3" w14:textId="77777777" w:rsidR="00CF00F7" w:rsidRPr="00C11C3B" w:rsidRDefault="00000000" w:rsidP="0051156B">
            <w:pPr>
              <w:spacing w:line="259" w:lineRule="auto"/>
              <w:rPr>
                <w:rFonts w:cstheme="minorHAnsi"/>
                <w:b/>
                <w:bCs/>
                <w:color w:val="AEAAAA" w:themeColor="background2" w:themeShade="BF"/>
                <w:sz w:val="18"/>
                <w:szCs w:val="18"/>
              </w:rPr>
            </w:pPr>
            <w:r w:rsidRPr="00C11C3B">
              <w:rPr>
                <w:rFonts w:cstheme="minorHAnsi"/>
                <w:b/>
                <w:bCs/>
                <w:color w:val="AEAAAA" w:themeColor="background2" w:themeShade="BF"/>
                <w:sz w:val="18"/>
                <w:szCs w:val="18"/>
              </w:rPr>
              <w:t>Identical experimental conditions</w:t>
            </w:r>
          </w:p>
        </w:tc>
        <w:tc>
          <w:tcPr>
            <w:tcW w:w="522" w:type="pct"/>
            <w:shd w:val="clear" w:color="auto" w:fill="D9E2F3" w:themeFill="accent1" w:themeFillTint="33"/>
          </w:tcPr>
          <w:p w14:paraId="71C85145" w14:textId="77777777" w:rsidR="00CF00F7" w:rsidRPr="00F13650" w:rsidRDefault="00000000" w:rsidP="0051156B">
            <w:pPr>
              <w:spacing w:line="259" w:lineRule="auto"/>
              <w:jc w:val="both"/>
              <w:rPr>
                <w:rFonts w:cstheme="minorHAnsi"/>
                <w:b/>
                <w:color w:val="AEAAAA" w:themeColor="background2" w:themeShade="BF"/>
                <w:sz w:val="18"/>
                <w:szCs w:val="18"/>
              </w:rPr>
            </w:pPr>
            <w:r>
              <w:rPr>
                <w:rFonts w:cstheme="minorHAnsi"/>
                <w:b/>
                <w:color w:val="AEAAAA" w:themeColor="background2" w:themeShade="BF"/>
                <w:sz w:val="18"/>
                <w:szCs w:val="18"/>
              </w:rPr>
              <w:t>N/A</w:t>
            </w:r>
          </w:p>
        </w:tc>
        <w:tc>
          <w:tcPr>
            <w:tcW w:w="2318" w:type="pct"/>
            <w:shd w:val="clear" w:color="auto" w:fill="D9E2F3" w:themeFill="accent1" w:themeFillTint="33"/>
          </w:tcPr>
          <w:p w14:paraId="2CE2BB81" w14:textId="77777777" w:rsidR="00CF00F7" w:rsidRPr="00C96FD1" w:rsidRDefault="00000000" w:rsidP="0051156B">
            <w:pPr>
              <w:spacing w:line="259" w:lineRule="auto"/>
              <w:jc w:val="both"/>
              <w:rPr>
                <w:rFonts w:cstheme="minorHAnsi"/>
                <w:b/>
                <w:color w:val="AEAAAA" w:themeColor="background2" w:themeShade="BF"/>
                <w:sz w:val="18"/>
                <w:szCs w:val="18"/>
              </w:rPr>
            </w:pPr>
            <w:r w:rsidRPr="00C96FD1">
              <w:rPr>
                <w:rFonts w:cstheme="minorHAnsi"/>
                <w:b/>
                <w:color w:val="AEAAAA" w:themeColor="background2" w:themeShade="BF"/>
                <w:sz w:val="18"/>
                <w:szCs w:val="18"/>
              </w:rPr>
              <w:t>Identical experimental conditions: not applicable to Cohort, Case studies and Observational studies</w:t>
            </w:r>
          </w:p>
        </w:tc>
        <w:tc>
          <w:tcPr>
            <w:tcW w:w="416" w:type="pct"/>
            <w:shd w:val="clear" w:color="auto" w:fill="D9E2F3" w:themeFill="accent1" w:themeFillTint="33"/>
          </w:tcPr>
          <w:p w14:paraId="11400C06" w14:textId="77777777" w:rsidR="00CF00F7" w:rsidRPr="00F13650" w:rsidRDefault="00CF00F7" w:rsidP="0051156B">
            <w:pPr>
              <w:spacing w:line="259" w:lineRule="auto"/>
              <w:rPr>
                <w:rFonts w:cstheme="minorHAnsi"/>
                <w:b/>
                <w:color w:val="AEAAAA" w:themeColor="background2" w:themeShade="BF"/>
                <w:sz w:val="18"/>
                <w:szCs w:val="18"/>
              </w:rPr>
            </w:pPr>
          </w:p>
        </w:tc>
      </w:tr>
      <w:tr w:rsidR="00503460" w14:paraId="08E9BF53" w14:textId="77777777" w:rsidTr="005B2D19">
        <w:tc>
          <w:tcPr>
            <w:tcW w:w="197" w:type="pct"/>
            <w:shd w:val="clear" w:color="auto" w:fill="D9E2F3" w:themeFill="accent1" w:themeFillTint="33"/>
          </w:tcPr>
          <w:p w14:paraId="3B7C2502" w14:textId="77777777" w:rsidR="00CF00F7" w:rsidRPr="00F13650" w:rsidRDefault="00000000" w:rsidP="0051156B">
            <w:pPr>
              <w:rPr>
                <w:rFonts w:cstheme="minorHAnsi"/>
                <w:b/>
                <w:bCs/>
                <w:color w:val="AEAAAA" w:themeColor="background2" w:themeShade="BF"/>
                <w:sz w:val="18"/>
                <w:szCs w:val="18"/>
              </w:rPr>
            </w:pPr>
            <w:r w:rsidRPr="00F13650">
              <w:rPr>
                <w:rFonts w:cstheme="minorHAnsi"/>
                <w:b/>
                <w:bCs/>
                <w:color w:val="AEAAAA" w:themeColor="background2" w:themeShade="BF"/>
                <w:sz w:val="18"/>
                <w:szCs w:val="18"/>
              </w:rPr>
              <w:t>6.</w:t>
            </w:r>
          </w:p>
        </w:tc>
        <w:tc>
          <w:tcPr>
            <w:tcW w:w="1547" w:type="pct"/>
            <w:gridSpan w:val="2"/>
            <w:shd w:val="clear" w:color="auto" w:fill="D9E2F3" w:themeFill="accent1" w:themeFillTint="33"/>
          </w:tcPr>
          <w:p w14:paraId="24A48044" w14:textId="77777777" w:rsidR="00CF00F7" w:rsidRPr="00C11C3B" w:rsidRDefault="00000000" w:rsidP="0051156B">
            <w:pPr>
              <w:spacing w:line="259" w:lineRule="auto"/>
              <w:rPr>
                <w:rFonts w:cstheme="minorHAnsi"/>
                <w:b/>
                <w:bCs/>
                <w:color w:val="AEAAAA" w:themeColor="background2" w:themeShade="BF"/>
                <w:sz w:val="18"/>
                <w:szCs w:val="18"/>
              </w:rPr>
            </w:pPr>
            <w:r w:rsidRPr="00C11C3B">
              <w:rPr>
                <w:rFonts w:cstheme="minorHAnsi"/>
                <w:b/>
                <w:bCs/>
                <w:color w:val="AEAAAA" w:themeColor="background2" w:themeShade="BF"/>
                <w:sz w:val="18"/>
                <w:szCs w:val="18"/>
              </w:rPr>
              <w:t>Blinding of researchers during study?</w:t>
            </w:r>
          </w:p>
        </w:tc>
        <w:tc>
          <w:tcPr>
            <w:tcW w:w="522" w:type="pct"/>
            <w:shd w:val="clear" w:color="auto" w:fill="D9E2F3" w:themeFill="accent1" w:themeFillTint="33"/>
          </w:tcPr>
          <w:p w14:paraId="55D96F91" w14:textId="77777777" w:rsidR="00CF00F7" w:rsidRPr="00F13650" w:rsidRDefault="00000000" w:rsidP="0051156B">
            <w:pPr>
              <w:spacing w:line="259" w:lineRule="auto"/>
              <w:jc w:val="both"/>
              <w:rPr>
                <w:rFonts w:cstheme="minorHAnsi"/>
                <w:b/>
                <w:color w:val="AEAAAA" w:themeColor="background2" w:themeShade="BF"/>
                <w:sz w:val="18"/>
                <w:szCs w:val="18"/>
              </w:rPr>
            </w:pPr>
            <w:r>
              <w:rPr>
                <w:rFonts w:cstheme="minorHAnsi"/>
                <w:b/>
                <w:color w:val="AEAAAA" w:themeColor="background2" w:themeShade="BF"/>
                <w:sz w:val="18"/>
                <w:szCs w:val="18"/>
              </w:rPr>
              <w:t>N/A</w:t>
            </w:r>
          </w:p>
        </w:tc>
        <w:tc>
          <w:tcPr>
            <w:tcW w:w="2318" w:type="pct"/>
            <w:shd w:val="clear" w:color="auto" w:fill="D9E2F3" w:themeFill="accent1" w:themeFillTint="33"/>
          </w:tcPr>
          <w:p w14:paraId="1199F6BA" w14:textId="77777777" w:rsidR="00CF00F7" w:rsidRPr="00C96FD1" w:rsidRDefault="00000000" w:rsidP="0051156B">
            <w:pPr>
              <w:spacing w:line="259" w:lineRule="auto"/>
              <w:jc w:val="both"/>
              <w:rPr>
                <w:rFonts w:cstheme="minorHAnsi"/>
                <w:b/>
                <w:color w:val="AEAAAA" w:themeColor="background2" w:themeShade="BF"/>
                <w:sz w:val="18"/>
                <w:szCs w:val="18"/>
              </w:rPr>
            </w:pPr>
            <w:r w:rsidRPr="00C96FD1">
              <w:rPr>
                <w:rFonts w:cstheme="minorHAnsi"/>
                <w:b/>
                <w:color w:val="AEAAAA" w:themeColor="background2" w:themeShade="BF"/>
                <w:sz w:val="18"/>
                <w:szCs w:val="18"/>
              </w:rPr>
              <w:t>Blinding of researchers during study?: not applicable to Cohort, Case studies and Observational studies</w:t>
            </w:r>
          </w:p>
        </w:tc>
        <w:tc>
          <w:tcPr>
            <w:tcW w:w="416" w:type="pct"/>
            <w:shd w:val="clear" w:color="auto" w:fill="D9E2F3" w:themeFill="accent1" w:themeFillTint="33"/>
          </w:tcPr>
          <w:p w14:paraId="5A9B0A5F" w14:textId="77777777" w:rsidR="00CF00F7" w:rsidRPr="00F13650" w:rsidRDefault="00CF00F7" w:rsidP="0051156B">
            <w:pPr>
              <w:spacing w:line="259" w:lineRule="auto"/>
              <w:rPr>
                <w:rFonts w:cstheme="minorHAnsi"/>
                <w:b/>
                <w:color w:val="AEAAAA" w:themeColor="background2" w:themeShade="BF"/>
                <w:sz w:val="18"/>
                <w:szCs w:val="18"/>
              </w:rPr>
            </w:pPr>
          </w:p>
        </w:tc>
      </w:tr>
      <w:tr w:rsidR="00503460" w14:paraId="77AB4836" w14:textId="77777777" w:rsidTr="005B2D19">
        <w:tc>
          <w:tcPr>
            <w:tcW w:w="197" w:type="pct"/>
            <w:shd w:val="clear" w:color="auto" w:fill="BFBFBF" w:themeFill="background1" w:themeFillShade="BF"/>
          </w:tcPr>
          <w:p w14:paraId="0A5D7A58" w14:textId="77777777" w:rsidR="00CF00F7" w:rsidRPr="00FC57FC" w:rsidRDefault="00CF00F7" w:rsidP="0051156B">
            <w:pPr>
              <w:rPr>
                <w:rFonts w:cstheme="minorHAnsi"/>
                <w:b/>
                <w:bCs/>
                <w:sz w:val="18"/>
                <w:szCs w:val="18"/>
              </w:rPr>
            </w:pPr>
          </w:p>
        </w:tc>
        <w:tc>
          <w:tcPr>
            <w:tcW w:w="4803" w:type="pct"/>
            <w:gridSpan w:val="5"/>
            <w:shd w:val="clear" w:color="auto" w:fill="BFBFBF" w:themeFill="background1" w:themeFillShade="BF"/>
          </w:tcPr>
          <w:p w14:paraId="3F2B355F" w14:textId="77777777" w:rsidR="00CF00F7" w:rsidRPr="00C96FD1" w:rsidRDefault="00000000" w:rsidP="0051156B">
            <w:pPr>
              <w:spacing w:line="259" w:lineRule="auto"/>
              <w:rPr>
                <w:rFonts w:cstheme="minorHAnsi"/>
                <w:bCs/>
                <w:sz w:val="20"/>
                <w:szCs w:val="20"/>
              </w:rPr>
            </w:pPr>
            <w:r w:rsidRPr="00C96FD1">
              <w:rPr>
                <w:rFonts w:cstheme="minorHAnsi"/>
                <w:bCs/>
                <w:sz w:val="20"/>
                <w:szCs w:val="20"/>
              </w:rPr>
              <w:t>Attrition/Exclusion Bias</w:t>
            </w:r>
          </w:p>
        </w:tc>
      </w:tr>
      <w:tr w:rsidR="00503460" w14:paraId="75FF5A1A" w14:textId="77777777" w:rsidTr="005B2D19">
        <w:tc>
          <w:tcPr>
            <w:tcW w:w="197" w:type="pct"/>
          </w:tcPr>
          <w:p w14:paraId="00FE437F" w14:textId="77777777" w:rsidR="00CF00F7" w:rsidRPr="00FC57FC" w:rsidRDefault="00000000" w:rsidP="0051156B">
            <w:pPr>
              <w:contextualSpacing/>
              <w:rPr>
                <w:rFonts w:cstheme="minorHAnsi"/>
                <w:b/>
                <w:bCs/>
                <w:sz w:val="18"/>
                <w:szCs w:val="18"/>
              </w:rPr>
            </w:pPr>
            <w:r>
              <w:rPr>
                <w:rFonts w:cstheme="minorHAnsi"/>
                <w:b/>
                <w:bCs/>
                <w:sz w:val="18"/>
                <w:szCs w:val="18"/>
              </w:rPr>
              <w:t>7.</w:t>
            </w:r>
          </w:p>
        </w:tc>
        <w:tc>
          <w:tcPr>
            <w:tcW w:w="1547" w:type="pct"/>
            <w:gridSpan w:val="2"/>
          </w:tcPr>
          <w:p w14:paraId="357006A0" w14:textId="77777777" w:rsidR="00CF00F7" w:rsidRPr="00426BDA" w:rsidRDefault="00000000" w:rsidP="0051156B">
            <w:pPr>
              <w:spacing w:line="259" w:lineRule="auto"/>
              <w:contextualSpacing/>
              <w:rPr>
                <w:rFonts w:cstheme="minorHAnsi"/>
                <w:sz w:val="18"/>
                <w:szCs w:val="18"/>
              </w:rPr>
            </w:pPr>
            <w:r>
              <w:rPr>
                <w:rFonts w:cstheme="minorHAnsi"/>
                <w:sz w:val="18"/>
                <w:szCs w:val="18"/>
              </w:rPr>
              <w:t>Missing outcome data</w:t>
            </w:r>
          </w:p>
        </w:tc>
        <w:tc>
          <w:tcPr>
            <w:tcW w:w="522" w:type="pct"/>
          </w:tcPr>
          <w:p w14:paraId="25BAF767" w14:textId="7854C92E" w:rsidR="00CF00F7" w:rsidRPr="00426BDA" w:rsidRDefault="00CF00F7" w:rsidP="0051156B">
            <w:pPr>
              <w:spacing w:line="259" w:lineRule="auto"/>
              <w:jc w:val="both"/>
              <w:rPr>
                <w:rFonts w:cstheme="minorHAnsi"/>
                <w:b/>
                <w:sz w:val="18"/>
                <w:szCs w:val="18"/>
              </w:rPr>
            </w:pPr>
          </w:p>
        </w:tc>
        <w:tc>
          <w:tcPr>
            <w:tcW w:w="2318" w:type="pct"/>
          </w:tcPr>
          <w:p w14:paraId="10B1F01B" w14:textId="20766030" w:rsidR="00CF00F7" w:rsidRPr="00C96FD1" w:rsidRDefault="00CF00F7" w:rsidP="0051156B">
            <w:pPr>
              <w:spacing w:line="259" w:lineRule="auto"/>
              <w:jc w:val="both"/>
              <w:rPr>
                <w:rFonts w:cstheme="minorHAnsi"/>
                <w:bCs/>
                <w:sz w:val="18"/>
                <w:szCs w:val="18"/>
              </w:rPr>
            </w:pPr>
          </w:p>
        </w:tc>
        <w:tc>
          <w:tcPr>
            <w:tcW w:w="416" w:type="pct"/>
          </w:tcPr>
          <w:p w14:paraId="1554EC71" w14:textId="3D6459A2" w:rsidR="00CF00F7" w:rsidRPr="00977D6B" w:rsidRDefault="00CF00F7" w:rsidP="0051156B">
            <w:pPr>
              <w:spacing w:line="259" w:lineRule="auto"/>
              <w:rPr>
                <w:rFonts w:cstheme="minorHAnsi"/>
                <w:b/>
                <w:sz w:val="20"/>
                <w:szCs w:val="20"/>
              </w:rPr>
            </w:pPr>
          </w:p>
        </w:tc>
      </w:tr>
      <w:tr w:rsidR="00503460" w14:paraId="7EAE80B4" w14:textId="77777777" w:rsidTr="005B2D19">
        <w:tc>
          <w:tcPr>
            <w:tcW w:w="247" w:type="pct"/>
            <w:gridSpan w:val="2"/>
            <w:shd w:val="clear" w:color="auto" w:fill="BFBFBF" w:themeFill="background1" w:themeFillShade="BF"/>
          </w:tcPr>
          <w:p w14:paraId="20B4F026" w14:textId="77777777" w:rsidR="00CF00F7" w:rsidRPr="00FC57FC" w:rsidRDefault="00CF00F7" w:rsidP="0051156B">
            <w:pPr>
              <w:rPr>
                <w:rFonts w:cstheme="minorHAnsi"/>
                <w:b/>
                <w:bCs/>
                <w:sz w:val="18"/>
                <w:szCs w:val="18"/>
              </w:rPr>
            </w:pPr>
          </w:p>
        </w:tc>
        <w:tc>
          <w:tcPr>
            <w:tcW w:w="4753" w:type="pct"/>
            <w:gridSpan w:val="4"/>
            <w:shd w:val="clear" w:color="auto" w:fill="BFBFBF" w:themeFill="background1" w:themeFillShade="BF"/>
          </w:tcPr>
          <w:p w14:paraId="586D9308" w14:textId="77777777" w:rsidR="00CF00F7" w:rsidRPr="00C96FD1" w:rsidRDefault="00000000" w:rsidP="0051156B">
            <w:pPr>
              <w:spacing w:line="259" w:lineRule="auto"/>
              <w:rPr>
                <w:rFonts w:cstheme="minorHAnsi"/>
                <w:bCs/>
                <w:sz w:val="20"/>
                <w:szCs w:val="20"/>
              </w:rPr>
            </w:pPr>
            <w:r w:rsidRPr="00C96FD1">
              <w:rPr>
                <w:rFonts w:cstheme="minorHAnsi"/>
                <w:bCs/>
                <w:sz w:val="20"/>
                <w:szCs w:val="20"/>
              </w:rPr>
              <w:t>Detection Bias</w:t>
            </w:r>
          </w:p>
        </w:tc>
      </w:tr>
      <w:tr w:rsidR="00503460" w14:paraId="340CD0CB" w14:textId="77777777" w:rsidTr="005B2D19">
        <w:tc>
          <w:tcPr>
            <w:tcW w:w="247" w:type="pct"/>
            <w:gridSpan w:val="2"/>
          </w:tcPr>
          <w:p w14:paraId="078C81B0" w14:textId="77777777" w:rsidR="00CF00F7" w:rsidRPr="00FC57FC" w:rsidRDefault="00000000" w:rsidP="0051156B">
            <w:pPr>
              <w:rPr>
                <w:rFonts w:cstheme="minorHAnsi"/>
                <w:b/>
                <w:bCs/>
                <w:sz w:val="18"/>
                <w:szCs w:val="18"/>
              </w:rPr>
            </w:pPr>
            <w:r>
              <w:rPr>
                <w:rFonts w:cstheme="minorHAnsi"/>
                <w:b/>
                <w:bCs/>
                <w:sz w:val="18"/>
                <w:szCs w:val="18"/>
              </w:rPr>
              <w:t>8.</w:t>
            </w:r>
          </w:p>
        </w:tc>
        <w:tc>
          <w:tcPr>
            <w:tcW w:w="1497" w:type="pct"/>
          </w:tcPr>
          <w:p w14:paraId="34580000" w14:textId="77777777" w:rsidR="00CF00F7" w:rsidRPr="00A85BE9" w:rsidRDefault="00000000" w:rsidP="0051156B">
            <w:pPr>
              <w:spacing w:line="259" w:lineRule="auto"/>
              <w:rPr>
                <w:rFonts w:cstheme="minorHAnsi"/>
                <w:b/>
                <w:bCs/>
                <w:sz w:val="18"/>
                <w:szCs w:val="18"/>
              </w:rPr>
            </w:pPr>
            <w:r w:rsidRPr="003B7E6C">
              <w:rPr>
                <w:rFonts w:cstheme="minorHAnsi"/>
                <w:sz w:val="18"/>
                <w:szCs w:val="18"/>
              </w:rPr>
              <w:t>Exposure characterisation</w:t>
            </w:r>
          </w:p>
          <w:p w14:paraId="2F04C948" w14:textId="77777777" w:rsidR="00CF00F7" w:rsidRPr="00D02BF9" w:rsidRDefault="00000000" w:rsidP="00250987">
            <w:pPr>
              <w:numPr>
                <w:ilvl w:val="0"/>
                <w:numId w:val="18"/>
              </w:numPr>
              <w:spacing w:line="259" w:lineRule="auto"/>
              <w:rPr>
                <w:rFonts w:cstheme="minorHAnsi"/>
                <w:sz w:val="18"/>
                <w:szCs w:val="18"/>
              </w:rPr>
            </w:pPr>
            <w:r w:rsidRPr="00D02BF9">
              <w:rPr>
                <w:rFonts w:cstheme="minorHAnsi"/>
                <w:sz w:val="18"/>
                <w:szCs w:val="18"/>
              </w:rPr>
              <w:t>Was the sampling and monitoring sufficiently close to the exposure zone?</w:t>
            </w:r>
          </w:p>
          <w:p w14:paraId="65AA9B5B" w14:textId="77777777" w:rsidR="00CF00F7" w:rsidRPr="00D02BF9" w:rsidRDefault="00000000" w:rsidP="00250987">
            <w:pPr>
              <w:numPr>
                <w:ilvl w:val="0"/>
                <w:numId w:val="18"/>
              </w:numPr>
              <w:spacing w:line="259" w:lineRule="auto"/>
              <w:rPr>
                <w:rFonts w:cstheme="minorHAnsi"/>
                <w:sz w:val="18"/>
                <w:szCs w:val="18"/>
              </w:rPr>
            </w:pPr>
            <w:r w:rsidRPr="00D02BF9">
              <w:rPr>
                <w:rFonts w:cstheme="minorHAnsi"/>
                <w:sz w:val="18"/>
                <w:szCs w:val="18"/>
              </w:rPr>
              <w:t>Was there sufficient sample replication?</w:t>
            </w:r>
          </w:p>
          <w:p w14:paraId="5D16E7D8" w14:textId="77777777" w:rsidR="00CF00F7" w:rsidRPr="00D02BF9" w:rsidRDefault="00000000" w:rsidP="00250987">
            <w:pPr>
              <w:numPr>
                <w:ilvl w:val="0"/>
                <w:numId w:val="18"/>
              </w:numPr>
              <w:spacing w:line="259" w:lineRule="auto"/>
              <w:rPr>
                <w:rFonts w:cstheme="minorHAnsi"/>
                <w:sz w:val="18"/>
                <w:szCs w:val="18"/>
              </w:rPr>
            </w:pPr>
            <w:r w:rsidRPr="00D02BF9">
              <w:rPr>
                <w:rFonts w:cstheme="minorHAnsi"/>
                <w:sz w:val="18"/>
                <w:szCs w:val="18"/>
              </w:rPr>
              <w:t>Was there recognition and accounting for spatial variance?</w:t>
            </w:r>
          </w:p>
          <w:p w14:paraId="52C937FD" w14:textId="77777777" w:rsidR="00CF00F7" w:rsidRPr="003B7E6C" w:rsidRDefault="00000000" w:rsidP="00250987">
            <w:pPr>
              <w:numPr>
                <w:ilvl w:val="0"/>
                <w:numId w:val="18"/>
              </w:numPr>
              <w:spacing w:line="259" w:lineRule="auto"/>
              <w:rPr>
                <w:rFonts w:cstheme="minorHAnsi"/>
                <w:sz w:val="18"/>
                <w:szCs w:val="18"/>
              </w:rPr>
            </w:pPr>
            <w:r w:rsidRPr="00D02BF9">
              <w:rPr>
                <w:rFonts w:cstheme="minorHAnsi"/>
                <w:sz w:val="18"/>
                <w:szCs w:val="18"/>
              </w:rPr>
              <w:t>Were the cyanobacteria and/or algal types and numbers confirmed by credible high-level taxonomic identification and quantitation methods?</w:t>
            </w:r>
          </w:p>
          <w:p w14:paraId="0C75BBAE" w14:textId="77777777" w:rsidR="00CF00F7" w:rsidRPr="003B7E6C" w:rsidRDefault="00000000" w:rsidP="00250987">
            <w:pPr>
              <w:numPr>
                <w:ilvl w:val="0"/>
                <w:numId w:val="18"/>
              </w:numPr>
              <w:spacing w:line="259" w:lineRule="auto"/>
              <w:rPr>
                <w:rFonts w:cstheme="minorHAnsi"/>
                <w:sz w:val="18"/>
                <w:szCs w:val="18"/>
              </w:rPr>
            </w:pPr>
            <w:r w:rsidRPr="003B7E6C">
              <w:rPr>
                <w:rFonts w:cstheme="minorHAnsi"/>
                <w:sz w:val="18"/>
                <w:szCs w:val="18"/>
              </w:rPr>
              <w:t>Were cyanotoxins identified and quantified by appropriate methods?</w:t>
            </w:r>
          </w:p>
          <w:p w14:paraId="1BADC2BA" w14:textId="77777777" w:rsidR="00CF00F7" w:rsidRPr="009C5765" w:rsidRDefault="00000000" w:rsidP="00250987">
            <w:pPr>
              <w:numPr>
                <w:ilvl w:val="0"/>
                <w:numId w:val="18"/>
              </w:numPr>
              <w:spacing w:line="259" w:lineRule="auto"/>
              <w:rPr>
                <w:rFonts w:cstheme="minorHAnsi"/>
                <w:sz w:val="18"/>
                <w:szCs w:val="18"/>
              </w:rPr>
            </w:pPr>
            <w:r w:rsidRPr="003B7E6C">
              <w:rPr>
                <w:rFonts w:cstheme="minorHAns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522" w:type="pct"/>
          </w:tcPr>
          <w:p w14:paraId="74141C1B" w14:textId="631995CF" w:rsidR="00CF00F7" w:rsidRPr="00426BDA" w:rsidRDefault="00CF00F7" w:rsidP="0051156B">
            <w:pPr>
              <w:spacing w:line="259" w:lineRule="auto"/>
              <w:jc w:val="both"/>
              <w:rPr>
                <w:rFonts w:cstheme="minorHAnsi"/>
                <w:b/>
                <w:sz w:val="18"/>
                <w:szCs w:val="18"/>
                <w:highlight w:val="yellow"/>
              </w:rPr>
            </w:pPr>
          </w:p>
        </w:tc>
        <w:tc>
          <w:tcPr>
            <w:tcW w:w="2318" w:type="pct"/>
          </w:tcPr>
          <w:p w14:paraId="72DA467D" w14:textId="6A8A9F99" w:rsidR="00CF00F7" w:rsidRPr="00CF00F7" w:rsidRDefault="00CF00F7" w:rsidP="00CF00F7">
            <w:pPr>
              <w:rPr>
                <w:rFonts w:cstheme="minorHAnsi"/>
                <w:bCs/>
                <w:sz w:val="18"/>
                <w:szCs w:val="18"/>
              </w:rPr>
            </w:pPr>
          </w:p>
        </w:tc>
        <w:tc>
          <w:tcPr>
            <w:tcW w:w="416" w:type="pct"/>
          </w:tcPr>
          <w:p w14:paraId="3ACF0C04" w14:textId="00A93168" w:rsidR="00CF00F7" w:rsidRPr="001E642C" w:rsidRDefault="00CF00F7" w:rsidP="0051156B">
            <w:pPr>
              <w:spacing w:line="259" w:lineRule="auto"/>
              <w:rPr>
                <w:rFonts w:cstheme="minorHAnsi"/>
                <w:b/>
                <w:sz w:val="20"/>
                <w:szCs w:val="20"/>
              </w:rPr>
            </w:pPr>
          </w:p>
        </w:tc>
      </w:tr>
    </w:tbl>
    <w:p w14:paraId="0A387A25" w14:textId="77777777" w:rsidR="00806907" w:rsidRDefault="00806907">
      <w:pPr>
        <w:rPr>
          <w:b/>
          <w:bCs/>
        </w:rPr>
      </w:pPr>
    </w:p>
    <w:p w14:paraId="6E76FE59" w14:textId="7C9131B1" w:rsidR="005B2D19" w:rsidRPr="00806907" w:rsidRDefault="00000000">
      <w:pPr>
        <w:rPr>
          <w:b/>
          <w:bCs/>
        </w:rPr>
      </w:pPr>
      <w:r>
        <w:rPr>
          <w:b/>
          <w:bCs/>
        </w:rPr>
        <w:br w:type="page"/>
      </w:r>
      <w:r w:rsidRPr="000C7A88">
        <w:rPr>
          <w:b/>
          <w:bCs/>
        </w:rPr>
        <w:t xml:space="preserve">Table </w:t>
      </w:r>
      <w:r w:rsidR="005B5170" w:rsidRPr="000C7A88">
        <w:rPr>
          <w:b/>
          <w:bCs/>
        </w:rPr>
        <w:t>A2-1</w:t>
      </w:r>
      <w:r w:rsidR="000C7A88" w:rsidRPr="000C7A88">
        <w:rPr>
          <w:b/>
          <w:bCs/>
        </w:rPr>
        <w:t>:</w:t>
      </w:r>
      <w:r w:rsidRPr="000C7A88">
        <w:t xml:space="preserve"> </w:t>
      </w:r>
      <w:r w:rsidR="00794E4F" w:rsidRPr="000C7A88">
        <w:t>(continued)</w:t>
      </w:r>
    </w:p>
    <w:tbl>
      <w:tblPr>
        <w:tblStyle w:val="TableGrid"/>
        <w:tblW w:w="5000" w:type="pct"/>
        <w:tblLook w:val="04A0" w:firstRow="1" w:lastRow="0" w:firstColumn="1" w:lastColumn="0" w:noHBand="0" w:noVBand="1"/>
      </w:tblPr>
      <w:tblGrid>
        <w:gridCol w:w="448"/>
        <w:gridCol w:w="2699"/>
        <w:gridCol w:w="941"/>
        <w:gridCol w:w="4180"/>
        <w:gridCol w:w="748"/>
      </w:tblGrid>
      <w:tr w:rsidR="00503460" w14:paraId="3D191988" w14:textId="77777777" w:rsidTr="005B2D19">
        <w:tc>
          <w:tcPr>
            <w:tcW w:w="248" w:type="pct"/>
          </w:tcPr>
          <w:p w14:paraId="6AB2BF54" w14:textId="78B3E924" w:rsidR="00CF00F7" w:rsidRPr="00FC57FC" w:rsidRDefault="00000000" w:rsidP="0051156B">
            <w:pPr>
              <w:rPr>
                <w:rFonts w:cstheme="minorHAnsi"/>
                <w:b/>
                <w:bCs/>
                <w:sz w:val="18"/>
                <w:szCs w:val="18"/>
              </w:rPr>
            </w:pPr>
            <w:r>
              <w:rPr>
                <w:rFonts w:cstheme="minorHAnsi"/>
                <w:b/>
                <w:bCs/>
                <w:sz w:val="18"/>
                <w:szCs w:val="18"/>
              </w:rPr>
              <w:t>9.</w:t>
            </w:r>
          </w:p>
        </w:tc>
        <w:tc>
          <w:tcPr>
            <w:tcW w:w="1497" w:type="pct"/>
          </w:tcPr>
          <w:p w14:paraId="6662F392" w14:textId="77777777" w:rsidR="00CF00F7" w:rsidRPr="00426BDA" w:rsidRDefault="00000000" w:rsidP="0051156B">
            <w:pPr>
              <w:spacing w:line="259" w:lineRule="auto"/>
              <w:rPr>
                <w:rFonts w:cstheme="minorHAnsi"/>
                <w:sz w:val="18"/>
                <w:szCs w:val="18"/>
              </w:rPr>
            </w:pPr>
            <w:r>
              <w:rPr>
                <w:rFonts w:cstheme="minorHAnsi"/>
                <w:sz w:val="18"/>
                <w:szCs w:val="18"/>
              </w:rPr>
              <w:t>Outcome assessment</w:t>
            </w:r>
          </w:p>
        </w:tc>
        <w:tc>
          <w:tcPr>
            <w:tcW w:w="522" w:type="pct"/>
          </w:tcPr>
          <w:p w14:paraId="7D27241E" w14:textId="6DE90565" w:rsidR="00CF00F7" w:rsidRPr="00426BDA" w:rsidRDefault="00CF00F7" w:rsidP="0051156B">
            <w:pPr>
              <w:spacing w:line="259" w:lineRule="auto"/>
              <w:jc w:val="both"/>
              <w:rPr>
                <w:rFonts w:cstheme="minorHAnsi"/>
                <w:b/>
                <w:sz w:val="18"/>
                <w:szCs w:val="18"/>
              </w:rPr>
            </w:pPr>
          </w:p>
        </w:tc>
        <w:tc>
          <w:tcPr>
            <w:tcW w:w="2318" w:type="pct"/>
          </w:tcPr>
          <w:p w14:paraId="1180622B" w14:textId="77777777" w:rsidR="00CF00F7" w:rsidRDefault="00CF00F7" w:rsidP="0051156B">
            <w:pPr>
              <w:spacing w:line="259" w:lineRule="auto"/>
              <w:jc w:val="both"/>
              <w:rPr>
                <w:rFonts w:cstheme="minorHAnsi"/>
                <w:bCs/>
                <w:sz w:val="18"/>
                <w:szCs w:val="18"/>
              </w:rPr>
            </w:pPr>
          </w:p>
          <w:p w14:paraId="61A18B4E" w14:textId="0B3F2BCF" w:rsidR="00CF00F7" w:rsidRPr="00C96FD1" w:rsidRDefault="00CF00F7" w:rsidP="0051156B">
            <w:pPr>
              <w:spacing w:line="259" w:lineRule="auto"/>
              <w:jc w:val="both"/>
              <w:rPr>
                <w:rFonts w:cstheme="minorHAnsi"/>
                <w:bCs/>
                <w:sz w:val="18"/>
                <w:szCs w:val="18"/>
              </w:rPr>
            </w:pPr>
          </w:p>
        </w:tc>
        <w:tc>
          <w:tcPr>
            <w:tcW w:w="415" w:type="pct"/>
          </w:tcPr>
          <w:p w14:paraId="0D6A2BA5" w14:textId="51DBCF7E" w:rsidR="00CF00F7" w:rsidRPr="00977D6B" w:rsidRDefault="00CF00F7" w:rsidP="0051156B">
            <w:pPr>
              <w:spacing w:line="259" w:lineRule="auto"/>
              <w:rPr>
                <w:rFonts w:cstheme="minorHAnsi"/>
                <w:b/>
                <w:sz w:val="20"/>
                <w:szCs w:val="20"/>
              </w:rPr>
            </w:pPr>
          </w:p>
        </w:tc>
      </w:tr>
      <w:tr w:rsidR="00503460" w14:paraId="1AB9E52D" w14:textId="77777777" w:rsidTr="00CF00F7">
        <w:trPr>
          <w:trHeight w:val="219"/>
        </w:trPr>
        <w:tc>
          <w:tcPr>
            <w:tcW w:w="248" w:type="pct"/>
            <w:shd w:val="clear" w:color="auto" w:fill="BFBFBF" w:themeFill="background1" w:themeFillShade="BF"/>
          </w:tcPr>
          <w:p w14:paraId="06F53FEA" w14:textId="77777777" w:rsidR="00CF00F7" w:rsidRPr="00FC57FC" w:rsidRDefault="00CF00F7" w:rsidP="0051156B">
            <w:pPr>
              <w:rPr>
                <w:rFonts w:cstheme="minorHAnsi"/>
                <w:b/>
                <w:bCs/>
                <w:sz w:val="18"/>
                <w:szCs w:val="18"/>
              </w:rPr>
            </w:pPr>
          </w:p>
        </w:tc>
        <w:tc>
          <w:tcPr>
            <w:tcW w:w="4752" w:type="pct"/>
            <w:gridSpan w:val="4"/>
            <w:shd w:val="clear" w:color="auto" w:fill="BFBFBF" w:themeFill="background1" w:themeFillShade="BF"/>
          </w:tcPr>
          <w:p w14:paraId="09A1AEC1" w14:textId="77777777" w:rsidR="00CF00F7" w:rsidRPr="00C96FD1" w:rsidRDefault="00000000" w:rsidP="0051156B">
            <w:pPr>
              <w:spacing w:line="259" w:lineRule="auto"/>
              <w:rPr>
                <w:rFonts w:cstheme="minorHAnsi"/>
                <w:bCs/>
                <w:sz w:val="20"/>
                <w:szCs w:val="20"/>
              </w:rPr>
            </w:pPr>
            <w:r w:rsidRPr="00C96FD1">
              <w:rPr>
                <w:rFonts w:cstheme="minorHAnsi"/>
                <w:bCs/>
                <w:sz w:val="20"/>
                <w:szCs w:val="20"/>
              </w:rPr>
              <w:t>Selective Reporting Bias</w:t>
            </w:r>
          </w:p>
        </w:tc>
      </w:tr>
      <w:tr w:rsidR="00503460" w14:paraId="11D2B41F" w14:textId="77777777" w:rsidTr="005B2D19">
        <w:tc>
          <w:tcPr>
            <w:tcW w:w="248" w:type="pct"/>
          </w:tcPr>
          <w:p w14:paraId="6899B8A0" w14:textId="77777777" w:rsidR="00CF00F7" w:rsidRPr="00FC57FC" w:rsidRDefault="00000000" w:rsidP="0051156B">
            <w:pPr>
              <w:rPr>
                <w:rFonts w:cstheme="minorHAnsi"/>
                <w:b/>
                <w:bCs/>
                <w:sz w:val="18"/>
                <w:szCs w:val="18"/>
              </w:rPr>
            </w:pPr>
            <w:r>
              <w:rPr>
                <w:rFonts w:cstheme="minorHAnsi"/>
                <w:b/>
                <w:bCs/>
                <w:sz w:val="18"/>
                <w:szCs w:val="18"/>
              </w:rPr>
              <w:t>10.</w:t>
            </w:r>
          </w:p>
        </w:tc>
        <w:tc>
          <w:tcPr>
            <w:tcW w:w="1497" w:type="pct"/>
          </w:tcPr>
          <w:p w14:paraId="6C4CC4B0" w14:textId="77777777" w:rsidR="00CF00F7" w:rsidRPr="00426BDA" w:rsidRDefault="00000000" w:rsidP="0051156B">
            <w:pPr>
              <w:spacing w:line="259" w:lineRule="auto"/>
              <w:rPr>
                <w:rFonts w:cstheme="minorHAnsi"/>
                <w:sz w:val="18"/>
                <w:szCs w:val="18"/>
              </w:rPr>
            </w:pPr>
            <w:r>
              <w:rPr>
                <w:rFonts w:cstheme="minorHAnsi"/>
                <w:sz w:val="18"/>
                <w:szCs w:val="18"/>
              </w:rPr>
              <w:t>Outcome reporting</w:t>
            </w:r>
          </w:p>
        </w:tc>
        <w:tc>
          <w:tcPr>
            <w:tcW w:w="522" w:type="pct"/>
          </w:tcPr>
          <w:p w14:paraId="582289B9" w14:textId="1F80F65E" w:rsidR="00CF00F7" w:rsidRPr="00426BDA" w:rsidRDefault="00CF00F7" w:rsidP="0051156B">
            <w:pPr>
              <w:spacing w:line="259" w:lineRule="auto"/>
              <w:jc w:val="both"/>
              <w:rPr>
                <w:rFonts w:cstheme="minorHAnsi"/>
                <w:b/>
                <w:sz w:val="18"/>
                <w:szCs w:val="18"/>
              </w:rPr>
            </w:pPr>
          </w:p>
        </w:tc>
        <w:tc>
          <w:tcPr>
            <w:tcW w:w="2318" w:type="pct"/>
          </w:tcPr>
          <w:p w14:paraId="400A6CBA" w14:textId="77777777" w:rsidR="00CF00F7" w:rsidRPr="00C96FD1" w:rsidRDefault="00CF00F7" w:rsidP="0051156B">
            <w:pPr>
              <w:spacing w:line="259" w:lineRule="auto"/>
              <w:jc w:val="both"/>
              <w:rPr>
                <w:rFonts w:cstheme="minorHAnsi"/>
                <w:bCs/>
                <w:sz w:val="18"/>
                <w:szCs w:val="18"/>
              </w:rPr>
            </w:pPr>
          </w:p>
        </w:tc>
        <w:tc>
          <w:tcPr>
            <w:tcW w:w="415" w:type="pct"/>
          </w:tcPr>
          <w:p w14:paraId="6AF9F256" w14:textId="707392AF" w:rsidR="00CF00F7" w:rsidRPr="00977D6B" w:rsidRDefault="00CF00F7" w:rsidP="0051156B">
            <w:pPr>
              <w:spacing w:line="259" w:lineRule="auto"/>
              <w:rPr>
                <w:rFonts w:cstheme="minorHAnsi"/>
                <w:b/>
                <w:sz w:val="20"/>
                <w:szCs w:val="20"/>
              </w:rPr>
            </w:pPr>
          </w:p>
        </w:tc>
      </w:tr>
      <w:tr w:rsidR="00503460" w14:paraId="2046D42F" w14:textId="77777777" w:rsidTr="00CF00F7">
        <w:tc>
          <w:tcPr>
            <w:tcW w:w="248" w:type="pct"/>
            <w:shd w:val="clear" w:color="auto" w:fill="BFBFBF" w:themeFill="background1" w:themeFillShade="BF"/>
          </w:tcPr>
          <w:p w14:paraId="5B54CBDF" w14:textId="77777777" w:rsidR="00CF00F7" w:rsidRPr="00FC57FC" w:rsidRDefault="00CF00F7" w:rsidP="0051156B">
            <w:pPr>
              <w:rPr>
                <w:rFonts w:cstheme="minorHAnsi"/>
                <w:b/>
                <w:bCs/>
                <w:sz w:val="18"/>
                <w:szCs w:val="18"/>
              </w:rPr>
            </w:pPr>
          </w:p>
        </w:tc>
        <w:tc>
          <w:tcPr>
            <w:tcW w:w="4752" w:type="pct"/>
            <w:gridSpan w:val="4"/>
            <w:shd w:val="clear" w:color="auto" w:fill="BFBFBF" w:themeFill="background1" w:themeFillShade="BF"/>
          </w:tcPr>
          <w:p w14:paraId="5F1E1635" w14:textId="77777777" w:rsidR="00CF00F7" w:rsidRPr="00C96FD1" w:rsidRDefault="00000000" w:rsidP="0051156B">
            <w:pPr>
              <w:spacing w:line="259" w:lineRule="auto"/>
              <w:rPr>
                <w:rFonts w:cstheme="minorHAnsi"/>
                <w:bCs/>
                <w:sz w:val="20"/>
                <w:szCs w:val="20"/>
              </w:rPr>
            </w:pPr>
            <w:r w:rsidRPr="00C96FD1">
              <w:rPr>
                <w:rFonts w:cstheme="minorHAnsi"/>
                <w:bCs/>
                <w:sz w:val="20"/>
                <w:szCs w:val="20"/>
              </w:rPr>
              <w:t>Other Sources of Bias</w:t>
            </w:r>
          </w:p>
        </w:tc>
      </w:tr>
      <w:tr w:rsidR="00503460" w14:paraId="20DD0CFF" w14:textId="77777777" w:rsidTr="005B2D19">
        <w:tc>
          <w:tcPr>
            <w:tcW w:w="248" w:type="pct"/>
          </w:tcPr>
          <w:p w14:paraId="5846DC40" w14:textId="77777777" w:rsidR="00CF00F7" w:rsidRPr="00FC57FC" w:rsidRDefault="00000000" w:rsidP="0051156B">
            <w:pPr>
              <w:rPr>
                <w:rFonts w:cstheme="minorHAnsi"/>
                <w:b/>
                <w:bCs/>
                <w:sz w:val="18"/>
                <w:szCs w:val="18"/>
              </w:rPr>
            </w:pPr>
            <w:r>
              <w:rPr>
                <w:rFonts w:cstheme="minorHAnsi"/>
                <w:b/>
                <w:bCs/>
                <w:sz w:val="18"/>
                <w:szCs w:val="18"/>
              </w:rPr>
              <w:t>11.</w:t>
            </w:r>
          </w:p>
        </w:tc>
        <w:tc>
          <w:tcPr>
            <w:tcW w:w="1497" w:type="pct"/>
          </w:tcPr>
          <w:p w14:paraId="317C6089" w14:textId="77777777" w:rsidR="00CF00F7" w:rsidRPr="00C11C3B" w:rsidRDefault="00000000" w:rsidP="0051156B">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522" w:type="pct"/>
          </w:tcPr>
          <w:p w14:paraId="0B904715" w14:textId="31784599" w:rsidR="00CF00F7" w:rsidRPr="00426BDA" w:rsidRDefault="00CF00F7" w:rsidP="0051156B">
            <w:pPr>
              <w:spacing w:line="259" w:lineRule="auto"/>
              <w:jc w:val="both"/>
              <w:rPr>
                <w:rFonts w:cstheme="minorHAnsi"/>
                <w:b/>
                <w:sz w:val="18"/>
                <w:szCs w:val="18"/>
              </w:rPr>
            </w:pPr>
          </w:p>
        </w:tc>
        <w:tc>
          <w:tcPr>
            <w:tcW w:w="2318" w:type="pct"/>
          </w:tcPr>
          <w:p w14:paraId="5C006E60" w14:textId="6E12C310" w:rsidR="00CF00F7" w:rsidRPr="00C96FD1" w:rsidRDefault="00CF00F7" w:rsidP="0051156B">
            <w:pPr>
              <w:spacing w:line="259" w:lineRule="auto"/>
              <w:jc w:val="both"/>
              <w:rPr>
                <w:rFonts w:cstheme="minorHAnsi"/>
                <w:bCs/>
                <w:sz w:val="18"/>
                <w:szCs w:val="18"/>
              </w:rPr>
            </w:pPr>
          </w:p>
        </w:tc>
        <w:tc>
          <w:tcPr>
            <w:tcW w:w="415" w:type="pct"/>
          </w:tcPr>
          <w:p w14:paraId="17974274" w14:textId="246D59D9" w:rsidR="00CF00F7" w:rsidRPr="00977D6B" w:rsidRDefault="00CF00F7" w:rsidP="0051156B">
            <w:pPr>
              <w:spacing w:line="259" w:lineRule="auto"/>
              <w:rPr>
                <w:rFonts w:cstheme="minorHAnsi"/>
                <w:b/>
                <w:sz w:val="20"/>
                <w:szCs w:val="20"/>
              </w:rPr>
            </w:pPr>
          </w:p>
        </w:tc>
      </w:tr>
    </w:tbl>
    <w:p w14:paraId="5B485698" w14:textId="77777777" w:rsidR="00CF00F7" w:rsidRPr="00977D6B" w:rsidRDefault="00000000" w:rsidP="00CF00F7">
      <w:pPr>
        <w:jc w:val="both"/>
        <w:rPr>
          <w:b/>
          <w:sz w:val="20"/>
          <w:szCs w:val="20"/>
        </w:rPr>
      </w:pPr>
      <w:r w:rsidRPr="00977D6B">
        <w:rPr>
          <w:b/>
          <w:sz w:val="20"/>
          <w:szCs w:val="20"/>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444DD196" w14:textId="77777777" w:rsidTr="0051156B">
        <w:trPr>
          <w:trHeight w:val="274"/>
        </w:trPr>
        <w:tc>
          <w:tcPr>
            <w:tcW w:w="1047" w:type="pct"/>
          </w:tcPr>
          <w:p w14:paraId="012EFBC2" w14:textId="4BC8E8CF" w:rsidR="00CF00F7" w:rsidRPr="00977D6B" w:rsidRDefault="00000000" w:rsidP="0051156B">
            <w:pPr>
              <w:spacing w:line="259" w:lineRule="auto"/>
              <w:jc w:val="both"/>
              <w:rPr>
                <w:sz w:val="20"/>
                <w:szCs w:val="20"/>
              </w:rPr>
            </w:pPr>
            <w:r w:rsidRPr="00977D6B">
              <w:rPr>
                <w:sz w:val="20"/>
                <w:szCs w:val="20"/>
              </w:rPr>
              <w:t>Definitely low risk of bias (</w:t>
            </w:r>
            <w:r w:rsidR="0056367E">
              <w:rPr>
                <w:sz w:val="20"/>
                <w:szCs w:val="20"/>
              </w:rPr>
              <w:t>++</w:t>
            </w:r>
            <w:r w:rsidRPr="00977D6B">
              <w:rPr>
                <w:sz w:val="20"/>
                <w:szCs w:val="20"/>
              </w:rPr>
              <w:t>)</w:t>
            </w:r>
          </w:p>
        </w:tc>
        <w:tc>
          <w:tcPr>
            <w:tcW w:w="222" w:type="pct"/>
            <w:shd w:val="clear" w:color="auto" w:fill="92D050"/>
          </w:tcPr>
          <w:p w14:paraId="027D0298" w14:textId="377976E8" w:rsidR="00CF00F7" w:rsidRPr="00977D6B" w:rsidRDefault="00000000" w:rsidP="0051156B">
            <w:pPr>
              <w:spacing w:line="259" w:lineRule="auto"/>
              <w:jc w:val="both"/>
              <w:rPr>
                <w:sz w:val="20"/>
                <w:szCs w:val="20"/>
              </w:rPr>
            </w:pPr>
            <w:r>
              <w:rPr>
                <w:sz w:val="20"/>
                <w:szCs w:val="20"/>
              </w:rPr>
              <w:t>++</w:t>
            </w:r>
          </w:p>
        </w:tc>
        <w:tc>
          <w:tcPr>
            <w:tcW w:w="999" w:type="pct"/>
          </w:tcPr>
          <w:p w14:paraId="10D92EC8" w14:textId="52E89070" w:rsidR="00CF00F7" w:rsidRPr="00977D6B" w:rsidRDefault="00000000" w:rsidP="0051156B">
            <w:pPr>
              <w:spacing w:line="259" w:lineRule="auto"/>
              <w:jc w:val="both"/>
              <w:rPr>
                <w:sz w:val="20"/>
                <w:szCs w:val="20"/>
              </w:rPr>
            </w:pPr>
            <w:r w:rsidRPr="00977D6B">
              <w:rPr>
                <w:sz w:val="20"/>
                <w:szCs w:val="20"/>
              </w:rPr>
              <w:t>Probably low risk of bias (</w:t>
            </w:r>
            <w:r w:rsidR="0056367E">
              <w:rPr>
                <w:sz w:val="20"/>
                <w:szCs w:val="20"/>
              </w:rPr>
              <w:t>+</w:t>
            </w:r>
            <w:r w:rsidRPr="00977D6B">
              <w:rPr>
                <w:sz w:val="20"/>
                <w:szCs w:val="20"/>
              </w:rPr>
              <w:t>)</w:t>
            </w:r>
          </w:p>
        </w:tc>
        <w:tc>
          <w:tcPr>
            <w:tcW w:w="220" w:type="pct"/>
            <w:shd w:val="clear" w:color="auto" w:fill="C5E0B3" w:themeFill="accent6" w:themeFillTint="66"/>
          </w:tcPr>
          <w:p w14:paraId="76E4580C" w14:textId="1974AD34" w:rsidR="00CF00F7" w:rsidRPr="00977D6B" w:rsidRDefault="00000000" w:rsidP="0051156B">
            <w:pPr>
              <w:spacing w:line="259" w:lineRule="auto"/>
              <w:jc w:val="both"/>
              <w:rPr>
                <w:sz w:val="20"/>
                <w:szCs w:val="20"/>
              </w:rPr>
            </w:pPr>
            <w:r>
              <w:rPr>
                <w:sz w:val="20"/>
                <w:szCs w:val="20"/>
              </w:rPr>
              <w:t>+</w:t>
            </w:r>
          </w:p>
        </w:tc>
        <w:tc>
          <w:tcPr>
            <w:tcW w:w="1002" w:type="pct"/>
          </w:tcPr>
          <w:p w14:paraId="3112CE6A" w14:textId="327E0153" w:rsidR="00CF00F7" w:rsidRPr="00977D6B" w:rsidRDefault="00000000" w:rsidP="0051156B">
            <w:pPr>
              <w:spacing w:line="259" w:lineRule="auto"/>
              <w:jc w:val="both"/>
              <w:rPr>
                <w:sz w:val="20"/>
                <w:szCs w:val="20"/>
              </w:rPr>
            </w:pPr>
            <w:r w:rsidRPr="00977D6B">
              <w:rPr>
                <w:sz w:val="20"/>
                <w:szCs w:val="20"/>
              </w:rPr>
              <w:t>Probably high risk of bias (</w:t>
            </w:r>
            <w:r w:rsidR="0056367E">
              <w:rPr>
                <w:sz w:val="20"/>
                <w:szCs w:val="20"/>
              </w:rPr>
              <w:t>-</w:t>
            </w:r>
            <w:r w:rsidRPr="00977D6B">
              <w:rPr>
                <w:sz w:val="20"/>
                <w:szCs w:val="20"/>
              </w:rPr>
              <w:t>)</w:t>
            </w:r>
          </w:p>
        </w:tc>
        <w:tc>
          <w:tcPr>
            <w:tcW w:w="218" w:type="pct"/>
            <w:shd w:val="clear" w:color="auto" w:fill="FFC000"/>
          </w:tcPr>
          <w:p w14:paraId="39859917" w14:textId="1FD884F4" w:rsidR="00CF00F7" w:rsidRPr="00977D6B" w:rsidRDefault="00000000" w:rsidP="0051156B">
            <w:pPr>
              <w:spacing w:line="259" w:lineRule="auto"/>
              <w:jc w:val="both"/>
              <w:rPr>
                <w:sz w:val="20"/>
                <w:szCs w:val="20"/>
              </w:rPr>
            </w:pPr>
            <w:r>
              <w:rPr>
                <w:sz w:val="20"/>
                <w:szCs w:val="20"/>
              </w:rPr>
              <w:t>-</w:t>
            </w:r>
          </w:p>
        </w:tc>
        <w:tc>
          <w:tcPr>
            <w:tcW w:w="1061" w:type="pct"/>
          </w:tcPr>
          <w:p w14:paraId="554EE65D" w14:textId="08E02FA0" w:rsidR="00CF00F7" w:rsidRPr="00977D6B" w:rsidRDefault="00000000" w:rsidP="0051156B">
            <w:pPr>
              <w:spacing w:line="259" w:lineRule="auto"/>
              <w:jc w:val="both"/>
              <w:rPr>
                <w:sz w:val="20"/>
                <w:szCs w:val="20"/>
              </w:rPr>
            </w:pPr>
            <w:r w:rsidRPr="00977D6B">
              <w:rPr>
                <w:sz w:val="20"/>
                <w:szCs w:val="20"/>
              </w:rPr>
              <w:t>Definitely high risk of bias (</w:t>
            </w:r>
            <w:r w:rsidR="0056367E">
              <w:rPr>
                <w:sz w:val="20"/>
                <w:szCs w:val="20"/>
              </w:rPr>
              <w:t>--</w:t>
            </w:r>
            <w:r w:rsidRPr="00977D6B">
              <w:rPr>
                <w:sz w:val="20"/>
                <w:szCs w:val="20"/>
              </w:rPr>
              <w:t>)</w:t>
            </w:r>
          </w:p>
        </w:tc>
        <w:tc>
          <w:tcPr>
            <w:tcW w:w="231" w:type="pct"/>
            <w:shd w:val="clear" w:color="auto" w:fill="FF0000"/>
          </w:tcPr>
          <w:p w14:paraId="4EE863E9" w14:textId="786C931B" w:rsidR="00CF00F7" w:rsidRPr="00977D6B" w:rsidRDefault="00000000" w:rsidP="0051156B">
            <w:pPr>
              <w:spacing w:line="259" w:lineRule="auto"/>
              <w:jc w:val="both"/>
              <w:rPr>
                <w:sz w:val="20"/>
                <w:szCs w:val="20"/>
              </w:rPr>
            </w:pPr>
            <w:r>
              <w:rPr>
                <w:sz w:val="20"/>
                <w:szCs w:val="20"/>
              </w:rPr>
              <w:t>--</w:t>
            </w:r>
          </w:p>
        </w:tc>
      </w:tr>
    </w:tbl>
    <w:p w14:paraId="617C26D3" w14:textId="023B06D0" w:rsidR="00806907" w:rsidRDefault="00806907" w:rsidP="00CF00F7">
      <w:pPr>
        <w:rPr>
          <w:b/>
          <w:sz w:val="20"/>
          <w:szCs w:val="20"/>
        </w:rPr>
      </w:pPr>
    </w:p>
    <w:p w14:paraId="2D80FC68" w14:textId="77777777" w:rsidR="006309F5" w:rsidRDefault="006309F5" w:rsidP="00CF00F7">
      <w:pPr>
        <w:rPr>
          <w:b/>
          <w:sz w:val="20"/>
          <w:szCs w:val="20"/>
        </w:rPr>
      </w:pPr>
    </w:p>
    <w:p w14:paraId="1539EE33" w14:textId="77777777" w:rsidR="00E356C4" w:rsidRDefault="00E356C4" w:rsidP="00CF00F7">
      <w:pPr>
        <w:rPr>
          <w:b/>
          <w:sz w:val="20"/>
          <w:szCs w:val="20"/>
        </w:rPr>
        <w:sectPr w:rsidR="00E356C4" w:rsidSect="0079403C">
          <w:footerReference w:type="default" r:id="rId91"/>
          <w:type w:val="continuous"/>
          <w:pgSz w:w="11906" w:h="16838"/>
          <w:pgMar w:top="1440" w:right="1440" w:bottom="1440" w:left="1440" w:header="708" w:footer="708" w:gutter="0"/>
          <w:cols w:space="708"/>
          <w:docGrid w:linePitch="360"/>
        </w:sectPr>
      </w:pPr>
    </w:p>
    <w:p w14:paraId="46C6C487" w14:textId="38FDCF83" w:rsidR="00394AE8" w:rsidRPr="00834F55" w:rsidRDefault="00000000" w:rsidP="00862237">
      <w:pPr>
        <w:pStyle w:val="Heading2"/>
        <w:rPr>
          <w:rFonts w:eastAsia="Times New Roman"/>
        </w:rPr>
      </w:pPr>
      <w:bookmarkStart w:id="149" w:name="_Toc76983598"/>
      <w:bookmarkStart w:id="150" w:name="_Toc88825703"/>
      <w:r w:rsidRPr="00834F55">
        <w:rPr>
          <w:rFonts w:eastAsia="Times New Roman"/>
        </w:rPr>
        <w:t xml:space="preserve">Appendix </w:t>
      </w:r>
      <w:r>
        <w:rPr>
          <w:rFonts w:eastAsia="Times New Roman"/>
        </w:rPr>
        <w:t>3</w:t>
      </w:r>
      <w:r w:rsidRPr="00834F55">
        <w:rPr>
          <w:rFonts w:eastAsia="Times New Roman"/>
        </w:rPr>
        <w:t xml:space="preserve">: Freshwater and Marine Studies Excluded from Assessment after Full-text </w:t>
      </w:r>
      <w:r w:rsidR="00904CE4">
        <w:rPr>
          <w:rFonts w:eastAsia="Times New Roman"/>
        </w:rPr>
        <w:t>R</w:t>
      </w:r>
      <w:r w:rsidRPr="00834F55">
        <w:rPr>
          <w:rFonts w:eastAsia="Times New Roman"/>
        </w:rPr>
        <w:t>eview.</w:t>
      </w:r>
      <w:bookmarkEnd w:id="149"/>
      <w:bookmarkEnd w:id="150"/>
    </w:p>
    <w:p w14:paraId="526E4489" w14:textId="1BA90902" w:rsidR="00394AE8" w:rsidRPr="00834F55" w:rsidRDefault="00000000" w:rsidP="00394AE8">
      <w:pPr>
        <w:spacing w:line="256" w:lineRule="auto"/>
        <w:jc w:val="both"/>
        <w:rPr>
          <w:rFonts w:ascii="Calibri" w:eastAsia="Calibri" w:hAnsi="Calibri" w:cs="Times New Roman"/>
          <w:b/>
          <w:bCs/>
        </w:rPr>
      </w:pP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-1: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69D28D8F"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B481F46"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48E4A2A9"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06410C55"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0882D1AE"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1DB2A78D" w14:textId="77777777" w:rsidR="00394AE8" w:rsidRPr="00834F55" w:rsidRDefault="00000000" w:rsidP="00FC1700">
            <w:pPr>
              <w:rPr>
                <w:rFonts w:cs="Calibri"/>
                <w:b/>
                <w:bCs/>
              </w:rPr>
            </w:pPr>
            <w:r w:rsidRPr="00834F55">
              <w:rPr>
                <w:rFonts w:cs="Calibri"/>
                <w:b/>
                <w:bCs/>
              </w:rPr>
              <w:t>Explanation for exclusion</w:t>
            </w:r>
          </w:p>
        </w:tc>
      </w:tr>
      <w:tr w:rsidR="00503460" w14:paraId="4070DB04"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D8D8FC6" w14:textId="77777777" w:rsidR="00394AE8" w:rsidRPr="00834F55" w:rsidRDefault="00000000" w:rsidP="00FC1700">
            <w:pPr>
              <w:rPr>
                <w:rFonts w:cs="Calibri"/>
                <w:sz w:val="20"/>
                <w:szCs w:val="20"/>
              </w:rPr>
            </w:pPr>
            <w:r w:rsidRPr="00834F55">
              <w:rPr>
                <w:rFonts w:cs="Calibri"/>
                <w:color w:val="000000"/>
                <w:sz w:val="20"/>
                <w:szCs w:val="20"/>
              </w:rPr>
              <w:t>Cyanobacterial harmful algal blooms (CyanoHABs): developing a public health response</w:t>
            </w:r>
          </w:p>
        </w:tc>
        <w:tc>
          <w:tcPr>
            <w:tcW w:w="1216" w:type="dxa"/>
            <w:tcBorders>
              <w:top w:val="single" w:sz="4" w:space="0" w:color="auto"/>
              <w:left w:val="single" w:sz="4" w:space="0" w:color="auto"/>
              <w:bottom w:val="single" w:sz="4" w:space="0" w:color="auto"/>
              <w:right w:val="single" w:sz="4" w:space="0" w:color="auto"/>
            </w:tcBorders>
            <w:hideMark/>
          </w:tcPr>
          <w:p w14:paraId="4AD17D30" w14:textId="77777777" w:rsidR="00394AE8" w:rsidRPr="00834F55" w:rsidRDefault="00000000" w:rsidP="00FC1700">
            <w:pPr>
              <w:rPr>
                <w:rFonts w:cs="Calibri"/>
                <w:sz w:val="20"/>
                <w:szCs w:val="20"/>
              </w:rPr>
            </w:pPr>
            <w:r w:rsidRPr="00834F55">
              <w:rPr>
                <w:rFonts w:cs="Calibri"/>
                <w:color w:val="000000"/>
                <w:sz w:val="20"/>
                <w:szCs w:val="20"/>
              </w:rPr>
              <w:t>Backer</w:t>
            </w:r>
          </w:p>
        </w:tc>
        <w:tc>
          <w:tcPr>
            <w:tcW w:w="1276" w:type="dxa"/>
            <w:tcBorders>
              <w:top w:val="single" w:sz="4" w:space="0" w:color="auto"/>
              <w:left w:val="single" w:sz="4" w:space="0" w:color="auto"/>
              <w:bottom w:val="single" w:sz="4" w:space="0" w:color="auto"/>
              <w:right w:val="single" w:sz="4" w:space="0" w:color="auto"/>
            </w:tcBorders>
            <w:hideMark/>
          </w:tcPr>
          <w:p w14:paraId="61BC879B" w14:textId="77777777" w:rsidR="00394AE8" w:rsidRPr="00834F55" w:rsidRDefault="00000000" w:rsidP="00FC1700">
            <w:pPr>
              <w:rPr>
                <w:rFonts w:cs="Calibri"/>
                <w:sz w:val="20"/>
                <w:szCs w:val="20"/>
              </w:rPr>
            </w:pPr>
            <w:r w:rsidRPr="00834F55">
              <w:rPr>
                <w:rFonts w:cs="Calibri"/>
                <w:color w:val="000000"/>
                <w:sz w:val="20"/>
                <w:szCs w:val="20"/>
              </w:rPr>
              <w:t>2002</w:t>
            </w:r>
          </w:p>
        </w:tc>
        <w:tc>
          <w:tcPr>
            <w:tcW w:w="2119" w:type="dxa"/>
            <w:tcBorders>
              <w:top w:val="single" w:sz="4" w:space="0" w:color="auto"/>
              <w:left w:val="single" w:sz="4" w:space="0" w:color="auto"/>
              <w:bottom w:val="single" w:sz="4" w:space="0" w:color="auto"/>
              <w:right w:val="single" w:sz="4" w:space="0" w:color="auto"/>
            </w:tcBorders>
            <w:hideMark/>
          </w:tcPr>
          <w:p w14:paraId="18AB381A" w14:textId="77777777" w:rsidR="00394AE8" w:rsidRPr="00834F55" w:rsidRDefault="00000000" w:rsidP="00FC1700">
            <w:pPr>
              <w:rPr>
                <w:rFonts w:cs="Calibri"/>
                <w:sz w:val="20"/>
                <w:szCs w:val="20"/>
              </w:rPr>
            </w:pPr>
            <w:r w:rsidRPr="00834F55">
              <w:rPr>
                <w:rFonts w:cs="Calibri"/>
                <w:color w:val="000000"/>
                <w:sz w:val="20"/>
                <w:szCs w:val="20"/>
              </w:rPr>
              <w:t>Lake and Reservoir Management</w:t>
            </w:r>
          </w:p>
        </w:tc>
        <w:tc>
          <w:tcPr>
            <w:tcW w:w="5677" w:type="dxa"/>
            <w:tcBorders>
              <w:top w:val="single" w:sz="4" w:space="0" w:color="auto"/>
              <w:left w:val="single" w:sz="4" w:space="0" w:color="auto"/>
              <w:bottom w:val="single" w:sz="4" w:space="0" w:color="auto"/>
              <w:right w:val="single" w:sz="4" w:space="0" w:color="auto"/>
            </w:tcBorders>
            <w:hideMark/>
          </w:tcPr>
          <w:p w14:paraId="7B93FB68" w14:textId="77777777" w:rsidR="00394AE8" w:rsidRPr="00834F55" w:rsidRDefault="00000000" w:rsidP="00FC1700">
            <w:pPr>
              <w:rPr>
                <w:rFonts w:cs="Calibri"/>
                <w:sz w:val="20"/>
                <w:szCs w:val="20"/>
              </w:rPr>
            </w:pPr>
            <w:r w:rsidRPr="00834F55">
              <w:rPr>
                <w:rFonts w:cs="Calibri"/>
                <w:sz w:val="20"/>
                <w:szCs w:val="20"/>
              </w:rPr>
              <w:t>Review of other studies.</w:t>
            </w:r>
          </w:p>
          <w:p w14:paraId="7720CD4C" w14:textId="77777777" w:rsidR="00394AE8" w:rsidRPr="00834F55" w:rsidRDefault="00000000" w:rsidP="00FC1700">
            <w:pPr>
              <w:rPr>
                <w:rFonts w:cs="Calibri"/>
                <w:sz w:val="20"/>
                <w:szCs w:val="20"/>
              </w:rPr>
            </w:pPr>
            <w:r w:rsidRPr="00834F55">
              <w:rPr>
                <w:rFonts w:cs="Calibri"/>
                <w:sz w:val="20"/>
                <w:szCs w:val="20"/>
              </w:rPr>
              <w:t>Nearly all references pre-2000.</w:t>
            </w:r>
          </w:p>
        </w:tc>
      </w:tr>
      <w:tr w:rsidR="00503460" w14:paraId="20F30478"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48EEC6A" w14:textId="77777777" w:rsidR="00394AE8" w:rsidRPr="00834F55" w:rsidRDefault="00000000" w:rsidP="00FC1700">
            <w:pPr>
              <w:rPr>
                <w:rFonts w:cs="Calibri"/>
                <w:sz w:val="20"/>
                <w:szCs w:val="20"/>
              </w:rPr>
            </w:pPr>
            <w:r w:rsidRPr="00834F55">
              <w:rPr>
                <w:rFonts w:cs="Calibri"/>
                <w:color w:val="000000"/>
                <w:sz w:val="20"/>
                <w:szCs w:val="20"/>
              </w:rPr>
              <w:t>Canine cyanotoxin poisonings in the United States (1920s-2012): review of suspected and confirmed cases from three data sources</w:t>
            </w:r>
          </w:p>
        </w:tc>
        <w:tc>
          <w:tcPr>
            <w:tcW w:w="1216" w:type="dxa"/>
            <w:tcBorders>
              <w:top w:val="single" w:sz="4" w:space="0" w:color="auto"/>
              <w:left w:val="single" w:sz="4" w:space="0" w:color="auto"/>
              <w:bottom w:val="single" w:sz="4" w:space="0" w:color="auto"/>
              <w:right w:val="single" w:sz="4" w:space="0" w:color="auto"/>
            </w:tcBorders>
            <w:hideMark/>
          </w:tcPr>
          <w:p w14:paraId="3A106EAF" w14:textId="77777777" w:rsidR="00394AE8" w:rsidRPr="00834F55" w:rsidRDefault="00000000" w:rsidP="00FC1700">
            <w:pPr>
              <w:rPr>
                <w:rFonts w:cs="Calibri"/>
                <w:sz w:val="20"/>
                <w:szCs w:val="20"/>
              </w:rPr>
            </w:pPr>
            <w:r w:rsidRPr="00834F55">
              <w:rPr>
                <w:rFonts w:cs="Calibri"/>
                <w:color w:val="000000"/>
                <w:sz w:val="20"/>
                <w:szCs w:val="20"/>
              </w:rPr>
              <w:t>Backer</w:t>
            </w:r>
          </w:p>
        </w:tc>
        <w:tc>
          <w:tcPr>
            <w:tcW w:w="1276" w:type="dxa"/>
            <w:tcBorders>
              <w:top w:val="single" w:sz="4" w:space="0" w:color="auto"/>
              <w:left w:val="single" w:sz="4" w:space="0" w:color="auto"/>
              <w:bottom w:val="single" w:sz="4" w:space="0" w:color="auto"/>
              <w:right w:val="single" w:sz="4" w:space="0" w:color="auto"/>
            </w:tcBorders>
            <w:hideMark/>
          </w:tcPr>
          <w:p w14:paraId="2372F0B0" w14:textId="77777777" w:rsidR="00394AE8" w:rsidRPr="00834F55" w:rsidRDefault="00000000" w:rsidP="00FC1700">
            <w:pPr>
              <w:rPr>
                <w:rFonts w:cs="Calibri"/>
                <w:sz w:val="20"/>
                <w:szCs w:val="20"/>
              </w:rPr>
            </w:pPr>
            <w:r w:rsidRPr="00834F55">
              <w:rPr>
                <w:rFonts w:cs="Calibri"/>
                <w:color w:val="000000"/>
                <w:sz w:val="20"/>
                <w:szCs w:val="20"/>
              </w:rPr>
              <w:t>2013</w:t>
            </w:r>
          </w:p>
        </w:tc>
        <w:tc>
          <w:tcPr>
            <w:tcW w:w="2119" w:type="dxa"/>
            <w:tcBorders>
              <w:top w:val="single" w:sz="4" w:space="0" w:color="auto"/>
              <w:left w:val="single" w:sz="4" w:space="0" w:color="auto"/>
              <w:bottom w:val="single" w:sz="4" w:space="0" w:color="auto"/>
              <w:right w:val="single" w:sz="4" w:space="0" w:color="auto"/>
            </w:tcBorders>
            <w:hideMark/>
          </w:tcPr>
          <w:p w14:paraId="0B8863DC" w14:textId="77777777" w:rsidR="00394AE8" w:rsidRPr="00834F55" w:rsidRDefault="00000000" w:rsidP="00FC1700">
            <w:pPr>
              <w:rPr>
                <w:rFonts w:cs="Calibri"/>
                <w:sz w:val="20"/>
                <w:szCs w:val="20"/>
              </w:rPr>
            </w:pPr>
            <w:r w:rsidRPr="00834F55">
              <w:rPr>
                <w:rFonts w:cs="Calibri"/>
                <w:color w:val="000000"/>
                <w:sz w:val="20"/>
                <w:szCs w:val="20"/>
              </w:rPr>
              <w:t>Toxins</w:t>
            </w:r>
          </w:p>
        </w:tc>
        <w:tc>
          <w:tcPr>
            <w:tcW w:w="5677" w:type="dxa"/>
            <w:tcBorders>
              <w:top w:val="single" w:sz="4" w:space="0" w:color="auto"/>
              <w:left w:val="single" w:sz="4" w:space="0" w:color="auto"/>
              <w:bottom w:val="single" w:sz="4" w:space="0" w:color="auto"/>
              <w:right w:val="single" w:sz="4" w:space="0" w:color="auto"/>
            </w:tcBorders>
            <w:hideMark/>
          </w:tcPr>
          <w:p w14:paraId="0A6BB32F" w14:textId="77777777" w:rsidR="00394AE8" w:rsidRPr="00834F55" w:rsidRDefault="00000000" w:rsidP="00FC1700">
            <w:pPr>
              <w:rPr>
                <w:rFonts w:cs="Calibri"/>
                <w:sz w:val="20"/>
                <w:szCs w:val="20"/>
              </w:rPr>
            </w:pPr>
            <w:r w:rsidRPr="00834F55">
              <w:rPr>
                <w:rFonts w:cs="Calibri"/>
                <w:sz w:val="20"/>
                <w:szCs w:val="20"/>
              </w:rPr>
              <w:t>Review of other studies.</w:t>
            </w:r>
          </w:p>
          <w:p w14:paraId="60C5D7C1" w14:textId="77777777" w:rsidR="00394AE8" w:rsidRPr="00834F55" w:rsidRDefault="00000000" w:rsidP="00FC1700">
            <w:pPr>
              <w:rPr>
                <w:rFonts w:cs="Calibri"/>
                <w:sz w:val="20"/>
                <w:szCs w:val="20"/>
              </w:rPr>
            </w:pPr>
            <w:r w:rsidRPr="00834F55">
              <w:rPr>
                <w:rFonts w:cs="Calibri"/>
                <w:sz w:val="20"/>
                <w:szCs w:val="20"/>
              </w:rPr>
              <w:t>Majority of references are newspaper articles of incidences.</w:t>
            </w:r>
          </w:p>
        </w:tc>
      </w:tr>
      <w:tr w:rsidR="00503460" w14:paraId="0A4E1AF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25FF450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Cyanobacteria and algae blooms: review of health and environmental data from the harmful algal bloom-related illness surveillance system (HABISS) 2007–2011</w:t>
            </w:r>
          </w:p>
        </w:tc>
        <w:tc>
          <w:tcPr>
            <w:tcW w:w="1216" w:type="dxa"/>
            <w:tcBorders>
              <w:top w:val="single" w:sz="4" w:space="0" w:color="auto"/>
              <w:left w:val="single" w:sz="4" w:space="0" w:color="auto"/>
              <w:bottom w:val="single" w:sz="4" w:space="0" w:color="auto"/>
              <w:right w:val="single" w:sz="4" w:space="0" w:color="auto"/>
            </w:tcBorders>
            <w:hideMark/>
          </w:tcPr>
          <w:p w14:paraId="4D0760A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Backer</w:t>
            </w:r>
          </w:p>
        </w:tc>
        <w:tc>
          <w:tcPr>
            <w:tcW w:w="1276" w:type="dxa"/>
            <w:tcBorders>
              <w:top w:val="single" w:sz="4" w:space="0" w:color="auto"/>
              <w:left w:val="single" w:sz="4" w:space="0" w:color="auto"/>
              <w:bottom w:val="single" w:sz="4" w:space="0" w:color="auto"/>
              <w:right w:val="single" w:sz="4" w:space="0" w:color="auto"/>
            </w:tcBorders>
            <w:hideMark/>
          </w:tcPr>
          <w:p w14:paraId="2F12C07A"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2015</w:t>
            </w:r>
          </w:p>
        </w:tc>
        <w:tc>
          <w:tcPr>
            <w:tcW w:w="2119" w:type="dxa"/>
            <w:tcBorders>
              <w:top w:val="single" w:sz="4" w:space="0" w:color="auto"/>
              <w:left w:val="single" w:sz="4" w:space="0" w:color="auto"/>
              <w:bottom w:val="single" w:sz="4" w:space="0" w:color="auto"/>
              <w:right w:val="single" w:sz="4" w:space="0" w:color="auto"/>
            </w:tcBorders>
            <w:hideMark/>
          </w:tcPr>
          <w:p w14:paraId="7D6EE6C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Toxins</w:t>
            </w:r>
          </w:p>
        </w:tc>
        <w:tc>
          <w:tcPr>
            <w:tcW w:w="5677" w:type="dxa"/>
            <w:tcBorders>
              <w:top w:val="single" w:sz="4" w:space="0" w:color="auto"/>
              <w:left w:val="single" w:sz="4" w:space="0" w:color="auto"/>
              <w:bottom w:val="single" w:sz="4" w:space="0" w:color="auto"/>
              <w:right w:val="single" w:sz="4" w:space="0" w:color="auto"/>
            </w:tcBorders>
          </w:tcPr>
          <w:p w14:paraId="2299488D" w14:textId="77777777" w:rsidR="00394AE8" w:rsidRPr="00834F55" w:rsidRDefault="00000000" w:rsidP="00FC1700">
            <w:pPr>
              <w:rPr>
                <w:rFonts w:cs="Calibri"/>
                <w:sz w:val="20"/>
                <w:szCs w:val="20"/>
              </w:rPr>
            </w:pPr>
            <w:r w:rsidRPr="00834F55">
              <w:rPr>
                <w:rFonts w:cs="Calibri"/>
                <w:sz w:val="20"/>
                <w:szCs w:val="20"/>
              </w:rPr>
              <w:t>Review of other studies.</w:t>
            </w:r>
          </w:p>
          <w:p w14:paraId="6D810949" w14:textId="77777777" w:rsidR="00394AE8" w:rsidRPr="00834F55" w:rsidRDefault="00394AE8" w:rsidP="00FC1700">
            <w:pPr>
              <w:rPr>
                <w:rFonts w:cs="Calibri"/>
                <w:sz w:val="20"/>
                <w:szCs w:val="20"/>
              </w:rPr>
            </w:pPr>
          </w:p>
        </w:tc>
      </w:tr>
      <w:tr w:rsidR="00503460" w14:paraId="01AEC66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16D9A3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Sentinel animals in a one health approach to harmful cyanobacterial and algal blooms</w:t>
            </w:r>
          </w:p>
        </w:tc>
        <w:tc>
          <w:tcPr>
            <w:tcW w:w="1216" w:type="dxa"/>
            <w:tcBorders>
              <w:top w:val="single" w:sz="4" w:space="0" w:color="auto"/>
              <w:left w:val="single" w:sz="4" w:space="0" w:color="auto"/>
              <w:bottom w:val="single" w:sz="4" w:space="0" w:color="auto"/>
              <w:right w:val="single" w:sz="4" w:space="0" w:color="auto"/>
            </w:tcBorders>
            <w:hideMark/>
          </w:tcPr>
          <w:p w14:paraId="14C164E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Backer</w:t>
            </w:r>
          </w:p>
        </w:tc>
        <w:tc>
          <w:tcPr>
            <w:tcW w:w="1276" w:type="dxa"/>
            <w:tcBorders>
              <w:top w:val="single" w:sz="4" w:space="0" w:color="auto"/>
              <w:left w:val="single" w:sz="4" w:space="0" w:color="auto"/>
              <w:bottom w:val="single" w:sz="4" w:space="0" w:color="auto"/>
              <w:right w:val="single" w:sz="4" w:space="0" w:color="auto"/>
            </w:tcBorders>
            <w:hideMark/>
          </w:tcPr>
          <w:p w14:paraId="5A48CBC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35BDA32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Veterinary Sciences</w:t>
            </w:r>
          </w:p>
        </w:tc>
        <w:tc>
          <w:tcPr>
            <w:tcW w:w="5677" w:type="dxa"/>
            <w:tcBorders>
              <w:top w:val="single" w:sz="4" w:space="0" w:color="auto"/>
              <w:left w:val="single" w:sz="4" w:space="0" w:color="auto"/>
              <w:bottom w:val="single" w:sz="4" w:space="0" w:color="auto"/>
              <w:right w:val="single" w:sz="4" w:space="0" w:color="auto"/>
            </w:tcBorders>
            <w:hideMark/>
          </w:tcPr>
          <w:p w14:paraId="4728C232" w14:textId="77777777" w:rsidR="00394AE8" w:rsidRPr="00834F55" w:rsidRDefault="00000000" w:rsidP="00FC1700">
            <w:pPr>
              <w:rPr>
                <w:rFonts w:cs="Calibri"/>
                <w:sz w:val="20"/>
                <w:szCs w:val="20"/>
              </w:rPr>
            </w:pPr>
            <w:r w:rsidRPr="00834F55">
              <w:rPr>
                <w:rFonts w:cs="Calibri"/>
                <w:sz w:val="20"/>
                <w:szCs w:val="20"/>
              </w:rPr>
              <w:t>Compilation and review of other studies</w:t>
            </w:r>
          </w:p>
        </w:tc>
      </w:tr>
      <w:tr w:rsidR="00503460" w14:paraId="35FF30A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28FDB61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Virulence genes of </w:t>
            </w:r>
            <w:r w:rsidRPr="00834F55">
              <w:rPr>
                <w:rFonts w:eastAsia="Times New Roman" w:cs="Calibri"/>
                <w:i/>
                <w:iCs/>
                <w:color w:val="000000"/>
                <w:sz w:val="20"/>
                <w:szCs w:val="20"/>
                <w:lang w:eastAsia="en-AU"/>
              </w:rPr>
              <w:t>Aeromonas</w:t>
            </w:r>
            <w:r w:rsidRPr="00834F55">
              <w:rPr>
                <w:rFonts w:eastAsia="Times New Roman" w:cs="Calibri"/>
                <w:color w:val="000000"/>
                <w:sz w:val="20"/>
                <w:szCs w:val="20"/>
                <w:lang w:eastAsia="en-AU"/>
              </w:rPr>
              <w:t xml:space="preserve"> isolates, bacterial endotoxins and cyanobacterial toxins from recreational water samples associated with human health symptoms</w:t>
            </w:r>
          </w:p>
        </w:tc>
        <w:tc>
          <w:tcPr>
            <w:tcW w:w="1216" w:type="dxa"/>
            <w:tcBorders>
              <w:top w:val="single" w:sz="4" w:space="0" w:color="auto"/>
              <w:left w:val="single" w:sz="4" w:space="0" w:color="auto"/>
              <w:bottom w:val="single" w:sz="4" w:space="0" w:color="auto"/>
              <w:right w:val="single" w:sz="4" w:space="0" w:color="auto"/>
            </w:tcBorders>
            <w:hideMark/>
          </w:tcPr>
          <w:p w14:paraId="283F0F9C"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Berg</w:t>
            </w:r>
          </w:p>
        </w:tc>
        <w:tc>
          <w:tcPr>
            <w:tcW w:w="1276" w:type="dxa"/>
            <w:tcBorders>
              <w:top w:val="single" w:sz="4" w:space="0" w:color="auto"/>
              <w:left w:val="single" w:sz="4" w:space="0" w:color="auto"/>
              <w:bottom w:val="single" w:sz="4" w:space="0" w:color="auto"/>
              <w:right w:val="single" w:sz="4" w:space="0" w:color="auto"/>
            </w:tcBorders>
            <w:hideMark/>
          </w:tcPr>
          <w:p w14:paraId="1646A53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2011</w:t>
            </w:r>
          </w:p>
        </w:tc>
        <w:tc>
          <w:tcPr>
            <w:tcW w:w="2119" w:type="dxa"/>
            <w:tcBorders>
              <w:top w:val="single" w:sz="4" w:space="0" w:color="auto"/>
              <w:left w:val="single" w:sz="4" w:space="0" w:color="auto"/>
              <w:bottom w:val="single" w:sz="4" w:space="0" w:color="auto"/>
              <w:right w:val="single" w:sz="4" w:space="0" w:color="auto"/>
            </w:tcBorders>
            <w:hideMark/>
          </w:tcPr>
          <w:p w14:paraId="2F3C3A9E"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Journal of Water and Health</w:t>
            </w:r>
          </w:p>
        </w:tc>
        <w:tc>
          <w:tcPr>
            <w:tcW w:w="5677" w:type="dxa"/>
            <w:tcBorders>
              <w:top w:val="single" w:sz="4" w:space="0" w:color="auto"/>
              <w:left w:val="single" w:sz="4" w:space="0" w:color="auto"/>
              <w:bottom w:val="single" w:sz="4" w:space="0" w:color="auto"/>
              <w:right w:val="single" w:sz="4" w:space="0" w:color="auto"/>
            </w:tcBorders>
            <w:hideMark/>
          </w:tcPr>
          <w:p w14:paraId="34A195DE" w14:textId="77777777" w:rsidR="00394AE8" w:rsidRPr="00834F55" w:rsidRDefault="00000000" w:rsidP="00FC1700">
            <w:pPr>
              <w:rPr>
                <w:rFonts w:cs="Calibri"/>
                <w:sz w:val="20"/>
                <w:szCs w:val="20"/>
              </w:rPr>
            </w:pPr>
            <w:r w:rsidRPr="00834F55">
              <w:rPr>
                <w:rFonts w:cs="Calibri"/>
                <w:sz w:val="20"/>
                <w:szCs w:val="20"/>
              </w:rPr>
              <w:t>Not a recreational exposure health study.</w:t>
            </w:r>
          </w:p>
        </w:tc>
      </w:tr>
      <w:tr w:rsidR="00503460" w14:paraId="3B3D0CBE"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9FA49B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Cyanobacteria: an unrecognized ubiquitous sensitizing allergen? </w:t>
            </w:r>
          </w:p>
        </w:tc>
        <w:tc>
          <w:tcPr>
            <w:tcW w:w="1216" w:type="dxa"/>
            <w:tcBorders>
              <w:top w:val="single" w:sz="4" w:space="0" w:color="auto"/>
              <w:left w:val="single" w:sz="4" w:space="0" w:color="auto"/>
              <w:bottom w:val="single" w:sz="4" w:space="0" w:color="auto"/>
              <w:right w:val="single" w:sz="4" w:space="0" w:color="auto"/>
            </w:tcBorders>
            <w:hideMark/>
          </w:tcPr>
          <w:p w14:paraId="31E9C8A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Bernstein</w:t>
            </w:r>
          </w:p>
        </w:tc>
        <w:tc>
          <w:tcPr>
            <w:tcW w:w="1276" w:type="dxa"/>
            <w:tcBorders>
              <w:top w:val="single" w:sz="4" w:space="0" w:color="auto"/>
              <w:left w:val="single" w:sz="4" w:space="0" w:color="auto"/>
              <w:bottom w:val="single" w:sz="4" w:space="0" w:color="auto"/>
              <w:right w:val="single" w:sz="4" w:space="0" w:color="auto"/>
            </w:tcBorders>
            <w:hideMark/>
          </w:tcPr>
          <w:p w14:paraId="70C418E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2011</w:t>
            </w:r>
          </w:p>
        </w:tc>
        <w:tc>
          <w:tcPr>
            <w:tcW w:w="2119" w:type="dxa"/>
            <w:tcBorders>
              <w:top w:val="single" w:sz="4" w:space="0" w:color="auto"/>
              <w:left w:val="single" w:sz="4" w:space="0" w:color="auto"/>
              <w:bottom w:val="single" w:sz="4" w:space="0" w:color="auto"/>
              <w:right w:val="single" w:sz="4" w:space="0" w:color="auto"/>
            </w:tcBorders>
            <w:hideMark/>
          </w:tcPr>
          <w:p w14:paraId="2DFBDBB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Allergy Asthma Proc</w:t>
            </w:r>
          </w:p>
        </w:tc>
        <w:tc>
          <w:tcPr>
            <w:tcW w:w="5677" w:type="dxa"/>
            <w:tcBorders>
              <w:top w:val="single" w:sz="4" w:space="0" w:color="auto"/>
              <w:left w:val="single" w:sz="4" w:space="0" w:color="auto"/>
              <w:bottom w:val="single" w:sz="4" w:space="0" w:color="auto"/>
              <w:right w:val="single" w:sz="4" w:space="0" w:color="auto"/>
            </w:tcBorders>
            <w:hideMark/>
          </w:tcPr>
          <w:p w14:paraId="3227C854" w14:textId="77777777" w:rsidR="00394AE8" w:rsidRPr="00834F55" w:rsidRDefault="00000000" w:rsidP="00FC1700">
            <w:pPr>
              <w:rPr>
                <w:rFonts w:cs="Calibri"/>
                <w:sz w:val="20"/>
                <w:szCs w:val="20"/>
              </w:rPr>
            </w:pPr>
            <w:r w:rsidRPr="00834F55">
              <w:rPr>
                <w:rFonts w:cs="Calibri"/>
                <w:sz w:val="20"/>
                <w:szCs w:val="20"/>
              </w:rPr>
              <w:t>Laboratory study.  Not a recreational exposure health study.</w:t>
            </w:r>
          </w:p>
        </w:tc>
      </w:tr>
      <w:tr w:rsidR="00503460" w14:paraId="5E798EC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01EA0C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Cylindrospermopsin Accumulation and Release by the Benthic Cyanobacterium </w:t>
            </w:r>
            <w:r w:rsidRPr="00834F55">
              <w:rPr>
                <w:rFonts w:eastAsia="Times New Roman" w:cs="Calibri"/>
                <w:i/>
                <w:iCs/>
                <w:color w:val="000000"/>
                <w:sz w:val="20"/>
                <w:szCs w:val="20"/>
                <w:lang w:eastAsia="en-AU"/>
              </w:rPr>
              <w:t>Oscillatoria</w:t>
            </w:r>
            <w:r w:rsidRPr="00834F55">
              <w:rPr>
                <w:rFonts w:eastAsia="Times New Roman" w:cs="Calibri"/>
                <w:color w:val="000000"/>
                <w:sz w:val="20"/>
                <w:szCs w:val="20"/>
                <w:lang w:eastAsia="en-AU"/>
              </w:rPr>
              <w:t xml:space="preserve"> sp. PCC 6506 under Different Light Conditions and Growth Phases</w:t>
            </w:r>
          </w:p>
        </w:tc>
        <w:tc>
          <w:tcPr>
            <w:tcW w:w="1216" w:type="dxa"/>
            <w:tcBorders>
              <w:top w:val="single" w:sz="4" w:space="0" w:color="auto"/>
              <w:left w:val="single" w:sz="4" w:space="0" w:color="auto"/>
              <w:bottom w:val="single" w:sz="4" w:space="0" w:color="auto"/>
              <w:right w:val="single" w:sz="4" w:space="0" w:color="auto"/>
            </w:tcBorders>
            <w:hideMark/>
          </w:tcPr>
          <w:p w14:paraId="220ABE4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Bormans</w:t>
            </w:r>
          </w:p>
        </w:tc>
        <w:tc>
          <w:tcPr>
            <w:tcW w:w="1276" w:type="dxa"/>
            <w:tcBorders>
              <w:top w:val="single" w:sz="4" w:space="0" w:color="auto"/>
              <w:left w:val="single" w:sz="4" w:space="0" w:color="auto"/>
              <w:bottom w:val="single" w:sz="4" w:space="0" w:color="auto"/>
              <w:right w:val="single" w:sz="4" w:space="0" w:color="auto"/>
            </w:tcBorders>
            <w:hideMark/>
          </w:tcPr>
          <w:p w14:paraId="11323DF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2014</w:t>
            </w:r>
          </w:p>
        </w:tc>
        <w:tc>
          <w:tcPr>
            <w:tcW w:w="2119" w:type="dxa"/>
            <w:tcBorders>
              <w:top w:val="single" w:sz="4" w:space="0" w:color="auto"/>
              <w:left w:val="single" w:sz="4" w:space="0" w:color="auto"/>
              <w:bottom w:val="single" w:sz="4" w:space="0" w:color="auto"/>
              <w:right w:val="single" w:sz="4" w:space="0" w:color="auto"/>
            </w:tcBorders>
            <w:hideMark/>
          </w:tcPr>
          <w:p w14:paraId="4F7F67CC"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Bull Environ Contam Toxicol</w:t>
            </w:r>
          </w:p>
        </w:tc>
        <w:tc>
          <w:tcPr>
            <w:tcW w:w="5677" w:type="dxa"/>
            <w:tcBorders>
              <w:top w:val="single" w:sz="4" w:space="0" w:color="auto"/>
              <w:left w:val="single" w:sz="4" w:space="0" w:color="auto"/>
              <w:bottom w:val="single" w:sz="4" w:space="0" w:color="auto"/>
              <w:right w:val="single" w:sz="4" w:space="0" w:color="auto"/>
            </w:tcBorders>
            <w:hideMark/>
          </w:tcPr>
          <w:p w14:paraId="65BDD2C0" w14:textId="77777777" w:rsidR="00394AE8" w:rsidRPr="00834F55" w:rsidRDefault="00000000" w:rsidP="00FC1700">
            <w:pPr>
              <w:rPr>
                <w:rFonts w:cs="Calibri"/>
                <w:sz w:val="20"/>
                <w:szCs w:val="20"/>
              </w:rPr>
            </w:pPr>
            <w:r w:rsidRPr="00834F55">
              <w:rPr>
                <w:rFonts w:cs="Calibri"/>
                <w:sz w:val="20"/>
                <w:szCs w:val="20"/>
              </w:rPr>
              <w:t>Study of cylindrospermopsin concentrations.</w:t>
            </w:r>
          </w:p>
          <w:p w14:paraId="3E4B0131" w14:textId="77777777" w:rsidR="00394AE8" w:rsidRPr="00834F55" w:rsidRDefault="00000000" w:rsidP="00FC1700">
            <w:pPr>
              <w:rPr>
                <w:rFonts w:cs="Calibri"/>
                <w:sz w:val="20"/>
                <w:szCs w:val="20"/>
              </w:rPr>
            </w:pPr>
            <w:r w:rsidRPr="00834F55">
              <w:rPr>
                <w:rFonts w:cs="Calibri"/>
                <w:sz w:val="20"/>
                <w:szCs w:val="20"/>
              </w:rPr>
              <w:t>Not a recreational exposure health study.</w:t>
            </w:r>
          </w:p>
        </w:tc>
      </w:tr>
      <w:tr w:rsidR="00503460" w14:paraId="2C3A81DB"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867BAF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Widespread anatoxin-a detection in benthic cyanobacterial mats throughout a river network</w:t>
            </w:r>
          </w:p>
        </w:tc>
        <w:tc>
          <w:tcPr>
            <w:tcW w:w="1216" w:type="dxa"/>
            <w:tcBorders>
              <w:top w:val="single" w:sz="4" w:space="0" w:color="auto"/>
              <w:left w:val="single" w:sz="4" w:space="0" w:color="auto"/>
              <w:bottom w:val="single" w:sz="4" w:space="0" w:color="auto"/>
              <w:right w:val="single" w:sz="4" w:space="0" w:color="auto"/>
            </w:tcBorders>
            <w:hideMark/>
          </w:tcPr>
          <w:p w14:paraId="3E7D736C"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Bouma-Gregson</w:t>
            </w:r>
          </w:p>
        </w:tc>
        <w:tc>
          <w:tcPr>
            <w:tcW w:w="1276" w:type="dxa"/>
            <w:tcBorders>
              <w:top w:val="single" w:sz="4" w:space="0" w:color="auto"/>
              <w:left w:val="single" w:sz="4" w:space="0" w:color="auto"/>
              <w:bottom w:val="single" w:sz="4" w:space="0" w:color="auto"/>
              <w:right w:val="single" w:sz="4" w:space="0" w:color="auto"/>
            </w:tcBorders>
            <w:hideMark/>
          </w:tcPr>
          <w:p w14:paraId="6DC1C54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2018</w:t>
            </w:r>
          </w:p>
        </w:tc>
        <w:tc>
          <w:tcPr>
            <w:tcW w:w="2119" w:type="dxa"/>
            <w:tcBorders>
              <w:top w:val="single" w:sz="4" w:space="0" w:color="auto"/>
              <w:left w:val="single" w:sz="4" w:space="0" w:color="auto"/>
              <w:bottom w:val="single" w:sz="4" w:space="0" w:color="auto"/>
              <w:right w:val="single" w:sz="4" w:space="0" w:color="auto"/>
            </w:tcBorders>
            <w:hideMark/>
          </w:tcPr>
          <w:p w14:paraId="3DBA4D3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Plos One</w:t>
            </w:r>
          </w:p>
        </w:tc>
        <w:tc>
          <w:tcPr>
            <w:tcW w:w="5677" w:type="dxa"/>
            <w:tcBorders>
              <w:top w:val="single" w:sz="4" w:space="0" w:color="auto"/>
              <w:left w:val="single" w:sz="4" w:space="0" w:color="auto"/>
              <w:bottom w:val="single" w:sz="4" w:space="0" w:color="auto"/>
              <w:right w:val="single" w:sz="4" w:space="0" w:color="auto"/>
            </w:tcBorders>
            <w:hideMark/>
          </w:tcPr>
          <w:p w14:paraId="2F3062B0" w14:textId="77777777" w:rsidR="00394AE8" w:rsidRPr="00834F55" w:rsidRDefault="00000000" w:rsidP="00FC1700">
            <w:pPr>
              <w:rPr>
                <w:rFonts w:cs="Calibri"/>
                <w:sz w:val="20"/>
                <w:szCs w:val="20"/>
              </w:rPr>
            </w:pPr>
            <w:r w:rsidRPr="00834F55">
              <w:rPr>
                <w:rFonts w:cs="Calibri"/>
                <w:sz w:val="20"/>
                <w:szCs w:val="20"/>
              </w:rPr>
              <w:t>Detection and distribution field study.</w:t>
            </w:r>
          </w:p>
          <w:p w14:paraId="6E46C683" w14:textId="77777777" w:rsidR="00394AE8" w:rsidRPr="00834F55" w:rsidRDefault="00000000" w:rsidP="00FC1700">
            <w:pPr>
              <w:rPr>
                <w:rFonts w:cs="Calibri"/>
                <w:sz w:val="20"/>
                <w:szCs w:val="20"/>
              </w:rPr>
            </w:pPr>
            <w:r w:rsidRPr="00834F55">
              <w:rPr>
                <w:rFonts w:cs="Calibri"/>
                <w:sz w:val="20"/>
                <w:szCs w:val="20"/>
              </w:rPr>
              <w:t>Not a recreational exposure health study.</w:t>
            </w:r>
          </w:p>
        </w:tc>
      </w:tr>
      <w:tr w:rsidR="00503460" w14:paraId="6A9B0AB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5B94888C"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 effects of alkaloid cyanotoxins on animal and human health</w:t>
            </w:r>
          </w:p>
        </w:tc>
        <w:tc>
          <w:tcPr>
            <w:tcW w:w="1216" w:type="dxa"/>
            <w:tcBorders>
              <w:top w:val="single" w:sz="4" w:space="0" w:color="auto"/>
              <w:left w:val="single" w:sz="4" w:space="0" w:color="auto"/>
              <w:bottom w:val="single" w:sz="4" w:space="0" w:color="auto"/>
              <w:right w:val="single" w:sz="4" w:space="0" w:color="auto"/>
            </w:tcBorders>
            <w:hideMark/>
          </w:tcPr>
          <w:p w14:paraId="6C47427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Bownik</w:t>
            </w:r>
          </w:p>
        </w:tc>
        <w:tc>
          <w:tcPr>
            <w:tcW w:w="1276" w:type="dxa"/>
            <w:tcBorders>
              <w:top w:val="single" w:sz="4" w:space="0" w:color="auto"/>
              <w:left w:val="single" w:sz="4" w:space="0" w:color="auto"/>
              <w:bottom w:val="single" w:sz="4" w:space="0" w:color="auto"/>
              <w:right w:val="single" w:sz="4" w:space="0" w:color="auto"/>
            </w:tcBorders>
            <w:hideMark/>
          </w:tcPr>
          <w:p w14:paraId="04CDC6B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2010</w:t>
            </w:r>
          </w:p>
        </w:tc>
        <w:tc>
          <w:tcPr>
            <w:tcW w:w="2119" w:type="dxa"/>
            <w:tcBorders>
              <w:top w:val="single" w:sz="4" w:space="0" w:color="auto"/>
              <w:left w:val="single" w:sz="4" w:space="0" w:color="auto"/>
              <w:bottom w:val="single" w:sz="4" w:space="0" w:color="auto"/>
              <w:right w:val="single" w:sz="4" w:space="0" w:color="auto"/>
            </w:tcBorders>
            <w:hideMark/>
          </w:tcPr>
          <w:p w14:paraId="654E361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Toxin Reviews</w:t>
            </w:r>
          </w:p>
        </w:tc>
        <w:tc>
          <w:tcPr>
            <w:tcW w:w="5677" w:type="dxa"/>
            <w:tcBorders>
              <w:top w:val="single" w:sz="4" w:space="0" w:color="auto"/>
              <w:left w:val="single" w:sz="4" w:space="0" w:color="auto"/>
              <w:bottom w:val="single" w:sz="4" w:space="0" w:color="auto"/>
              <w:right w:val="single" w:sz="4" w:space="0" w:color="auto"/>
            </w:tcBorders>
          </w:tcPr>
          <w:p w14:paraId="047D4295" w14:textId="77777777" w:rsidR="00394AE8" w:rsidRPr="00834F55" w:rsidRDefault="00000000" w:rsidP="00FC1700">
            <w:pPr>
              <w:rPr>
                <w:rFonts w:cs="Calibri"/>
                <w:sz w:val="20"/>
                <w:szCs w:val="20"/>
              </w:rPr>
            </w:pPr>
            <w:r w:rsidRPr="00834F55">
              <w:rPr>
                <w:rFonts w:cs="Calibri"/>
                <w:sz w:val="20"/>
                <w:szCs w:val="20"/>
              </w:rPr>
              <w:t>Review of other studies.</w:t>
            </w:r>
          </w:p>
          <w:p w14:paraId="54701323" w14:textId="77777777" w:rsidR="00394AE8" w:rsidRPr="00834F55" w:rsidRDefault="00394AE8" w:rsidP="00FC1700">
            <w:pPr>
              <w:rPr>
                <w:rFonts w:cs="Calibri"/>
                <w:sz w:val="20"/>
                <w:szCs w:val="20"/>
              </w:rPr>
            </w:pPr>
          </w:p>
        </w:tc>
      </w:tr>
    </w:tbl>
    <w:p w14:paraId="58F708FD" w14:textId="77777777" w:rsidR="00394AE8" w:rsidRPr="00834F55" w:rsidRDefault="00000000" w:rsidP="00394AE8">
      <w:pPr>
        <w:spacing w:line="256" w:lineRule="auto"/>
        <w:rPr>
          <w:rFonts w:ascii="Calibri" w:eastAsia="Calibri" w:hAnsi="Calibri" w:cs="Times New Roman"/>
        </w:rPr>
      </w:pPr>
      <w:r w:rsidRPr="00834F55">
        <w:rPr>
          <w:rFonts w:ascii="Calibri" w:eastAsia="Calibri" w:hAnsi="Calibri" w:cs="Times New Roman"/>
        </w:rPr>
        <w:br w:type="page"/>
      </w:r>
    </w:p>
    <w:p w14:paraId="1820AB14" w14:textId="192A568C" w:rsidR="00394AE8" w:rsidRPr="00834F55" w:rsidRDefault="00000000" w:rsidP="00394AE8">
      <w:pPr>
        <w:spacing w:line="256" w:lineRule="auto"/>
        <w:rPr>
          <w:rFonts w:ascii="Calibri" w:eastAsia="Calibri" w:hAnsi="Calibri" w:cs="Times New Roman"/>
          <w:b/>
          <w:bCs/>
        </w:rPr>
      </w:pP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-1: </w:t>
      </w:r>
      <w:r w:rsidRPr="000C7A88">
        <w:rPr>
          <w:rFonts w:ascii="Calibri" w:eastAsia="Calibri" w:hAnsi="Calibri" w:cs="Times New Roman"/>
        </w:rPr>
        <w:t>(continued)</w:t>
      </w:r>
      <w:r w:rsidRPr="000C7A88">
        <w:rPr>
          <w:rFonts w:ascii="Calibri" w:eastAsia="Calibri" w:hAnsi="Calibri" w:cs="Times New Roman"/>
          <w:b/>
          <w:bCs/>
        </w:rPr>
        <w:t xml:space="preserve">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79950C9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84FD796"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6A0E6D9B"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468FC486"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14733421"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22A39B99" w14:textId="77777777" w:rsidR="00394AE8" w:rsidRPr="00834F55" w:rsidRDefault="00000000" w:rsidP="00FC1700">
            <w:pPr>
              <w:rPr>
                <w:rFonts w:cs="Calibri"/>
                <w:b/>
                <w:bCs/>
              </w:rPr>
            </w:pPr>
            <w:r w:rsidRPr="00834F55">
              <w:rPr>
                <w:rFonts w:cs="Calibri"/>
                <w:b/>
                <w:bCs/>
              </w:rPr>
              <w:t>Explanation for exclusion</w:t>
            </w:r>
          </w:p>
        </w:tc>
      </w:tr>
      <w:tr w:rsidR="00503460" w14:paraId="36771E3F"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6116FD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Cyanotoxins: producing organisms, occurrence, toxicity, mechanism of action and human health toxicological risk evaluation</w:t>
            </w:r>
          </w:p>
        </w:tc>
        <w:tc>
          <w:tcPr>
            <w:tcW w:w="1216" w:type="dxa"/>
            <w:tcBorders>
              <w:top w:val="single" w:sz="4" w:space="0" w:color="auto"/>
              <w:left w:val="single" w:sz="4" w:space="0" w:color="auto"/>
              <w:bottom w:val="single" w:sz="4" w:space="0" w:color="auto"/>
              <w:right w:val="single" w:sz="4" w:space="0" w:color="auto"/>
            </w:tcBorders>
            <w:hideMark/>
          </w:tcPr>
          <w:p w14:paraId="45FCB41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Buratti</w:t>
            </w:r>
          </w:p>
        </w:tc>
        <w:tc>
          <w:tcPr>
            <w:tcW w:w="1276" w:type="dxa"/>
            <w:tcBorders>
              <w:top w:val="single" w:sz="4" w:space="0" w:color="auto"/>
              <w:left w:val="single" w:sz="4" w:space="0" w:color="auto"/>
              <w:bottom w:val="single" w:sz="4" w:space="0" w:color="auto"/>
              <w:right w:val="single" w:sz="4" w:space="0" w:color="auto"/>
            </w:tcBorders>
            <w:hideMark/>
          </w:tcPr>
          <w:p w14:paraId="0A94E10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2017</w:t>
            </w:r>
          </w:p>
        </w:tc>
        <w:tc>
          <w:tcPr>
            <w:tcW w:w="2119" w:type="dxa"/>
            <w:tcBorders>
              <w:top w:val="single" w:sz="4" w:space="0" w:color="auto"/>
              <w:left w:val="single" w:sz="4" w:space="0" w:color="auto"/>
              <w:bottom w:val="single" w:sz="4" w:space="0" w:color="auto"/>
              <w:right w:val="single" w:sz="4" w:space="0" w:color="auto"/>
            </w:tcBorders>
            <w:hideMark/>
          </w:tcPr>
          <w:p w14:paraId="0C89456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Arch Toxicol</w:t>
            </w:r>
          </w:p>
        </w:tc>
        <w:tc>
          <w:tcPr>
            <w:tcW w:w="5677" w:type="dxa"/>
            <w:tcBorders>
              <w:top w:val="single" w:sz="4" w:space="0" w:color="auto"/>
              <w:left w:val="single" w:sz="4" w:space="0" w:color="auto"/>
              <w:bottom w:val="single" w:sz="4" w:space="0" w:color="auto"/>
              <w:right w:val="single" w:sz="4" w:space="0" w:color="auto"/>
            </w:tcBorders>
          </w:tcPr>
          <w:p w14:paraId="09391A74" w14:textId="77777777" w:rsidR="00394AE8" w:rsidRPr="00834F55" w:rsidRDefault="00000000" w:rsidP="00FC1700">
            <w:pPr>
              <w:rPr>
                <w:rFonts w:cs="Calibri"/>
                <w:sz w:val="20"/>
                <w:szCs w:val="20"/>
              </w:rPr>
            </w:pPr>
            <w:r w:rsidRPr="00834F55">
              <w:rPr>
                <w:rFonts w:cs="Calibri"/>
                <w:sz w:val="20"/>
                <w:szCs w:val="20"/>
              </w:rPr>
              <w:t>Review of other studies.</w:t>
            </w:r>
          </w:p>
          <w:p w14:paraId="6EB87BED" w14:textId="77777777" w:rsidR="00394AE8" w:rsidRPr="00834F55" w:rsidRDefault="00394AE8" w:rsidP="00FC1700">
            <w:pPr>
              <w:rPr>
                <w:rFonts w:cs="Calibri"/>
                <w:sz w:val="20"/>
                <w:szCs w:val="20"/>
              </w:rPr>
            </w:pPr>
          </w:p>
        </w:tc>
      </w:tr>
      <w:tr w:rsidR="00503460" w14:paraId="2800D6A4"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2D0272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Perspective: Advancing the research agenda for improving understanding of cyanobacteria in a future of global change</w:t>
            </w:r>
          </w:p>
        </w:tc>
        <w:tc>
          <w:tcPr>
            <w:tcW w:w="1216" w:type="dxa"/>
            <w:tcBorders>
              <w:top w:val="single" w:sz="4" w:space="0" w:color="auto"/>
              <w:left w:val="single" w:sz="4" w:space="0" w:color="auto"/>
              <w:bottom w:val="single" w:sz="4" w:space="0" w:color="auto"/>
              <w:right w:val="single" w:sz="4" w:space="0" w:color="auto"/>
            </w:tcBorders>
            <w:hideMark/>
          </w:tcPr>
          <w:p w14:paraId="567A31C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Burford</w:t>
            </w:r>
          </w:p>
        </w:tc>
        <w:tc>
          <w:tcPr>
            <w:tcW w:w="1276" w:type="dxa"/>
            <w:tcBorders>
              <w:top w:val="single" w:sz="4" w:space="0" w:color="auto"/>
              <w:left w:val="single" w:sz="4" w:space="0" w:color="auto"/>
              <w:bottom w:val="single" w:sz="4" w:space="0" w:color="auto"/>
              <w:right w:val="single" w:sz="4" w:space="0" w:color="auto"/>
            </w:tcBorders>
            <w:hideMark/>
          </w:tcPr>
          <w:p w14:paraId="28D52EE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2020</w:t>
            </w:r>
          </w:p>
        </w:tc>
        <w:tc>
          <w:tcPr>
            <w:tcW w:w="2119" w:type="dxa"/>
            <w:tcBorders>
              <w:top w:val="single" w:sz="4" w:space="0" w:color="auto"/>
              <w:left w:val="single" w:sz="4" w:space="0" w:color="auto"/>
              <w:bottom w:val="single" w:sz="4" w:space="0" w:color="auto"/>
              <w:right w:val="single" w:sz="4" w:space="0" w:color="auto"/>
            </w:tcBorders>
            <w:hideMark/>
          </w:tcPr>
          <w:p w14:paraId="1575654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w:t>
            </w:r>
          </w:p>
        </w:tc>
        <w:tc>
          <w:tcPr>
            <w:tcW w:w="5677" w:type="dxa"/>
            <w:tcBorders>
              <w:top w:val="single" w:sz="4" w:space="0" w:color="auto"/>
              <w:left w:val="single" w:sz="4" w:space="0" w:color="auto"/>
              <w:bottom w:val="single" w:sz="4" w:space="0" w:color="auto"/>
              <w:right w:val="single" w:sz="4" w:space="0" w:color="auto"/>
            </w:tcBorders>
          </w:tcPr>
          <w:p w14:paraId="53BB3D51" w14:textId="77777777" w:rsidR="00394AE8" w:rsidRPr="00834F55" w:rsidRDefault="00000000" w:rsidP="00FC1700">
            <w:pPr>
              <w:rPr>
                <w:rFonts w:cs="Calibri"/>
                <w:sz w:val="20"/>
                <w:szCs w:val="20"/>
              </w:rPr>
            </w:pPr>
            <w:r w:rsidRPr="00834F55">
              <w:rPr>
                <w:rFonts w:cs="Calibri"/>
                <w:sz w:val="20"/>
                <w:szCs w:val="20"/>
              </w:rPr>
              <w:t>Review of other studies.</w:t>
            </w:r>
          </w:p>
          <w:p w14:paraId="512C352D" w14:textId="77777777" w:rsidR="00394AE8" w:rsidRPr="00834F55" w:rsidRDefault="00394AE8" w:rsidP="00FC1700">
            <w:pPr>
              <w:rPr>
                <w:rFonts w:cs="Calibri"/>
                <w:sz w:val="20"/>
                <w:szCs w:val="20"/>
              </w:rPr>
            </w:pPr>
          </w:p>
        </w:tc>
      </w:tr>
      <w:tr w:rsidR="00503460" w14:paraId="34F2D6F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3371C8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Different Genotypes of Anatoxin-Producing Cyanobacteria Coexist in the Tarn River, France</w:t>
            </w:r>
          </w:p>
        </w:tc>
        <w:tc>
          <w:tcPr>
            <w:tcW w:w="1216" w:type="dxa"/>
            <w:tcBorders>
              <w:top w:val="single" w:sz="4" w:space="0" w:color="auto"/>
              <w:left w:val="single" w:sz="4" w:space="0" w:color="auto"/>
              <w:bottom w:val="single" w:sz="4" w:space="0" w:color="auto"/>
              <w:right w:val="single" w:sz="4" w:space="0" w:color="auto"/>
            </w:tcBorders>
            <w:hideMark/>
          </w:tcPr>
          <w:p w14:paraId="344D734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Cadel-Six</w:t>
            </w:r>
          </w:p>
        </w:tc>
        <w:tc>
          <w:tcPr>
            <w:tcW w:w="1276" w:type="dxa"/>
            <w:tcBorders>
              <w:top w:val="single" w:sz="4" w:space="0" w:color="auto"/>
              <w:left w:val="single" w:sz="4" w:space="0" w:color="auto"/>
              <w:bottom w:val="single" w:sz="4" w:space="0" w:color="auto"/>
              <w:right w:val="single" w:sz="4" w:space="0" w:color="auto"/>
            </w:tcBorders>
            <w:hideMark/>
          </w:tcPr>
          <w:p w14:paraId="1A4C52A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2007</w:t>
            </w:r>
          </w:p>
        </w:tc>
        <w:tc>
          <w:tcPr>
            <w:tcW w:w="2119" w:type="dxa"/>
            <w:tcBorders>
              <w:top w:val="single" w:sz="4" w:space="0" w:color="auto"/>
              <w:left w:val="single" w:sz="4" w:space="0" w:color="auto"/>
              <w:bottom w:val="single" w:sz="4" w:space="0" w:color="auto"/>
              <w:right w:val="single" w:sz="4" w:space="0" w:color="auto"/>
            </w:tcBorders>
            <w:hideMark/>
          </w:tcPr>
          <w:p w14:paraId="7D0B545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Applied and Environmental Microbiology</w:t>
            </w:r>
          </w:p>
        </w:tc>
        <w:tc>
          <w:tcPr>
            <w:tcW w:w="5677" w:type="dxa"/>
            <w:tcBorders>
              <w:top w:val="single" w:sz="4" w:space="0" w:color="auto"/>
              <w:left w:val="single" w:sz="4" w:space="0" w:color="auto"/>
              <w:bottom w:val="single" w:sz="4" w:space="0" w:color="auto"/>
              <w:right w:val="single" w:sz="4" w:space="0" w:color="auto"/>
            </w:tcBorders>
            <w:hideMark/>
          </w:tcPr>
          <w:p w14:paraId="36AF63A0" w14:textId="77777777" w:rsidR="00394AE8" w:rsidRPr="00834F55" w:rsidRDefault="00000000" w:rsidP="00FC1700">
            <w:pPr>
              <w:rPr>
                <w:rFonts w:cs="Calibri"/>
                <w:sz w:val="20"/>
                <w:szCs w:val="20"/>
              </w:rPr>
            </w:pPr>
            <w:r w:rsidRPr="00834F55">
              <w:rPr>
                <w:rFonts w:cs="Calibri"/>
                <w:sz w:val="20"/>
                <w:szCs w:val="20"/>
              </w:rPr>
              <w:t>Detection and distribution field study.</w:t>
            </w:r>
          </w:p>
          <w:p w14:paraId="018DB8B0" w14:textId="77777777" w:rsidR="00394AE8" w:rsidRPr="00834F55" w:rsidRDefault="00000000" w:rsidP="00FC1700">
            <w:pPr>
              <w:rPr>
                <w:rFonts w:cs="Calibri"/>
                <w:sz w:val="20"/>
                <w:szCs w:val="20"/>
              </w:rPr>
            </w:pPr>
            <w:r w:rsidRPr="00834F55">
              <w:rPr>
                <w:rFonts w:cs="Calibri"/>
                <w:sz w:val="20"/>
                <w:szCs w:val="20"/>
              </w:rPr>
              <w:t>Not a recreational exposure health study.</w:t>
            </w:r>
          </w:p>
        </w:tc>
      </w:tr>
      <w:tr w:rsidR="00503460" w14:paraId="31CC7D8D"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32D567C"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Health impacts from cyanobacteria harmful algae blooms: Implications for the North American Great Lakes</w:t>
            </w:r>
          </w:p>
        </w:tc>
        <w:tc>
          <w:tcPr>
            <w:tcW w:w="1216" w:type="dxa"/>
            <w:tcBorders>
              <w:top w:val="single" w:sz="4" w:space="0" w:color="auto"/>
              <w:left w:val="single" w:sz="4" w:space="0" w:color="auto"/>
              <w:bottom w:val="single" w:sz="4" w:space="0" w:color="auto"/>
              <w:right w:val="single" w:sz="4" w:space="0" w:color="auto"/>
            </w:tcBorders>
            <w:hideMark/>
          </w:tcPr>
          <w:p w14:paraId="5D5BC47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Carmichael</w:t>
            </w:r>
          </w:p>
        </w:tc>
        <w:tc>
          <w:tcPr>
            <w:tcW w:w="1276" w:type="dxa"/>
            <w:tcBorders>
              <w:top w:val="single" w:sz="4" w:space="0" w:color="auto"/>
              <w:left w:val="single" w:sz="4" w:space="0" w:color="auto"/>
              <w:bottom w:val="single" w:sz="4" w:space="0" w:color="auto"/>
              <w:right w:val="single" w:sz="4" w:space="0" w:color="auto"/>
            </w:tcBorders>
            <w:hideMark/>
          </w:tcPr>
          <w:p w14:paraId="248C596E"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374F88C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w:t>
            </w:r>
          </w:p>
        </w:tc>
        <w:tc>
          <w:tcPr>
            <w:tcW w:w="5677" w:type="dxa"/>
            <w:tcBorders>
              <w:top w:val="single" w:sz="4" w:space="0" w:color="auto"/>
              <w:left w:val="single" w:sz="4" w:space="0" w:color="auto"/>
              <w:bottom w:val="single" w:sz="4" w:space="0" w:color="auto"/>
              <w:right w:val="single" w:sz="4" w:space="0" w:color="auto"/>
            </w:tcBorders>
          </w:tcPr>
          <w:p w14:paraId="013F46DD" w14:textId="77777777" w:rsidR="00394AE8" w:rsidRPr="00834F55" w:rsidRDefault="00000000" w:rsidP="00FC1700">
            <w:pPr>
              <w:rPr>
                <w:rFonts w:cs="Calibri"/>
                <w:sz w:val="20"/>
                <w:szCs w:val="20"/>
              </w:rPr>
            </w:pPr>
            <w:r w:rsidRPr="00834F55">
              <w:rPr>
                <w:rFonts w:cs="Calibri"/>
                <w:sz w:val="20"/>
                <w:szCs w:val="20"/>
              </w:rPr>
              <w:t>Review of other studies.</w:t>
            </w:r>
          </w:p>
          <w:p w14:paraId="738E3678" w14:textId="77777777" w:rsidR="00394AE8" w:rsidRPr="00834F55" w:rsidRDefault="00394AE8" w:rsidP="00FC1700">
            <w:pPr>
              <w:rPr>
                <w:rFonts w:cs="Calibri"/>
                <w:sz w:val="20"/>
                <w:szCs w:val="20"/>
              </w:rPr>
            </w:pPr>
          </w:p>
        </w:tc>
      </w:tr>
      <w:tr w:rsidR="00503460" w14:paraId="08B51288"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CF9551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First identification of the hepatotoxic microcystins in the serum of a chronically exposed human population together with indication of hepatocellular damage </w:t>
            </w:r>
          </w:p>
        </w:tc>
        <w:tc>
          <w:tcPr>
            <w:tcW w:w="1216" w:type="dxa"/>
            <w:tcBorders>
              <w:top w:val="single" w:sz="4" w:space="0" w:color="auto"/>
              <w:left w:val="single" w:sz="4" w:space="0" w:color="auto"/>
              <w:bottom w:val="single" w:sz="4" w:space="0" w:color="auto"/>
              <w:right w:val="single" w:sz="4" w:space="0" w:color="auto"/>
            </w:tcBorders>
            <w:hideMark/>
          </w:tcPr>
          <w:p w14:paraId="5441A55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Chen</w:t>
            </w:r>
          </w:p>
        </w:tc>
        <w:tc>
          <w:tcPr>
            <w:tcW w:w="1276" w:type="dxa"/>
            <w:tcBorders>
              <w:top w:val="single" w:sz="4" w:space="0" w:color="auto"/>
              <w:left w:val="single" w:sz="4" w:space="0" w:color="auto"/>
              <w:bottom w:val="single" w:sz="4" w:space="0" w:color="auto"/>
              <w:right w:val="single" w:sz="4" w:space="0" w:color="auto"/>
            </w:tcBorders>
            <w:hideMark/>
          </w:tcPr>
          <w:p w14:paraId="7571334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2009</w:t>
            </w:r>
          </w:p>
        </w:tc>
        <w:tc>
          <w:tcPr>
            <w:tcW w:w="2119" w:type="dxa"/>
            <w:tcBorders>
              <w:top w:val="single" w:sz="4" w:space="0" w:color="auto"/>
              <w:left w:val="single" w:sz="4" w:space="0" w:color="auto"/>
              <w:bottom w:val="single" w:sz="4" w:space="0" w:color="auto"/>
              <w:right w:val="single" w:sz="4" w:space="0" w:color="auto"/>
            </w:tcBorders>
            <w:hideMark/>
          </w:tcPr>
          <w:p w14:paraId="12CA075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Toxicol Sci</w:t>
            </w:r>
          </w:p>
        </w:tc>
        <w:tc>
          <w:tcPr>
            <w:tcW w:w="5677" w:type="dxa"/>
            <w:tcBorders>
              <w:top w:val="single" w:sz="4" w:space="0" w:color="auto"/>
              <w:left w:val="single" w:sz="4" w:space="0" w:color="auto"/>
              <w:bottom w:val="single" w:sz="4" w:space="0" w:color="auto"/>
              <w:right w:val="single" w:sz="4" w:space="0" w:color="auto"/>
            </w:tcBorders>
            <w:hideMark/>
          </w:tcPr>
          <w:p w14:paraId="6B892DF5" w14:textId="77777777" w:rsidR="00394AE8" w:rsidRPr="00834F55" w:rsidRDefault="00000000" w:rsidP="00FC1700">
            <w:pPr>
              <w:rPr>
                <w:rFonts w:cs="Calibri"/>
                <w:sz w:val="20"/>
                <w:szCs w:val="20"/>
              </w:rPr>
            </w:pPr>
            <w:r w:rsidRPr="00834F55">
              <w:rPr>
                <w:rFonts w:cs="Calibri"/>
                <w:sz w:val="20"/>
                <w:szCs w:val="20"/>
              </w:rPr>
              <w:t>Analytical paper for detecting microcystins.</w:t>
            </w:r>
          </w:p>
        </w:tc>
      </w:tr>
      <w:tr w:rsidR="00503460" w14:paraId="42857806"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2594AF1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Freshwater harmful algal blooms and cyanotoxin poisoning in domestic dogs</w:t>
            </w:r>
          </w:p>
        </w:tc>
        <w:tc>
          <w:tcPr>
            <w:tcW w:w="1216" w:type="dxa"/>
            <w:tcBorders>
              <w:top w:val="single" w:sz="4" w:space="0" w:color="auto"/>
              <w:left w:val="single" w:sz="4" w:space="0" w:color="auto"/>
              <w:bottom w:val="single" w:sz="4" w:space="0" w:color="auto"/>
              <w:right w:val="single" w:sz="4" w:space="0" w:color="auto"/>
            </w:tcBorders>
            <w:hideMark/>
          </w:tcPr>
          <w:p w14:paraId="540CF9D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Cherry</w:t>
            </w:r>
          </w:p>
        </w:tc>
        <w:tc>
          <w:tcPr>
            <w:tcW w:w="1276" w:type="dxa"/>
            <w:tcBorders>
              <w:top w:val="single" w:sz="4" w:space="0" w:color="auto"/>
              <w:left w:val="single" w:sz="4" w:space="0" w:color="auto"/>
              <w:bottom w:val="single" w:sz="4" w:space="0" w:color="auto"/>
              <w:right w:val="single" w:sz="4" w:space="0" w:color="auto"/>
            </w:tcBorders>
            <w:hideMark/>
          </w:tcPr>
          <w:p w14:paraId="10D97EB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2015</w:t>
            </w:r>
          </w:p>
        </w:tc>
        <w:tc>
          <w:tcPr>
            <w:tcW w:w="2119" w:type="dxa"/>
            <w:tcBorders>
              <w:top w:val="single" w:sz="4" w:space="0" w:color="auto"/>
              <w:left w:val="single" w:sz="4" w:space="0" w:color="auto"/>
              <w:bottom w:val="single" w:sz="4" w:space="0" w:color="auto"/>
              <w:right w:val="single" w:sz="4" w:space="0" w:color="auto"/>
            </w:tcBorders>
            <w:hideMark/>
          </w:tcPr>
          <w:p w14:paraId="02DE91D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JAVMA</w:t>
            </w:r>
          </w:p>
        </w:tc>
        <w:tc>
          <w:tcPr>
            <w:tcW w:w="5677" w:type="dxa"/>
            <w:tcBorders>
              <w:top w:val="single" w:sz="4" w:space="0" w:color="auto"/>
              <w:left w:val="single" w:sz="4" w:space="0" w:color="auto"/>
              <w:bottom w:val="single" w:sz="4" w:space="0" w:color="auto"/>
              <w:right w:val="single" w:sz="4" w:space="0" w:color="auto"/>
            </w:tcBorders>
            <w:hideMark/>
          </w:tcPr>
          <w:p w14:paraId="2F8CAAE9" w14:textId="77777777" w:rsidR="00394AE8" w:rsidRPr="00834F55" w:rsidRDefault="00000000" w:rsidP="00FC1700">
            <w:pPr>
              <w:rPr>
                <w:rFonts w:cs="Calibri"/>
                <w:sz w:val="20"/>
                <w:szCs w:val="20"/>
              </w:rPr>
            </w:pPr>
            <w:r w:rsidRPr="00834F55">
              <w:rPr>
                <w:rFonts w:cs="Calibri"/>
                <w:sz w:val="20"/>
                <w:szCs w:val="20"/>
              </w:rPr>
              <w:t>General letter to the Editor.</w:t>
            </w:r>
          </w:p>
        </w:tc>
      </w:tr>
      <w:tr w:rsidR="00503460" w14:paraId="20758AD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55A64A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Association of Toxin-Producing Clostridium botulinum with the Macroalga Cladophora in the Great Lakes</w:t>
            </w:r>
          </w:p>
        </w:tc>
        <w:tc>
          <w:tcPr>
            <w:tcW w:w="1216" w:type="dxa"/>
            <w:tcBorders>
              <w:top w:val="single" w:sz="4" w:space="0" w:color="auto"/>
              <w:left w:val="single" w:sz="4" w:space="0" w:color="auto"/>
              <w:bottom w:val="single" w:sz="4" w:space="0" w:color="auto"/>
              <w:right w:val="single" w:sz="4" w:space="0" w:color="auto"/>
            </w:tcBorders>
            <w:hideMark/>
          </w:tcPr>
          <w:p w14:paraId="47D553A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Chun</w:t>
            </w:r>
          </w:p>
        </w:tc>
        <w:tc>
          <w:tcPr>
            <w:tcW w:w="1276" w:type="dxa"/>
            <w:tcBorders>
              <w:top w:val="single" w:sz="4" w:space="0" w:color="auto"/>
              <w:left w:val="single" w:sz="4" w:space="0" w:color="auto"/>
              <w:bottom w:val="single" w:sz="4" w:space="0" w:color="auto"/>
              <w:right w:val="single" w:sz="4" w:space="0" w:color="auto"/>
            </w:tcBorders>
            <w:hideMark/>
          </w:tcPr>
          <w:p w14:paraId="5DF6415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2013</w:t>
            </w:r>
          </w:p>
        </w:tc>
        <w:tc>
          <w:tcPr>
            <w:tcW w:w="2119" w:type="dxa"/>
            <w:tcBorders>
              <w:top w:val="single" w:sz="4" w:space="0" w:color="auto"/>
              <w:left w:val="single" w:sz="4" w:space="0" w:color="auto"/>
              <w:bottom w:val="single" w:sz="4" w:space="0" w:color="auto"/>
              <w:right w:val="single" w:sz="4" w:space="0" w:color="auto"/>
            </w:tcBorders>
            <w:hideMark/>
          </w:tcPr>
          <w:p w14:paraId="4B34CDF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Environ Sci Technol</w:t>
            </w:r>
          </w:p>
        </w:tc>
        <w:tc>
          <w:tcPr>
            <w:tcW w:w="5677" w:type="dxa"/>
            <w:tcBorders>
              <w:top w:val="single" w:sz="4" w:space="0" w:color="auto"/>
              <w:left w:val="single" w:sz="4" w:space="0" w:color="auto"/>
              <w:bottom w:val="single" w:sz="4" w:space="0" w:color="auto"/>
              <w:right w:val="single" w:sz="4" w:space="0" w:color="auto"/>
            </w:tcBorders>
            <w:hideMark/>
          </w:tcPr>
          <w:p w14:paraId="43CE5B24" w14:textId="77777777" w:rsidR="00394AE8" w:rsidRPr="00834F55" w:rsidRDefault="00000000" w:rsidP="00FC1700">
            <w:pPr>
              <w:rPr>
                <w:rFonts w:eastAsia="Times New Roman" w:cs="Calibri"/>
                <w:color w:val="000000"/>
                <w:sz w:val="20"/>
                <w:szCs w:val="20"/>
                <w:lang w:eastAsia="en-AU"/>
              </w:rPr>
            </w:pPr>
            <w:r w:rsidRPr="00834F55">
              <w:rPr>
                <w:rFonts w:cs="Calibri"/>
                <w:sz w:val="20"/>
                <w:szCs w:val="20"/>
              </w:rPr>
              <w:t xml:space="preserve">Study on </w:t>
            </w:r>
            <w:r w:rsidRPr="00834F55">
              <w:rPr>
                <w:rFonts w:eastAsia="Times New Roman" w:cs="Calibri"/>
                <w:i/>
                <w:iCs/>
                <w:color w:val="000000"/>
                <w:sz w:val="20"/>
                <w:szCs w:val="20"/>
                <w:lang w:eastAsia="en-AU"/>
              </w:rPr>
              <w:t>Clostridium botulinum</w:t>
            </w:r>
            <w:r w:rsidRPr="00834F55">
              <w:rPr>
                <w:rFonts w:eastAsia="Times New Roman" w:cs="Calibri"/>
                <w:color w:val="000000"/>
                <w:sz w:val="20"/>
                <w:szCs w:val="20"/>
                <w:lang w:eastAsia="en-AU"/>
              </w:rPr>
              <w:t>.</w:t>
            </w:r>
          </w:p>
          <w:p w14:paraId="5E8B48D2" w14:textId="77777777" w:rsidR="00394AE8" w:rsidRPr="00834F55" w:rsidRDefault="00000000" w:rsidP="00FC1700">
            <w:pPr>
              <w:rPr>
                <w:rFonts w:cs="Calibri"/>
                <w:sz w:val="20"/>
                <w:szCs w:val="20"/>
              </w:rPr>
            </w:pPr>
            <w:r w:rsidRPr="00834F55">
              <w:rPr>
                <w:rFonts w:cs="Calibri"/>
                <w:sz w:val="20"/>
                <w:szCs w:val="20"/>
              </w:rPr>
              <w:t>Not a recreational exposure health study.</w:t>
            </w:r>
          </w:p>
        </w:tc>
      </w:tr>
      <w:tr w:rsidR="00503460" w14:paraId="40BF27E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585C18D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Human exposure to endotoxins and fecal indicators originating from water features</w:t>
            </w:r>
          </w:p>
        </w:tc>
        <w:tc>
          <w:tcPr>
            <w:tcW w:w="1216" w:type="dxa"/>
            <w:tcBorders>
              <w:top w:val="single" w:sz="4" w:space="0" w:color="auto"/>
              <w:left w:val="single" w:sz="4" w:space="0" w:color="auto"/>
              <w:bottom w:val="single" w:sz="4" w:space="0" w:color="auto"/>
              <w:right w:val="single" w:sz="4" w:space="0" w:color="auto"/>
            </w:tcBorders>
            <w:hideMark/>
          </w:tcPr>
          <w:p w14:paraId="60310B6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de Man</w:t>
            </w:r>
          </w:p>
        </w:tc>
        <w:tc>
          <w:tcPr>
            <w:tcW w:w="1276" w:type="dxa"/>
            <w:tcBorders>
              <w:top w:val="single" w:sz="4" w:space="0" w:color="auto"/>
              <w:left w:val="single" w:sz="4" w:space="0" w:color="auto"/>
              <w:bottom w:val="single" w:sz="4" w:space="0" w:color="auto"/>
              <w:right w:val="single" w:sz="4" w:space="0" w:color="auto"/>
            </w:tcBorders>
            <w:hideMark/>
          </w:tcPr>
          <w:p w14:paraId="548F437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2014</w:t>
            </w:r>
          </w:p>
        </w:tc>
        <w:tc>
          <w:tcPr>
            <w:tcW w:w="2119" w:type="dxa"/>
            <w:tcBorders>
              <w:top w:val="single" w:sz="4" w:space="0" w:color="auto"/>
              <w:left w:val="single" w:sz="4" w:space="0" w:color="auto"/>
              <w:bottom w:val="single" w:sz="4" w:space="0" w:color="auto"/>
              <w:right w:val="single" w:sz="4" w:space="0" w:color="auto"/>
            </w:tcBorders>
            <w:hideMark/>
          </w:tcPr>
          <w:p w14:paraId="171BE5EE"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Water Research</w:t>
            </w:r>
          </w:p>
        </w:tc>
        <w:tc>
          <w:tcPr>
            <w:tcW w:w="5677" w:type="dxa"/>
            <w:tcBorders>
              <w:top w:val="single" w:sz="4" w:space="0" w:color="auto"/>
              <w:left w:val="single" w:sz="4" w:space="0" w:color="auto"/>
              <w:bottom w:val="single" w:sz="4" w:space="0" w:color="auto"/>
              <w:right w:val="single" w:sz="4" w:space="0" w:color="auto"/>
            </w:tcBorders>
            <w:hideMark/>
          </w:tcPr>
          <w:p w14:paraId="245089B2" w14:textId="77777777" w:rsidR="00394AE8" w:rsidRPr="00834F55" w:rsidRDefault="00000000" w:rsidP="00FC1700">
            <w:pPr>
              <w:rPr>
                <w:rFonts w:cs="Calibri"/>
                <w:sz w:val="20"/>
                <w:szCs w:val="20"/>
              </w:rPr>
            </w:pPr>
            <w:r w:rsidRPr="00834F55">
              <w:rPr>
                <w:rFonts w:cs="Calibri"/>
                <w:sz w:val="20"/>
                <w:szCs w:val="20"/>
              </w:rPr>
              <w:t>Analysis of endotoxins in air and water but no direct association with human exposure.</w:t>
            </w:r>
          </w:p>
        </w:tc>
      </w:tr>
      <w:tr w:rsidR="00503460" w14:paraId="587CF56F"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06B02F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Human exposure to cyanotoxins and their effects on health</w:t>
            </w:r>
          </w:p>
        </w:tc>
        <w:tc>
          <w:tcPr>
            <w:tcW w:w="1216" w:type="dxa"/>
            <w:tcBorders>
              <w:top w:val="single" w:sz="4" w:space="0" w:color="auto"/>
              <w:left w:val="single" w:sz="4" w:space="0" w:color="auto"/>
              <w:bottom w:val="single" w:sz="4" w:space="0" w:color="auto"/>
              <w:right w:val="single" w:sz="4" w:space="0" w:color="auto"/>
            </w:tcBorders>
            <w:hideMark/>
          </w:tcPr>
          <w:p w14:paraId="245D981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Drobac</w:t>
            </w:r>
          </w:p>
        </w:tc>
        <w:tc>
          <w:tcPr>
            <w:tcW w:w="1276" w:type="dxa"/>
            <w:tcBorders>
              <w:top w:val="single" w:sz="4" w:space="0" w:color="auto"/>
              <w:left w:val="single" w:sz="4" w:space="0" w:color="auto"/>
              <w:bottom w:val="single" w:sz="4" w:space="0" w:color="auto"/>
              <w:right w:val="single" w:sz="4" w:space="0" w:color="auto"/>
            </w:tcBorders>
            <w:hideMark/>
          </w:tcPr>
          <w:p w14:paraId="35A0ACC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2013</w:t>
            </w:r>
          </w:p>
        </w:tc>
        <w:tc>
          <w:tcPr>
            <w:tcW w:w="2119" w:type="dxa"/>
            <w:tcBorders>
              <w:top w:val="single" w:sz="4" w:space="0" w:color="auto"/>
              <w:left w:val="single" w:sz="4" w:space="0" w:color="auto"/>
              <w:bottom w:val="single" w:sz="4" w:space="0" w:color="auto"/>
              <w:right w:val="single" w:sz="4" w:space="0" w:color="auto"/>
            </w:tcBorders>
            <w:hideMark/>
          </w:tcPr>
          <w:p w14:paraId="7012493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Arh Hig Rada Toksikol</w:t>
            </w:r>
          </w:p>
        </w:tc>
        <w:tc>
          <w:tcPr>
            <w:tcW w:w="5677" w:type="dxa"/>
            <w:tcBorders>
              <w:top w:val="single" w:sz="4" w:space="0" w:color="auto"/>
              <w:left w:val="single" w:sz="4" w:space="0" w:color="auto"/>
              <w:bottom w:val="single" w:sz="4" w:space="0" w:color="auto"/>
              <w:right w:val="single" w:sz="4" w:space="0" w:color="auto"/>
            </w:tcBorders>
          </w:tcPr>
          <w:p w14:paraId="0890AEFC" w14:textId="77777777" w:rsidR="00394AE8" w:rsidRPr="00834F55" w:rsidRDefault="00000000" w:rsidP="00FC1700">
            <w:pPr>
              <w:rPr>
                <w:rFonts w:cs="Calibri"/>
                <w:sz w:val="20"/>
                <w:szCs w:val="20"/>
              </w:rPr>
            </w:pPr>
            <w:r w:rsidRPr="00834F55">
              <w:rPr>
                <w:rFonts w:cs="Calibri"/>
                <w:sz w:val="20"/>
                <w:szCs w:val="20"/>
              </w:rPr>
              <w:t>Review of other studies.</w:t>
            </w:r>
          </w:p>
          <w:p w14:paraId="3195BCE9" w14:textId="77777777" w:rsidR="00394AE8" w:rsidRPr="00834F55" w:rsidRDefault="00394AE8" w:rsidP="00FC1700">
            <w:pPr>
              <w:rPr>
                <w:rFonts w:cs="Calibri"/>
                <w:sz w:val="20"/>
                <w:szCs w:val="20"/>
              </w:rPr>
            </w:pPr>
          </w:p>
        </w:tc>
      </w:tr>
    </w:tbl>
    <w:p w14:paraId="4CE08568" w14:textId="77777777" w:rsidR="00394AE8" w:rsidRPr="00834F55" w:rsidRDefault="00000000" w:rsidP="00394AE8">
      <w:pPr>
        <w:spacing w:line="256" w:lineRule="auto"/>
        <w:rPr>
          <w:rFonts w:ascii="Calibri" w:eastAsia="Calibri" w:hAnsi="Calibri" w:cs="Times New Roman"/>
        </w:rPr>
      </w:pPr>
      <w:r w:rsidRPr="00834F55">
        <w:rPr>
          <w:rFonts w:ascii="Calibri" w:eastAsia="Calibri" w:hAnsi="Calibri" w:cs="Times New Roman"/>
        </w:rPr>
        <w:br w:type="page"/>
      </w:r>
    </w:p>
    <w:p w14:paraId="5C6AB7B4" w14:textId="2321F9B6" w:rsidR="00394AE8" w:rsidRPr="00834F55" w:rsidRDefault="00000000" w:rsidP="00394AE8">
      <w:pPr>
        <w:spacing w:line="256" w:lineRule="auto"/>
        <w:rPr>
          <w:rFonts w:ascii="Calibri" w:eastAsia="Calibri" w:hAnsi="Calibri" w:cs="Times New Roman"/>
          <w:b/>
          <w:bCs/>
        </w:rPr>
      </w:pP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-1: </w:t>
      </w:r>
      <w:r w:rsidRPr="000C7A88">
        <w:rPr>
          <w:rFonts w:ascii="Calibri" w:eastAsia="Calibri" w:hAnsi="Calibri" w:cs="Times New Roman"/>
        </w:rPr>
        <w:t>(continued)</w:t>
      </w:r>
      <w:r w:rsidRPr="000C7A88">
        <w:rPr>
          <w:rFonts w:ascii="Calibri" w:eastAsia="Calibri" w:hAnsi="Calibri" w:cs="Times New Roman"/>
          <w:b/>
          <w:bCs/>
        </w:rPr>
        <w:t xml:space="preserve">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7EB6B564"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51654D4"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44C0F3BA"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3952EE94"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3D976C99"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752DF256" w14:textId="77777777" w:rsidR="00394AE8" w:rsidRPr="00834F55" w:rsidRDefault="00000000" w:rsidP="00FC1700">
            <w:pPr>
              <w:rPr>
                <w:rFonts w:cs="Calibri"/>
                <w:b/>
                <w:bCs/>
              </w:rPr>
            </w:pPr>
            <w:r w:rsidRPr="00834F55">
              <w:rPr>
                <w:rFonts w:cs="Calibri"/>
                <w:b/>
                <w:bCs/>
              </w:rPr>
              <w:t>Explanation for exclusion</w:t>
            </w:r>
          </w:p>
        </w:tc>
      </w:tr>
      <w:tr w:rsidR="00503460" w14:paraId="693C23F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259A9C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Surveillance for Waterborne Disease and Outbreaks Associated with Recreational Water — United States, 2003–2004</w:t>
            </w:r>
          </w:p>
        </w:tc>
        <w:tc>
          <w:tcPr>
            <w:tcW w:w="1216" w:type="dxa"/>
            <w:tcBorders>
              <w:top w:val="single" w:sz="4" w:space="0" w:color="auto"/>
              <w:left w:val="single" w:sz="4" w:space="0" w:color="auto"/>
              <w:bottom w:val="single" w:sz="4" w:space="0" w:color="auto"/>
              <w:right w:val="single" w:sz="4" w:space="0" w:color="auto"/>
            </w:tcBorders>
            <w:hideMark/>
          </w:tcPr>
          <w:p w14:paraId="04D1FE4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Dziuban</w:t>
            </w:r>
          </w:p>
        </w:tc>
        <w:tc>
          <w:tcPr>
            <w:tcW w:w="1276" w:type="dxa"/>
            <w:tcBorders>
              <w:top w:val="single" w:sz="4" w:space="0" w:color="auto"/>
              <w:left w:val="single" w:sz="4" w:space="0" w:color="auto"/>
              <w:bottom w:val="single" w:sz="4" w:space="0" w:color="auto"/>
              <w:right w:val="single" w:sz="4" w:space="0" w:color="auto"/>
            </w:tcBorders>
            <w:hideMark/>
          </w:tcPr>
          <w:p w14:paraId="0715716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5CABE39E"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CDC Morbidity and Mortality Weekly Report: Surveillance Summaries</w:t>
            </w:r>
          </w:p>
        </w:tc>
        <w:tc>
          <w:tcPr>
            <w:tcW w:w="5677" w:type="dxa"/>
            <w:tcBorders>
              <w:top w:val="single" w:sz="4" w:space="0" w:color="auto"/>
              <w:left w:val="single" w:sz="4" w:space="0" w:color="auto"/>
              <w:bottom w:val="single" w:sz="4" w:space="0" w:color="auto"/>
              <w:right w:val="single" w:sz="4" w:space="0" w:color="auto"/>
            </w:tcBorders>
            <w:hideMark/>
          </w:tcPr>
          <w:p w14:paraId="4947F984" w14:textId="77777777" w:rsidR="00394AE8" w:rsidRPr="00834F55" w:rsidRDefault="00000000" w:rsidP="00FC1700">
            <w:pPr>
              <w:rPr>
                <w:rFonts w:cs="Calibri"/>
                <w:sz w:val="20"/>
                <w:szCs w:val="20"/>
              </w:rPr>
            </w:pPr>
            <w:r w:rsidRPr="00834F55">
              <w:rPr>
                <w:rFonts w:cs="Calibri"/>
                <w:sz w:val="20"/>
                <w:szCs w:val="20"/>
              </w:rPr>
              <w:t>Compilation of waterborne disease outbreaks but limited information about cyanotoxins.</w:t>
            </w:r>
          </w:p>
        </w:tc>
      </w:tr>
      <w:tr w:rsidR="00503460" w14:paraId="7EF14D40"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33D24A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Identifying aerosolized cyanobacteria in the human respiratory tract: A proposed mechanism for cyanotoxin-associated diseases</w:t>
            </w:r>
          </w:p>
        </w:tc>
        <w:tc>
          <w:tcPr>
            <w:tcW w:w="1216" w:type="dxa"/>
            <w:tcBorders>
              <w:top w:val="single" w:sz="4" w:space="0" w:color="auto"/>
              <w:left w:val="single" w:sz="4" w:space="0" w:color="auto"/>
              <w:bottom w:val="single" w:sz="4" w:space="0" w:color="auto"/>
              <w:right w:val="single" w:sz="4" w:space="0" w:color="auto"/>
            </w:tcBorders>
            <w:hideMark/>
          </w:tcPr>
          <w:p w14:paraId="1BB41E0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Facciponte</w:t>
            </w:r>
          </w:p>
        </w:tc>
        <w:tc>
          <w:tcPr>
            <w:tcW w:w="1276" w:type="dxa"/>
            <w:tcBorders>
              <w:top w:val="single" w:sz="4" w:space="0" w:color="auto"/>
              <w:left w:val="single" w:sz="4" w:space="0" w:color="auto"/>
              <w:bottom w:val="single" w:sz="4" w:space="0" w:color="auto"/>
              <w:right w:val="single" w:sz="4" w:space="0" w:color="auto"/>
            </w:tcBorders>
            <w:hideMark/>
          </w:tcPr>
          <w:p w14:paraId="67F0694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2018</w:t>
            </w:r>
          </w:p>
        </w:tc>
        <w:tc>
          <w:tcPr>
            <w:tcW w:w="2119" w:type="dxa"/>
            <w:tcBorders>
              <w:top w:val="single" w:sz="4" w:space="0" w:color="auto"/>
              <w:left w:val="single" w:sz="4" w:space="0" w:color="auto"/>
              <w:bottom w:val="single" w:sz="4" w:space="0" w:color="auto"/>
              <w:right w:val="single" w:sz="4" w:space="0" w:color="auto"/>
            </w:tcBorders>
            <w:hideMark/>
          </w:tcPr>
          <w:p w14:paraId="0D02A86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Science of the Tot Environ</w:t>
            </w:r>
          </w:p>
        </w:tc>
        <w:tc>
          <w:tcPr>
            <w:tcW w:w="5677" w:type="dxa"/>
            <w:tcBorders>
              <w:top w:val="single" w:sz="4" w:space="0" w:color="auto"/>
              <w:left w:val="single" w:sz="4" w:space="0" w:color="auto"/>
              <w:bottom w:val="single" w:sz="4" w:space="0" w:color="auto"/>
              <w:right w:val="single" w:sz="4" w:space="0" w:color="auto"/>
            </w:tcBorders>
            <w:hideMark/>
          </w:tcPr>
          <w:p w14:paraId="3A022279" w14:textId="77777777" w:rsidR="00394AE8" w:rsidRPr="00834F55" w:rsidRDefault="00000000" w:rsidP="00FC1700">
            <w:pPr>
              <w:rPr>
                <w:rFonts w:cs="Calibri"/>
                <w:sz w:val="20"/>
                <w:szCs w:val="20"/>
              </w:rPr>
            </w:pPr>
            <w:r w:rsidRPr="00834F55">
              <w:rPr>
                <w:rFonts w:cs="Calibri"/>
                <w:sz w:val="20"/>
                <w:szCs w:val="20"/>
              </w:rPr>
              <w:t>Study on the detection of cyanobacteria in the human respiratory tract but no direct relationship with recreational exposure.</w:t>
            </w:r>
          </w:p>
        </w:tc>
      </w:tr>
      <w:tr w:rsidR="00503460" w14:paraId="7AD8978E"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A2D938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Health-based cyanotoxin guideline values allow for cyanotoxin-based monitoring and efficient public health response to cyanobacterial blooms</w:t>
            </w:r>
          </w:p>
        </w:tc>
        <w:tc>
          <w:tcPr>
            <w:tcW w:w="1216" w:type="dxa"/>
            <w:tcBorders>
              <w:top w:val="single" w:sz="4" w:space="0" w:color="auto"/>
              <w:left w:val="single" w:sz="4" w:space="0" w:color="auto"/>
              <w:bottom w:val="single" w:sz="4" w:space="0" w:color="auto"/>
              <w:right w:val="single" w:sz="4" w:space="0" w:color="auto"/>
            </w:tcBorders>
            <w:hideMark/>
          </w:tcPr>
          <w:p w14:paraId="11815E8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Farrer</w:t>
            </w:r>
          </w:p>
        </w:tc>
        <w:tc>
          <w:tcPr>
            <w:tcW w:w="1276" w:type="dxa"/>
            <w:tcBorders>
              <w:top w:val="single" w:sz="4" w:space="0" w:color="auto"/>
              <w:left w:val="single" w:sz="4" w:space="0" w:color="auto"/>
              <w:bottom w:val="single" w:sz="4" w:space="0" w:color="auto"/>
              <w:right w:val="single" w:sz="4" w:space="0" w:color="auto"/>
            </w:tcBorders>
            <w:hideMark/>
          </w:tcPr>
          <w:p w14:paraId="2B13917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2015</w:t>
            </w:r>
          </w:p>
        </w:tc>
        <w:tc>
          <w:tcPr>
            <w:tcW w:w="2119" w:type="dxa"/>
            <w:tcBorders>
              <w:top w:val="single" w:sz="4" w:space="0" w:color="auto"/>
              <w:left w:val="single" w:sz="4" w:space="0" w:color="auto"/>
              <w:bottom w:val="single" w:sz="4" w:space="0" w:color="auto"/>
              <w:right w:val="single" w:sz="4" w:space="0" w:color="auto"/>
            </w:tcBorders>
            <w:hideMark/>
          </w:tcPr>
          <w:p w14:paraId="28C0862E"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Toxins</w:t>
            </w:r>
          </w:p>
        </w:tc>
        <w:tc>
          <w:tcPr>
            <w:tcW w:w="5677" w:type="dxa"/>
            <w:tcBorders>
              <w:top w:val="single" w:sz="4" w:space="0" w:color="auto"/>
              <w:left w:val="single" w:sz="4" w:space="0" w:color="auto"/>
              <w:bottom w:val="single" w:sz="4" w:space="0" w:color="auto"/>
              <w:right w:val="single" w:sz="4" w:space="0" w:color="auto"/>
            </w:tcBorders>
            <w:hideMark/>
          </w:tcPr>
          <w:p w14:paraId="7CE86787" w14:textId="77777777" w:rsidR="00394AE8" w:rsidRPr="00834F55" w:rsidRDefault="00000000" w:rsidP="00FC1700">
            <w:pPr>
              <w:rPr>
                <w:rFonts w:cs="Calibri"/>
                <w:sz w:val="20"/>
                <w:szCs w:val="20"/>
              </w:rPr>
            </w:pPr>
            <w:r w:rsidRPr="00834F55">
              <w:rPr>
                <w:rFonts w:cs="Calibri"/>
                <w:sz w:val="20"/>
                <w:szCs w:val="20"/>
              </w:rPr>
              <w:t>Discusses development of guideline values but does not provide details of case studies.</w:t>
            </w:r>
          </w:p>
        </w:tc>
      </w:tr>
      <w:tr w:rsidR="00503460" w14:paraId="4AFDDFB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23B29F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Human Health Risk Assessment Related to Cyanotoxins Exposure</w:t>
            </w:r>
          </w:p>
        </w:tc>
        <w:tc>
          <w:tcPr>
            <w:tcW w:w="1216" w:type="dxa"/>
            <w:tcBorders>
              <w:top w:val="single" w:sz="4" w:space="0" w:color="auto"/>
              <w:left w:val="single" w:sz="4" w:space="0" w:color="auto"/>
              <w:bottom w:val="single" w:sz="4" w:space="0" w:color="auto"/>
              <w:right w:val="single" w:sz="4" w:space="0" w:color="auto"/>
            </w:tcBorders>
            <w:hideMark/>
          </w:tcPr>
          <w:p w14:paraId="12C664B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Funari</w:t>
            </w:r>
          </w:p>
        </w:tc>
        <w:tc>
          <w:tcPr>
            <w:tcW w:w="1276" w:type="dxa"/>
            <w:tcBorders>
              <w:top w:val="single" w:sz="4" w:space="0" w:color="auto"/>
              <w:left w:val="single" w:sz="4" w:space="0" w:color="auto"/>
              <w:bottom w:val="single" w:sz="4" w:space="0" w:color="auto"/>
              <w:right w:val="single" w:sz="4" w:space="0" w:color="auto"/>
            </w:tcBorders>
            <w:hideMark/>
          </w:tcPr>
          <w:p w14:paraId="601294D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2008</w:t>
            </w:r>
          </w:p>
        </w:tc>
        <w:tc>
          <w:tcPr>
            <w:tcW w:w="2119" w:type="dxa"/>
            <w:tcBorders>
              <w:top w:val="single" w:sz="4" w:space="0" w:color="auto"/>
              <w:left w:val="single" w:sz="4" w:space="0" w:color="auto"/>
              <w:bottom w:val="single" w:sz="4" w:space="0" w:color="auto"/>
              <w:right w:val="single" w:sz="4" w:space="0" w:color="auto"/>
            </w:tcBorders>
            <w:hideMark/>
          </w:tcPr>
          <w:p w14:paraId="43E536E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Critical Reviews in Toxicology</w:t>
            </w:r>
          </w:p>
        </w:tc>
        <w:tc>
          <w:tcPr>
            <w:tcW w:w="5677" w:type="dxa"/>
            <w:tcBorders>
              <w:top w:val="single" w:sz="4" w:space="0" w:color="auto"/>
              <w:left w:val="single" w:sz="4" w:space="0" w:color="auto"/>
              <w:bottom w:val="single" w:sz="4" w:space="0" w:color="auto"/>
              <w:right w:val="single" w:sz="4" w:space="0" w:color="auto"/>
            </w:tcBorders>
          </w:tcPr>
          <w:p w14:paraId="4B780F3D" w14:textId="77777777" w:rsidR="00394AE8" w:rsidRPr="00834F55" w:rsidRDefault="00000000" w:rsidP="00FC1700">
            <w:pPr>
              <w:rPr>
                <w:rFonts w:cs="Calibri"/>
                <w:sz w:val="20"/>
                <w:szCs w:val="20"/>
              </w:rPr>
            </w:pPr>
            <w:r w:rsidRPr="00834F55">
              <w:rPr>
                <w:rFonts w:cs="Calibri"/>
                <w:sz w:val="20"/>
                <w:szCs w:val="20"/>
              </w:rPr>
              <w:t>Review of other studies.</w:t>
            </w:r>
          </w:p>
          <w:p w14:paraId="57ED7066" w14:textId="77777777" w:rsidR="00394AE8" w:rsidRPr="00834F55" w:rsidRDefault="00394AE8" w:rsidP="00FC1700">
            <w:pPr>
              <w:rPr>
                <w:rFonts w:cs="Calibri"/>
                <w:sz w:val="20"/>
                <w:szCs w:val="20"/>
              </w:rPr>
            </w:pPr>
          </w:p>
        </w:tc>
      </w:tr>
      <w:tr w:rsidR="00503460" w14:paraId="7DCC0B04"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87BF6C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Cyanobacteria blooms in water: Italian guidelines to assess and manage the risk associated to bathing and recreational activities </w:t>
            </w:r>
          </w:p>
        </w:tc>
        <w:tc>
          <w:tcPr>
            <w:tcW w:w="1216" w:type="dxa"/>
            <w:tcBorders>
              <w:top w:val="single" w:sz="4" w:space="0" w:color="auto"/>
              <w:left w:val="single" w:sz="4" w:space="0" w:color="auto"/>
              <w:bottom w:val="single" w:sz="4" w:space="0" w:color="auto"/>
              <w:right w:val="single" w:sz="4" w:space="0" w:color="auto"/>
            </w:tcBorders>
            <w:hideMark/>
          </w:tcPr>
          <w:p w14:paraId="16B5EEF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Funari</w:t>
            </w:r>
          </w:p>
        </w:tc>
        <w:tc>
          <w:tcPr>
            <w:tcW w:w="1276" w:type="dxa"/>
            <w:tcBorders>
              <w:top w:val="single" w:sz="4" w:space="0" w:color="auto"/>
              <w:left w:val="single" w:sz="4" w:space="0" w:color="auto"/>
              <w:bottom w:val="single" w:sz="4" w:space="0" w:color="auto"/>
              <w:right w:val="single" w:sz="4" w:space="0" w:color="auto"/>
            </w:tcBorders>
            <w:hideMark/>
          </w:tcPr>
          <w:p w14:paraId="5C9DD4B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2017</w:t>
            </w:r>
          </w:p>
        </w:tc>
        <w:tc>
          <w:tcPr>
            <w:tcW w:w="2119" w:type="dxa"/>
            <w:tcBorders>
              <w:top w:val="single" w:sz="4" w:space="0" w:color="auto"/>
              <w:left w:val="single" w:sz="4" w:space="0" w:color="auto"/>
              <w:bottom w:val="single" w:sz="4" w:space="0" w:color="auto"/>
              <w:right w:val="single" w:sz="4" w:space="0" w:color="auto"/>
            </w:tcBorders>
            <w:hideMark/>
          </w:tcPr>
          <w:p w14:paraId="2DF77AC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Sci Tot Environ</w:t>
            </w:r>
          </w:p>
        </w:tc>
        <w:tc>
          <w:tcPr>
            <w:tcW w:w="5677" w:type="dxa"/>
            <w:tcBorders>
              <w:top w:val="single" w:sz="4" w:space="0" w:color="auto"/>
              <w:left w:val="single" w:sz="4" w:space="0" w:color="auto"/>
              <w:bottom w:val="single" w:sz="4" w:space="0" w:color="auto"/>
              <w:right w:val="single" w:sz="4" w:space="0" w:color="auto"/>
            </w:tcBorders>
            <w:hideMark/>
          </w:tcPr>
          <w:p w14:paraId="0A2D1003" w14:textId="77777777" w:rsidR="00394AE8" w:rsidRPr="00834F55" w:rsidRDefault="00000000" w:rsidP="00FC1700">
            <w:pPr>
              <w:rPr>
                <w:rFonts w:cs="Calibri"/>
                <w:sz w:val="20"/>
                <w:szCs w:val="20"/>
              </w:rPr>
            </w:pPr>
            <w:r w:rsidRPr="00834F55">
              <w:rPr>
                <w:rFonts w:cs="Calibri"/>
                <w:sz w:val="20"/>
                <w:szCs w:val="20"/>
              </w:rPr>
              <w:t>Discusses development of Italian guideline values but does not provide details of case studies.</w:t>
            </w:r>
          </w:p>
        </w:tc>
      </w:tr>
      <w:tr w:rsidR="00503460" w14:paraId="1A2AADF2"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7CFA70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Benthic cyanobacteria: A source of cylindrospermopsin and microcystin in Australian drinking water reservoirs</w:t>
            </w:r>
          </w:p>
        </w:tc>
        <w:tc>
          <w:tcPr>
            <w:tcW w:w="1216" w:type="dxa"/>
            <w:tcBorders>
              <w:top w:val="single" w:sz="4" w:space="0" w:color="auto"/>
              <w:left w:val="single" w:sz="4" w:space="0" w:color="auto"/>
              <w:bottom w:val="single" w:sz="4" w:space="0" w:color="auto"/>
              <w:right w:val="single" w:sz="4" w:space="0" w:color="auto"/>
            </w:tcBorders>
            <w:hideMark/>
          </w:tcPr>
          <w:p w14:paraId="14481DF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Gaget</w:t>
            </w:r>
          </w:p>
        </w:tc>
        <w:tc>
          <w:tcPr>
            <w:tcW w:w="1276" w:type="dxa"/>
            <w:tcBorders>
              <w:top w:val="single" w:sz="4" w:space="0" w:color="auto"/>
              <w:left w:val="single" w:sz="4" w:space="0" w:color="auto"/>
              <w:bottom w:val="single" w:sz="4" w:space="0" w:color="auto"/>
              <w:right w:val="single" w:sz="4" w:space="0" w:color="auto"/>
            </w:tcBorders>
            <w:hideMark/>
          </w:tcPr>
          <w:p w14:paraId="2DB1BBA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2017</w:t>
            </w:r>
          </w:p>
        </w:tc>
        <w:tc>
          <w:tcPr>
            <w:tcW w:w="2119" w:type="dxa"/>
            <w:tcBorders>
              <w:top w:val="single" w:sz="4" w:space="0" w:color="auto"/>
              <w:left w:val="single" w:sz="4" w:space="0" w:color="auto"/>
              <w:bottom w:val="single" w:sz="4" w:space="0" w:color="auto"/>
              <w:right w:val="single" w:sz="4" w:space="0" w:color="auto"/>
            </w:tcBorders>
            <w:hideMark/>
          </w:tcPr>
          <w:p w14:paraId="167907B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Water Research</w:t>
            </w:r>
          </w:p>
        </w:tc>
        <w:tc>
          <w:tcPr>
            <w:tcW w:w="5677" w:type="dxa"/>
            <w:tcBorders>
              <w:top w:val="single" w:sz="4" w:space="0" w:color="auto"/>
              <w:left w:val="single" w:sz="4" w:space="0" w:color="auto"/>
              <w:bottom w:val="single" w:sz="4" w:space="0" w:color="auto"/>
              <w:right w:val="single" w:sz="4" w:space="0" w:color="auto"/>
            </w:tcBorders>
            <w:hideMark/>
          </w:tcPr>
          <w:p w14:paraId="3C295EE8" w14:textId="77777777" w:rsidR="00394AE8" w:rsidRPr="00834F55" w:rsidRDefault="00000000" w:rsidP="00FC1700">
            <w:pPr>
              <w:rPr>
                <w:rFonts w:cs="Calibri"/>
                <w:sz w:val="20"/>
                <w:szCs w:val="20"/>
              </w:rPr>
            </w:pPr>
            <w:r w:rsidRPr="00834F55">
              <w:rPr>
                <w:rFonts w:cs="Calibri"/>
                <w:sz w:val="20"/>
                <w:szCs w:val="20"/>
              </w:rPr>
              <w:t>Study in reservoirs. Not recreational exposure.</w:t>
            </w:r>
          </w:p>
        </w:tc>
      </w:tr>
      <w:tr w:rsidR="00503460" w14:paraId="44C281C2"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25FD13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Bad tastes, odours and toxins in our drinking water reservoirs: are benthic cyanobacteria the culprits? </w:t>
            </w:r>
          </w:p>
        </w:tc>
        <w:tc>
          <w:tcPr>
            <w:tcW w:w="1216" w:type="dxa"/>
            <w:tcBorders>
              <w:top w:val="single" w:sz="4" w:space="0" w:color="auto"/>
              <w:left w:val="single" w:sz="4" w:space="0" w:color="auto"/>
              <w:bottom w:val="single" w:sz="4" w:space="0" w:color="auto"/>
              <w:right w:val="single" w:sz="4" w:space="0" w:color="auto"/>
            </w:tcBorders>
            <w:hideMark/>
          </w:tcPr>
          <w:p w14:paraId="60E9FC9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Gaget</w:t>
            </w:r>
          </w:p>
        </w:tc>
        <w:tc>
          <w:tcPr>
            <w:tcW w:w="1276" w:type="dxa"/>
            <w:tcBorders>
              <w:top w:val="single" w:sz="4" w:space="0" w:color="auto"/>
              <w:left w:val="single" w:sz="4" w:space="0" w:color="auto"/>
              <w:bottom w:val="single" w:sz="4" w:space="0" w:color="auto"/>
              <w:right w:val="single" w:sz="4" w:space="0" w:color="auto"/>
            </w:tcBorders>
            <w:hideMark/>
          </w:tcPr>
          <w:p w14:paraId="0B8B8C4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2018</w:t>
            </w:r>
          </w:p>
        </w:tc>
        <w:tc>
          <w:tcPr>
            <w:tcW w:w="2119" w:type="dxa"/>
            <w:tcBorders>
              <w:top w:val="single" w:sz="4" w:space="0" w:color="auto"/>
              <w:left w:val="single" w:sz="4" w:space="0" w:color="auto"/>
              <w:bottom w:val="single" w:sz="4" w:space="0" w:color="auto"/>
              <w:right w:val="single" w:sz="4" w:space="0" w:color="auto"/>
            </w:tcBorders>
            <w:hideMark/>
          </w:tcPr>
          <w:p w14:paraId="0390BFA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Water Research Australia report</w:t>
            </w:r>
          </w:p>
        </w:tc>
        <w:tc>
          <w:tcPr>
            <w:tcW w:w="5677" w:type="dxa"/>
            <w:tcBorders>
              <w:top w:val="single" w:sz="4" w:space="0" w:color="auto"/>
              <w:left w:val="single" w:sz="4" w:space="0" w:color="auto"/>
              <w:bottom w:val="single" w:sz="4" w:space="0" w:color="auto"/>
              <w:right w:val="single" w:sz="4" w:space="0" w:color="auto"/>
            </w:tcBorders>
            <w:hideMark/>
          </w:tcPr>
          <w:p w14:paraId="63155749" w14:textId="77777777" w:rsidR="00394AE8" w:rsidRPr="00834F55" w:rsidRDefault="00000000" w:rsidP="00FC1700">
            <w:pPr>
              <w:rPr>
                <w:rFonts w:cs="Calibri"/>
                <w:sz w:val="20"/>
                <w:szCs w:val="20"/>
              </w:rPr>
            </w:pPr>
            <w:r w:rsidRPr="00834F55">
              <w:rPr>
                <w:rFonts w:cs="Calibri"/>
                <w:sz w:val="20"/>
                <w:szCs w:val="20"/>
              </w:rPr>
              <w:t>Study in reservoirs. Not recreational exposure.</w:t>
            </w:r>
          </w:p>
        </w:tc>
      </w:tr>
      <w:tr w:rsidR="00503460" w14:paraId="05AE28C6"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4F8BB1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Simultaneous quantification of microcystins and nodularin in aerosol samples using high‐performance liquid chromatography/negative electrospray ionization tandem mass spectrometry </w:t>
            </w:r>
          </w:p>
        </w:tc>
        <w:tc>
          <w:tcPr>
            <w:tcW w:w="1216" w:type="dxa"/>
            <w:tcBorders>
              <w:top w:val="single" w:sz="4" w:space="0" w:color="auto"/>
              <w:left w:val="single" w:sz="4" w:space="0" w:color="auto"/>
              <w:bottom w:val="single" w:sz="4" w:space="0" w:color="auto"/>
              <w:right w:val="single" w:sz="4" w:space="0" w:color="auto"/>
            </w:tcBorders>
            <w:hideMark/>
          </w:tcPr>
          <w:p w14:paraId="052DD2A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Gambaro</w:t>
            </w:r>
          </w:p>
        </w:tc>
        <w:tc>
          <w:tcPr>
            <w:tcW w:w="1276" w:type="dxa"/>
            <w:tcBorders>
              <w:top w:val="single" w:sz="4" w:space="0" w:color="auto"/>
              <w:left w:val="single" w:sz="4" w:space="0" w:color="auto"/>
              <w:bottom w:val="single" w:sz="4" w:space="0" w:color="auto"/>
              <w:right w:val="single" w:sz="4" w:space="0" w:color="auto"/>
            </w:tcBorders>
            <w:hideMark/>
          </w:tcPr>
          <w:p w14:paraId="49F7D33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2012</w:t>
            </w:r>
          </w:p>
        </w:tc>
        <w:tc>
          <w:tcPr>
            <w:tcW w:w="2119" w:type="dxa"/>
            <w:tcBorders>
              <w:top w:val="single" w:sz="4" w:space="0" w:color="auto"/>
              <w:left w:val="single" w:sz="4" w:space="0" w:color="auto"/>
              <w:bottom w:val="single" w:sz="4" w:space="0" w:color="auto"/>
              <w:right w:val="single" w:sz="4" w:space="0" w:color="auto"/>
            </w:tcBorders>
            <w:hideMark/>
          </w:tcPr>
          <w:p w14:paraId="436FEBA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Rapid Commun Mass Spectrom</w:t>
            </w:r>
          </w:p>
        </w:tc>
        <w:tc>
          <w:tcPr>
            <w:tcW w:w="5677" w:type="dxa"/>
            <w:tcBorders>
              <w:top w:val="single" w:sz="4" w:space="0" w:color="auto"/>
              <w:left w:val="single" w:sz="4" w:space="0" w:color="auto"/>
              <w:bottom w:val="single" w:sz="4" w:space="0" w:color="auto"/>
              <w:right w:val="single" w:sz="4" w:space="0" w:color="auto"/>
            </w:tcBorders>
            <w:hideMark/>
          </w:tcPr>
          <w:p w14:paraId="37B068B8" w14:textId="77777777" w:rsidR="00394AE8" w:rsidRPr="00834F55" w:rsidRDefault="00000000" w:rsidP="00FC1700">
            <w:pPr>
              <w:rPr>
                <w:rFonts w:cs="Calibri"/>
                <w:sz w:val="20"/>
                <w:szCs w:val="20"/>
              </w:rPr>
            </w:pPr>
            <w:r w:rsidRPr="00834F55">
              <w:rPr>
                <w:rFonts w:cs="Calibri"/>
                <w:sz w:val="20"/>
                <w:szCs w:val="20"/>
              </w:rPr>
              <w:t>Analytical techniques paper.</w:t>
            </w:r>
          </w:p>
        </w:tc>
      </w:tr>
      <w:tr w:rsidR="00503460" w14:paraId="25AC04C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55EE3D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Sensitization of a child to Cyanobacteria after recreational swimming in a lake</w:t>
            </w:r>
          </w:p>
        </w:tc>
        <w:tc>
          <w:tcPr>
            <w:tcW w:w="1216" w:type="dxa"/>
            <w:tcBorders>
              <w:top w:val="single" w:sz="4" w:space="0" w:color="auto"/>
              <w:left w:val="single" w:sz="4" w:space="0" w:color="auto"/>
              <w:bottom w:val="single" w:sz="4" w:space="0" w:color="auto"/>
              <w:right w:val="single" w:sz="4" w:space="0" w:color="auto"/>
            </w:tcBorders>
            <w:hideMark/>
          </w:tcPr>
          <w:p w14:paraId="245658A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Geh</w:t>
            </w:r>
          </w:p>
        </w:tc>
        <w:tc>
          <w:tcPr>
            <w:tcW w:w="1276" w:type="dxa"/>
            <w:tcBorders>
              <w:top w:val="single" w:sz="4" w:space="0" w:color="auto"/>
              <w:left w:val="single" w:sz="4" w:space="0" w:color="auto"/>
              <w:bottom w:val="single" w:sz="4" w:space="0" w:color="auto"/>
              <w:right w:val="single" w:sz="4" w:space="0" w:color="auto"/>
            </w:tcBorders>
            <w:hideMark/>
          </w:tcPr>
          <w:p w14:paraId="1F942AC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1239F6E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J Allergy and Clinical Immunology</w:t>
            </w:r>
          </w:p>
        </w:tc>
        <w:tc>
          <w:tcPr>
            <w:tcW w:w="5677" w:type="dxa"/>
            <w:tcBorders>
              <w:top w:val="single" w:sz="4" w:space="0" w:color="auto"/>
              <w:left w:val="single" w:sz="4" w:space="0" w:color="auto"/>
              <w:bottom w:val="single" w:sz="4" w:space="0" w:color="auto"/>
              <w:right w:val="single" w:sz="4" w:space="0" w:color="auto"/>
            </w:tcBorders>
            <w:hideMark/>
          </w:tcPr>
          <w:p w14:paraId="54C1B0E4" w14:textId="77777777" w:rsidR="00394AE8" w:rsidRPr="00834F55" w:rsidRDefault="00000000" w:rsidP="00FC1700">
            <w:pPr>
              <w:rPr>
                <w:rFonts w:cs="Calibri"/>
                <w:sz w:val="20"/>
                <w:szCs w:val="20"/>
              </w:rPr>
            </w:pPr>
            <w:r w:rsidRPr="00834F55">
              <w:rPr>
                <w:rFonts w:cs="Calibri"/>
                <w:sz w:val="20"/>
                <w:szCs w:val="20"/>
              </w:rPr>
              <w:t>Very limited information provided. Short paragraph conference abstract.</w:t>
            </w:r>
          </w:p>
        </w:tc>
      </w:tr>
    </w:tbl>
    <w:p w14:paraId="534019FD" w14:textId="5ACFBB7E" w:rsidR="00394AE8" w:rsidRPr="00834F55" w:rsidRDefault="00000000" w:rsidP="00394AE8">
      <w:pPr>
        <w:spacing w:line="256" w:lineRule="auto"/>
        <w:rPr>
          <w:rFonts w:ascii="Calibri" w:eastAsia="Calibri" w:hAnsi="Calibri" w:cs="Times New Roman"/>
          <w:b/>
          <w:bCs/>
        </w:rPr>
      </w:pPr>
      <w:r w:rsidRPr="00834F55">
        <w:rPr>
          <w:rFonts w:ascii="Calibri" w:eastAsia="Calibri" w:hAnsi="Calibri" w:cs="Times New Roman"/>
        </w:rPr>
        <w:br w:type="page"/>
      </w: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-1: </w:t>
      </w:r>
      <w:r w:rsidRPr="000C7A88">
        <w:rPr>
          <w:rFonts w:ascii="Calibri" w:eastAsia="Calibri" w:hAnsi="Calibri" w:cs="Times New Roman"/>
        </w:rPr>
        <w:t>(continued)</w:t>
      </w:r>
      <w:r w:rsidRPr="000C7A88">
        <w:rPr>
          <w:rFonts w:ascii="Calibri" w:eastAsia="Calibri" w:hAnsi="Calibri" w:cs="Times New Roman"/>
          <w:b/>
          <w:bCs/>
        </w:rPr>
        <w:t xml:space="preserve">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44363EE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5D31D4A0"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5BB6F689"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151CBBA4"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0A573C34"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4FAD3E27" w14:textId="77777777" w:rsidR="00394AE8" w:rsidRPr="00834F55" w:rsidRDefault="00000000" w:rsidP="00FC1700">
            <w:pPr>
              <w:rPr>
                <w:rFonts w:cs="Calibri"/>
                <w:b/>
                <w:bCs/>
              </w:rPr>
            </w:pPr>
            <w:r w:rsidRPr="00834F55">
              <w:rPr>
                <w:rFonts w:cs="Calibri"/>
                <w:b/>
                <w:bCs/>
              </w:rPr>
              <w:t>Explanation for exclusion</w:t>
            </w:r>
          </w:p>
        </w:tc>
      </w:tr>
      <w:tr w:rsidR="00503460" w14:paraId="526B7ED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017EA7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Identification of </w:t>
            </w:r>
            <w:r w:rsidRPr="00834F55">
              <w:rPr>
                <w:rFonts w:eastAsia="Times New Roman" w:cs="Calibri"/>
                <w:i/>
                <w:iCs/>
                <w:color w:val="000000"/>
                <w:sz w:val="20"/>
                <w:szCs w:val="20"/>
                <w:lang w:eastAsia="en-AU"/>
              </w:rPr>
              <w:t>Microcystis aeruginosa</w:t>
            </w:r>
            <w:r w:rsidRPr="00834F55">
              <w:rPr>
                <w:rFonts w:eastAsia="Times New Roman" w:cs="Calibri"/>
                <w:color w:val="000000"/>
                <w:sz w:val="20"/>
                <w:szCs w:val="20"/>
                <w:lang w:eastAsia="en-AU"/>
              </w:rPr>
              <w:t xml:space="preserve"> peptides responsible for allergic sensitization and characterization of functional interactions between cyanobacterial toxins and immunogenic peptides </w:t>
            </w:r>
          </w:p>
        </w:tc>
        <w:tc>
          <w:tcPr>
            <w:tcW w:w="1216" w:type="dxa"/>
            <w:tcBorders>
              <w:top w:val="single" w:sz="4" w:space="0" w:color="auto"/>
              <w:left w:val="single" w:sz="4" w:space="0" w:color="auto"/>
              <w:bottom w:val="single" w:sz="4" w:space="0" w:color="auto"/>
              <w:right w:val="single" w:sz="4" w:space="0" w:color="auto"/>
            </w:tcBorders>
            <w:hideMark/>
          </w:tcPr>
          <w:p w14:paraId="608C0E6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Geh</w:t>
            </w:r>
          </w:p>
        </w:tc>
        <w:tc>
          <w:tcPr>
            <w:tcW w:w="1276" w:type="dxa"/>
            <w:tcBorders>
              <w:top w:val="single" w:sz="4" w:space="0" w:color="auto"/>
              <w:left w:val="single" w:sz="4" w:space="0" w:color="auto"/>
              <w:bottom w:val="single" w:sz="4" w:space="0" w:color="auto"/>
              <w:right w:val="single" w:sz="4" w:space="0" w:color="auto"/>
            </w:tcBorders>
            <w:hideMark/>
          </w:tcPr>
          <w:p w14:paraId="7810B65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2015</w:t>
            </w:r>
          </w:p>
        </w:tc>
        <w:tc>
          <w:tcPr>
            <w:tcW w:w="2119" w:type="dxa"/>
            <w:tcBorders>
              <w:top w:val="single" w:sz="4" w:space="0" w:color="auto"/>
              <w:left w:val="single" w:sz="4" w:space="0" w:color="auto"/>
              <w:bottom w:val="single" w:sz="4" w:space="0" w:color="auto"/>
              <w:right w:val="single" w:sz="4" w:space="0" w:color="auto"/>
            </w:tcBorders>
            <w:hideMark/>
          </w:tcPr>
          <w:p w14:paraId="34311C2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 Health Persp</w:t>
            </w:r>
          </w:p>
        </w:tc>
        <w:tc>
          <w:tcPr>
            <w:tcW w:w="5677" w:type="dxa"/>
            <w:tcBorders>
              <w:top w:val="single" w:sz="4" w:space="0" w:color="auto"/>
              <w:left w:val="single" w:sz="4" w:space="0" w:color="auto"/>
              <w:bottom w:val="single" w:sz="4" w:space="0" w:color="auto"/>
              <w:right w:val="single" w:sz="4" w:space="0" w:color="auto"/>
            </w:tcBorders>
            <w:hideMark/>
          </w:tcPr>
          <w:p w14:paraId="5B11BC23" w14:textId="77777777" w:rsidR="00394AE8" w:rsidRPr="00834F55" w:rsidRDefault="00000000" w:rsidP="00FC1700">
            <w:pPr>
              <w:rPr>
                <w:rFonts w:cs="Calibri"/>
                <w:sz w:val="20"/>
                <w:szCs w:val="20"/>
              </w:rPr>
            </w:pPr>
            <w:r w:rsidRPr="00834F55">
              <w:rPr>
                <w:rFonts w:cs="Calibri"/>
                <w:sz w:val="20"/>
                <w:szCs w:val="20"/>
              </w:rPr>
              <w:t>Clinical study. Not recreational exposure.</w:t>
            </w:r>
          </w:p>
        </w:tc>
      </w:tr>
      <w:tr w:rsidR="00503460" w14:paraId="0951F99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0EE5FD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Outbreaks associated with untreated recreational water- United States 2000-2014</w:t>
            </w:r>
          </w:p>
        </w:tc>
        <w:tc>
          <w:tcPr>
            <w:tcW w:w="1216" w:type="dxa"/>
            <w:tcBorders>
              <w:top w:val="single" w:sz="4" w:space="0" w:color="auto"/>
              <w:left w:val="single" w:sz="4" w:space="0" w:color="auto"/>
              <w:bottom w:val="single" w:sz="4" w:space="0" w:color="auto"/>
              <w:right w:val="single" w:sz="4" w:space="0" w:color="auto"/>
            </w:tcBorders>
            <w:hideMark/>
          </w:tcPr>
          <w:p w14:paraId="53E085F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Graciaa</w:t>
            </w:r>
          </w:p>
        </w:tc>
        <w:tc>
          <w:tcPr>
            <w:tcW w:w="1276" w:type="dxa"/>
            <w:tcBorders>
              <w:top w:val="single" w:sz="4" w:space="0" w:color="auto"/>
              <w:left w:val="single" w:sz="4" w:space="0" w:color="auto"/>
              <w:bottom w:val="single" w:sz="4" w:space="0" w:color="auto"/>
              <w:right w:val="single" w:sz="4" w:space="0" w:color="auto"/>
            </w:tcBorders>
            <w:hideMark/>
          </w:tcPr>
          <w:p w14:paraId="6781198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2018</w:t>
            </w:r>
          </w:p>
        </w:tc>
        <w:tc>
          <w:tcPr>
            <w:tcW w:w="2119" w:type="dxa"/>
            <w:tcBorders>
              <w:top w:val="single" w:sz="4" w:space="0" w:color="auto"/>
              <w:left w:val="single" w:sz="4" w:space="0" w:color="auto"/>
              <w:bottom w:val="single" w:sz="4" w:space="0" w:color="auto"/>
              <w:right w:val="single" w:sz="4" w:space="0" w:color="auto"/>
            </w:tcBorders>
            <w:hideMark/>
          </w:tcPr>
          <w:p w14:paraId="5EBDDE9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CDC Morbidity and Mortality Weekly Report: Surveillance Summaries</w:t>
            </w:r>
          </w:p>
        </w:tc>
        <w:tc>
          <w:tcPr>
            <w:tcW w:w="5677" w:type="dxa"/>
            <w:tcBorders>
              <w:top w:val="single" w:sz="4" w:space="0" w:color="auto"/>
              <w:left w:val="single" w:sz="4" w:space="0" w:color="auto"/>
              <w:bottom w:val="single" w:sz="4" w:space="0" w:color="auto"/>
              <w:right w:val="single" w:sz="4" w:space="0" w:color="auto"/>
            </w:tcBorders>
            <w:hideMark/>
          </w:tcPr>
          <w:p w14:paraId="3511DCD7" w14:textId="77777777" w:rsidR="00394AE8" w:rsidRPr="00834F55" w:rsidRDefault="00000000" w:rsidP="00FC1700">
            <w:pPr>
              <w:rPr>
                <w:rFonts w:cs="Calibri"/>
                <w:sz w:val="20"/>
                <w:szCs w:val="20"/>
              </w:rPr>
            </w:pPr>
            <w:r w:rsidRPr="00834F55">
              <w:rPr>
                <w:rFonts w:cs="Calibri"/>
                <w:sz w:val="20"/>
                <w:szCs w:val="20"/>
              </w:rPr>
              <w:t>Compilation of waterborne disease outbreaks but limited information about cyanotoxins.</w:t>
            </w:r>
          </w:p>
        </w:tc>
      </w:tr>
      <w:tr w:rsidR="00503460" w14:paraId="1732CBCB"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28E1461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One Health and Cyanobacteria in Freshwater Systems: Animal Illnesses and Deaths Are Sentinel Events for Human Health Risks</w:t>
            </w:r>
          </w:p>
        </w:tc>
        <w:tc>
          <w:tcPr>
            <w:tcW w:w="1216" w:type="dxa"/>
            <w:tcBorders>
              <w:top w:val="single" w:sz="4" w:space="0" w:color="auto"/>
              <w:left w:val="single" w:sz="4" w:space="0" w:color="auto"/>
              <w:bottom w:val="single" w:sz="4" w:space="0" w:color="auto"/>
              <w:right w:val="single" w:sz="4" w:space="0" w:color="auto"/>
            </w:tcBorders>
            <w:hideMark/>
          </w:tcPr>
          <w:p w14:paraId="654A9C3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Hilborn</w:t>
            </w:r>
          </w:p>
        </w:tc>
        <w:tc>
          <w:tcPr>
            <w:tcW w:w="1276" w:type="dxa"/>
            <w:tcBorders>
              <w:top w:val="single" w:sz="4" w:space="0" w:color="auto"/>
              <w:left w:val="single" w:sz="4" w:space="0" w:color="auto"/>
              <w:bottom w:val="single" w:sz="4" w:space="0" w:color="auto"/>
              <w:right w:val="single" w:sz="4" w:space="0" w:color="auto"/>
            </w:tcBorders>
            <w:hideMark/>
          </w:tcPr>
          <w:p w14:paraId="7A58159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2015</w:t>
            </w:r>
          </w:p>
        </w:tc>
        <w:tc>
          <w:tcPr>
            <w:tcW w:w="2119" w:type="dxa"/>
            <w:tcBorders>
              <w:top w:val="single" w:sz="4" w:space="0" w:color="auto"/>
              <w:left w:val="single" w:sz="4" w:space="0" w:color="auto"/>
              <w:bottom w:val="single" w:sz="4" w:space="0" w:color="auto"/>
              <w:right w:val="single" w:sz="4" w:space="0" w:color="auto"/>
            </w:tcBorders>
            <w:hideMark/>
          </w:tcPr>
          <w:p w14:paraId="204033D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Toxins</w:t>
            </w:r>
          </w:p>
        </w:tc>
        <w:tc>
          <w:tcPr>
            <w:tcW w:w="5677" w:type="dxa"/>
            <w:tcBorders>
              <w:top w:val="single" w:sz="4" w:space="0" w:color="auto"/>
              <w:left w:val="single" w:sz="4" w:space="0" w:color="auto"/>
              <w:bottom w:val="single" w:sz="4" w:space="0" w:color="auto"/>
              <w:right w:val="single" w:sz="4" w:space="0" w:color="auto"/>
            </w:tcBorders>
            <w:hideMark/>
          </w:tcPr>
          <w:p w14:paraId="5A129D8B" w14:textId="77777777" w:rsidR="00394AE8" w:rsidRPr="00834F55" w:rsidRDefault="00000000" w:rsidP="00FC1700">
            <w:pPr>
              <w:rPr>
                <w:rFonts w:cs="Calibri"/>
                <w:sz w:val="20"/>
                <w:szCs w:val="20"/>
              </w:rPr>
            </w:pPr>
            <w:r w:rsidRPr="00834F55">
              <w:rPr>
                <w:rFonts w:cs="Calibri"/>
                <w:sz w:val="20"/>
                <w:szCs w:val="20"/>
              </w:rPr>
              <w:t>Compilation and review of other studies</w:t>
            </w:r>
          </w:p>
        </w:tc>
      </w:tr>
      <w:tr w:rsidR="00503460" w14:paraId="2D8BB9D0"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2C0EC9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Recreational water - associated disease outbreaks - United States 2009-2010</w:t>
            </w:r>
          </w:p>
        </w:tc>
        <w:tc>
          <w:tcPr>
            <w:tcW w:w="1216" w:type="dxa"/>
            <w:tcBorders>
              <w:top w:val="single" w:sz="4" w:space="0" w:color="auto"/>
              <w:left w:val="single" w:sz="4" w:space="0" w:color="auto"/>
              <w:bottom w:val="single" w:sz="4" w:space="0" w:color="auto"/>
              <w:right w:val="single" w:sz="4" w:space="0" w:color="auto"/>
            </w:tcBorders>
            <w:hideMark/>
          </w:tcPr>
          <w:p w14:paraId="0E41E98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Hlavsa</w:t>
            </w:r>
          </w:p>
        </w:tc>
        <w:tc>
          <w:tcPr>
            <w:tcW w:w="1276" w:type="dxa"/>
            <w:tcBorders>
              <w:top w:val="single" w:sz="4" w:space="0" w:color="auto"/>
              <w:left w:val="single" w:sz="4" w:space="0" w:color="auto"/>
              <w:bottom w:val="single" w:sz="4" w:space="0" w:color="auto"/>
              <w:right w:val="single" w:sz="4" w:space="0" w:color="auto"/>
            </w:tcBorders>
            <w:hideMark/>
          </w:tcPr>
          <w:p w14:paraId="11A987A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2014</w:t>
            </w:r>
          </w:p>
        </w:tc>
        <w:tc>
          <w:tcPr>
            <w:tcW w:w="2119" w:type="dxa"/>
            <w:tcBorders>
              <w:top w:val="single" w:sz="4" w:space="0" w:color="auto"/>
              <w:left w:val="single" w:sz="4" w:space="0" w:color="auto"/>
              <w:bottom w:val="single" w:sz="4" w:space="0" w:color="auto"/>
              <w:right w:val="single" w:sz="4" w:space="0" w:color="auto"/>
            </w:tcBorders>
            <w:hideMark/>
          </w:tcPr>
          <w:p w14:paraId="2FC541A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CDC Morbidity and Mortality Weekly Report: Surveillance Summaries</w:t>
            </w:r>
          </w:p>
        </w:tc>
        <w:tc>
          <w:tcPr>
            <w:tcW w:w="5677" w:type="dxa"/>
            <w:tcBorders>
              <w:top w:val="single" w:sz="4" w:space="0" w:color="auto"/>
              <w:left w:val="single" w:sz="4" w:space="0" w:color="auto"/>
              <w:bottom w:val="single" w:sz="4" w:space="0" w:color="auto"/>
              <w:right w:val="single" w:sz="4" w:space="0" w:color="auto"/>
            </w:tcBorders>
            <w:hideMark/>
          </w:tcPr>
          <w:p w14:paraId="3D743115" w14:textId="77777777" w:rsidR="00394AE8" w:rsidRPr="00834F55" w:rsidRDefault="00000000" w:rsidP="00FC1700">
            <w:pPr>
              <w:rPr>
                <w:rFonts w:cs="Calibri"/>
                <w:sz w:val="20"/>
                <w:szCs w:val="20"/>
              </w:rPr>
            </w:pPr>
            <w:r w:rsidRPr="00834F55">
              <w:rPr>
                <w:rFonts w:cs="Calibri"/>
                <w:sz w:val="20"/>
                <w:szCs w:val="20"/>
              </w:rPr>
              <w:t>Compilation of waterborne disease outbreaks but limited information about cyanotoxins.</w:t>
            </w:r>
          </w:p>
        </w:tc>
      </w:tr>
      <w:tr w:rsidR="00503460" w14:paraId="460B036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464297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Associations between chlorophyll a and various microcystin health advisory concentrations</w:t>
            </w:r>
          </w:p>
        </w:tc>
        <w:tc>
          <w:tcPr>
            <w:tcW w:w="1216" w:type="dxa"/>
            <w:tcBorders>
              <w:top w:val="single" w:sz="4" w:space="0" w:color="auto"/>
              <w:left w:val="single" w:sz="4" w:space="0" w:color="auto"/>
              <w:bottom w:val="single" w:sz="4" w:space="0" w:color="auto"/>
              <w:right w:val="single" w:sz="4" w:space="0" w:color="auto"/>
            </w:tcBorders>
            <w:hideMark/>
          </w:tcPr>
          <w:p w14:paraId="7197B05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Hollister</w:t>
            </w:r>
          </w:p>
        </w:tc>
        <w:tc>
          <w:tcPr>
            <w:tcW w:w="1276" w:type="dxa"/>
            <w:tcBorders>
              <w:top w:val="single" w:sz="4" w:space="0" w:color="auto"/>
              <w:left w:val="single" w:sz="4" w:space="0" w:color="auto"/>
              <w:bottom w:val="single" w:sz="4" w:space="0" w:color="auto"/>
              <w:right w:val="single" w:sz="4" w:space="0" w:color="auto"/>
            </w:tcBorders>
            <w:hideMark/>
          </w:tcPr>
          <w:p w14:paraId="6353F77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274909D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F1000Research</w:t>
            </w:r>
          </w:p>
        </w:tc>
        <w:tc>
          <w:tcPr>
            <w:tcW w:w="5677" w:type="dxa"/>
            <w:tcBorders>
              <w:top w:val="single" w:sz="4" w:space="0" w:color="auto"/>
              <w:left w:val="single" w:sz="4" w:space="0" w:color="auto"/>
              <w:bottom w:val="single" w:sz="4" w:space="0" w:color="auto"/>
              <w:right w:val="single" w:sz="4" w:space="0" w:color="auto"/>
            </w:tcBorders>
            <w:hideMark/>
          </w:tcPr>
          <w:p w14:paraId="380C2C44" w14:textId="77777777" w:rsidR="00394AE8" w:rsidRPr="00834F55" w:rsidRDefault="00000000" w:rsidP="00FC1700">
            <w:pPr>
              <w:rPr>
                <w:rFonts w:cs="Calibri"/>
                <w:sz w:val="20"/>
                <w:szCs w:val="20"/>
              </w:rPr>
            </w:pPr>
            <w:r w:rsidRPr="00834F55">
              <w:rPr>
                <w:rFonts w:cs="Calibri"/>
                <w:sz w:val="20"/>
                <w:szCs w:val="20"/>
              </w:rPr>
              <w:t>Analytical techniques paper.</w:t>
            </w:r>
          </w:p>
        </w:tc>
      </w:tr>
      <w:tr w:rsidR="00503460" w14:paraId="4D93E91D"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2F8E199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Chronic biotoxin-associated illness: Multiple-system symptoms, a vision deficit, and effective treatment</w:t>
            </w:r>
          </w:p>
        </w:tc>
        <w:tc>
          <w:tcPr>
            <w:tcW w:w="1216" w:type="dxa"/>
            <w:tcBorders>
              <w:top w:val="single" w:sz="4" w:space="0" w:color="auto"/>
              <w:left w:val="single" w:sz="4" w:space="0" w:color="auto"/>
              <w:bottom w:val="single" w:sz="4" w:space="0" w:color="auto"/>
              <w:right w:val="single" w:sz="4" w:space="0" w:color="auto"/>
            </w:tcBorders>
            <w:hideMark/>
          </w:tcPr>
          <w:p w14:paraId="7978EF9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Hudnell</w:t>
            </w:r>
          </w:p>
        </w:tc>
        <w:tc>
          <w:tcPr>
            <w:tcW w:w="1276" w:type="dxa"/>
            <w:tcBorders>
              <w:top w:val="single" w:sz="4" w:space="0" w:color="auto"/>
              <w:left w:val="single" w:sz="4" w:space="0" w:color="auto"/>
              <w:bottom w:val="single" w:sz="4" w:space="0" w:color="auto"/>
              <w:right w:val="single" w:sz="4" w:space="0" w:color="auto"/>
            </w:tcBorders>
            <w:hideMark/>
          </w:tcPr>
          <w:p w14:paraId="2F8CCBC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2005</w:t>
            </w:r>
          </w:p>
        </w:tc>
        <w:tc>
          <w:tcPr>
            <w:tcW w:w="2119" w:type="dxa"/>
            <w:tcBorders>
              <w:top w:val="single" w:sz="4" w:space="0" w:color="auto"/>
              <w:left w:val="single" w:sz="4" w:space="0" w:color="auto"/>
              <w:bottom w:val="single" w:sz="4" w:space="0" w:color="auto"/>
              <w:right w:val="single" w:sz="4" w:space="0" w:color="auto"/>
            </w:tcBorders>
            <w:hideMark/>
          </w:tcPr>
          <w:p w14:paraId="47733DD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Neurotoxicology and Teratology</w:t>
            </w:r>
          </w:p>
        </w:tc>
        <w:tc>
          <w:tcPr>
            <w:tcW w:w="5677" w:type="dxa"/>
            <w:tcBorders>
              <w:top w:val="single" w:sz="4" w:space="0" w:color="auto"/>
              <w:left w:val="single" w:sz="4" w:space="0" w:color="auto"/>
              <w:bottom w:val="single" w:sz="4" w:space="0" w:color="auto"/>
              <w:right w:val="single" w:sz="4" w:space="0" w:color="auto"/>
            </w:tcBorders>
            <w:hideMark/>
          </w:tcPr>
          <w:p w14:paraId="2B17DD5C" w14:textId="77777777" w:rsidR="00394AE8" w:rsidRPr="00834F55" w:rsidRDefault="00000000" w:rsidP="00FC1700">
            <w:pPr>
              <w:rPr>
                <w:rFonts w:cs="Calibri"/>
                <w:sz w:val="20"/>
                <w:szCs w:val="20"/>
              </w:rPr>
            </w:pPr>
            <w:r w:rsidRPr="00834F55">
              <w:rPr>
                <w:rFonts w:cs="Calibri"/>
                <w:sz w:val="20"/>
                <w:szCs w:val="20"/>
              </w:rPr>
              <w:t>Clinical study.  Not recreational exposure.</w:t>
            </w:r>
          </w:p>
        </w:tc>
      </w:tr>
      <w:tr w:rsidR="00503460" w14:paraId="3D2FD81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E62DD7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Increasing Occurrence of the Benthic Filamentous Cyanobacterium </w:t>
            </w:r>
            <w:r w:rsidRPr="00834F55">
              <w:rPr>
                <w:rFonts w:eastAsia="Times New Roman" w:cs="Calibri"/>
                <w:i/>
                <w:iCs/>
                <w:color w:val="000000"/>
                <w:sz w:val="20"/>
                <w:szCs w:val="20"/>
                <w:lang w:eastAsia="en-AU"/>
              </w:rPr>
              <w:t>Lyngbya wollei</w:t>
            </w:r>
            <w:r w:rsidRPr="00834F55">
              <w:rPr>
                <w:rFonts w:eastAsia="Times New Roman" w:cs="Calibri"/>
                <w:color w:val="000000"/>
                <w:sz w:val="20"/>
                <w:szCs w:val="20"/>
                <w:lang w:eastAsia="en-AU"/>
              </w:rPr>
              <w:t>: A Symptom of Freshwater Ecosystem Degradation</w:t>
            </w:r>
          </w:p>
        </w:tc>
        <w:tc>
          <w:tcPr>
            <w:tcW w:w="1216" w:type="dxa"/>
            <w:tcBorders>
              <w:top w:val="single" w:sz="4" w:space="0" w:color="auto"/>
              <w:left w:val="single" w:sz="4" w:space="0" w:color="auto"/>
              <w:bottom w:val="single" w:sz="4" w:space="0" w:color="auto"/>
              <w:right w:val="single" w:sz="4" w:space="0" w:color="auto"/>
            </w:tcBorders>
            <w:hideMark/>
          </w:tcPr>
          <w:p w14:paraId="71D6251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Hudon</w:t>
            </w:r>
          </w:p>
        </w:tc>
        <w:tc>
          <w:tcPr>
            <w:tcW w:w="1276" w:type="dxa"/>
            <w:tcBorders>
              <w:top w:val="single" w:sz="4" w:space="0" w:color="auto"/>
              <w:left w:val="single" w:sz="4" w:space="0" w:color="auto"/>
              <w:bottom w:val="single" w:sz="4" w:space="0" w:color="auto"/>
              <w:right w:val="single" w:sz="4" w:space="0" w:color="auto"/>
            </w:tcBorders>
            <w:hideMark/>
          </w:tcPr>
          <w:p w14:paraId="3F59086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2014</w:t>
            </w:r>
          </w:p>
        </w:tc>
        <w:tc>
          <w:tcPr>
            <w:tcW w:w="2119" w:type="dxa"/>
            <w:tcBorders>
              <w:top w:val="single" w:sz="4" w:space="0" w:color="auto"/>
              <w:left w:val="single" w:sz="4" w:space="0" w:color="auto"/>
              <w:bottom w:val="single" w:sz="4" w:space="0" w:color="auto"/>
              <w:right w:val="single" w:sz="4" w:space="0" w:color="auto"/>
            </w:tcBorders>
            <w:hideMark/>
          </w:tcPr>
          <w:p w14:paraId="55A3D10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Freshwater Science</w:t>
            </w:r>
          </w:p>
        </w:tc>
        <w:tc>
          <w:tcPr>
            <w:tcW w:w="5677" w:type="dxa"/>
            <w:tcBorders>
              <w:top w:val="single" w:sz="4" w:space="0" w:color="auto"/>
              <w:left w:val="single" w:sz="4" w:space="0" w:color="auto"/>
              <w:bottom w:val="single" w:sz="4" w:space="0" w:color="auto"/>
              <w:right w:val="single" w:sz="4" w:space="0" w:color="auto"/>
            </w:tcBorders>
            <w:hideMark/>
          </w:tcPr>
          <w:p w14:paraId="0897A8B5" w14:textId="77777777" w:rsidR="00394AE8" w:rsidRPr="00834F55" w:rsidRDefault="00000000" w:rsidP="00FC1700">
            <w:pPr>
              <w:rPr>
                <w:rFonts w:cs="Calibri"/>
                <w:sz w:val="20"/>
                <w:szCs w:val="20"/>
              </w:rPr>
            </w:pPr>
            <w:r w:rsidRPr="00834F55">
              <w:rPr>
                <w:rFonts w:cs="Calibri"/>
                <w:sz w:val="20"/>
                <w:szCs w:val="20"/>
              </w:rPr>
              <w:t>Ecological study. Not recreational exposure.</w:t>
            </w:r>
          </w:p>
        </w:tc>
      </w:tr>
      <w:tr w:rsidR="00503460" w14:paraId="432B2AB9"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F817D8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Current approaches to cyanotoxin risk assessment and risk management around the globe</w:t>
            </w:r>
          </w:p>
        </w:tc>
        <w:tc>
          <w:tcPr>
            <w:tcW w:w="1216" w:type="dxa"/>
            <w:tcBorders>
              <w:top w:val="single" w:sz="4" w:space="0" w:color="auto"/>
              <w:left w:val="single" w:sz="4" w:space="0" w:color="auto"/>
              <w:bottom w:val="single" w:sz="4" w:space="0" w:color="auto"/>
              <w:right w:val="single" w:sz="4" w:space="0" w:color="auto"/>
            </w:tcBorders>
            <w:hideMark/>
          </w:tcPr>
          <w:p w14:paraId="55B9DDC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Ibelings</w:t>
            </w:r>
          </w:p>
        </w:tc>
        <w:tc>
          <w:tcPr>
            <w:tcW w:w="1276" w:type="dxa"/>
            <w:tcBorders>
              <w:top w:val="single" w:sz="4" w:space="0" w:color="auto"/>
              <w:left w:val="single" w:sz="4" w:space="0" w:color="auto"/>
              <w:bottom w:val="single" w:sz="4" w:space="0" w:color="auto"/>
              <w:right w:val="single" w:sz="4" w:space="0" w:color="auto"/>
            </w:tcBorders>
            <w:hideMark/>
          </w:tcPr>
          <w:p w14:paraId="567E734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2014</w:t>
            </w:r>
          </w:p>
        </w:tc>
        <w:tc>
          <w:tcPr>
            <w:tcW w:w="2119" w:type="dxa"/>
            <w:tcBorders>
              <w:top w:val="single" w:sz="4" w:space="0" w:color="auto"/>
              <w:left w:val="single" w:sz="4" w:space="0" w:color="auto"/>
              <w:bottom w:val="single" w:sz="4" w:space="0" w:color="auto"/>
              <w:right w:val="single" w:sz="4" w:space="0" w:color="auto"/>
            </w:tcBorders>
            <w:hideMark/>
          </w:tcPr>
          <w:p w14:paraId="4C1A913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Harmful Algae</w:t>
            </w:r>
          </w:p>
        </w:tc>
        <w:tc>
          <w:tcPr>
            <w:tcW w:w="5677" w:type="dxa"/>
            <w:tcBorders>
              <w:top w:val="single" w:sz="4" w:space="0" w:color="auto"/>
              <w:left w:val="single" w:sz="4" w:space="0" w:color="auto"/>
              <w:bottom w:val="single" w:sz="4" w:space="0" w:color="auto"/>
              <w:right w:val="single" w:sz="4" w:space="0" w:color="auto"/>
            </w:tcBorders>
            <w:hideMark/>
          </w:tcPr>
          <w:p w14:paraId="3242AE72" w14:textId="77777777" w:rsidR="00394AE8" w:rsidRPr="00834F55" w:rsidRDefault="00000000" w:rsidP="00FC1700">
            <w:pPr>
              <w:rPr>
                <w:rFonts w:cs="Calibri"/>
                <w:sz w:val="20"/>
                <w:szCs w:val="20"/>
              </w:rPr>
            </w:pPr>
            <w:r w:rsidRPr="00834F55">
              <w:rPr>
                <w:rFonts w:cs="Calibri"/>
                <w:sz w:val="20"/>
                <w:szCs w:val="20"/>
              </w:rPr>
              <w:t>Discusses development of guideline values but does not provide details of case studies.</w:t>
            </w:r>
          </w:p>
        </w:tc>
      </w:tr>
    </w:tbl>
    <w:p w14:paraId="6A12D6D8" w14:textId="59DE22FC" w:rsidR="00394AE8" w:rsidRPr="00834F55" w:rsidRDefault="00000000" w:rsidP="00394AE8">
      <w:pPr>
        <w:spacing w:line="256" w:lineRule="auto"/>
        <w:rPr>
          <w:rFonts w:ascii="Calibri" w:eastAsia="Calibri" w:hAnsi="Calibri" w:cs="Times New Roman"/>
          <w:b/>
          <w:bCs/>
        </w:rPr>
      </w:pPr>
      <w:r w:rsidRPr="00834F55">
        <w:rPr>
          <w:rFonts w:ascii="Calibri" w:eastAsia="Calibri" w:hAnsi="Calibri" w:cs="Times New Roman"/>
        </w:rPr>
        <w:br w:type="page"/>
      </w: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-1: </w:t>
      </w:r>
      <w:r w:rsidRPr="000C7A88">
        <w:rPr>
          <w:rFonts w:ascii="Calibri" w:eastAsia="Calibri" w:hAnsi="Calibri" w:cs="Times New Roman"/>
        </w:rPr>
        <w:t>(continued)</w:t>
      </w:r>
      <w:r w:rsidRPr="000C7A88">
        <w:rPr>
          <w:rFonts w:ascii="Calibri" w:eastAsia="Calibri" w:hAnsi="Calibri" w:cs="Times New Roman"/>
          <w:b/>
          <w:bCs/>
        </w:rPr>
        <w:t xml:space="preserve">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213DEA54"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FC8FBED"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0C759CAD"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170849C7"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34032239"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7744B0C2" w14:textId="77777777" w:rsidR="00394AE8" w:rsidRPr="00834F55" w:rsidRDefault="00000000" w:rsidP="00FC1700">
            <w:pPr>
              <w:rPr>
                <w:rFonts w:cs="Calibri"/>
                <w:b/>
                <w:bCs/>
              </w:rPr>
            </w:pPr>
            <w:r w:rsidRPr="00834F55">
              <w:rPr>
                <w:rFonts w:cs="Calibri"/>
                <w:b/>
                <w:bCs/>
              </w:rPr>
              <w:t>Explanation for exclusion</w:t>
            </w:r>
          </w:p>
        </w:tc>
      </w:tr>
      <w:tr w:rsidR="00503460" w14:paraId="28E93EDB"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5F53691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First report of anatoxin-a producing cyanobacteria in Australia illustrates need to regularly up-date monitoring strategies in a shifting global distribution</w:t>
            </w:r>
          </w:p>
        </w:tc>
        <w:tc>
          <w:tcPr>
            <w:tcW w:w="1216" w:type="dxa"/>
            <w:tcBorders>
              <w:top w:val="single" w:sz="4" w:space="0" w:color="auto"/>
              <w:left w:val="single" w:sz="4" w:space="0" w:color="auto"/>
              <w:bottom w:val="single" w:sz="4" w:space="0" w:color="auto"/>
              <w:right w:val="single" w:sz="4" w:space="0" w:color="auto"/>
            </w:tcBorders>
            <w:hideMark/>
          </w:tcPr>
          <w:p w14:paraId="1DF26EC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John</w:t>
            </w:r>
          </w:p>
        </w:tc>
        <w:tc>
          <w:tcPr>
            <w:tcW w:w="1276" w:type="dxa"/>
            <w:tcBorders>
              <w:top w:val="single" w:sz="4" w:space="0" w:color="auto"/>
              <w:left w:val="single" w:sz="4" w:space="0" w:color="auto"/>
              <w:bottom w:val="single" w:sz="4" w:space="0" w:color="auto"/>
              <w:right w:val="single" w:sz="4" w:space="0" w:color="auto"/>
            </w:tcBorders>
            <w:hideMark/>
          </w:tcPr>
          <w:p w14:paraId="78903AE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2019</w:t>
            </w:r>
          </w:p>
        </w:tc>
        <w:tc>
          <w:tcPr>
            <w:tcW w:w="2119" w:type="dxa"/>
            <w:tcBorders>
              <w:top w:val="single" w:sz="4" w:space="0" w:color="auto"/>
              <w:left w:val="single" w:sz="4" w:space="0" w:color="auto"/>
              <w:bottom w:val="single" w:sz="4" w:space="0" w:color="auto"/>
              <w:right w:val="single" w:sz="4" w:space="0" w:color="auto"/>
            </w:tcBorders>
            <w:hideMark/>
          </w:tcPr>
          <w:p w14:paraId="502FB63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Scientific Reports</w:t>
            </w:r>
          </w:p>
        </w:tc>
        <w:tc>
          <w:tcPr>
            <w:tcW w:w="5677" w:type="dxa"/>
            <w:tcBorders>
              <w:top w:val="single" w:sz="4" w:space="0" w:color="auto"/>
              <w:left w:val="single" w:sz="4" w:space="0" w:color="auto"/>
              <w:bottom w:val="single" w:sz="4" w:space="0" w:color="auto"/>
              <w:right w:val="single" w:sz="4" w:space="0" w:color="auto"/>
            </w:tcBorders>
            <w:hideMark/>
          </w:tcPr>
          <w:p w14:paraId="516EF63C" w14:textId="77777777" w:rsidR="00394AE8" w:rsidRPr="00834F55" w:rsidRDefault="00000000" w:rsidP="00FC1700">
            <w:pPr>
              <w:rPr>
                <w:rFonts w:cs="Calibri"/>
                <w:sz w:val="20"/>
                <w:szCs w:val="20"/>
              </w:rPr>
            </w:pPr>
            <w:r w:rsidRPr="00834F55">
              <w:rPr>
                <w:rFonts w:cs="Calibri"/>
                <w:sz w:val="20"/>
                <w:szCs w:val="20"/>
              </w:rPr>
              <w:t>Analytical paper.</w:t>
            </w:r>
          </w:p>
        </w:tc>
      </w:tr>
      <w:tr w:rsidR="00503460" w14:paraId="29A6F652"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71D0FF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Cyanotoxin management and human health risk mitigation in recreational waters</w:t>
            </w:r>
          </w:p>
        </w:tc>
        <w:tc>
          <w:tcPr>
            <w:tcW w:w="1216" w:type="dxa"/>
            <w:tcBorders>
              <w:top w:val="single" w:sz="4" w:space="0" w:color="auto"/>
              <w:left w:val="single" w:sz="4" w:space="0" w:color="auto"/>
              <w:bottom w:val="single" w:sz="4" w:space="0" w:color="auto"/>
              <w:right w:val="single" w:sz="4" w:space="0" w:color="auto"/>
            </w:tcBorders>
            <w:hideMark/>
          </w:tcPr>
          <w:p w14:paraId="50FAE16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Koreiviene</w:t>
            </w:r>
          </w:p>
        </w:tc>
        <w:tc>
          <w:tcPr>
            <w:tcW w:w="1276" w:type="dxa"/>
            <w:tcBorders>
              <w:top w:val="single" w:sz="4" w:space="0" w:color="auto"/>
              <w:left w:val="single" w:sz="4" w:space="0" w:color="auto"/>
              <w:bottom w:val="single" w:sz="4" w:space="0" w:color="auto"/>
              <w:right w:val="single" w:sz="4" w:space="0" w:color="auto"/>
            </w:tcBorders>
            <w:hideMark/>
          </w:tcPr>
          <w:p w14:paraId="43A628B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2014</w:t>
            </w:r>
          </w:p>
        </w:tc>
        <w:tc>
          <w:tcPr>
            <w:tcW w:w="2119" w:type="dxa"/>
            <w:tcBorders>
              <w:top w:val="single" w:sz="4" w:space="0" w:color="auto"/>
              <w:left w:val="single" w:sz="4" w:space="0" w:color="auto"/>
              <w:bottom w:val="single" w:sz="4" w:space="0" w:color="auto"/>
              <w:right w:val="single" w:sz="4" w:space="0" w:color="auto"/>
            </w:tcBorders>
            <w:hideMark/>
          </w:tcPr>
          <w:p w14:paraId="5875282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 Monit Assess</w:t>
            </w:r>
          </w:p>
        </w:tc>
        <w:tc>
          <w:tcPr>
            <w:tcW w:w="5677" w:type="dxa"/>
            <w:tcBorders>
              <w:top w:val="single" w:sz="4" w:space="0" w:color="auto"/>
              <w:left w:val="single" w:sz="4" w:space="0" w:color="auto"/>
              <w:bottom w:val="single" w:sz="4" w:space="0" w:color="auto"/>
              <w:right w:val="single" w:sz="4" w:space="0" w:color="auto"/>
            </w:tcBorders>
          </w:tcPr>
          <w:p w14:paraId="21927667" w14:textId="77777777" w:rsidR="00394AE8" w:rsidRPr="00834F55" w:rsidRDefault="00000000" w:rsidP="00FC1700">
            <w:pPr>
              <w:rPr>
                <w:rFonts w:cs="Calibri"/>
                <w:sz w:val="20"/>
                <w:szCs w:val="20"/>
              </w:rPr>
            </w:pPr>
            <w:r w:rsidRPr="00834F55">
              <w:rPr>
                <w:rFonts w:cs="Calibri"/>
                <w:sz w:val="20"/>
                <w:szCs w:val="20"/>
              </w:rPr>
              <w:t>Review of other studies.</w:t>
            </w:r>
          </w:p>
          <w:p w14:paraId="0AD5082A" w14:textId="77777777" w:rsidR="00394AE8" w:rsidRPr="00834F55" w:rsidRDefault="00394AE8" w:rsidP="00FC1700">
            <w:pPr>
              <w:rPr>
                <w:rFonts w:cs="Calibri"/>
                <w:sz w:val="20"/>
                <w:szCs w:val="20"/>
              </w:rPr>
            </w:pPr>
          </w:p>
        </w:tc>
      </w:tr>
      <w:tr w:rsidR="00503460" w14:paraId="092070BD"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544711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Detection and confirmation of saxitoxin analogues in freshwater benthic </w:t>
            </w:r>
            <w:r w:rsidRPr="00834F55">
              <w:rPr>
                <w:rFonts w:eastAsia="Times New Roman" w:cs="Calibri"/>
                <w:i/>
                <w:iCs/>
                <w:color w:val="000000"/>
                <w:sz w:val="20"/>
                <w:szCs w:val="20"/>
                <w:lang w:eastAsia="en-AU"/>
              </w:rPr>
              <w:t xml:space="preserve">Lyngbya wollei </w:t>
            </w:r>
            <w:r w:rsidRPr="00834F55">
              <w:rPr>
                <w:rFonts w:eastAsia="Times New Roman" w:cs="Calibri"/>
                <w:color w:val="000000"/>
                <w:sz w:val="20"/>
                <w:szCs w:val="20"/>
                <w:lang w:eastAsia="en-AU"/>
              </w:rPr>
              <w:t>algae collected in the St. Lawrence River (Canada) by liquid chromatography–tandem mass spectrometry</w:t>
            </w:r>
          </w:p>
        </w:tc>
        <w:tc>
          <w:tcPr>
            <w:tcW w:w="1216" w:type="dxa"/>
            <w:tcBorders>
              <w:top w:val="single" w:sz="4" w:space="0" w:color="auto"/>
              <w:left w:val="single" w:sz="4" w:space="0" w:color="auto"/>
              <w:bottom w:val="single" w:sz="4" w:space="0" w:color="auto"/>
              <w:right w:val="single" w:sz="4" w:space="0" w:color="auto"/>
            </w:tcBorders>
            <w:hideMark/>
          </w:tcPr>
          <w:p w14:paraId="2DB28BB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Lajeunesse</w:t>
            </w:r>
          </w:p>
        </w:tc>
        <w:tc>
          <w:tcPr>
            <w:tcW w:w="1276" w:type="dxa"/>
            <w:tcBorders>
              <w:top w:val="single" w:sz="4" w:space="0" w:color="auto"/>
              <w:left w:val="single" w:sz="4" w:space="0" w:color="auto"/>
              <w:bottom w:val="single" w:sz="4" w:space="0" w:color="auto"/>
              <w:right w:val="single" w:sz="4" w:space="0" w:color="auto"/>
            </w:tcBorders>
            <w:hideMark/>
          </w:tcPr>
          <w:p w14:paraId="35A7C77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2012</w:t>
            </w:r>
          </w:p>
        </w:tc>
        <w:tc>
          <w:tcPr>
            <w:tcW w:w="2119" w:type="dxa"/>
            <w:tcBorders>
              <w:top w:val="single" w:sz="4" w:space="0" w:color="auto"/>
              <w:left w:val="single" w:sz="4" w:space="0" w:color="auto"/>
              <w:bottom w:val="single" w:sz="4" w:space="0" w:color="auto"/>
              <w:right w:val="single" w:sz="4" w:space="0" w:color="auto"/>
            </w:tcBorders>
            <w:hideMark/>
          </w:tcPr>
          <w:p w14:paraId="009B4EF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Journal of Chromatography A</w:t>
            </w:r>
          </w:p>
        </w:tc>
        <w:tc>
          <w:tcPr>
            <w:tcW w:w="5677" w:type="dxa"/>
            <w:tcBorders>
              <w:top w:val="single" w:sz="4" w:space="0" w:color="auto"/>
              <w:left w:val="single" w:sz="4" w:space="0" w:color="auto"/>
              <w:bottom w:val="single" w:sz="4" w:space="0" w:color="auto"/>
              <w:right w:val="single" w:sz="4" w:space="0" w:color="auto"/>
            </w:tcBorders>
            <w:hideMark/>
          </w:tcPr>
          <w:p w14:paraId="612FFD97" w14:textId="77777777" w:rsidR="00394AE8" w:rsidRPr="00834F55" w:rsidRDefault="00000000" w:rsidP="00FC1700">
            <w:pPr>
              <w:rPr>
                <w:rFonts w:cs="Calibri"/>
                <w:sz w:val="20"/>
                <w:szCs w:val="20"/>
              </w:rPr>
            </w:pPr>
            <w:r w:rsidRPr="00834F55">
              <w:rPr>
                <w:rFonts w:cs="Calibri"/>
                <w:sz w:val="20"/>
                <w:szCs w:val="20"/>
              </w:rPr>
              <w:t>Analytical paper.</w:t>
            </w:r>
          </w:p>
        </w:tc>
      </w:tr>
      <w:tr w:rsidR="00503460" w14:paraId="71B5BBEE"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C91AA4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Fresh water, marine and terrestrial cyanobacteria display distinct allergen characteristics</w:t>
            </w:r>
          </w:p>
        </w:tc>
        <w:tc>
          <w:tcPr>
            <w:tcW w:w="1216" w:type="dxa"/>
            <w:tcBorders>
              <w:top w:val="single" w:sz="4" w:space="0" w:color="auto"/>
              <w:left w:val="single" w:sz="4" w:space="0" w:color="auto"/>
              <w:bottom w:val="single" w:sz="4" w:space="0" w:color="auto"/>
              <w:right w:val="single" w:sz="4" w:space="0" w:color="auto"/>
            </w:tcBorders>
            <w:hideMark/>
          </w:tcPr>
          <w:p w14:paraId="3B3F02D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Lang-Yona</w:t>
            </w:r>
          </w:p>
        </w:tc>
        <w:tc>
          <w:tcPr>
            <w:tcW w:w="1276" w:type="dxa"/>
            <w:tcBorders>
              <w:top w:val="single" w:sz="4" w:space="0" w:color="auto"/>
              <w:left w:val="single" w:sz="4" w:space="0" w:color="auto"/>
              <w:bottom w:val="single" w:sz="4" w:space="0" w:color="auto"/>
              <w:right w:val="single" w:sz="4" w:space="0" w:color="auto"/>
            </w:tcBorders>
            <w:hideMark/>
          </w:tcPr>
          <w:p w14:paraId="7B5C0AA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2018</w:t>
            </w:r>
          </w:p>
        </w:tc>
        <w:tc>
          <w:tcPr>
            <w:tcW w:w="2119" w:type="dxa"/>
            <w:tcBorders>
              <w:top w:val="single" w:sz="4" w:space="0" w:color="auto"/>
              <w:left w:val="single" w:sz="4" w:space="0" w:color="auto"/>
              <w:bottom w:val="single" w:sz="4" w:space="0" w:color="auto"/>
              <w:right w:val="single" w:sz="4" w:space="0" w:color="auto"/>
            </w:tcBorders>
            <w:hideMark/>
          </w:tcPr>
          <w:p w14:paraId="1510A24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Sci Tot Environ</w:t>
            </w:r>
          </w:p>
        </w:tc>
        <w:tc>
          <w:tcPr>
            <w:tcW w:w="5677" w:type="dxa"/>
            <w:tcBorders>
              <w:top w:val="single" w:sz="4" w:space="0" w:color="auto"/>
              <w:left w:val="single" w:sz="4" w:space="0" w:color="auto"/>
              <w:bottom w:val="single" w:sz="4" w:space="0" w:color="auto"/>
              <w:right w:val="single" w:sz="4" w:space="0" w:color="auto"/>
            </w:tcBorders>
            <w:hideMark/>
          </w:tcPr>
          <w:p w14:paraId="3A2D2A1F" w14:textId="77777777" w:rsidR="00394AE8" w:rsidRPr="00834F55" w:rsidRDefault="00000000" w:rsidP="00FC1700">
            <w:pPr>
              <w:rPr>
                <w:rFonts w:cs="Calibri"/>
                <w:sz w:val="20"/>
                <w:szCs w:val="20"/>
              </w:rPr>
            </w:pPr>
            <w:r w:rsidRPr="00834F55">
              <w:rPr>
                <w:rFonts w:cs="Calibri"/>
                <w:sz w:val="20"/>
                <w:szCs w:val="20"/>
              </w:rPr>
              <w:t>Clinical study. Not recreational exposure.</w:t>
            </w:r>
          </w:p>
        </w:tc>
      </w:tr>
      <w:tr w:rsidR="00503460" w14:paraId="089CB1D4"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3F77D0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Exposure to cyanobacteria: acute health effects associated with endotoxins</w:t>
            </w:r>
          </w:p>
        </w:tc>
        <w:tc>
          <w:tcPr>
            <w:tcW w:w="1216" w:type="dxa"/>
            <w:tcBorders>
              <w:top w:val="single" w:sz="4" w:space="0" w:color="auto"/>
              <w:left w:val="single" w:sz="4" w:space="0" w:color="auto"/>
              <w:bottom w:val="single" w:sz="4" w:space="0" w:color="auto"/>
              <w:right w:val="single" w:sz="4" w:space="0" w:color="auto"/>
            </w:tcBorders>
            <w:hideMark/>
          </w:tcPr>
          <w:p w14:paraId="2884D1E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Levesque</w:t>
            </w:r>
          </w:p>
        </w:tc>
        <w:tc>
          <w:tcPr>
            <w:tcW w:w="1276" w:type="dxa"/>
            <w:tcBorders>
              <w:top w:val="single" w:sz="4" w:space="0" w:color="auto"/>
              <w:left w:val="single" w:sz="4" w:space="0" w:color="auto"/>
              <w:bottom w:val="single" w:sz="4" w:space="0" w:color="auto"/>
              <w:right w:val="single" w:sz="4" w:space="0" w:color="auto"/>
            </w:tcBorders>
            <w:hideMark/>
          </w:tcPr>
          <w:p w14:paraId="0A7592F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5B94C85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Public Health</w:t>
            </w:r>
          </w:p>
        </w:tc>
        <w:tc>
          <w:tcPr>
            <w:tcW w:w="5677" w:type="dxa"/>
            <w:tcBorders>
              <w:top w:val="single" w:sz="4" w:space="0" w:color="auto"/>
              <w:left w:val="single" w:sz="4" w:space="0" w:color="auto"/>
              <w:bottom w:val="single" w:sz="4" w:space="0" w:color="auto"/>
              <w:right w:val="single" w:sz="4" w:space="0" w:color="auto"/>
            </w:tcBorders>
            <w:hideMark/>
          </w:tcPr>
          <w:p w14:paraId="75D719BB" w14:textId="77777777" w:rsidR="00394AE8" w:rsidRPr="00834F55" w:rsidRDefault="00000000" w:rsidP="00FC1700">
            <w:pPr>
              <w:rPr>
                <w:rFonts w:cs="Calibri"/>
                <w:sz w:val="20"/>
                <w:szCs w:val="20"/>
              </w:rPr>
            </w:pPr>
            <w:r w:rsidRPr="00834F55">
              <w:rPr>
                <w:rFonts w:cs="Calibri"/>
                <w:sz w:val="20"/>
                <w:szCs w:val="20"/>
              </w:rPr>
              <w:t xml:space="preserve">Appears to be a short summary of </w:t>
            </w:r>
          </w:p>
          <w:p w14:paraId="5803107F" w14:textId="77777777" w:rsidR="00394AE8" w:rsidRPr="00834F55" w:rsidRDefault="00000000" w:rsidP="00FC1700">
            <w:pPr>
              <w:rPr>
                <w:rFonts w:cs="Calibri"/>
                <w:sz w:val="20"/>
                <w:szCs w:val="20"/>
              </w:rPr>
            </w:pPr>
            <w:r w:rsidRPr="00834F55">
              <w:rPr>
                <w:rFonts w:cs="Calibri"/>
                <w:sz w:val="20"/>
                <w:szCs w:val="20"/>
              </w:rPr>
              <w:t>Levesque (2014)</w:t>
            </w:r>
            <w:r w:rsidRPr="00834F55">
              <w:rPr>
                <w:rFonts w:eastAsia="Times New Roman" w:cs="Calibri"/>
                <w:color w:val="000000"/>
                <w:sz w:val="20"/>
                <w:szCs w:val="20"/>
                <w:lang w:eastAsia="en-AU"/>
              </w:rPr>
              <w:t xml:space="preserve"> Prospective study of acute health effects in relation to exposure to cyanobacteria. Sci Tot Environ</w:t>
            </w:r>
          </w:p>
        </w:tc>
      </w:tr>
      <w:tr w:rsidR="00503460" w14:paraId="0FC0598F"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E5ED5B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Spatial and temporal variation in microcystin occurrence in wadeable streams in the southeastern United States</w:t>
            </w:r>
          </w:p>
        </w:tc>
        <w:tc>
          <w:tcPr>
            <w:tcW w:w="1216" w:type="dxa"/>
            <w:tcBorders>
              <w:top w:val="single" w:sz="4" w:space="0" w:color="auto"/>
              <w:left w:val="single" w:sz="4" w:space="0" w:color="auto"/>
              <w:bottom w:val="single" w:sz="4" w:space="0" w:color="auto"/>
              <w:right w:val="single" w:sz="4" w:space="0" w:color="auto"/>
            </w:tcBorders>
            <w:hideMark/>
          </w:tcPr>
          <w:p w14:paraId="173B086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Loftin</w:t>
            </w:r>
          </w:p>
        </w:tc>
        <w:tc>
          <w:tcPr>
            <w:tcW w:w="1276" w:type="dxa"/>
            <w:tcBorders>
              <w:top w:val="single" w:sz="4" w:space="0" w:color="auto"/>
              <w:left w:val="single" w:sz="4" w:space="0" w:color="auto"/>
              <w:bottom w:val="single" w:sz="4" w:space="0" w:color="auto"/>
              <w:right w:val="single" w:sz="4" w:space="0" w:color="auto"/>
            </w:tcBorders>
            <w:hideMark/>
          </w:tcPr>
          <w:p w14:paraId="4EBD652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52DE62E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Environmental Toxicology and Chemistry</w:t>
            </w:r>
          </w:p>
        </w:tc>
        <w:tc>
          <w:tcPr>
            <w:tcW w:w="5677" w:type="dxa"/>
            <w:tcBorders>
              <w:top w:val="single" w:sz="4" w:space="0" w:color="auto"/>
              <w:left w:val="single" w:sz="4" w:space="0" w:color="auto"/>
              <w:bottom w:val="single" w:sz="4" w:space="0" w:color="auto"/>
              <w:right w:val="single" w:sz="4" w:space="0" w:color="auto"/>
            </w:tcBorders>
            <w:hideMark/>
          </w:tcPr>
          <w:p w14:paraId="38863587" w14:textId="77777777" w:rsidR="00394AE8" w:rsidRPr="00834F55" w:rsidRDefault="00000000" w:rsidP="00FC1700">
            <w:pPr>
              <w:rPr>
                <w:rFonts w:cs="Calibri"/>
                <w:sz w:val="20"/>
                <w:szCs w:val="20"/>
              </w:rPr>
            </w:pPr>
            <w:r w:rsidRPr="00834F55">
              <w:rPr>
                <w:rFonts w:cs="Calibri"/>
                <w:sz w:val="20"/>
                <w:szCs w:val="20"/>
              </w:rPr>
              <w:t>Field occurrence and distribution study. Not recreational exposure.</w:t>
            </w:r>
          </w:p>
        </w:tc>
      </w:tr>
      <w:tr w:rsidR="00503460" w14:paraId="40C5D2E3"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1386A6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First Report of a Toxic </w:t>
            </w:r>
            <w:r w:rsidRPr="00834F55">
              <w:rPr>
                <w:rFonts w:eastAsia="Times New Roman" w:cs="Calibri"/>
                <w:i/>
                <w:iCs/>
                <w:color w:val="000000"/>
                <w:sz w:val="20"/>
                <w:szCs w:val="20"/>
                <w:lang w:eastAsia="en-AU"/>
              </w:rPr>
              <w:t>Nodularia spumigena</w:t>
            </w:r>
            <w:r w:rsidRPr="00834F55">
              <w:rPr>
                <w:rFonts w:eastAsia="Times New Roman" w:cs="Calibri"/>
                <w:color w:val="000000"/>
                <w:sz w:val="20"/>
                <w:szCs w:val="20"/>
                <w:lang w:eastAsia="en-AU"/>
              </w:rPr>
              <w:t xml:space="preserve"> (Nostocales/ Cyanobacteria) Bloom in Sub-Tropical Australia. I. Phycological and Public Health Investigations</w:t>
            </w:r>
          </w:p>
        </w:tc>
        <w:tc>
          <w:tcPr>
            <w:tcW w:w="1216" w:type="dxa"/>
            <w:tcBorders>
              <w:top w:val="single" w:sz="4" w:space="0" w:color="auto"/>
              <w:left w:val="single" w:sz="4" w:space="0" w:color="auto"/>
              <w:bottom w:val="single" w:sz="4" w:space="0" w:color="auto"/>
              <w:right w:val="single" w:sz="4" w:space="0" w:color="auto"/>
            </w:tcBorders>
            <w:hideMark/>
          </w:tcPr>
          <w:p w14:paraId="4C5819F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McGregor</w:t>
            </w:r>
          </w:p>
        </w:tc>
        <w:tc>
          <w:tcPr>
            <w:tcW w:w="1276" w:type="dxa"/>
            <w:tcBorders>
              <w:top w:val="single" w:sz="4" w:space="0" w:color="auto"/>
              <w:left w:val="single" w:sz="4" w:space="0" w:color="auto"/>
              <w:bottom w:val="single" w:sz="4" w:space="0" w:color="auto"/>
              <w:right w:val="single" w:sz="4" w:space="0" w:color="auto"/>
            </w:tcBorders>
            <w:hideMark/>
          </w:tcPr>
          <w:p w14:paraId="6AE8D2F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2012</w:t>
            </w:r>
          </w:p>
        </w:tc>
        <w:tc>
          <w:tcPr>
            <w:tcW w:w="2119" w:type="dxa"/>
            <w:tcBorders>
              <w:top w:val="single" w:sz="4" w:space="0" w:color="auto"/>
              <w:left w:val="single" w:sz="4" w:space="0" w:color="auto"/>
              <w:bottom w:val="single" w:sz="4" w:space="0" w:color="auto"/>
              <w:right w:val="single" w:sz="4" w:space="0" w:color="auto"/>
            </w:tcBorders>
            <w:hideMark/>
          </w:tcPr>
          <w:p w14:paraId="00F1934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Int Jour Environ Res Public Health</w:t>
            </w:r>
          </w:p>
        </w:tc>
        <w:tc>
          <w:tcPr>
            <w:tcW w:w="5677" w:type="dxa"/>
            <w:tcBorders>
              <w:top w:val="single" w:sz="4" w:space="0" w:color="auto"/>
              <w:left w:val="single" w:sz="4" w:space="0" w:color="auto"/>
              <w:bottom w:val="single" w:sz="4" w:space="0" w:color="auto"/>
              <w:right w:val="single" w:sz="4" w:space="0" w:color="auto"/>
            </w:tcBorders>
            <w:hideMark/>
          </w:tcPr>
          <w:p w14:paraId="4EAC3DA5" w14:textId="77777777" w:rsidR="00394AE8" w:rsidRPr="00834F55" w:rsidRDefault="00000000" w:rsidP="00FC1700">
            <w:pPr>
              <w:rPr>
                <w:rFonts w:cs="Calibri"/>
                <w:sz w:val="20"/>
                <w:szCs w:val="20"/>
              </w:rPr>
            </w:pPr>
            <w:r w:rsidRPr="00834F55">
              <w:rPr>
                <w:rFonts w:cs="Calibri"/>
                <w:sz w:val="20"/>
                <w:szCs w:val="20"/>
              </w:rPr>
              <w:t>Field identification study. Not recreational exposure.</w:t>
            </w:r>
          </w:p>
        </w:tc>
      </w:tr>
      <w:tr w:rsidR="00503460" w14:paraId="5697DB1F"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0381BA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Microcystin production in benthic mats of cyanobacteria in the Nile River and irrigation canals, Egypt</w:t>
            </w:r>
          </w:p>
        </w:tc>
        <w:tc>
          <w:tcPr>
            <w:tcW w:w="1216" w:type="dxa"/>
            <w:tcBorders>
              <w:top w:val="single" w:sz="4" w:space="0" w:color="auto"/>
              <w:left w:val="single" w:sz="4" w:space="0" w:color="auto"/>
              <w:bottom w:val="single" w:sz="4" w:space="0" w:color="auto"/>
              <w:right w:val="single" w:sz="4" w:space="0" w:color="auto"/>
            </w:tcBorders>
            <w:hideMark/>
          </w:tcPr>
          <w:p w14:paraId="03893FD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Mohamed</w:t>
            </w:r>
          </w:p>
        </w:tc>
        <w:tc>
          <w:tcPr>
            <w:tcW w:w="1276" w:type="dxa"/>
            <w:tcBorders>
              <w:top w:val="single" w:sz="4" w:space="0" w:color="auto"/>
              <w:left w:val="single" w:sz="4" w:space="0" w:color="auto"/>
              <w:bottom w:val="single" w:sz="4" w:space="0" w:color="auto"/>
              <w:right w:val="single" w:sz="4" w:space="0" w:color="auto"/>
            </w:tcBorders>
            <w:hideMark/>
          </w:tcPr>
          <w:p w14:paraId="4363E09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69AC113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Toxicon</w:t>
            </w:r>
          </w:p>
        </w:tc>
        <w:tc>
          <w:tcPr>
            <w:tcW w:w="5677" w:type="dxa"/>
            <w:tcBorders>
              <w:top w:val="single" w:sz="4" w:space="0" w:color="auto"/>
              <w:left w:val="single" w:sz="4" w:space="0" w:color="auto"/>
              <w:bottom w:val="single" w:sz="4" w:space="0" w:color="auto"/>
              <w:right w:val="single" w:sz="4" w:space="0" w:color="auto"/>
            </w:tcBorders>
            <w:hideMark/>
          </w:tcPr>
          <w:p w14:paraId="091DC83F" w14:textId="77777777" w:rsidR="00394AE8" w:rsidRPr="00834F55" w:rsidRDefault="00000000" w:rsidP="00FC1700">
            <w:pPr>
              <w:rPr>
                <w:rFonts w:cs="Calibri"/>
                <w:sz w:val="20"/>
                <w:szCs w:val="20"/>
              </w:rPr>
            </w:pPr>
            <w:r w:rsidRPr="00834F55">
              <w:rPr>
                <w:rFonts w:cs="Calibri"/>
                <w:sz w:val="20"/>
                <w:szCs w:val="20"/>
              </w:rPr>
              <w:t>Field identification study. Not recreational exposure.</w:t>
            </w:r>
          </w:p>
        </w:tc>
      </w:tr>
      <w:tr w:rsidR="00503460" w14:paraId="230795C2"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ABE23F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Can cyanotoxins penetrate human skin during water recreation to cause negative health effects?</w:t>
            </w:r>
          </w:p>
        </w:tc>
        <w:tc>
          <w:tcPr>
            <w:tcW w:w="1216" w:type="dxa"/>
            <w:tcBorders>
              <w:top w:val="single" w:sz="4" w:space="0" w:color="auto"/>
              <w:left w:val="single" w:sz="4" w:space="0" w:color="auto"/>
              <w:bottom w:val="single" w:sz="4" w:space="0" w:color="auto"/>
              <w:right w:val="single" w:sz="4" w:space="0" w:color="auto"/>
            </w:tcBorders>
            <w:hideMark/>
          </w:tcPr>
          <w:p w14:paraId="0B77275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Nielsen</w:t>
            </w:r>
          </w:p>
        </w:tc>
        <w:tc>
          <w:tcPr>
            <w:tcW w:w="1276" w:type="dxa"/>
            <w:tcBorders>
              <w:top w:val="single" w:sz="4" w:space="0" w:color="auto"/>
              <w:left w:val="single" w:sz="4" w:space="0" w:color="auto"/>
              <w:bottom w:val="single" w:sz="4" w:space="0" w:color="auto"/>
              <w:right w:val="single" w:sz="4" w:space="0" w:color="auto"/>
            </w:tcBorders>
            <w:hideMark/>
          </w:tcPr>
          <w:p w14:paraId="752D995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2020</w:t>
            </w:r>
          </w:p>
        </w:tc>
        <w:tc>
          <w:tcPr>
            <w:tcW w:w="2119" w:type="dxa"/>
            <w:tcBorders>
              <w:top w:val="single" w:sz="4" w:space="0" w:color="auto"/>
              <w:left w:val="single" w:sz="4" w:space="0" w:color="auto"/>
              <w:bottom w:val="single" w:sz="4" w:space="0" w:color="auto"/>
              <w:right w:val="single" w:sz="4" w:space="0" w:color="auto"/>
            </w:tcBorders>
            <w:hideMark/>
          </w:tcPr>
          <w:p w14:paraId="71614D5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Harmful Algae</w:t>
            </w:r>
          </w:p>
        </w:tc>
        <w:tc>
          <w:tcPr>
            <w:tcW w:w="5677" w:type="dxa"/>
            <w:tcBorders>
              <w:top w:val="single" w:sz="4" w:space="0" w:color="auto"/>
              <w:left w:val="single" w:sz="4" w:space="0" w:color="auto"/>
              <w:bottom w:val="single" w:sz="4" w:space="0" w:color="auto"/>
              <w:right w:val="single" w:sz="4" w:space="0" w:color="auto"/>
            </w:tcBorders>
          </w:tcPr>
          <w:p w14:paraId="3CDFEFAC" w14:textId="77777777" w:rsidR="00394AE8" w:rsidRPr="00834F55" w:rsidRDefault="00000000" w:rsidP="00FC1700">
            <w:pPr>
              <w:rPr>
                <w:rFonts w:cs="Calibri"/>
                <w:sz w:val="20"/>
                <w:szCs w:val="20"/>
              </w:rPr>
            </w:pPr>
            <w:r w:rsidRPr="00834F55">
              <w:rPr>
                <w:rFonts w:cs="Calibri"/>
                <w:sz w:val="20"/>
                <w:szCs w:val="20"/>
              </w:rPr>
              <w:t>Review of other studies.</w:t>
            </w:r>
          </w:p>
          <w:p w14:paraId="75FA6BD4" w14:textId="77777777" w:rsidR="00394AE8" w:rsidRPr="00834F55" w:rsidRDefault="00394AE8" w:rsidP="00FC1700">
            <w:pPr>
              <w:rPr>
                <w:rFonts w:cs="Calibri"/>
                <w:sz w:val="20"/>
                <w:szCs w:val="20"/>
              </w:rPr>
            </w:pPr>
          </w:p>
        </w:tc>
      </w:tr>
    </w:tbl>
    <w:p w14:paraId="7509031F" w14:textId="6B8BEB6E" w:rsidR="00394AE8" w:rsidRPr="00834F55" w:rsidRDefault="00000000" w:rsidP="00394AE8">
      <w:pPr>
        <w:spacing w:line="256" w:lineRule="auto"/>
        <w:rPr>
          <w:rFonts w:ascii="Calibri" w:eastAsia="Calibri" w:hAnsi="Calibri" w:cs="Times New Roman"/>
          <w:b/>
          <w:bCs/>
        </w:rPr>
      </w:pPr>
      <w:r w:rsidRPr="00834F55">
        <w:rPr>
          <w:rFonts w:ascii="Calibri" w:eastAsia="Calibri" w:hAnsi="Calibri" w:cs="Times New Roman"/>
        </w:rPr>
        <w:br w:type="page"/>
      </w: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-1: </w:t>
      </w:r>
      <w:r w:rsidRPr="000C7A88">
        <w:rPr>
          <w:rFonts w:ascii="Calibri" w:eastAsia="Calibri" w:hAnsi="Calibri" w:cs="Times New Roman"/>
        </w:rPr>
        <w:t>(continued)</w:t>
      </w:r>
      <w:r w:rsidRPr="000C7A88">
        <w:rPr>
          <w:rFonts w:ascii="Calibri" w:eastAsia="Calibri" w:hAnsi="Calibri" w:cs="Times New Roman"/>
          <w:b/>
          <w:bCs/>
        </w:rPr>
        <w:t xml:space="preserve">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19240F18"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5C9BFAF"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57CB8D7D"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36FFEA6C"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12D10E4C"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791E4403" w14:textId="77777777" w:rsidR="00394AE8" w:rsidRPr="00834F55" w:rsidRDefault="00000000" w:rsidP="00FC1700">
            <w:pPr>
              <w:rPr>
                <w:rFonts w:cs="Calibri"/>
                <w:b/>
                <w:bCs/>
              </w:rPr>
            </w:pPr>
            <w:r w:rsidRPr="00834F55">
              <w:rPr>
                <w:rFonts w:cs="Calibri"/>
                <w:b/>
                <w:bCs/>
              </w:rPr>
              <w:t>Explanation for exclusion</w:t>
            </w:r>
          </w:p>
        </w:tc>
      </w:tr>
      <w:tr w:rsidR="00503460" w14:paraId="63105CC1"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763C3B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Microbial Communities and Fecal Indicator Bacteria Associated with </w:t>
            </w:r>
            <w:r w:rsidRPr="00834F55">
              <w:rPr>
                <w:rFonts w:eastAsia="Times New Roman" w:cs="Calibri"/>
                <w:i/>
                <w:iCs/>
                <w:color w:val="000000"/>
                <w:sz w:val="20"/>
                <w:szCs w:val="20"/>
                <w:lang w:eastAsia="en-AU"/>
              </w:rPr>
              <w:t>Cladophora</w:t>
            </w:r>
            <w:r w:rsidRPr="00834F55">
              <w:rPr>
                <w:rFonts w:eastAsia="Times New Roman" w:cs="Calibri"/>
                <w:color w:val="000000"/>
                <w:sz w:val="20"/>
                <w:szCs w:val="20"/>
                <w:lang w:eastAsia="en-AU"/>
              </w:rPr>
              <w:t xml:space="preserve"> Mats on Beach Sites along Lake Michigan Shores</w:t>
            </w:r>
          </w:p>
        </w:tc>
        <w:tc>
          <w:tcPr>
            <w:tcW w:w="1216" w:type="dxa"/>
            <w:tcBorders>
              <w:top w:val="single" w:sz="4" w:space="0" w:color="auto"/>
              <w:left w:val="single" w:sz="4" w:space="0" w:color="auto"/>
              <w:bottom w:val="single" w:sz="4" w:space="0" w:color="auto"/>
              <w:right w:val="single" w:sz="4" w:space="0" w:color="auto"/>
            </w:tcBorders>
            <w:hideMark/>
          </w:tcPr>
          <w:p w14:paraId="69572B1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Olapade</w:t>
            </w:r>
          </w:p>
        </w:tc>
        <w:tc>
          <w:tcPr>
            <w:tcW w:w="1276" w:type="dxa"/>
            <w:tcBorders>
              <w:top w:val="single" w:sz="4" w:space="0" w:color="auto"/>
              <w:left w:val="single" w:sz="4" w:space="0" w:color="auto"/>
              <w:bottom w:val="single" w:sz="4" w:space="0" w:color="auto"/>
              <w:right w:val="single" w:sz="4" w:space="0" w:color="auto"/>
            </w:tcBorders>
            <w:hideMark/>
          </w:tcPr>
          <w:p w14:paraId="501C669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6C97D3B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Applied and Environmental Microbiology</w:t>
            </w:r>
          </w:p>
        </w:tc>
        <w:tc>
          <w:tcPr>
            <w:tcW w:w="5677" w:type="dxa"/>
            <w:tcBorders>
              <w:top w:val="single" w:sz="4" w:space="0" w:color="auto"/>
              <w:left w:val="single" w:sz="4" w:space="0" w:color="auto"/>
              <w:bottom w:val="single" w:sz="4" w:space="0" w:color="auto"/>
              <w:right w:val="single" w:sz="4" w:space="0" w:color="auto"/>
            </w:tcBorders>
            <w:hideMark/>
          </w:tcPr>
          <w:p w14:paraId="17A2FEA9" w14:textId="77777777" w:rsidR="00394AE8" w:rsidRPr="00834F55" w:rsidRDefault="00000000" w:rsidP="00FC1700">
            <w:pPr>
              <w:rPr>
                <w:rFonts w:cs="Calibri"/>
                <w:sz w:val="20"/>
                <w:szCs w:val="20"/>
              </w:rPr>
            </w:pPr>
            <w:r w:rsidRPr="00834F55">
              <w:rPr>
                <w:rFonts w:cs="Calibri"/>
                <w:sz w:val="20"/>
                <w:szCs w:val="20"/>
              </w:rPr>
              <w:t>Field occurrence and distribution study. Not recreational exposure.</w:t>
            </w:r>
          </w:p>
        </w:tc>
      </w:tr>
      <w:tr w:rsidR="00503460" w14:paraId="27E9DAC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5C33D4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Recreational waterborne illnesses: recognition, treatment and prevention</w:t>
            </w:r>
          </w:p>
        </w:tc>
        <w:tc>
          <w:tcPr>
            <w:tcW w:w="1216" w:type="dxa"/>
            <w:tcBorders>
              <w:top w:val="single" w:sz="4" w:space="0" w:color="auto"/>
              <w:left w:val="single" w:sz="4" w:space="0" w:color="auto"/>
              <w:bottom w:val="single" w:sz="4" w:space="0" w:color="auto"/>
              <w:right w:val="single" w:sz="4" w:space="0" w:color="auto"/>
            </w:tcBorders>
            <w:hideMark/>
          </w:tcPr>
          <w:p w14:paraId="2E123BC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Perkins</w:t>
            </w:r>
          </w:p>
        </w:tc>
        <w:tc>
          <w:tcPr>
            <w:tcW w:w="1276" w:type="dxa"/>
            <w:tcBorders>
              <w:top w:val="single" w:sz="4" w:space="0" w:color="auto"/>
              <w:left w:val="single" w:sz="4" w:space="0" w:color="auto"/>
              <w:bottom w:val="single" w:sz="4" w:space="0" w:color="auto"/>
              <w:right w:val="single" w:sz="4" w:space="0" w:color="auto"/>
            </w:tcBorders>
            <w:hideMark/>
          </w:tcPr>
          <w:p w14:paraId="0C8C5EF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2017</w:t>
            </w:r>
          </w:p>
        </w:tc>
        <w:tc>
          <w:tcPr>
            <w:tcW w:w="2119" w:type="dxa"/>
            <w:tcBorders>
              <w:top w:val="single" w:sz="4" w:space="0" w:color="auto"/>
              <w:left w:val="single" w:sz="4" w:space="0" w:color="auto"/>
              <w:bottom w:val="single" w:sz="4" w:space="0" w:color="auto"/>
              <w:right w:val="single" w:sz="4" w:space="0" w:color="auto"/>
            </w:tcBorders>
            <w:hideMark/>
          </w:tcPr>
          <w:p w14:paraId="002323F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American Family Physician</w:t>
            </w:r>
          </w:p>
        </w:tc>
        <w:tc>
          <w:tcPr>
            <w:tcW w:w="5677" w:type="dxa"/>
            <w:tcBorders>
              <w:top w:val="single" w:sz="4" w:space="0" w:color="auto"/>
              <w:left w:val="single" w:sz="4" w:space="0" w:color="auto"/>
              <w:bottom w:val="single" w:sz="4" w:space="0" w:color="auto"/>
              <w:right w:val="single" w:sz="4" w:space="0" w:color="auto"/>
            </w:tcBorders>
            <w:hideMark/>
          </w:tcPr>
          <w:p w14:paraId="5F284B9E" w14:textId="77777777" w:rsidR="00394AE8" w:rsidRPr="00834F55" w:rsidRDefault="00000000" w:rsidP="00FC1700">
            <w:pPr>
              <w:rPr>
                <w:rFonts w:cs="Calibri"/>
                <w:sz w:val="20"/>
                <w:szCs w:val="20"/>
              </w:rPr>
            </w:pPr>
            <w:r w:rsidRPr="00834F55">
              <w:rPr>
                <w:rFonts w:cs="Calibri"/>
                <w:sz w:val="20"/>
                <w:szCs w:val="20"/>
              </w:rPr>
              <w:t>Very general overview.</w:t>
            </w:r>
          </w:p>
        </w:tc>
      </w:tr>
      <w:tr w:rsidR="00503460" w14:paraId="4E2175FF"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517A8EC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 review of current knowledge on toxic benthic freshwater cyanobacteria – Ecology, toxin production and risk management</w:t>
            </w:r>
          </w:p>
        </w:tc>
        <w:tc>
          <w:tcPr>
            <w:tcW w:w="1216" w:type="dxa"/>
            <w:tcBorders>
              <w:top w:val="single" w:sz="4" w:space="0" w:color="auto"/>
              <w:left w:val="single" w:sz="4" w:space="0" w:color="auto"/>
              <w:bottom w:val="single" w:sz="4" w:space="0" w:color="auto"/>
              <w:right w:val="single" w:sz="4" w:space="0" w:color="auto"/>
            </w:tcBorders>
            <w:hideMark/>
          </w:tcPr>
          <w:p w14:paraId="65C478F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Quiblier</w:t>
            </w:r>
          </w:p>
        </w:tc>
        <w:tc>
          <w:tcPr>
            <w:tcW w:w="1276" w:type="dxa"/>
            <w:tcBorders>
              <w:top w:val="single" w:sz="4" w:space="0" w:color="auto"/>
              <w:left w:val="single" w:sz="4" w:space="0" w:color="auto"/>
              <w:bottom w:val="single" w:sz="4" w:space="0" w:color="auto"/>
              <w:right w:val="single" w:sz="4" w:space="0" w:color="auto"/>
            </w:tcBorders>
            <w:hideMark/>
          </w:tcPr>
          <w:p w14:paraId="3D62055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2013</w:t>
            </w:r>
          </w:p>
        </w:tc>
        <w:tc>
          <w:tcPr>
            <w:tcW w:w="2119" w:type="dxa"/>
            <w:tcBorders>
              <w:top w:val="single" w:sz="4" w:space="0" w:color="auto"/>
              <w:left w:val="single" w:sz="4" w:space="0" w:color="auto"/>
              <w:bottom w:val="single" w:sz="4" w:space="0" w:color="auto"/>
              <w:right w:val="single" w:sz="4" w:space="0" w:color="auto"/>
            </w:tcBorders>
            <w:hideMark/>
          </w:tcPr>
          <w:p w14:paraId="74745B8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Water Research</w:t>
            </w:r>
          </w:p>
        </w:tc>
        <w:tc>
          <w:tcPr>
            <w:tcW w:w="5677" w:type="dxa"/>
            <w:tcBorders>
              <w:top w:val="single" w:sz="4" w:space="0" w:color="auto"/>
              <w:left w:val="single" w:sz="4" w:space="0" w:color="auto"/>
              <w:bottom w:val="single" w:sz="4" w:space="0" w:color="auto"/>
              <w:right w:val="single" w:sz="4" w:space="0" w:color="auto"/>
            </w:tcBorders>
          </w:tcPr>
          <w:p w14:paraId="2EE86AB1" w14:textId="77777777" w:rsidR="00394AE8" w:rsidRPr="00834F55" w:rsidRDefault="00000000" w:rsidP="00FC1700">
            <w:pPr>
              <w:rPr>
                <w:rFonts w:cs="Calibri"/>
                <w:sz w:val="20"/>
                <w:szCs w:val="20"/>
              </w:rPr>
            </w:pPr>
            <w:r w:rsidRPr="00834F55">
              <w:rPr>
                <w:rFonts w:cs="Calibri"/>
                <w:sz w:val="20"/>
                <w:szCs w:val="20"/>
              </w:rPr>
              <w:t>Review of other studies.</w:t>
            </w:r>
          </w:p>
          <w:p w14:paraId="2551CC90" w14:textId="77777777" w:rsidR="00394AE8" w:rsidRPr="00834F55" w:rsidRDefault="00394AE8" w:rsidP="00FC1700">
            <w:pPr>
              <w:rPr>
                <w:rFonts w:cs="Calibri"/>
                <w:sz w:val="20"/>
                <w:szCs w:val="20"/>
              </w:rPr>
            </w:pPr>
          </w:p>
        </w:tc>
      </w:tr>
      <w:tr w:rsidR="00503460" w14:paraId="12CE4C95"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4B88EA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Primary irritant and delayed-contact hypersensitivity reactions to the freshwater cyanobacterium </w:t>
            </w:r>
            <w:r w:rsidRPr="00834F55">
              <w:rPr>
                <w:rFonts w:eastAsia="Times New Roman" w:cs="Calibri"/>
                <w:i/>
                <w:iCs/>
                <w:color w:val="000000"/>
                <w:sz w:val="20"/>
                <w:szCs w:val="20"/>
                <w:lang w:eastAsia="en-AU"/>
              </w:rPr>
              <w:t>Cylindrospermopsis raciborskii</w:t>
            </w:r>
            <w:r w:rsidRPr="00834F55">
              <w:rPr>
                <w:rFonts w:eastAsia="Times New Roman" w:cs="Calibri"/>
                <w:color w:val="000000"/>
                <w:sz w:val="20"/>
                <w:szCs w:val="20"/>
                <w:lang w:eastAsia="en-AU"/>
              </w:rPr>
              <w:t xml:space="preserve"> and its associated toxin cylindrospermopsin</w:t>
            </w:r>
          </w:p>
        </w:tc>
        <w:tc>
          <w:tcPr>
            <w:tcW w:w="1216" w:type="dxa"/>
            <w:tcBorders>
              <w:top w:val="single" w:sz="4" w:space="0" w:color="auto"/>
              <w:left w:val="single" w:sz="4" w:space="0" w:color="auto"/>
              <w:bottom w:val="single" w:sz="4" w:space="0" w:color="auto"/>
              <w:right w:val="single" w:sz="4" w:space="0" w:color="auto"/>
            </w:tcBorders>
            <w:hideMark/>
          </w:tcPr>
          <w:p w14:paraId="67448BE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Stewart</w:t>
            </w:r>
          </w:p>
        </w:tc>
        <w:tc>
          <w:tcPr>
            <w:tcW w:w="1276" w:type="dxa"/>
            <w:tcBorders>
              <w:top w:val="single" w:sz="4" w:space="0" w:color="auto"/>
              <w:left w:val="single" w:sz="4" w:space="0" w:color="auto"/>
              <w:bottom w:val="single" w:sz="4" w:space="0" w:color="auto"/>
              <w:right w:val="single" w:sz="4" w:space="0" w:color="auto"/>
            </w:tcBorders>
            <w:hideMark/>
          </w:tcPr>
          <w:p w14:paraId="4BB81FD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71A97B4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BMC Dermatol</w:t>
            </w:r>
          </w:p>
        </w:tc>
        <w:tc>
          <w:tcPr>
            <w:tcW w:w="5677" w:type="dxa"/>
            <w:tcBorders>
              <w:top w:val="single" w:sz="4" w:space="0" w:color="auto"/>
              <w:left w:val="single" w:sz="4" w:space="0" w:color="auto"/>
              <w:bottom w:val="single" w:sz="4" w:space="0" w:color="auto"/>
              <w:right w:val="single" w:sz="4" w:space="0" w:color="auto"/>
            </w:tcBorders>
            <w:hideMark/>
          </w:tcPr>
          <w:p w14:paraId="0DEB3148" w14:textId="77777777" w:rsidR="00394AE8" w:rsidRPr="00834F55" w:rsidRDefault="00000000" w:rsidP="00FC1700">
            <w:pPr>
              <w:rPr>
                <w:rFonts w:cs="Calibri"/>
                <w:sz w:val="20"/>
                <w:szCs w:val="20"/>
              </w:rPr>
            </w:pPr>
            <w:r w:rsidRPr="00834F55">
              <w:rPr>
                <w:rFonts w:cs="Calibri"/>
                <w:sz w:val="20"/>
                <w:szCs w:val="20"/>
              </w:rPr>
              <w:t>Laboratory study. Not recreational exposure.</w:t>
            </w:r>
          </w:p>
        </w:tc>
      </w:tr>
      <w:tr w:rsidR="00503460" w14:paraId="771A3AEA"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0F5CB72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Recreational and occupational field exposure to freshwater cyanobacteria–a review of anecdotal and case reports, epidemiological studies and the challenges for epidemiologic assessment</w:t>
            </w:r>
          </w:p>
        </w:tc>
        <w:tc>
          <w:tcPr>
            <w:tcW w:w="1216" w:type="dxa"/>
            <w:tcBorders>
              <w:top w:val="single" w:sz="4" w:space="0" w:color="auto"/>
              <w:left w:val="single" w:sz="4" w:space="0" w:color="auto"/>
              <w:bottom w:val="single" w:sz="4" w:space="0" w:color="auto"/>
              <w:right w:val="single" w:sz="4" w:space="0" w:color="auto"/>
            </w:tcBorders>
            <w:hideMark/>
          </w:tcPr>
          <w:p w14:paraId="72EB813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Stewart</w:t>
            </w:r>
          </w:p>
        </w:tc>
        <w:tc>
          <w:tcPr>
            <w:tcW w:w="1276" w:type="dxa"/>
            <w:tcBorders>
              <w:top w:val="single" w:sz="4" w:space="0" w:color="auto"/>
              <w:left w:val="single" w:sz="4" w:space="0" w:color="auto"/>
              <w:bottom w:val="single" w:sz="4" w:space="0" w:color="auto"/>
              <w:right w:val="single" w:sz="4" w:space="0" w:color="auto"/>
            </w:tcBorders>
            <w:hideMark/>
          </w:tcPr>
          <w:p w14:paraId="4FC9660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7C5C4AB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 Health</w:t>
            </w:r>
          </w:p>
        </w:tc>
        <w:tc>
          <w:tcPr>
            <w:tcW w:w="5677" w:type="dxa"/>
            <w:tcBorders>
              <w:top w:val="single" w:sz="4" w:space="0" w:color="auto"/>
              <w:left w:val="single" w:sz="4" w:space="0" w:color="auto"/>
              <w:bottom w:val="single" w:sz="4" w:space="0" w:color="auto"/>
              <w:right w:val="single" w:sz="4" w:space="0" w:color="auto"/>
            </w:tcBorders>
          </w:tcPr>
          <w:p w14:paraId="7BAA9049" w14:textId="77777777" w:rsidR="00394AE8" w:rsidRPr="00834F55" w:rsidRDefault="00000000" w:rsidP="00FC1700">
            <w:pPr>
              <w:rPr>
                <w:rFonts w:cs="Calibri"/>
                <w:sz w:val="20"/>
                <w:szCs w:val="20"/>
              </w:rPr>
            </w:pPr>
            <w:r w:rsidRPr="00834F55">
              <w:rPr>
                <w:rFonts w:cs="Calibri"/>
                <w:sz w:val="20"/>
                <w:szCs w:val="20"/>
              </w:rPr>
              <w:t>Review of other studies.</w:t>
            </w:r>
          </w:p>
          <w:p w14:paraId="596E4A03" w14:textId="77777777" w:rsidR="00394AE8" w:rsidRPr="00834F55" w:rsidRDefault="00394AE8" w:rsidP="00FC1700">
            <w:pPr>
              <w:rPr>
                <w:rFonts w:cs="Calibri"/>
                <w:sz w:val="20"/>
                <w:szCs w:val="20"/>
              </w:rPr>
            </w:pPr>
          </w:p>
        </w:tc>
      </w:tr>
      <w:tr w:rsidR="00503460" w14:paraId="1762C4F1"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4531D7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Cyanobacterial poisoning in livestock, wild mammals and birds – an overview</w:t>
            </w:r>
          </w:p>
        </w:tc>
        <w:tc>
          <w:tcPr>
            <w:tcW w:w="1216" w:type="dxa"/>
            <w:tcBorders>
              <w:top w:val="single" w:sz="4" w:space="0" w:color="auto"/>
              <w:left w:val="single" w:sz="4" w:space="0" w:color="auto"/>
              <w:bottom w:val="single" w:sz="4" w:space="0" w:color="auto"/>
              <w:right w:val="single" w:sz="4" w:space="0" w:color="auto"/>
            </w:tcBorders>
            <w:hideMark/>
          </w:tcPr>
          <w:p w14:paraId="439D4A6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Stewart</w:t>
            </w:r>
          </w:p>
        </w:tc>
        <w:tc>
          <w:tcPr>
            <w:tcW w:w="1276" w:type="dxa"/>
            <w:tcBorders>
              <w:top w:val="single" w:sz="4" w:space="0" w:color="auto"/>
              <w:left w:val="single" w:sz="4" w:space="0" w:color="auto"/>
              <w:bottom w:val="single" w:sz="4" w:space="0" w:color="auto"/>
              <w:right w:val="single" w:sz="4" w:space="0" w:color="auto"/>
            </w:tcBorders>
            <w:hideMark/>
          </w:tcPr>
          <w:p w14:paraId="043BF67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2008</w:t>
            </w:r>
          </w:p>
        </w:tc>
        <w:tc>
          <w:tcPr>
            <w:tcW w:w="2119" w:type="dxa"/>
            <w:tcBorders>
              <w:top w:val="single" w:sz="4" w:space="0" w:color="auto"/>
              <w:left w:val="single" w:sz="4" w:space="0" w:color="auto"/>
              <w:bottom w:val="single" w:sz="4" w:space="0" w:color="auto"/>
              <w:right w:val="single" w:sz="4" w:space="0" w:color="auto"/>
            </w:tcBorders>
            <w:hideMark/>
          </w:tcPr>
          <w:p w14:paraId="0B69CFD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Advances in Experimental Medicine and Biology</w:t>
            </w:r>
          </w:p>
        </w:tc>
        <w:tc>
          <w:tcPr>
            <w:tcW w:w="5677" w:type="dxa"/>
            <w:tcBorders>
              <w:top w:val="single" w:sz="4" w:space="0" w:color="auto"/>
              <w:left w:val="single" w:sz="4" w:space="0" w:color="auto"/>
              <w:bottom w:val="single" w:sz="4" w:space="0" w:color="auto"/>
              <w:right w:val="single" w:sz="4" w:space="0" w:color="auto"/>
            </w:tcBorders>
            <w:hideMark/>
          </w:tcPr>
          <w:p w14:paraId="7556A0C6" w14:textId="77777777" w:rsidR="00394AE8" w:rsidRPr="00834F55" w:rsidRDefault="00000000" w:rsidP="00FC1700">
            <w:pPr>
              <w:rPr>
                <w:rFonts w:cs="Calibri"/>
                <w:sz w:val="20"/>
                <w:szCs w:val="20"/>
              </w:rPr>
            </w:pPr>
            <w:r w:rsidRPr="00834F55">
              <w:rPr>
                <w:rFonts w:cs="Calibri"/>
                <w:sz w:val="20"/>
                <w:szCs w:val="20"/>
              </w:rPr>
              <w:t>Compilation and review of other studies.</w:t>
            </w:r>
          </w:p>
        </w:tc>
      </w:tr>
      <w:tr w:rsidR="00503460" w14:paraId="1A3D51BC"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32A128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Cyanobacterial lipopolysaccharides and human health - a review</w:t>
            </w:r>
          </w:p>
        </w:tc>
        <w:tc>
          <w:tcPr>
            <w:tcW w:w="1216" w:type="dxa"/>
            <w:tcBorders>
              <w:top w:val="single" w:sz="4" w:space="0" w:color="auto"/>
              <w:left w:val="single" w:sz="4" w:space="0" w:color="auto"/>
              <w:bottom w:val="single" w:sz="4" w:space="0" w:color="auto"/>
              <w:right w:val="single" w:sz="4" w:space="0" w:color="auto"/>
            </w:tcBorders>
            <w:hideMark/>
          </w:tcPr>
          <w:p w14:paraId="401517F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Stewart</w:t>
            </w:r>
          </w:p>
        </w:tc>
        <w:tc>
          <w:tcPr>
            <w:tcW w:w="1276" w:type="dxa"/>
            <w:tcBorders>
              <w:top w:val="single" w:sz="4" w:space="0" w:color="auto"/>
              <w:left w:val="single" w:sz="4" w:space="0" w:color="auto"/>
              <w:bottom w:val="single" w:sz="4" w:space="0" w:color="auto"/>
              <w:right w:val="single" w:sz="4" w:space="0" w:color="auto"/>
            </w:tcBorders>
            <w:hideMark/>
          </w:tcPr>
          <w:p w14:paraId="04441EB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445A313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Environmental health: a global access science source</w:t>
            </w:r>
          </w:p>
        </w:tc>
        <w:tc>
          <w:tcPr>
            <w:tcW w:w="5677" w:type="dxa"/>
            <w:tcBorders>
              <w:top w:val="single" w:sz="4" w:space="0" w:color="auto"/>
              <w:left w:val="single" w:sz="4" w:space="0" w:color="auto"/>
              <w:bottom w:val="single" w:sz="4" w:space="0" w:color="auto"/>
              <w:right w:val="single" w:sz="4" w:space="0" w:color="auto"/>
            </w:tcBorders>
          </w:tcPr>
          <w:p w14:paraId="531FA8D5" w14:textId="77777777" w:rsidR="00394AE8" w:rsidRPr="00834F55" w:rsidRDefault="00000000" w:rsidP="00FC1700">
            <w:pPr>
              <w:rPr>
                <w:rFonts w:cs="Calibri"/>
                <w:sz w:val="20"/>
                <w:szCs w:val="20"/>
              </w:rPr>
            </w:pPr>
            <w:r w:rsidRPr="00834F55">
              <w:rPr>
                <w:rFonts w:cs="Calibri"/>
                <w:sz w:val="20"/>
                <w:szCs w:val="20"/>
              </w:rPr>
              <w:t>Review of other studies.</w:t>
            </w:r>
          </w:p>
          <w:p w14:paraId="009CCBA6" w14:textId="77777777" w:rsidR="00394AE8" w:rsidRPr="00834F55" w:rsidRDefault="00394AE8" w:rsidP="00FC1700">
            <w:pPr>
              <w:rPr>
                <w:rFonts w:cs="Calibri"/>
                <w:sz w:val="20"/>
                <w:szCs w:val="20"/>
              </w:rPr>
            </w:pPr>
          </w:p>
        </w:tc>
      </w:tr>
      <w:tr w:rsidR="00503460" w14:paraId="70EF66DB"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D75562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Cutaneous hypersensitivity reactions to freshwater cyanobacteria–human volunteer studies </w:t>
            </w:r>
          </w:p>
        </w:tc>
        <w:tc>
          <w:tcPr>
            <w:tcW w:w="1216" w:type="dxa"/>
            <w:tcBorders>
              <w:top w:val="single" w:sz="4" w:space="0" w:color="auto"/>
              <w:left w:val="single" w:sz="4" w:space="0" w:color="auto"/>
              <w:bottom w:val="single" w:sz="4" w:space="0" w:color="auto"/>
              <w:right w:val="single" w:sz="4" w:space="0" w:color="auto"/>
            </w:tcBorders>
            <w:hideMark/>
          </w:tcPr>
          <w:p w14:paraId="597674F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Stewart</w:t>
            </w:r>
          </w:p>
        </w:tc>
        <w:tc>
          <w:tcPr>
            <w:tcW w:w="1276" w:type="dxa"/>
            <w:tcBorders>
              <w:top w:val="single" w:sz="4" w:space="0" w:color="auto"/>
              <w:left w:val="single" w:sz="4" w:space="0" w:color="auto"/>
              <w:bottom w:val="single" w:sz="4" w:space="0" w:color="auto"/>
              <w:right w:val="single" w:sz="4" w:space="0" w:color="auto"/>
            </w:tcBorders>
            <w:hideMark/>
          </w:tcPr>
          <w:p w14:paraId="3070F2D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2119" w:type="dxa"/>
            <w:tcBorders>
              <w:top w:val="single" w:sz="4" w:space="0" w:color="auto"/>
              <w:left w:val="single" w:sz="4" w:space="0" w:color="auto"/>
              <w:bottom w:val="single" w:sz="4" w:space="0" w:color="auto"/>
              <w:right w:val="single" w:sz="4" w:space="0" w:color="auto"/>
            </w:tcBorders>
            <w:hideMark/>
          </w:tcPr>
          <w:p w14:paraId="782182F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BMC Dermatol</w:t>
            </w:r>
          </w:p>
        </w:tc>
        <w:tc>
          <w:tcPr>
            <w:tcW w:w="5677" w:type="dxa"/>
            <w:tcBorders>
              <w:top w:val="single" w:sz="4" w:space="0" w:color="auto"/>
              <w:left w:val="single" w:sz="4" w:space="0" w:color="auto"/>
              <w:bottom w:val="single" w:sz="4" w:space="0" w:color="auto"/>
              <w:right w:val="single" w:sz="4" w:space="0" w:color="auto"/>
            </w:tcBorders>
            <w:hideMark/>
          </w:tcPr>
          <w:p w14:paraId="38AA1B8B" w14:textId="77777777" w:rsidR="00394AE8" w:rsidRPr="00834F55" w:rsidRDefault="00000000" w:rsidP="00FC1700">
            <w:pPr>
              <w:rPr>
                <w:rFonts w:cs="Calibri"/>
                <w:sz w:val="20"/>
                <w:szCs w:val="20"/>
              </w:rPr>
            </w:pPr>
            <w:r w:rsidRPr="00834F55">
              <w:rPr>
                <w:rFonts w:cs="Calibri"/>
                <w:sz w:val="20"/>
                <w:szCs w:val="20"/>
              </w:rPr>
              <w:t>Laboratory study. Not recreational exposure.</w:t>
            </w:r>
          </w:p>
        </w:tc>
      </w:tr>
    </w:tbl>
    <w:p w14:paraId="2B49C4B7" w14:textId="637B1AD2" w:rsidR="00394AE8" w:rsidRPr="00834F55" w:rsidRDefault="00000000" w:rsidP="00394AE8">
      <w:pPr>
        <w:spacing w:line="256" w:lineRule="auto"/>
        <w:rPr>
          <w:rFonts w:ascii="Calibri" w:eastAsia="Calibri" w:hAnsi="Calibri" w:cs="Times New Roman"/>
          <w:b/>
          <w:bCs/>
        </w:rPr>
      </w:pPr>
      <w:r w:rsidRPr="00834F55">
        <w:rPr>
          <w:rFonts w:ascii="Calibri" w:eastAsia="Calibri" w:hAnsi="Calibri" w:cs="Times New Roman"/>
        </w:rPr>
        <w:br w:type="page"/>
      </w: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-1: </w:t>
      </w:r>
      <w:r w:rsidRPr="000C7A88">
        <w:rPr>
          <w:rFonts w:ascii="Calibri" w:eastAsia="Calibri" w:hAnsi="Calibri" w:cs="Times New Roman"/>
        </w:rPr>
        <w:t>(continued)</w:t>
      </w:r>
      <w:r w:rsidRPr="000C7A88">
        <w:rPr>
          <w:rFonts w:ascii="Calibri" w:eastAsia="Calibri" w:hAnsi="Calibri" w:cs="Times New Roman"/>
          <w:b/>
          <w:bCs/>
        </w:rPr>
        <w:t xml:space="preserve"> Freshwater studies excluded from further assessment after full-text review.</w:t>
      </w:r>
    </w:p>
    <w:tbl>
      <w:tblPr>
        <w:tblStyle w:val="TableGrid1"/>
        <w:tblW w:w="0" w:type="auto"/>
        <w:tblLook w:val="04A0" w:firstRow="1" w:lastRow="0" w:firstColumn="1" w:lastColumn="0" w:noHBand="0" w:noVBand="1"/>
      </w:tblPr>
      <w:tblGrid>
        <w:gridCol w:w="3660"/>
        <w:gridCol w:w="1216"/>
        <w:gridCol w:w="1276"/>
        <w:gridCol w:w="2119"/>
        <w:gridCol w:w="5677"/>
      </w:tblGrid>
      <w:tr w:rsidR="00503460" w14:paraId="10B0E059"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480C5C59" w14:textId="77777777" w:rsidR="00394AE8" w:rsidRPr="00834F55" w:rsidRDefault="00000000" w:rsidP="00FC1700">
            <w:pPr>
              <w:rPr>
                <w:rFonts w:cs="Calibri"/>
                <w:b/>
                <w:bCs/>
              </w:rPr>
            </w:pPr>
            <w:r w:rsidRPr="00834F55">
              <w:rPr>
                <w:rFonts w:cs="Calibri"/>
                <w:b/>
                <w:bCs/>
              </w:rPr>
              <w:t>Title</w:t>
            </w:r>
          </w:p>
        </w:tc>
        <w:tc>
          <w:tcPr>
            <w:tcW w:w="1216" w:type="dxa"/>
            <w:tcBorders>
              <w:top w:val="single" w:sz="4" w:space="0" w:color="auto"/>
              <w:left w:val="single" w:sz="4" w:space="0" w:color="auto"/>
              <w:bottom w:val="single" w:sz="4" w:space="0" w:color="auto"/>
              <w:right w:val="single" w:sz="4" w:space="0" w:color="auto"/>
            </w:tcBorders>
            <w:hideMark/>
          </w:tcPr>
          <w:p w14:paraId="1D3FA132" w14:textId="77777777" w:rsidR="00394AE8" w:rsidRPr="00834F55" w:rsidRDefault="00000000" w:rsidP="00FC1700">
            <w:pPr>
              <w:rPr>
                <w:rFonts w:cs="Calibri"/>
                <w:b/>
                <w:bCs/>
              </w:rPr>
            </w:pPr>
            <w:r w:rsidRPr="00834F55">
              <w:rPr>
                <w:rFonts w:cs="Calibri"/>
                <w:b/>
                <w:bCs/>
              </w:rPr>
              <w:t>First Author</w:t>
            </w:r>
          </w:p>
        </w:tc>
        <w:tc>
          <w:tcPr>
            <w:tcW w:w="1276" w:type="dxa"/>
            <w:tcBorders>
              <w:top w:val="single" w:sz="4" w:space="0" w:color="auto"/>
              <w:left w:val="single" w:sz="4" w:space="0" w:color="auto"/>
              <w:bottom w:val="single" w:sz="4" w:space="0" w:color="auto"/>
              <w:right w:val="single" w:sz="4" w:space="0" w:color="auto"/>
            </w:tcBorders>
            <w:hideMark/>
          </w:tcPr>
          <w:p w14:paraId="2D17ACFE" w14:textId="77777777" w:rsidR="00394AE8" w:rsidRPr="00834F55" w:rsidRDefault="00000000" w:rsidP="00FC1700">
            <w:pPr>
              <w:rPr>
                <w:rFonts w:cs="Calibri"/>
                <w:b/>
                <w:bCs/>
              </w:rPr>
            </w:pPr>
            <w:r w:rsidRPr="00834F55">
              <w:rPr>
                <w:rFonts w:cs="Calibri"/>
                <w:b/>
                <w:bCs/>
              </w:rPr>
              <w:t>Year</w:t>
            </w:r>
          </w:p>
        </w:tc>
        <w:tc>
          <w:tcPr>
            <w:tcW w:w="2119" w:type="dxa"/>
            <w:tcBorders>
              <w:top w:val="single" w:sz="4" w:space="0" w:color="auto"/>
              <w:left w:val="single" w:sz="4" w:space="0" w:color="auto"/>
              <w:bottom w:val="single" w:sz="4" w:space="0" w:color="auto"/>
              <w:right w:val="single" w:sz="4" w:space="0" w:color="auto"/>
            </w:tcBorders>
            <w:hideMark/>
          </w:tcPr>
          <w:p w14:paraId="00545E19" w14:textId="77777777" w:rsidR="00394AE8" w:rsidRPr="00834F55" w:rsidRDefault="00000000" w:rsidP="00FC1700">
            <w:pPr>
              <w:rPr>
                <w:rFonts w:cs="Calibri"/>
                <w:b/>
                <w:bCs/>
              </w:rPr>
            </w:pPr>
            <w:r w:rsidRPr="00834F55">
              <w:rPr>
                <w:rFonts w:cs="Calibri"/>
                <w:b/>
                <w:bCs/>
              </w:rPr>
              <w:t>Journal</w:t>
            </w:r>
          </w:p>
        </w:tc>
        <w:tc>
          <w:tcPr>
            <w:tcW w:w="5677" w:type="dxa"/>
            <w:tcBorders>
              <w:top w:val="single" w:sz="4" w:space="0" w:color="auto"/>
              <w:left w:val="single" w:sz="4" w:space="0" w:color="auto"/>
              <w:bottom w:val="single" w:sz="4" w:space="0" w:color="auto"/>
              <w:right w:val="single" w:sz="4" w:space="0" w:color="auto"/>
            </w:tcBorders>
            <w:hideMark/>
          </w:tcPr>
          <w:p w14:paraId="3FAAA60C" w14:textId="77777777" w:rsidR="00394AE8" w:rsidRPr="00834F55" w:rsidRDefault="00000000" w:rsidP="00FC1700">
            <w:pPr>
              <w:rPr>
                <w:rFonts w:cs="Calibri"/>
                <w:b/>
                <w:bCs/>
              </w:rPr>
            </w:pPr>
            <w:r w:rsidRPr="00834F55">
              <w:rPr>
                <w:rFonts w:cs="Calibri"/>
                <w:b/>
                <w:bCs/>
              </w:rPr>
              <w:t>Explanation for exclusion</w:t>
            </w:r>
          </w:p>
        </w:tc>
      </w:tr>
      <w:tr w:rsidR="00503460" w14:paraId="7A3A966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C9B6AD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Occupational and environmental hazard assessments for the isolation, purification and toxicity testing of cyanobacterial toxins</w:t>
            </w:r>
          </w:p>
        </w:tc>
        <w:tc>
          <w:tcPr>
            <w:tcW w:w="1216" w:type="dxa"/>
            <w:tcBorders>
              <w:top w:val="single" w:sz="4" w:space="0" w:color="auto"/>
              <w:left w:val="single" w:sz="4" w:space="0" w:color="auto"/>
              <w:bottom w:val="single" w:sz="4" w:space="0" w:color="auto"/>
              <w:right w:val="single" w:sz="4" w:space="0" w:color="auto"/>
            </w:tcBorders>
            <w:hideMark/>
          </w:tcPr>
          <w:p w14:paraId="215F3A1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Stewart</w:t>
            </w:r>
          </w:p>
        </w:tc>
        <w:tc>
          <w:tcPr>
            <w:tcW w:w="1276" w:type="dxa"/>
            <w:tcBorders>
              <w:top w:val="single" w:sz="4" w:space="0" w:color="auto"/>
              <w:left w:val="single" w:sz="4" w:space="0" w:color="auto"/>
              <w:bottom w:val="single" w:sz="4" w:space="0" w:color="auto"/>
              <w:right w:val="single" w:sz="4" w:space="0" w:color="auto"/>
            </w:tcBorders>
            <w:hideMark/>
          </w:tcPr>
          <w:p w14:paraId="5D433DD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2009</w:t>
            </w:r>
          </w:p>
        </w:tc>
        <w:tc>
          <w:tcPr>
            <w:tcW w:w="2119" w:type="dxa"/>
            <w:tcBorders>
              <w:top w:val="single" w:sz="4" w:space="0" w:color="auto"/>
              <w:left w:val="single" w:sz="4" w:space="0" w:color="auto"/>
              <w:bottom w:val="single" w:sz="4" w:space="0" w:color="auto"/>
              <w:right w:val="single" w:sz="4" w:space="0" w:color="auto"/>
            </w:tcBorders>
            <w:hideMark/>
          </w:tcPr>
          <w:p w14:paraId="77A9677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 Health</w:t>
            </w:r>
          </w:p>
        </w:tc>
        <w:tc>
          <w:tcPr>
            <w:tcW w:w="5677" w:type="dxa"/>
            <w:tcBorders>
              <w:top w:val="single" w:sz="4" w:space="0" w:color="auto"/>
              <w:left w:val="single" w:sz="4" w:space="0" w:color="auto"/>
              <w:bottom w:val="single" w:sz="4" w:space="0" w:color="auto"/>
              <w:right w:val="single" w:sz="4" w:space="0" w:color="auto"/>
            </w:tcBorders>
            <w:hideMark/>
          </w:tcPr>
          <w:p w14:paraId="38F3C0DC" w14:textId="77777777" w:rsidR="00394AE8" w:rsidRPr="00834F55" w:rsidRDefault="00000000" w:rsidP="00FC1700">
            <w:pPr>
              <w:rPr>
                <w:rFonts w:cs="Calibri"/>
                <w:sz w:val="20"/>
                <w:szCs w:val="20"/>
              </w:rPr>
            </w:pPr>
            <w:r w:rsidRPr="00834F55">
              <w:rPr>
                <w:rFonts w:cs="Calibri"/>
                <w:sz w:val="20"/>
                <w:szCs w:val="20"/>
              </w:rPr>
              <w:t>Not recreational exposure.</w:t>
            </w:r>
          </w:p>
        </w:tc>
      </w:tr>
      <w:tr w:rsidR="00503460" w14:paraId="1F4F3DDE"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4A8EF7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Addressing Public Health Risks for Cyanobacteria in Recreational Freshwaters: The Oregon and Vermont Framework</w:t>
            </w:r>
          </w:p>
        </w:tc>
        <w:tc>
          <w:tcPr>
            <w:tcW w:w="1216" w:type="dxa"/>
            <w:tcBorders>
              <w:top w:val="single" w:sz="4" w:space="0" w:color="auto"/>
              <w:left w:val="single" w:sz="4" w:space="0" w:color="auto"/>
              <w:bottom w:val="single" w:sz="4" w:space="0" w:color="auto"/>
              <w:right w:val="single" w:sz="4" w:space="0" w:color="auto"/>
            </w:tcBorders>
            <w:hideMark/>
          </w:tcPr>
          <w:p w14:paraId="4FF89B3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Stone</w:t>
            </w:r>
          </w:p>
        </w:tc>
        <w:tc>
          <w:tcPr>
            <w:tcW w:w="1276" w:type="dxa"/>
            <w:tcBorders>
              <w:top w:val="single" w:sz="4" w:space="0" w:color="auto"/>
              <w:left w:val="single" w:sz="4" w:space="0" w:color="auto"/>
              <w:bottom w:val="single" w:sz="4" w:space="0" w:color="auto"/>
              <w:right w:val="single" w:sz="4" w:space="0" w:color="auto"/>
            </w:tcBorders>
            <w:hideMark/>
          </w:tcPr>
          <w:p w14:paraId="0F66D8F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2007</w:t>
            </w:r>
          </w:p>
        </w:tc>
        <w:tc>
          <w:tcPr>
            <w:tcW w:w="2119" w:type="dxa"/>
            <w:tcBorders>
              <w:top w:val="single" w:sz="4" w:space="0" w:color="auto"/>
              <w:left w:val="single" w:sz="4" w:space="0" w:color="auto"/>
              <w:bottom w:val="single" w:sz="4" w:space="0" w:color="auto"/>
              <w:right w:val="single" w:sz="4" w:space="0" w:color="auto"/>
            </w:tcBorders>
            <w:hideMark/>
          </w:tcPr>
          <w:p w14:paraId="779EECC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Integrated Environmental Assessment and Management</w:t>
            </w:r>
          </w:p>
        </w:tc>
        <w:tc>
          <w:tcPr>
            <w:tcW w:w="5677" w:type="dxa"/>
            <w:tcBorders>
              <w:top w:val="single" w:sz="4" w:space="0" w:color="auto"/>
              <w:left w:val="single" w:sz="4" w:space="0" w:color="auto"/>
              <w:bottom w:val="single" w:sz="4" w:space="0" w:color="auto"/>
              <w:right w:val="single" w:sz="4" w:space="0" w:color="auto"/>
            </w:tcBorders>
            <w:hideMark/>
          </w:tcPr>
          <w:p w14:paraId="26EE4EBC" w14:textId="77777777" w:rsidR="00394AE8" w:rsidRPr="00834F55" w:rsidRDefault="00000000" w:rsidP="00FC1700">
            <w:pPr>
              <w:rPr>
                <w:rFonts w:cs="Calibri"/>
                <w:sz w:val="20"/>
                <w:szCs w:val="20"/>
              </w:rPr>
            </w:pPr>
            <w:r w:rsidRPr="00834F55">
              <w:rPr>
                <w:rFonts w:cs="Calibri"/>
                <w:sz w:val="20"/>
                <w:szCs w:val="20"/>
              </w:rPr>
              <w:t>Approaches to address public health risk. Not specific recreational exposure studies.</w:t>
            </w:r>
          </w:p>
        </w:tc>
      </w:tr>
      <w:tr w:rsidR="00503460" w14:paraId="3ADF3943"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E0530A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Strategies for monitoring and managing mass populations of toxic cyanobacteria in recreational waters: a multi-interdisciplinary approach</w:t>
            </w:r>
          </w:p>
        </w:tc>
        <w:tc>
          <w:tcPr>
            <w:tcW w:w="1216" w:type="dxa"/>
            <w:tcBorders>
              <w:top w:val="single" w:sz="4" w:space="0" w:color="auto"/>
              <w:left w:val="single" w:sz="4" w:space="0" w:color="auto"/>
              <w:bottom w:val="single" w:sz="4" w:space="0" w:color="auto"/>
              <w:right w:val="single" w:sz="4" w:space="0" w:color="auto"/>
            </w:tcBorders>
            <w:hideMark/>
          </w:tcPr>
          <w:p w14:paraId="68279F8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Tyler</w:t>
            </w:r>
          </w:p>
        </w:tc>
        <w:tc>
          <w:tcPr>
            <w:tcW w:w="1276" w:type="dxa"/>
            <w:tcBorders>
              <w:top w:val="single" w:sz="4" w:space="0" w:color="auto"/>
              <w:left w:val="single" w:sz="4" w:space="0" w:color="auto"/>
              <w:bottom w:val="single" w:sz="4" w:space="0" w:color="auto"/>
              <w:right w:val="single" w:sz="4" w:space="0" w:color="auto"/>
            </w:tcBorders>
            <w:hideMark/>
          </w:tcPr>
          <w:p w14:paraId="531FCE5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2009</w:t>
            </w:r>
          </w:p>
        </w:tc>
        <w:tc>
          <w:tcPr>
            <w:tcW w:w="2119" w:type="dxa"/>
            <w:tcBorders>
              <w:top w:val="single" w:sz="4" w:space="0" w:color="auto"/>
              <w:left w:val="single" w:sz="4" w:space="0" w:color="auto"/>
              <w:bottom w:val="single" w:sz="4" w:space="0" w:color="auto"/>
              <w:right w:val="single" w:sz="4" w:space="0" w:color="auto"/>
            </w:tcBorders>
            <w:hideMark/>
          </w:tcPr>
          <w:p w14:paraId="063CBB3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 Health</w:t>
            </w:r>
          </w:p>
        </w:tc>
        <w:tc>
          <w:tcPr>
            <w:tcW w:w="5677" w:type="dxa"/>
            <w:tcBorders>
              <w:top w:val="single" w:sz="4" w:space="0" w:color="auto"/>
              <w:left w:val="single" w:sz="4" w:space="0" w:color="auto"/>
              <w:bottom w:val="single" w:sz="4" w:space="0" w:color="auto"/>
              <w:right w:val="single" w:sz="4" w:space="0" w:color="auto"/>
            </w:tcBorders>
            <w:hideMark/>
          </w:tcPr>
          <w:p w14:paraId="62E65F34" w14:textId="77777777" w:rsidR="00394AE8" w:rsidRPr="00834F55" w:rsidRDefault="00000000" w:rsidP="00FC1700">
            <w:pPr>
              <w:rPr>
                <w:rFonts w:cs="Calibri"/>
                <w:sz w:val="20"/>
                <w:szCs w:val="20"/>
              </w:rPr>
            </w:pPr>
            <w:r w:rsidRPr="00834F55">
              <w:rPr>
                <w:rFonts w:cs="Calibri"/>
                <w:sz w:val="20"/>
                <w:szCs w:val="20"/>
              </w:rPr>
              <w:t>Approaches for identification, monitoring and management. Not specific recreational exposure studies.</w:t>
            </w:r>
          </w:p>
        </w:tc>
      </w:tr>
      <w:tr w:rsidR="00503460" w14:paraId="65047DA6"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20A4A45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Community volunteer assessment of recreational water quality in the Hutt River, Wellington</w:t>
            </w:r>
          </w:p>
        </w:tc>
        <w:tc>
          <w:tcPr>
            <w:tcW w:w="1216" w:type="dxa"/>
            <w:tcBorders>
              <w:top w:val="single" w:sz="4" w:space="0" w:color="auto"/>
              <w:left w:val="single" w:sz="4" w:space="0" w:color="auto"/>
              <w:bottom w:val="single" w:sz="4" w:space="0" w:color="auto"/>
              <w:right w:val="single" w:sz="4" w:space="0" w:color="auto"/>
            </w:tcBorders>
            <w:hideMark/>
          </w:tcPr>
          <w:p w14:paraId="6741981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Valois</w:t>
            </w:r>
          </w:p>
        </w:tc>
        <w:tc>
          <w:tcPr>
            <w:tcW w:w="1276" w:type="dxa"/>
            <w:tcBorders>
              <w:top w:val="single" w:sz="4" w:space="0" w:color="auto"/>
              <w:left w:val="single" w:sz="4" w:space="0" w:color="auto"/>
              <w:bottom w:val="single" w:sz="4" w:space="0" w:color="auto"/>
              <w:right w:val="single" w:sz="4" w:space="0" w:color="auto"/>
            </w:tcBorders>
            <w:hideMark/>
          </w:tcPr>
          <w:p w14:paraId="5A7569B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2020</w:t>
            </w:r>
          </w:p>
        </w:tc>
        <w:tc>
          <w:tcPr>
            <w:tcW w:w="2119" w:type="dxa"/>
            <w:tcBorders>
              <w:top w:val="single" w:sz="4" w:space="0" w:color="auto"/>
              <w:left w:val="single" w:sz="4" w:space="0" w:color="auto"/>
              <w:bottom w:val="single" w:sz="4" w:space="0" w:color="auto"/>
              <w:right w:val="single" w:sz="4" w:space="0" w:color="auto"/>
            </w:tcBorders>
            <w:hideMark/>
          </w:tcPr>
          <w:p w14:paraId="6564D7B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New Zealand Journal of Marine and Freshwater Research</w:t>
            </w:r>
          </w:p>
        </w:tc>
        <w:tc>
          <w:tcPr>
            <w:tcW w:w="5677" w:type="dxa"/>
            <w:tcBorders>
              <w:top w:val="single" w:sz="4" w:space="0" w:color="auto"/>
              <w:left w:val="single" w:sz="4" w:space="0" w:color="auto"/>
              <w:bottom w:val="single" w:sz="4" w:space="0" w:color="auto"/>
              <w:right w:val="single" w:sz="4" w:space="0" w:color="auto"/>
            </w:tcBorders>
            <w:hideMark/>
          </w:tcPr>
          <w:p w14:paraId="68B4393B" w14:textId="77777777" w:rsidR="00394AE8" w:rsidRPr="00834F55" w:rsidRDefault="00000000" w:rsidP="00FC1700">
            <w:pPr>
              <w:rPr>
                <w:rFonts w:cs="Calibri"/>
                <w:sz w:val="20"/>
                <w:szCs w:val="20"/>
              </w:rPr>
            </w:pPr>
            <w:r w:rsidRPr="00834F55">
              <w:rPr>
                <w:rFonts w:cs="Calibri"/>
                <w:sz w:val="20"/>
                <w:szCs w:val="20"/>
              </w:rPr>
              <w:t>Approaches for increasing public involvement in monitoring studies. Not specific recreational exposure studies.</w:t>
            </w:r>
          </w:p>
        </w:tc>
      </w:tr>
      <w:tr w:rsidR="00503460" w14:paraId="7994CF5D"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785534C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Managing cyanobacterial toxin risks to recreational users: a case study of inland lakes in South East Queensland</w:t>
            </w:r>
          </w:p>
        </w:tc>
        <w:tc>
          <w:tcPr>
            <w:tcW w:w="1216" w:type="dxa"/>
            <w:tcBorders>
              <w:top w:val="single" w:sz="4" w:space="0" w:color="auto"/>
              <w:left w:val="single" w:sz="4" w:space="0" w:color="auto"/>
              <w:bottom w:val="single" w:sz="4" w:space="0" w:color="auto"/>
              <w:right w:val="single" w:sz="4" w:space="0" w:color="auto"/>
            </w:tcBorders>
            <w:hideMark/>
          </w:tcPr>
          <w:p w14:paraId="77D595B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Veal</w:t>
            </w:r>
          </w:p>
        </w:tc>
        <w:tc>
          <w:tcPr>
            <w:tcW w:w="1276" w:type="dxa"/>
            <w:tcBorders>
              <w:top w:val="single" w:sz="4" w:space="0" w:color="auto"/>
              <w:left w:val="single" w:sz="4" w:space="0" w:color="auto"/>
              <w:bottom w:val="single" w:sz="4" w:space="0" w:color="auto"/>
              <w:right w:val="single" w:sz="4" w:space="0" w:color="auto"/>
            </w:tcBorders>
            <w:hideMark/>
          </w:tcPr>
          <w:p w14:paraId="57DDAA4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2018</w:t>
            </w:r>
          </w:p>
        </w:tc>
        <w:tc>
          <w:tcPr>
            <w:tcW w:w="2119" w:type="dxa"/>
            <w:tcBorders>
              <w:top w:val="single" w:sz="4" w:space="0" w:color="auto"/>
              <w:left w:val="single" w:sz="4" w:space="0" w:color="auto"/>
              <w:bottom w:val="single" w:sz="4" w:space="0" w:color="auto"/>
              <w:right w:val="single" w:sz="4" w:space="0" w:color="auto"/>
            </w:tcBorders>
            <w:hideMark/>
          </w:tcPr>
          <w:p w14:paraId="6DDB52E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Water Science and Technology</w:t>
            </w:r>
          </w:p>
        </w:tc>
        <w:tc>
          <w:tcPr>
            <w:tcW w:w="5677" w:type="dxa"/>
            <w:tcBorders>
              <w:top w:val="single" w:sz="4" w:space="0" w:color="auto"/>
              <w:left w:val="single" w:sz="4" w:space="0" w:color="auto"/>
              <w:bottom w:val="single" w:sz="4" w:space="0" w:color="auto"/>
              <w:right w:val="single" w:sz="4" w:space="0" w:color="auto"/>
            </w:tcBorders>
            <w:hideMark/>
          </w:tcPr>
          <w:p w14:paraId="1208E062" w14:textId="77777777" w:rsidR="00394AE8" w:rsidRPr="00834F55" w:rsidRDefault="00000000" w:rsidP="00FC1700">
            <w:pPr>
              <w:rPr>
                <w:rFonts w:cs="Calibri"/>
                <w:sz w:val="20"/>
                <w:szCs w:val="20"/>
              </w:rPr>
            </w:pPr>
            <w:r w:rsidRPr="00834F55">
              <w:rPr>
                <w:rFonts w:cs="Calibri"/>
                <w:sz w:val="20"/>
                <w:szCs w:val="20"/>
              </w:rPr>
              <w:t>Study into using cyanotoxin surrogates for management. Not specific recreational exposure studies.</w:t>
            </w:r>
          </w:p>
        </w:tc>
      </w:tr>
      <w:tr w:rsidR="00503460" w14:paraId="202EA740" w14:textId="77777777" w:rsidTr="00FC1700">
        <w:tc>
          <w:tcPr>
            <w:tcW w:w="3660" w:type="dxa"/>
            <w:tcBorders>
              <w:top w:val="single" w:sz="4" w:space="0" w:color="auto"/>
              <w:left w:val="single" w:sz="4" w:space="0" w:color="auto"/>
              <w:bottom w:val="single" w:sz="4" w:space="0" w:color="auto"/>
              <w:right w:val="single" w:sz="4" w:space="0" w:color="auto"/>
            </w:tcBorders>
          </w:tcPr>
          <w:p w14:paraId="5CE412B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Nebraska experience</w:t>
            </w:r>
          </w:p>
          <w:p w14:paraId="34AF51CC" w14:textId="77777777" w:rsidR="00394AE8" w:rsidRPr="00834F55" w:rsidRDefault="00394AE8" w:rsidP="00FC1700">
            <w:pPr>
              <w:rPr>
                <w:rFonts w:eastAsia="Times New Roman" w:cs="Calibri"/>
                <w:color w:val="000000"/>
                <w:sz w:val="20"/>
                <w:szCs w:val="20"/>
                <w:lang w:eastAsia="en-AU"/>
              </w:rPr>
            </w:pPr>
          </w:p>
        </w:tc>
        <w:tc>
          <w:tcPr>
            <w:tcW w:w="1216" w:type="dxa"/>
            <w:tcBorders>
              <w:top w:val="single" w:sz="4" w:space="0" w:color="auto"/>
              <w:left w:val="single" w:sz="4" w:space="0" w:color="auto"/>
              <w:bottom w:val="single" w:sz="4" w:space="0" w:color="auto"/>
              <w:right w:val="single" w:sz="4" w:space="0" w:color="auto"/>
            </w:tcBorders>
            <w:hideMark/>
          </w:tcPr>
          <w:p w14:paraId="44E1CBF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Walker</w:t>
            </w:r>
          </w:p>
        </w:tc>
        <w:tc>
          <w:tcPr>
            <w:tcW w:w="1276" w:type="dxa"/>
            <w:tcBorders>
              <w:top w:val="single" w:sz="4" w:space="0" w:color="auto"/>
              <w:left w:val="single" w:sz="4" w:space="0" w:color="auto"/>
              <w:bottom w:val="single" w:sz="4" w:space="0" w:color="auto"/>
              <w:right w:val="single" w:sz="4" w:space="0" w:color="auto"/>
            </w:tcBorders>
            <w:hideMark/>
          </w:tcPr>
          <w:p w14:paraId="255B6A5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2008</w:t>
            </w:r>
          </w:p>
        </w:tc>
        <w:tc>
          <w:tcPr>
            <w:tcW w:w="2119" w:type="dxa"/>
            <w:tcBorders>
              <w:top w:val="single" w:sz="4" w:space="0" w:color="auto"/>
              <w:left w:val="single" w:sz="4" w:space="0" w:color="auto"/>
              <w:bottom w:val="single" w:sz="4" w:space="0" w:color="auto"/>
              <w:right w:val="single" w:sz="4" w:space="0" w:color="auto"/>
            </w:tcBorders>
            <w:hideMark/>
          </w:tcPr>
          <w:p w14:paraId="3F0ABB9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Adv Exp Med Biol</w:t>
            </w:r>
          </w:p>
        </w:tc>
        <w:tc>
          <w:tcPr>
            <w:tcW w:w="5677" w:type="dxa"/>
            <w:tcBorders>
              <w:top w:val="single" w:sz="4" w:space="0" w:color="auto"/>
              <w:left w:val="single" w:sz="4" w:space="0" w:color="auto"/>
              <w:bottom w:val="single" w:sz="4" w:space="0" w:color="auto"/>
              <w:right w:val="single" w:sz="4" w:space="0" w:color="auto"/>
            </w:tcBorders>
            <w:hideMark/>
          </w:tcPr>
          <w:p w14:paraId="19CB1D45" w14:textId="77777777" w:rsidR="00394AE8" w:rsidRPr="00834F55" w:rsidRDefault="00000000" w:rsidP="00FC1700">
            <w:pPr>
              <w:rPr>
                <w:rFonts w:cs="Calibri"/>
                <w:sz w:val="20"/>
                <w:szCs w:val="20"/>
              </w:rPr>
            </w:pPr>
            <w:r w:rsidRPr="00834F55">
              <w:rPr>
                <w:rFonts w:cs="Calibri"/>
                <w:sz w:val="20"/>
                <w:szCs w:val="20"/>
              </w:rPr>
              <w:t>Compilation and review of other studies</w:t>
            </w:r>
          </w:p>
        </w:tc>
      </w:tr>
      <w:tr w:rsidR="00503460" w14:paraId="02E4D397"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38D30B2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Acute animal and human poisonings from cyanotoxin exposure — A review of the literature</w:t>
            </w:r>
          </w:p>
        </w:tc>
        <w:tc>
          <w:tcPr>
            <w:tcW w:w="1216" w:type="dxa"/>
            <w:tcBorders>
              <w:top w:val="single" w:sz="4" w:space="0" w:color="auto"/>
              <w:left w:val="single" w:sz="4" w:space="0" w:color="auto"/>
              <w:bottom w:val="single" w:sz="4" w:space="0" w:color="auto"/>
              <w:right w:val="single" w:sz="4" w:space="0" w:color="auto"/>
            </w:tcBorders>
            <w:hideMark/>
          </w:tcPr>
          <w:p w14:paraId="135FCD4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Wood </w:t>
            </w:r>
          </w:p>
        </w:tc>
        <w:tc>
          <w:tcPr>
            <w:tcW w:w="1276" w:type="dxa"/>
            <w:tcBorders>
              <w:top w:val="single" w:sz="4" w:space="0" w:color="auto"/>
              <w:left w:val="single" w:sz="4" w:space="0" w:color="auto"/>
              <w:bottom w:val="single" w:sz="4" w:space="0" w:color="auto"/>
              <w:right w:val="single" w:sz="4" w:space="0" w:color="auto"/>
            </w:tcBorders>
            <w:hideMark/>
          </w:tcPr>
          <w:p w14:paraId="5D521AA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2016</w:t>
            </w:r>
          </w:p>
        </w:tc>
        <w:tc>
          <w:tcPr>
            <w:tcW w:w="2119" w:type="dxa"/>
            <w:tcBorders>
              <w:top w:val="single" w:sz="4" w:space="0" w:color="auto"/>
              <w:left w:val="single" w:sz="4" w:space="0" w:color="auto"/>
              <w:bottom w:val="single" w:sz="4" w:space="0" w:color="auto"/>
              <w:right w:val="single" w:sz="4" w:space="0" w:color="auto"/>
            </w:tcBorders>
            <w:hideMark/>
          </w:tcPr>
          <w:p w14:paraId="31D4F23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Environmental International</w:t>
            </w:r>
          </w:p>
        </w:tc>
        <w:tc>
          <w:tcPr>
            <w:tcW w:w="5677" w:type="dxa"/>
            <w:tcBorders>
              <w:top w:val="single" w:sz="4" w:space="0" w:color="auto"/>
              <w:left w:val="single" w:sz="4" w:space="0" w:color="auto"/>
              <w:bottom w:val="single" w:sz="4" w:space="0" w:color="auto"/>
              <w:right w:val="single" w:sz="4" w:space="0" w:color="auto"/>
            </w:tcBorders>
            <w:hideMark/>
          </w:tcPr>
          <w:p w14:paraId="515D5D15" w14:textId="77777777" w:rsidR="00394AE8" w:rsidRPr="00834F55" w:rsidRDefault="00000000" w:rsidP="00FC1700">
            <w:pPr>
              <w:rPr>
                <w:rFonts w:cs="Calibri"/>
                <w:sz w:val="20"/>
                <w:szCs w:val="20"/>
              </w:rPr>
            </w:pPr>
            <w:r w:rsidRPr="00834F55">
              <w:rPr>
                <w:rFonts w:cs="Calibri"/>
                <w:sz w:val="20"/>
                <w:szCs w:val="20"/>
              </w:rPr>
              <w:t>Very comprehensive review of other studies.</w:t>
            </w:r>
          </w:p>
          <w:p w14:paraId="05C8C972" w14:textId="77777777" w:rsidR="00394AE8" w:rsidRPr="00834F55" w:rsidRDefault="00000000" w:rsidP="00FC1700">
            <w:pPr>
              <w:rPr>
                <w:rFonts w:cs="Calibri"/>
                <w:sz w:val="20"/>
                <w:szCs w:val="20"/>
              </w:rPr>
            </w:pPr>
            <w:r w:rsidRPr="00834F55">
              <w:rPr>
                <w:rFonts w:cs="Calibri"/>
                <w:sz w:val="20"/>
                <w:szCs w:val="20"/>
              </w:rPr>
              <w:t>Useful references.</w:t>
            </w:r>
          </w:p>
        </w:tc>
      </w:tr>
      <w:tr w:rsidR="00503460" w14:paraId="0195B482"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1F95EBA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Quantitative assessment of aerosolized cyanobacterial toxins at two New Zealand lakes</w:t>
            </w:r>
          </w:p>
        </w:tc>
        <w:tc>
          <w:tcPr>
            <w:tcW w:w="1216" w:type="dxa"/>
            <w:tcBorders>
              <w:top w:val="single" w:sz="4" w:space="0" w:color="auto"/>
              <w:left w:val="single" w:sz="4" w:space="0" w:color="auto"/>
              <w:bottom w:val="single" w:sz="4" w:space="0" w:color="auto"/>
              <w:right w:val="single" w:sz="4" w:space="0" w:color="auto"/>
            </w:tcBorders>
            <w:hideMark/>
          </w:tcPr>
          <w:p w14:paraId="557EF89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Wood</w:t>
            </w:r>
          </w:p>
        </w:tc>
        <w:tc>
          <w:tcPr>
            <w:tcW w:w="1276" w:type="dxa"/>
            <w:tcBorders>
              <w:top w:val="single" w:sz="4" w:space="0" w:color="auto"/>
              <w:left w:val="single" w:sz="4" w:space="0" w:color="auto"/>
              <w:bottom w:val="single" w:sz="4" w:space="0" w:color="auto"/>
              <w:right w:val="single" w:sz="4" w:space="0" w:color="auto"/>
            </w:tcBorders>
            <w:hideMark/>
          </w:tcPr>
          <w:p w14:paraId="0313477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2011</w:t>
            </w:r>
          </w:p>
        </w:tc>
        <w:tc>
          <w:tcPr>
            <w:tcW w:w="2119" w:type="dxa"/>
            <w:tcBorders>
              <w:top w:val="single" w:sz="4" w:space="0" w:color="auto"/>
              <w:left w:val="single" w:sz="4" w:space="0" w:color="auto"/>
              <w:bottom w:val="single" w:sz="4" w:space="0" w:color="auto"/>
              <w:right w:val="single" w:sz="4" w:space="0" w:color="auto"/>
            </w:tcBorders>
            <w:hideMark/>
          </w:tcPr>
          <w:p w14:paraId="15A98A2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J Environ Monitor</w:t>
            </w:r>
          </w:p>
        </w:tc>
        <w:tc>
          <w:tcPr>
            <w:tcW w:w="5677" w:type="dxa"/>
            <w:tcBorders>
              <w:top w:val="single" w:sz="4" w:space="0" w:color="auto"/>
              <w:left w:val="single" w:sz="4" w:space="0" w:color="auto"/>
              <w:bottom w:val="single" w:sz="4" w:space="0" w:color="auto"/>
              <w:right w:val="single" w:sz="4" w:space="0" w:color="auto"/>
            </w:tcBorders>
            <w:hideMark/>
          </w:tcPr>
          <w:p w14:paraId="2426DA69" w14:textId="77777777" w:rsidR="00394AE8" w:rsidRPr="00834F55" w:rsidRDefault="00000000" w:rsidP="00FC1700">
            <w:pPr>
              <w:rPr>
                <w:rFonts w:cs="Calibri"/>
                <w:sz w:val="20"/>
                <w:szCs w:val="20"/>
              </w:rPr>
            </w:pPr>
            <w:r w:rsidRPr="00834F55">
              <w:rPr>
                <w:rFonts w:cs="Calibri"/>
                <w:sz w:val="20"/>
                <w:szCs w:val="20"/>
              </w:rPr>
              <w:t>Environmental monitoring study. Not specific recreational exposure studies.</w:t>
            </w:r>
          </w:p>
        </w:tc>
      </w:tr>
      <w:tr w:rsidR="00503460" w14:paraId="336516B8" w14:textId="77777777" w:rsidTr="00FC1700">
        <w:tc>
          <w:tcPr>
            <w:tcW w:w="3660" w:type="dxa"/>
            <w:tcBorders>
              <w:top w:val="single" w:sz="4" w:space="0" w:color="auto"/>
              <w:left w:val="single" w:sz="4" w:space="0" w:color="auto"/>
              <w:bottom w:val="single" w:sz="4" w:space="0" w:color="auto"/>
              <w:right w:val="single" w:sz="4" w:space="0" w:color="auto"/>
            </w:tcBorders>
            <w:hideMark/>
          </w:tcPr>
          <w:p w14:paraId="673A81D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The Abundance of Toxic Genotypes Is a Key Contributor to Anatoxin Variability in Phormidium-Dominated Benthic Mats</w:t>
            </w:r>
          </w:p>
        </w:tc>
        <w:tc>
          <w:tcPr>
            <w:tcW w:w="1216" w:type="dxa"/>
            <w:tcBorders>
              <w:top w:val="single" w:sz="4" w:space="0" w:color="auto"/>
              <w:left w:val="single" w:sz="4" w:space="0" w:color="auto"/>
              <w:bottom w:val="single" w:sz="4" w:space="0" w:color="auto"/>
              <w:right w:val="single" w:sz="4" w:space="0" w:color="auto"/>
            </w:tcBorders>
            <w:hideMark/>
          </w:tcPr>
          <w:p w14:paraId="4A94122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Wood</w:t>
            </w:r>
          </w:p>
        </w:tc>
        <w:tc>
          <w:tcPr>
            <w:tcW w:w="1276" w:type="dxa"/>
            <w:tcBorders>
              <w:top w:val="single" w:sz="4" w:space="0" w:color="auto"/>
              <w:left w:val="single" w:sz="4" w:space="0" w:color="auto"/>
              <w:bottom w:val="single" w:sz="4" w:space="0" w:color="auto"/>
              <w:right w:val="single" w:sz="4" w:space="0" w:color="auto"/>
            </w:tcBorders>
            <w:hideMark/>
          </w:tcPr>
          <w:p w14:paraId="2D899A4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2017</w:t>
            </w:r>
          </w:p>
        </w:tc>
        <w:tc>
          <w:tcPr>
            <w:tcW w:w="2119" w:type="dxa"/>
            <w:tcBorders>
              <w:top w:val="single" w:sz="4" w:space="0" w:color="auto"/>
              <w:left w:val="single" w:sz="4" w:space="0" w:color="auto"/>
              <w:bottom w:val="single" w:sz="4" w:space="0" w:color="auto"/>
              <w:right w:val="single" w:sz="4" w:space="0" w:color="auto"/>
            </w:tcBorders>
            <w:hideMark/>
          </w:tcPr>
          <w:p w14:paraId="12F007B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Marine Drugs</w:t>
            </w:r>
          </w:p>
        </w:tc>
        <w:tc>
          <w:tcPr>
            <w:tcW w:w="5677" w:type="dxa"/>
            <w:tcBorders>
              <w:top w:val="single" w:sz="4" w:space="0" w:color="auto"/>
              <w:left w:val="single" w:sz="4" w:space="0" w:color="auto"/>
              <w:bottom w:val="single" w:sz="4" w:space="0" w:color="auto"/>
              <w:right w:val="single" w:sz="4" w:space="0" w:color="auto"/>
            </w:tcBorders>
            <w:hideMark/>
          </w:tcPr>
          <w:p w14:paraId="1D647EE7" w14:textId="77777777" w:rsidR="00394AE8" w:rsidRPr="00834F55" w:rsidRDefault="00000000" w:rsidP="00FC1700">
            <w:pPr>
              <w:rPr>
                <w:rFonts w:cs="Calibri"/>
                <w:sz w:val="20"/>
                <w:szCs w:val="20"/>
              </w:rPr>
            </w:pPr>
            <w:r w:rsidRPr="00834F55">
              <w:rPr>
                <w:rFonts w:cs="Calibri"/>
                <w:sz w:val="20"/>
                <w:szCs w:val="20"/>
              </w:rPr>
              <w:t>Analytical study comparing toxins per cell versus toxins per dry weight of benthic mat.</w:t>
            </w:r>
          </w:p>
        </w:tc>
      </w:tr>
    </w:tbl>
    <w:p w14:paraId="48257087" w14:textId="77777777" w:rsidR="00394AE8" w:rsidRPr="00834F55" w:rsidRDefault="00394AE8" w:rsidP="00394AE8">
      <w:pPr>
        <w:spacing w:line="256" w:lineRule="auto"/>
        <w:rPr>
          <w:rFonts w:ascii="Calibri" w:eastAsia="Calibri" w:hAnsi="Calibri" w:cs="Times New Roman"/>
        </w:rPr>
      </w:pPr>
    </w:p>
    <w:p w14:paraId="5F5AC328" w14:textId="77777777" w:rsidR="00394AE8" w:rsidRPr="00834F55" w:rsidRDefault="00000000" w:rsidP="00394AE8">
      <w:pPr>
        <w:spacing w:line="256" w:lineRule="auto"/>
        <w:rPr>
          <w:rFonts w:ascii="Calibri" w:eastAsia="Calibri" w:hAnsi="Calibri" w:cs="Times New Roman"/>
          <w:b/>
          <w:bCs/>
        </w:rPr>
      </w:pPr>
      <w:r w:rsidRPr="00834F55">
        <w:rPr>
          <w:rFonts w:ascii="Calibri" w:eastAsia="Calibri" w:hAnsi="Calibri" w:cs="Times New Roman"/>
          <w:b/>
          <w:bCs/>
        </w:rPr>
        <w:br w:type="page"/>
      </w:r>
    </w:p>
    <w:p w14:paraId="37FDC6C0" w14:textId="728733C7" w:rsidR="00394AE8" w:rsidRPr="00834F55" w:rsidRDefault="00000000" w:rsidP="00394AE8">
      <w:pPr>
        <w:spacing w:line="256" w:lineRule="auto"/>
        <w:rPr>
          <w:rFonts w:ascii="Calibri" w:eastAsia="Calibri" w:hAnsi="Calibri" w:cs="Times New Roman"/>
          <w:b/>
          <w:bCs/>
        </w:rPr>
      </w:pP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-2: Marine studies excluded from further assessment after full-text review.</w:t>
      </w:r>
    </w:p>
    <w:tbl>
      <w:tblPr>
        <w:tblStyle w:val="TableGrid1"/>
        <w:tblW w:w="0" w:type="auto"/>
        <w:tblLook w:val="04A0" w:firstRow="1" w:lastRow="0" w:firstColumn="1" w:lastColumn="0" w:noHBand="0" w:noVBand="1"/>
      </w:tblPr>
      <w:tblGrid>
        <w:gridCol w:w="4095"/>
        <w:gridCol w:w="1168"/>
        <w:gridCol w:w="1218"/>
        <w:gridCol w:w="3221"/>
        <w:gridCol w:w="4246"/>
      </w:tblGrid>
      <w:tr w:rsidR="00503460" w14:paraId="13BB88DE"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1DBE78D6" w14:textId="77777777" w:rsidR="00394AE8" w:rsidRPr="00834F55" w:rsidRDefault="00000000" w:rsidP="00FC1700">
            <w:pPr>
              <w:rPr>
                <w:rFonts w:cs="Calibri"/>
                <w:b/>
                <w:bCs/>
              </w:rPr>
            </w:pPr>
            <w:r w:rsidRPr="00834F55">
              <w:rPr>
                <w:rFonts w:cs="Calibri"/>
                <w:b/>
                <w:bCs/>
              </w:rPr>
              <w:t>Title</w:t>
            </w:r>
          </w:p>
        </w:tc>
        <w:tc>
          <w:tcPr>
            <w:tcW w:w="1134" w:type="dxa"/>
            <w:tcBorders>
              <w:top w:val="single" w:sz="4" w:space="0" w:color="auto"/>
              <w:left w:val="single" w:sz="4" w:space="0" w:color="auto"/>
              <w:bottom w:val="single" w:sz="4" w:space="0" w:color="auto"/>
              <w:right w:val="single" w:sz="4" w:space="0" w:color="auto"/>
            </w:tcBorders>
            <w:hideMark/>
          </w:tcPr>
          <w:p w14:paraId="2F2E6F5A" w14:textId="77777777" w:rsidR="00394AE8" w:rsidRPr="00834F55" w:rsidRDefault="00000000" w:rsidP="00FC1700">
            <w:pPr>
              <w:rPr>
                <w:rFonts w:cs="Calibri"/>
                <w:b/>
                <w:bCs/>
              </w:rPr>
            </w:pPr>
            <w:r w:rsidRPr="00834F55">
              <w:rPr>
                <w:rFonts w:cs="Calibri"/>
                <w:b/>
                <w:bCs/>
              </w:rPr>
              <w:t>First Author</w:t>
            </w:r>
          </w:p>
        </w:tc>
        <w:tc>
          <w:tcPr>
            <w:tcW w:w="1221" w:type="dxa"/>
            <w:tcBorders>
              <w:top w:val="single" w:sz="4" w:space="0" w:color="auto"/>
              <w:left w:val="single" w:sz="4" w:space="0" w:color="auto"/>
              <w:bottom w:val="single" w:sz="4" w:space="0" w:color="auto"/>
              <w:right w:val="single" w:sz="4" w:space="0" w:color="auto"/>
            </w:tcBorders>
            <w:hideMark/>
          </w:tcPr>
          <w:p w14:paraId="23729FB9" w14:textId="77777777" w:rsidR="00394AE8" w:rsidRPr="00834F55" w:rsidRDefault="00000000" w:rsidP="00FC1700">
            <w:pPr>
              <w:rPr>
                <w:rFonts w:cs="Calibri"/>
                <w:b/>
                <w:bCs/>
              </w:rPr>
            </w:pPr>
            <w:r w:rsidRPr="00834F55">
              <w:rPr>
                <w:rFonts w:cs="Calibri"/>
                <w:b/>
                <w:bCs/>
              </w:rPr>
              <w:t>Year</w:t>
            </w:r>
          </w:p>
        </w:tc>
        <w:tc>
          <w:tcPr>
            <w:tcW w:w="3229" w:type="dxa"/>
            <w:tcBorders>
              <w:top w:val="single" w:sz="4" w:space="0" w:color="auto"/>
              <w:left w:val="single" w:sz="4" w:space="0" w:color="auto"/>
              <w:bottom w:val="single" w:sz="4" w:space="0" w:color="auto"/>
              <w:right w:val="single" w:sz="4" w:space="0" w:color="auto"/>
            </w:tcBorders>
            <w:hideMark/>
          </w:tcPr>
          <w:p w14:paraId="7F662F61" w14:textId="77777777" w:rsidR="00394AE8" w:rsidRPr="00834F55" w:rsidRDefault="00000000" w:rsidP="00FC1700">
            <w:pPr>
              <w:rPr>
                <w:rFonts w:cs="Calibri"/>
                <w:b/>
                <w:bCs/>
              </w:rPr>
            </w:pPr>
            <w:r w:rsidRPr="00834F55">
              <w:rPr>
                <w:rFonts w:cs="Calibri"/>
                <w:b/>
                <w:bCs/>
              </w:rPr>
              <w:t>Journal</w:t>
            </w:r>
          </w:p>
        </w:tc>
        <w:tc>
          <w:tcPr>
            <w:tcW w:w="4258" w:type="dxa"/>
            <w:tcBorders>
              <w:top w:val="single" w:sz="4" w:space="0" w:color="auto"/>
              <w:left w:val="single" w:sz="4" w:space="0" w:color="auto"/>
              <w:bottom w:val="single" w:sz="4" w:space="0" w:color="auto"/>
              <w:right w:val="single" w:sz="4" w:space="0" w:color="auto"/>
            </w:tcBorders>
            <w:hideMark/>
          </w:tcPr>
          <w:p w14:paraId="0E349EC4" w14:textId="77777777" w:rsidR="00394AE8" w:rsidRPr="00834F55" w:rsidRDefault="00000000" w:rsidP="00FC1700">
            <w:pPr>
              <w:rPr>
                <w:rFonts w:cs="Calibri"/>
                <w:b/>
                <w:bCs/>
              </w:rPr>
            </w:pPr>
            <w:r w:rsidRPr="00834F55">
              <w:rPr>
                <w:rFonts w:cs="Calibri"/>
                <w:b/>
                <w:bCs/>
              </w:rPr>
              <w:t>Explanation for exclusion</w:t>
            </w:r>
          </w:p>
        </w:tc>
      </w:tr>
      <w:tr w:rsidR="00503460" w14:paraId="1F1752C1"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1C7E60F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Aerosolized Florida red tide toxins and human health effects</w:t>
            </w:r>
          </w:p>
        </w:tc>
        <w:tc>
          <w:tcPr>
            <w:tcW w:w="1134" w:type="dxa"/>
            <w:tcBorders>
              <w:top w:val="single" w:sz="4" w:space="0" w:color="auto"/>
              <w:left w:val="single" w:sz="4" w:space="0" w:color="auto"/>
              <w:bottom w:val="single" w:sz="4" w:space="0" w:color="auto"/>
              <w:right w:val="single" w:sz="4" w:space="0" w:color="auto"/>
            </w:tcBorders>
            <w:hideMark/>
          </w:tcPr>
          <w:p w14:paraId="375A1BE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Abraham</w:t>
            </w:r>
          </w:p>
        </w:tc>
        <w:tc>
          <w:tcPr>
            <w:tcW w:w="1221" w:type="dxa"/>
            <w:tcBorders>
              <w:top w:val="single" w:sz="4" w:space="0" w:color="auto"/>
              <w:left w:val="single" w:sz="4" w:space="0" w:color="auto"/>
              <w:bottom w:val="single" w:sz="4" w:space="0" w:color="auto"/>
              <w:right w:val="single" w:sz="4" w:space="0" w:color="auto"/>
            </w:tcBorders>
            <w:hideMark/>
          </w:tcPr>
          <w:p w14:paraId="16EC32C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3229" w:type="dxa"/>
            <w:tcBorders>
              <w:top w:val="single" w:sz="4" w:space="0" w:color="auto"/>
              <w:left w:val="single" w:sz="4" w:space="0" w:color="auto"/>
              <w:bottom w:val="single" w:sz="4" w:space="0" w:color="auto"/>
              <w:right w:val="single" w:sz="4" w:space="0" w:color="auto"/>
            </w:tcBorders>
            <w:hideMark/>
          </w:tcPr>
          <w:p w14:paraId="7E658E7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Oceanography</w:t>
            </w:r>
          </w:p>
        </w:tc>
        <w:tc>
          <w:tcPr>
            <w:tcW w:w="4258" w:type="dxa"/>
            <w:tcBorders>
              <w:top w:val="single" w:sz="4" w:space="0" w:color="auto"/>
              <w:left w:val="single" w:sz="4" w:space="0" w:color="auto"/>
              <w:bottom w:val="single" w:sz="4" w:space="0" w:color="auto"/>
              <w:right w:val="single" w:sz="4" w:space="0" w:color="auto"/>
            </w:tcBorders>
            <w:hideMark/>
          </w:tcPr>
          <w:p w14:paraId="1916E9E2" w14:textId="77777777" w:rsidR="00394AE8" w:rsidRPr="00834F55" w:rsidRDefault="00000000" w:rsidP="00FC1700">
            <w:pPr>
              <w:rPr>
                <w:rFonts w:cs="Calibri"/>
                <w:sz w:val="20"/>
                <w:szCs w:val="20"/>
              </w:rPr>
            </w:pPr>
            <w:r w:rsidRPr="00834F55">
              <w:rPr>
                <w:rFonts w:cs="Calibri"/>
                <w:sz w:val="20"/>
                <w:szCs w:val="20"/>
              </w:rPr>
              <w:t>General overview with no primary exposure and health outcome information.</w:t>
            </w:r>
          </w:p>
        </w:tc>
      </w:tr>
      <w:tr w:rsidR="00503460" w14:paraId="22CDD6C7"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5CCE6CC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algal blooms at the interface between coastal oceanography and human health</w:t>
            </w:r>
          </w:p>
        </w:tc>
        <w:tc>
          <w:tcPr>
            <w:tcW w:w="1134" w:type="dxa"/>
            <w:tcBorders>
              <w:top w:val="single" w:sz="4" w:space="0" w:color="auto"/>
              <w:left w:val="single" w:sz="4" w:space="0" w:color="auto"/>
              <w:bottom w:val="single" w:sz="4" w:space="0" w:color="auto"/>
              <w:right w:val="single" w:sz="4" w:space="0" w:color="auto"/>
            </w:tcBorders>
            <w:hideMark/>
          </w:tcPr>
          <w:p w14:paraId="763131F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Backer</w:t>
            </w:r>
          </w:p>
        </w:tc>
        <w:tc>
          <w:tcPr>
            <w:tcW w:w="1221" w:type="dxa"/>
            <w:tcBorders>
              <w:top w:val="single" w:sz="4" w:space="0" w:color="auto"/>
              <w:left w:val="single" w:sz="4" w:space="0" w:color="auto"/>
              <w:bottom w:val="single" w:sz="4" w:space="0" w:color="auto"/>
              <w:right w:val="single" w:sz="4" w:space="0" w:color="auto"/>
            </w:tcBorders>
            <w:hideMark/>
          </w:tcPr>
          <w:p w14:paraId="5856B8B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2006</w:t>
            </w:r>
          </w:p>
        </w:tc>
        <w:tc>
          <w:tcPr>
            <w:tcW w:w="3229" w:type="dxa"/>
            <w:tcBorders>
              <w:top w:val="single" w:sz="4" w:space="0" w:color="auto"/>
              <w:left w:val="single" w:sz="4" w:space="0" w:color="auto"/>
              <w:bottom w:val="single" w:sz="4" w:space="0" w:color="auto"/>
              <w:right w:val="single" w:sz="4" w:space="0" w:color="auto"/>
            </w:tcBorders>
            <w:hideMark/>
          </w:tcPr>
          <w:p w14:paraId="11F9BC4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Oceanography</w:t>
            </w:r>
          </w:p>
        </w:tc>
        <w:tc>
          <w:tcPr>
            <w:tcW w:w="4258" w:type="dxa"/>
            <w:tcBorders>
              <w:top w:val="single" w:sz="4" w:space="0" w:color="auto"/>
              <w:left w:val="single" w:sz="4" w:space="0" w:color="auto"/>
              <w:bottom w:val="single" w:sz="4" w:space="0" w:color="auto"/>
              <w:right w:val="single" w:sz="4" w:space="0" w:color="auto"/>
            </w:tcBorders>
            <w:hideMark/>
          </w:tcPr>
          <w:p w14:paraId="34B870D8" w14:textId="77777777" w:rsidR="00394AE8" w:rsidRPr="00834F55" w:rsidRDefault="00000000" w:rsidP="00FC1700">
            <w:pPr>
              <w:rPr>
                <w:rFonts w:cs="Calibri"/>
                <w:sz w:val="20"/>
                <w:szCs w:val="20"/>
              </w:rPr>
            </w:pPr>
            <w:r w:rsidRPr="00834F55">
              <w:rPr>
                <w:rFonts w:cs="Calibri"/>
                <w:sz w:val="20"/>
                <w:szCs w:val="20"/>
              </w:rPr>
              <w:t>General overview with no primary health outcome information. Shellfish and fish poisoning but not direct studies.</w:t>
            </w:r>
          </w:p>
        </w:tc>
      </w:tr>
      <w:tr w:rsidR="00503460" w14:paraId="71B08CE1"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4DB54EA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Impacts of Florida red tides on coastal communities</w:t>
            </w:r>
          </w:p>
        </w:tc>
        <w:tc>
          <w:tcPr>
            <w:tcW w:w="1134" w:type="dxa"/>
            <w:tcBorders>
              <w:top w:val="single" w:sz="4" w:space="0" w:color="auto"/>
              <w:left w:val="single" w:sz="4" w:space="0" w:color="auto"/>
              <w:bottom w:val="single" w:sz="4" w:space="0" w:color="auto"/>
              <w:right w:val="single" w:sz="4" w:space="0" w:color="auto"/>
            </w:tcBorders>
            <w:hideMark/>
          </w:tcPr>
          <w:p w14:paraId="3F967B7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Backer</w:t>
            </w:r>
          </w:p>
        </w:tc>
        <w:tc>
          <w:tcPr>
            <w:tcW w:w="1221" w:type="dxa"/>
            <w:tcBorders>
              <w:top w:val="single" w:sz="4" w:space="0" w:color="auto"/>
              <w:left w:val="single" w:sz="4" w:space="0" w:color="auto"/>
              <w:bottom w:val="single" w:sz="4" w:space="0" w:color="auto"/>
              <w:right w:val="single" w:sz="4" w:space="0" w:color="auto"/>
            </w:tcBorders>
            <w:hideMark/>
          </w:tcPr>
          <w:p w14:paraId="0B0C2DB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2009</w:t>
            </w:r>
          </w:p>
        </w:tc>
        <w:tc>
          <w:tcPr>
            <w:tcW w:w="3229" w:type="dxa"/>
            <w:tcBorders>
              <w:top w:val="single" w:sz="4" w:space="0" w:color="auto"/>
              <w:left w:val="single" w:sz="4" w:space="0" w:color="auto"/>
              <w:bottom w:val="single" w:sz="4" w:space="0" w:color="auto"/>
              <w:right w:val="single" w:sz="4" w:space="0" w:color="auto"/>
            </w:tcBorders>
            <w:hideMark/>
          </w:tcPr>
          <w:p w14:paraId="6D41E3D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13CEE20A" w14:textId="77777777" w:rsidR="00394AE8" w:rsidRPr="00834F55" w:rsidRDefault="00000000" w:rsidP="00FC1700">
            <w:pPr>
              <w:rPr>
                <w:rFonts w:cs="Calibri"/>
                <w:sz w:val="20"/>
                <w:szCs w:val="20"/>
              </w:rPr>
            </w:pPr>
            <w:r w:rsidRPr="00834F55">
              <w:rPr>
                <w:rFonts w:cs="Calibri"/>
                <w:sz w:val="20"/>
                <w:szCs w:val="20"/>
              </w:rPr>
              <w:t>Review article.</w:t>
            </w:r>
          </w:p>
          <w:p w14:paraId="02C243D2"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5A4470C9"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1D19796C" w14:textId="77777777" w:rsidR="00394AE8" w:rsidRPr="00834F55" w:rsidRDefault="00000000" w:rsidP="00FC1700">
            <w:pPr>
              <w:rPr>
                <w:rFonts w:cs="Calibri"/>
                <w:sz w:val="20"/>
                <w:szCs w:val="20"/>
              </w:rPr>
            </w:pPr>
            <w:r w:rsidRPr="00834F55">
              <w:rPr>
                <w:rFonts w:cs="Calibri"/>
                <w:color w:val="000000"/>
                <w:sz w:val="20"/>
                <w:szCs w:val="20"/>
              </w:rPr>
              <w:t>Prominent human health impacts from several marine microbes: history, ecology and public health implications</w:t>
            </w:r>
          </w:p>
        </w:tc>
        <w:tc>
          <w:tcPr>
            <w:tcW w:w="1134" w:type="dxa"/>
            <w:tcBorders>
              <w:top w:val="single" w:sz="4" w:space="0" w:color="auto"/>
              <w:left w:val="single" w:sz="4" w:space="0" w:color="auto"/>
              <w:bottom w:val="single" w:sz="4" w:space="0" w:color="auto"/>
              <w:right w:val="single" w:sz="4" w:space="0" w:color="auto"/>
            </w:tcBorders>
            <w:hideMark/>
          </w:tcPr>
          <w:p w14:paraId="7553DB01" w14:textId="77777777" w:rsidR="00394AE8" w:rsidRPr="00834F55" w:rsidRDefault="00000000" w:rsidP="00FC1700">
            <w:pPr>
              <w:rPr>
                <w:rFonts w:cs="Calibri"/>
                <w:sz w:val="20"/>
                <w:szCs w:val="20"/>
              </w:rPr>
            </w:pPr>
            <w:r w:rsidRPr="00834F55">
              <w:rPr>
                <w:rFonts w:cs="Calibri"/>
                <w:color w:val="000000"/>
                <w:sz w:val="20"/>
                <w:szCs w:val="20"/>
              </w:rPr>
              <w:t>Bienfang</w:t>
            </w:r>
          </w:p>
        </w:tc>
        <w:tc>
          <w:tcPr>
            <w:tcW w:w="1221" w:type="dxa"/>
            <w:tcBorders>
              <w:top w:val="single" w:sz="4" w:space="0" w:color="auto"/>
              <w:left w:val="single" w:sz="4" w:space="0" w:color="auto"/>
              <w:bottom w:val="single" w:sz="4" w:space="0" w:color="auto"/>
              <w:right w:val="single" w:sz="4" w:space="0" w:color="auto"/>
            </w:tcBorders>
            <w:hideMark/>
          </w:tcPr>
          <w:p w14:paraId="2D05AD1A" w14:textId="77777777" w:rsidR="00394AE8" w:rsidRPr="00834F55" w:rsidRDefault="00000000" w:rsidP="00FC1700">
            <w:pPr>
              <w:rPr>
                <w:rFonts w:cs="Calibri"/>
                <w:sz w:val="20"/>
                <w:szCs w:val="20"/>
              </w:rPr>
            </w:pPr>
            <w:r w:rsidRPr="00834F55">
              <w:rPr>
                <w:rFonts w:cs="Calibri"/>
                <w:color w:val="000000"/>
                <w:sz w:val="20"/>
                <w:szCs w:val="20"/>
              </w:rPr>
              <w:t>2011</w:t>
            </w:r>
          </w:p>
        </w:tc>
        <w:tc>
          <w:tcPr>
            <w:tcW w:w="3229" w:type="dxa"/>
            <w:tcBorders>
              <w:top w:val="single" w:sz="4" w:space="0" w:color="auto"/>
              <w:left w:val="single" w:sz="4" w:space="0" w:color="auto"/>
              <w:bottom w:val="single" w:sz="4" w:space="0" w:color="auto"/>
              <w:right w:val="single" w:sz="4" w:space="0" w:color="auto"/>
            </w:tcBorders>
            <w:hideMark/>
          </w:tcPr>
          <w:p w14:paraId="4DCE7C1C" w14:textId="77777777" w:rsidR="00394AE8" w:rsidRPr="00834F55" w:rsidRDefault="00000000" w:rsidP="00FC1700">
            <w:pPr>
              <w:rPr>
                <w:rFonts w:cs="Calibri"/>
                <w:sz w:val="20"/>
                <w:szCs w:val="20"/>
              </w:rPr>
            </w:pPr>
            <w:r w:rsidRPr="00834F55">
              <w:rPr>
                <w:rFonts w:cs="Calibri"/>
                <w:color w:val="000000"/>
                <w:sz w:val="20"/>
                <w:szCs w:val="20"/>
              </w:rPr>
              <w:t>International Journal of Microbiology</w:t>
            </w:r>
          </w:p>
        </w:tc>
        <w:tc>
          <w:tcPr>
            <w:tcW w:w="4258" w:type="dxa"/>
            <w:tcBorders>
              <w:top w:val="single" w:sz="4" w:space="0" w:color="auto"/>
              <w:left w:val="single" w:sz="4" w:space="0" w:color="auto"/>
              <w:bottom w:val="single" w:sz="4" w:space="0" w:color="auto"/>
              <w:right w:val="single" w:sz="4" w:space="0" w:color="auto"/>
            </w:tcBorders>
            <w:hideMark/>
          </w:tcPr>
          <w:p w14:paraId="057C2AD2" w14:textId="77777777" w:rsidR="00394AE8" w:rsidRPr="00834F55" w:rsidRDefault="00000000" w:rsidP="00FC1700">
            <w:pPr>
              <w:rPr>
                <w:rFonts w:cs="Calibri"/>
                <w:sz w:val="20"/>
                <w:szCs w:val="20"/>
              </w:rPr>
            </w:pPr>
            <w:r w:rsidRPr="00834F55">
              <w:rPr>
                <w:rFonts w:cs="Calibri"/>
                <w:sz w:val="20"/>
                <w:szCs w:val="20"/>
              </w:rPr>
              <w:t>Review article.</w:t>
            </w:r>
          </w:p>
          <w:p w14:paraId="07837C4E"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67DA5177"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0EA7AE8E" w14:textId="77777777" w:rsidR="00394AE8" w:rsidRPr="00834F55" w:rsidRDefault="00000000" w:rsidP="00FC1700">
            <w:pPr>
              <w:rPr>
                <w:rFonts w:cs="Calibri"/>
                <w:sz w:val="20"/>
                <w:szCs w:val="20"/>
              </w:rPr>
            </w:pPr>
            <w:r w:rsidRPr="00834F55">
              <w:rPr>
                <w:rFonts w:cs="Calibri"/>
                <w:color w:val="000000"/>
                <w:sz w:val="20"/>
                <w:szCs w:val="20"/>
              </w:rPr>
              <w:t>Dermatitis caused by algae and bryozoans</w:t>
            </w:r>
          </w:p>
        </w:tc>
        <w:tc>
          <w:tcPr>
            <w:tcW w:w="1134" w:type="dxa"/>
            <w:tcBorders>
              <w:top w:val="single" w:sz="4" w:space="0" w:color="auto"/>
              <w:left w:val="single" w:sz="4" w:space="0" w:color="auto"/>
              <w:bottom w:val="single" w:sz="4" w:space="0" w:color="auto"/>
              <w:right w:val="single" w:sz="4" w:space="0" w:color="auto"/>
            </w:tcBorders>
            <w:hideMark/>
          </w:tcPr>
          <w:p w14:paraId="51E047C4" w14:textId="77777777" w:rsidR="00394AE8" w:rsidRPr="00834F55" w:rsidRDefault="00000000" w:rsidP="00FC1700">
            <w:pPr>
              <w:rPr>
                <w:rFonts w:cs="Calibri"/>
                <w:sz w:val="20"/>
                <w:szCs w:val="20"/>
              </w:rPr>
            </w:pPr>
            <w:r w:rsidRPr="00834F55">
              <w:rPr>
                <w:rFonts w:cs="Calibri"/>
                <w:color w:val="000000"/>
                <w:sz w:val="20"/>
                <w:szCs w:val="20"/>
              </w:rPr>
              <w:t>Bonamonte</w:t>
            </w:r>
          </w:p>
        </w:tc>
        <w:tc>
          <w:tcPr>
            <w:tcW w:w="1221" w:type="dxa"/>
            <w:tcBorders>
              <w:top w:val="single" w:sz="4" w:space="0" w:color="auto"/>
              <w:left w:val="single" w:sz="4" w:space="0" w:color="auto"/>
              <w:bottom w:val="single" w:sz="4" w:space="0" w:color="auto"/>
              <w:right w:val="single" w:sz="4" w:space="0" w:color="auto"/>
            </w:tcBorders>
            <w:hideMark/>
          </w:tcPr>
          <w:p w14:paraId="242DFD4D" w14:textId="77777777" w:rsidR="00394AE8" w:rsidRPr="00834F55" w:rsidRDefault="00000000" w:rsidP="00FC1700">
            <w:pPr>
              <w:rPr>
                <w:rFonts w:cs="Calibri"/>
                <w:sz w:val="20"/>
                <w:szCs w:val="20"/>
              </w:rPr>
            </w:pPr>
            <w:r w:rsidRPr="00834F55">
              <w:rPr>
                <w:rFonts w:cs="Calibri"/>
                <w:color w:val="000000"/>
                <w:sz w:val="20"/>
                <w:szCs w:val="20"/>
              </w:rPr>
              <w:t>2016</w:t>
            </w:r>
          </w:p>
        </w:tc>
        <w:tc>
          <w:tcPr>
            <w:tcW w:w="3229" w:type="dxa"/>
            <w:tcBorders>
              <w:top w:val="single" w:sz="4" w:space="0" w:color="auto"/>
              <w:left w:val="single" w:sz="4" w:space="0" w:color="auto"/>
              <w:bottom w:val="single" w:sz="4" w:space="0" w:color="auto"/>
              <w:right w:val="single" w:sz="4" w:space="0" w:color="auto"/>
            </w:tcBorders>
            <w:hideMark/>
          </w:tcPr>
          <w:p w14:paraId="135B374F" w14:textId="77777777" w:rsidR="00394AE8" w:rsidRPr="00834F55" w:rsidRDefault="00000000" w:rsidP="00FC1700">
            <w:pPr>
              <w:rPr>
                <w:rFonts w:cs="Calibri"/>
                <w:sz w:val="20"/>
                <w:szCs w:val="20"/>
              </w:rPr>
            </w:pPr>
            <w:r w:rsidRPr="00834F55">
              <w:rPr>
                <w:rFonts w:cs="Calibri"/>
                <w:color w:val="000000"/>
                <w:sz w:val="20"/>
                <w:szCs w:val="20"/>
              </w:rPr>
              <w:t>Aquatic Dermatology</w:t>
            </w:r>
          </w:p>
        </w:tc>
        <w:tc>
          <w:tcPr>
            <w:tcW w:w="4258" w:type="dxa"/>
            <w:tcBorders>
              <w:top w:val="single" w:sz="4" w:space="0" w:color="auto"/>
              <w:left w:val="single" w:sz="4" w:space="0" w:color="auto"/>
              <w:bottom w:val="single" w:sz="4" w:space="0" w:color="auto"/>
              <w:right w:val="single" w:sz="4" w:space="0" w:color="auto"/>
            </w:tcBorders>
            <w:hideMark/>
          </w:tcPr>
          <w:p w14:paraId="2D659E5A" w14:textId="77777777" w:rsidR="00394AE8" w:rsidRPr="00834F55" w:rsidRDefault="00000000" w:rsidP="00FC1700">
            <w:pPr>
              <w:rPr>
                <w:rFonts w:cs="Calibri"/>
                <w:sz w:val="20"/>
                <w:szCs w:val="20"/>
              </w:rPr>
            </w:pPr>
            <w:r w:rsidRPr="00834F55">
              <w:rPr>
                <w:rFonts w:cs="Calibri"/>
                <w:sz w:val="20"/>
                <w:szCs w:val="20"/>
              </w:rPr>
              <w:t>Review article.</w:t>
            </w:r>
          </w:p>
          <w:p w14:paraId="2E78B591" w14:textId="77777777" w:rsidR="00394AE8" w:rsidRPr="00834F55" w:rsidRDefault="00000000" w:rsidP="00FC1700">
            <w:pPr>
              <w:rPr>
                <w:rFonts w:cs="Calibri"/>
                <w:sz w:val="20"/>
                <w:szCs w:val="20"/>
              </w:rPr>
            </w:pPr>
            <w:r w:rsidRPr="00834F55">
              <w:rPr>
                <w:rFonts w:cs="Calibri"/>
                <w:sz w:val="20"/>
                <w:szCs w:val="20"/>
              </w:rPr>
              <w:t>References generally pre-2000.</w:t>
            </w:r>
          </w:p>
        </w:tc>
      </w:tr>
      <w:tr w:rsidR="00503460" w14:paraId="5CD419CB"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3D74419C" w14:textId="77777777" w:rsidR="00394AE8" w:rsidRPr="00834F55" w:rsidRDefault="00000000" w:rsidP="00FC1700">
            <w:pPr>
              <w:rPr>
                <w:rFonts w:cs="Calibri"/>
                <w:sz w:val="20"/>
                <w:szCs w:val="20"/>
              </w:rPr>
            </w:pPr>
            <w:r w:rsidRPr="00834F55">
              <w:rPr>
                <w:rFonts w:cs="Calibri"/>
                <w:color w:val="000000"/>
                <w:sz w:val="20"/>
                <w:szCs w:val="20"/>
              </w:rPr>
              <w:t>Characterization of marine aerosol for assessment of human exposure to brevetoxins</w:t>
            </w:r>
          </w:p>
        </w:tc>
        <w:tc>
          <w:tcPr>
            <w:tcW w:w="1134" w:type="dxa"/>
            <w:tcBorders>
              <w:top w:val="single" w:sz="4" w:space="0" w:color="auto"/>
              <w:left w:val="single" w:sz="4" w:space="0" w:color="auto"/>
              <w:bottom w:val="single" w:sz="4" w:space="0" w:color="auto"/>
              <w:right w:val="single" w:sz="4" w:space="0" w:color="auto"/>
            </w:tcBorders>
            <w:hideMark/>
          </w:tcPr>
          <w:p w14:paraId="3005CF6C" w14:textId="77777777" w:rsidR="00394AE8" w:rsidRPr="00834F55" w:rsidRDefault="00000000" w:rsidP="00FC1700">
            <w:pPr>
              <w:rPr>
                <w:rFonts w:cs="Calibri"/>
                <w:sz w:val="20"/>
                <w:szCs w:val="20"/>
              </w:rPr>
            </w:pPr>
            <w:r w:rsidRPr="00834F55">
              <w:rPr>
                <w:rFonts w:cs="Calibri"/>
                <w:color w:val="000000"/>
                <w:sz w:val="20"/>
                <w:szCs w:val="20"/>
              </w:rPr>
              <w:t>Cheng</w:t>
            </w:r>
          </w:p>
        </w:tc>
        <w:tc>
          <w:tcPr>
            <w:tcW w:w="1221" w:type="dxa"/>
            <w:tcBorders>
              <w:top w:val="single" w:sz="4" w:space="0" w:color="auto"/>
              <w:left w:val="single" w:sz="4" w:space="0" w:color="auto"/>
              <w:bottom w:val="single" w:sz="4" w:space="0" w:color="auto"/>
              <w:right w:val="single" w:sz="4" w:space="0" w:color="auto"/>
            </w:tcBorders>
            <w:hideMark/>
          </w:tcPr>
          <w:p w14:paraId="69F31C3A" w14:textId="77777777" w:rsidR="00394AE8" w:rsidRPr="00834F55" w:rsidRDefault="00000000" w:rsidP="00FC1700">
            <w:pPr>
              <w:rPr>
                <w:rFonts w:cs="Calibri"/>
                <w:sz w:val="20"/>
                <w:szCs w:val="20"/>
              </w:rPr>
            </w:pPr>
            <w:r w:rsidRPr="00834F55">
              <w:rPr>
                <w:rFonts w:cs="Calibri"/>
                <w:color w:val="000000"/>
                <w:sz w:val="20"/>
                <w:szCs w:val="20"/>
              </w:rPr>
              <w:t>2005</w:t>
            </w:r>
          </w:p>
        </w:tc>
        <w:tc>
          <w:tcPr>
            <w:tcW w:w="3229" w:type="dxa"/>
            <w:tcBorders>
              <w:top w:val="single" w:sz="4" w:space="0" w:color="auto"/>
              <w:left w:val="single" w:sz="4" w:space="0" w:color="auto"/>
              <w:bottom w:val="single" w:sz="4" w:space="0" w:color="auto"/>
              <w:right w:val="single" w:sz="4" w:space="0" w:color="auto"/>
            </w:tcBorders>
            <w:hideMark/>
          </w:tcPr>
          <w:p w14:paraId="2E8ECD8A" w14:textId="77777777" w:rsidR="00394AE8" w:rsidRPr="00834F55" w:rsidRDefault="00000000" w:rsidP="00FC1700">
            <w:pPr>
              <w:rPr>
                <w:rFonts w:cs="Calibri"/>
                <w:sz w:val="20"/>
                <w:szCs w:val="20"/>
              </w:rPr>
            </w:pPr>
            <w:r w:rsidRPr="00834F55">
              <w:rPr>
                <w:rFonts w:cs="Calibri"/>
                <w:color w:val="000000"/>
                <w:sz w:val="20"/>
                <w:szCs w:val="20"/>
              </w:rPr>
              <w:t>Environmental Health Perspectives</w:t>
            </w:r>
          </w:p>
        </w:tc>
        <w:tc>
          <w:tcPr>
            <w:tcW w:w="4258" w:type="dxa"/>
            <w:tcBorders>
              <w:top w:val="single" w:sz="4" w:space="0" w:color="auto"/>
              <w:left w:val="single" w:sz="4" w:space="0" w:color="auto"/>
              <w:bottom w:val="single" w:sz="4" w:space="0" w:color="auto"/>
              <w:right w:val="single" w:sz="4" w:space="0" w:color="auto"/>
            </w:tcBorders>
            <w:hideMark/>
          </w:tcPr>
          <w:p w14:paraId="376FF343" w14:textId="77777777" w:rsidR="00394AE8" w:rsidRPr="00834F55" w:rsidRDefault="00000000" w:rsidP="00FC1700">
            <w:pPr>
              <w:rPr>
                <w:rFonts w:cs="Calibri"/>
                <w:sz w:val="20"/>
                <w:szCs w:val="20"/>
              </w:rPr>
            </w:pPr>
            <w:r w:rsidRPr="00834F55">
              <w:rPr>
                <w:rFonts w:cs="Calibri"/>
                <w:sz w:val="20"/>
                <w:szCs w:val="20"/>
              </w:rPr>
              <w:t>Related to Backer et al. 2005; human health impact not detailed; outlines characterization of the aerosol.</w:t>
            </w:r>
          </w:p>
        </w:tc>
      </w:tr>
      <w:tr w:rsidR="00503460" w14:paraId="2BB87BE8"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4FEE7363" w14:textId="77777777" w:rsidR="00394AE8" w:rsidRPr="00834F55" w:rsidRDefault="00000000" w:rsidP="00FC1700">
            <w:pPr>
              <w:rPr>
                <w:rFonts w:cs="Calibri"/>
                <w:sz w:val="20"/>
                <w:szCs w:val="20"/>
              </w:rPr>
            </w:pPr>
            <w:r w:rsidRPr="00834F55">
              <w:rPr>
                <w:rFonts w:cs="Calibri"/>
                <w:color w:val="000000"/>
                <w:sz w:val="20"/>
                <w:szCs w:val="20"/>
              </w:rPr>
              <w:t>Characterization of aerosols containing microcystin</w:t>
            </w:r>
          </w:p>
        </w:tc>
        <w:tc>
          <w:tcPr>
            <w:tcW w:w="1134" w:type="dxa"/>
            <w:tcBorders>
              <w:top w:val="single" w:sz="4" w:space="0" w:color="auto"/>
              <w:left w:val="single" w:sz="4" w:space="0" w:color="auto"/>
              <w:bottom w:val="single" w:sz="4" w:space="0" w:color="auto"/>
              <w:right w:val="single" w:sz="4" w:space="0" w:color="auto"/>
            </w:tcBorders>
            <w:hideMark/>
          </w:tcPr>
          <w:p w14:paraId="09CD735C" w14:textId="77777777" w:rsidR="00394AE8" w:rsidRPr="00834F55" w:rsidRDefault="00000000" w:rsidP="00FC1700">
            <w:pPr>
              <w:rPr>
                <w:rFonts w:cs="Calibri"/>
                <w:sz w:val="20"/>
                <w:szCs w:val="20"/>
              </w:rPr>
            </w:pPr>
            <w:r w:rsidRPr="00834F55">
              <w:rPr>
                <w:rFonts w:cs="Calibri"/>
                <w:color w:val="000000"/>
                <w:sz w:val="20"/>
                <w:szCs w:val="20"/>
              </w:rPr>
              <w:t>Cheng</w:t>
            </w:r>
          </w:p>
        </w:tc>
        <w:tc>
          <w:tcPr>
            <w:tcW w:w="1221" w:type="dxa"/>
            <w:tcBorders>
              <w:top w:val="single" w:sz="4" w:space="0" w:color="auto"/>
              <w:left w:val="single" w:sz="4" w:space="0" w:color="auto"/>
              <w:bottom w:val="single" w:sz="4" w:space="0" w:color="auto"/>
              <w:right w:val="single" w:sz="4" w:space="0" w:color="auto"/>
            </w:tcBorders>
            <w:hideMark/>
          </w:tcPr>
          <w:p w14:paraId="29CF5475" w14:textId="77777777" w:rsidR="00394AE8" w:rsidRPr="00834F55" w:rsidRDefault="00000000" w:rsidP="00FC1700">
            <w:pPr>
              <w:rPr>
                <w:rFonts w:cs="Calibri"/>
                <w:sz w:val="20"/>
                <w:szCs w:val="20"/>
              </w:rPr>
            </w:pPr>
            <w:r w:rsidRPr="00834F55">
              <w:rPr>
                <w:rFonts w:cs="Calibri"/>
                <w:color w:val="000000"/>
                <w:sz w:val="20"/>
                <w:szCs w:val="20"/>
              </w:rPr>
              <w:t>2007</w:t>
            </w:r>
          </w:p>
        </w:tc>
        <w:tc>
          <w:tcPr>
            <w:tcW w:w="3229" w:type="dxa"/>
            <w:tcBorders>
              <w:top w:val="single" w:sz="4" w:space="0" w:color="auto"/>
              <w:left w:val="single" w:sz="4" w:space="0" w:color="auto"/>
              <w:bottom w:val="single" w:sz="4" w:space="0" w:color="auto"/>
              <w:right w:val="single" w:sz="4" w:space="0" w:color="auto"/>
            </w:tcBorders>
            <w:hideMark/>
          </w:tcPr>
          <w:p w14:paraId="11E7E3A6" w14:textId="77777777" w:rsidR="00394AE8" w:rsidRPr="00834F55" w:rsidRDefault="00000000" w:rsidP="00FC1700">
            <w:pPr>
              <w:rPr>
                <w:rFonts w:cs="Calibri"/>
                <w:sz w:val="20"/>
                <w:szCs w:val="20"/>
              </w:rPr>
            </w:pPr>
            <w:r w:rsidRPr="00834F55">
              <w:rPr>
                <w:rFonts w:cs="Calibri"/>
                <w:color w:val="000000"/>
                <w:sz w:val="20"/>
                <w:szCs w:val="20"/>
              </w:rPr>
              <w:t>Marine Drugs</w:t>
            </w:r>
          </w:p>
        </w:tc>
        <w:tc>
          <w:tcPr>
            <w:tcW w:w="4258" w:type="dxa"/>
            <w:tcBorders>
              <w:top w:val="single" w:sz="4" w:space="0" w:color="auto"/>
              <w:left w:val="single" w:sz="4" w:space="0" w:color="auto"/>
              <w:bottom w:val="single" w:sz="4" w:space="0" w:color="auto"/>
              <w:right w:val="single" w:sz="4" w:space="0" w:color="auto"/>
            </w:tcBorders>
            <w:hideMark/>
          </w:tcPr>
          <w:p w14:paraId="0815144D" w14:textId="77777777" w:rsidR="00394AE8" w:rsidRPr="00834F55" w:rsidRDefault="00000000" w:rsidP="00FC1700">
            <w:pPr>
              <w:rPr>
                <w:rFonts w:cs="Calibri"/>
                <w:sz w:val="20"/>
                <w:szCs w:val="20"/>
              </w:rPr>
            </w:pPr>
            <w:r w:rsidRPr="00834F55">
              <w:rPr>
                <w:rFonts w:cs="Calibri"/>
                <w:sz w:val="20"/>
                <w:szCs w:val="20"/>
              </w:rPr>
              <w:t>Human health impact not detailed; outlines characterization of the aerosol.</w:t>
            </w:r>
          </w:p>
        </w:tc>
      </w:tr>
      <w:tr w:rsidR="00503460" w14:paraId="4043B66C"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5F763405"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Human risk associated with palytoxin exposure</w:t>
            </w:r>
          </w:p>
        </w:tc>
        <w:tc>
          <w:tcPr>
            <w:tcW w:w="1134" w:type="dxa"/>
            <w:tcBorders>
              <w:top w:val="single" w:sz="4" w:space="0" w:color="auto"/>
              <w:left w:val="single" w:sz="4" w:space="0" w:color="auto"/>
              <w:bottom w:val="single" w:sz="4" w:space="0" w:color="auto"/>
              <w:right w:val="single" w:sz="4" w:space="0" w:color="auto"/>
            </w:tcBorders>
            <w:hideMark/>
          </w:tcPr>
          <w:p w14:paraId="54B67B4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Deeds</w:t>
            </w:r>
          </w:p>
        </w:tc>
        <w:tc>
          <w:tcPr>
            <w:tcW w:w="1221" w:type="dxa"/>
            <w:tcBorders>
              <w:top w:val="single" w:sz="4" w:space="0" w:color="auto"/>
              <w:left w:val="single" w:sz="4" w:space="0" w:color="auto"/>
              <w:bottom w:val="single" w:sz="4" w:space="0" w:color="auto"/>
              <w:right w:val="single" w:sz="4" w:space="0" w:color="auto"/>
            </w:tcBorders>
            <w:hideMark/>
          </w:tcPr>
          <w:p w14:paraId="77A36BD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2010</w:t>
            </w:r>
          </w:p>
        </w:tc>
        <w:tc>
          <w:tcPr>
            <w:tcW w:w="3229" w:type="dxa"/>
            <w:tcBorders>
              <w:top w:val="single" w:sz="4" w:space="0" w:color="auto"/>
              <w:left w:val="single" w:sz="4" w:space="0" w:color="auto"/>
              <w:bottom w:val="single" w:sz="4" w:space="0" w:color="auto"/>
              <w:right w:val="single" w:sz="4" w:space="0" w:color="auto"/>
            </w:tcBorders>
            <w:hideMark/>
          </w:tcPr>
          <w:p w14:paraId="536D014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Toxicon</w:t>
            </w:r>
          </w:p>
        </w:tc>
        <w:tc>
          <w:tcPr>
            <w:tcW w:w="4258" w:type="dxa"/>
            <w:tcBorders>
              <w:top w:val="single" w:sz="4" w:space="0" w:color="auto"/>
              <w:left w:val="single" w:sz="4" w:space="0" w:color="auto"/>
              <w:bottom w:val="single" w:sz="4" w:space="0" w:color="auto"/>
              <w:right w:val="single" w:sz="4" w:space="0" w:color="auto"/>
            </w:tcBorders>
            <w:hideMark/>
          </w:tcPr>
          <w:p w14:paraId="17D6E978" w14:textId="77777777" w:rsidR="00394AE8" w:rsidRPr="00834F55" w:rsidRDefault="00000000" w:rsidP="00FC1700">
            <w:pPr>
              <w:rPr>
                <w:rFonts w:cs="Calibri"/>
                <w:sz w:val="20"/>
                <w:szCs w:val="20"/>
              </w:rPr>
            </w:pPr>
            <w:r w:rsidRPr="00834F55">
              <w:rPr>
                <w:rFonts w:cs="Calibri"/>
                <w:sz w:val="20"/>
                <w:szCs w:val="20"/>
              </w:rPr>
              <w:t>Review article.</w:t>
            </w:r>
          </w:p>
          <w:p w14:paraId="2AC770EB"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032D4364"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00BA18E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An epidemiologic approach to the study of aerosolized Florida red tides</w:t>
            </w:r>
          </w:p>
        </w:tc>
        <w:tc>
          <w:tcPr>
            <w:tcW w:w="1134" w:type="dxa"/>
            <w:tcBorders>
              <w:top w:val="single" w:sz="4" w:space="0" w:color="auto"/>
              <w:left w:val="single" w:sz="4" w:space="0" w:color="auto"/>
              <w:bottom w:val="single" w:sz="4" w:space="0" w:color="auto"/>
              <w:right w:val="single" w:sz="4" w:space="0" w:color="auto"/>
            </w:tcBorders>
            <w:hideMark/>
          </w:tcPr>
          <w:p w14:paraId="7E5A8E0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Fleming</w:t>
            </w:r>
          </w:p>
        </w:tc>
        <w:tc>
          <w:tcPr>
            <w:tcW w:w="1221" w:type="dxa"/>
            <w:tcBorders>
              <w:top w:val="single" w:sz="4" w:space="0" w:color="auto"/>
              <w:left w:val="single" w:sz="4" w:space="0" w:color="auto"/>
              <w:bottom w:val="single" w:sz="4" w:space="0" w:color="auto"/>
              <w:right w:val="single" w:sz="4" w:space="0" w:color="auto"/>
            </w:tcBorders>
            <w:hideMark/>
          </w:tcPr>
          <w:p w14:paraId="7307147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2002</w:t>
            </w:r>
          </w:p>
        </w:tc>
        <w:tc>
          <w:tcPr>
            <w:tcW w:w="3229" w:type="dxa"/>
            <w:tcBorders>
              <w:top w:val="single" w:sz="4" w:space="0" w:color="auto"/>
              <w:left w:val="single" w:sz="4" w:space="0" w:color="auto"/>
              <w:bottom w:val="single" w:sz="4" w:space="0" w:color="auto"/>
              <w:right w:val="single" w:sz="4" w:space="0" w:color="auto"/>
            </w:tcBorders>
            <w:hideMark/>
          </w:tcPr>
          <w:p w14:paraId="71A8AC2F" w14:textId="77777777" w:rsidR="00394AE8" w:rsidRPr="00834F55" w:rsidRDefault="00000000" w:rsidP="00FC1700">
            <w:pPr>
              <w:rPr>
                <w:rFonts w:eastAsia="Times New Roman" w:cs="Calibri"/>
                <w:color w:val="000000"/>
                <w:sz w:val="20"/>
                <w:szCs w:val="20"/>
                <w:lang w:eastAsia="en-AU"/>
              </w:rPr>
            </w:pPr>
            <w:r w:rsidRPr="00834F55">
              <w:rPr>
                <w:rFonts w:cs="Calibri"/>
                <w:color w:val="000000"/>
                <w:sz w:val="20"/>
                <w:szCs w:val="20"/>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6EE285A0" w14:textId="77777777" w:rsidR="00394AE8" w:rsidRPr="00834F55" w:rsidRDefault="00000000" w:rsidP="00FC1700">
            <w:pPr>
              <w:rPr>
                <w:rFonts w:cs="Calibri"/>
                <w:sz w:val="20"/>
                <w:szCs w:val="20"/>
              </w:rPr>
            </w:pPr>
            <w:r w:rsidRPr="00834F55">
              <w:rPr>
                <w:rFonts w:cs="Calibri"/>
                <w:sz w:val="20"/>
                <w:szCs w:val="20"/>
              </w:rPr>
              <w:t>General overview with no specific primary health outcome information.</w:t>
            </w:r>
          </w:p>
        </w:tc>
      </w:tr>
      <w:tr w:rsidR="00503460" w14:paraId="12FD3E54"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7A7EF4F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Overview of Aerosolized Florida Red Tide Toxins: Exposures and Effects</w:t>
            </w:r>
          </w:p>
        </w:tc>
        <w:tc>
          <w:tcPr>
            <w:tcW w:w="1134" w:type="dxa"/>
            <w:tcBorders>
              <w:top w:val="single" w:sz="4" w:space="0" w:color="auto"/>
              <w:left w:val="single" w:sz="4" w:space="0" w:color="auto"/>
              <w:bottom w:val="single" w:sz="4" w:space="0" w:color="auto"/>
              <w:right w:val="single" w:sz="4" w:space="0" w:color="auto"/>
            </w:tcBorders>
            <w:hideMark/>
          </w:tcPr>
          <w:p w14:paraId="7388BD4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Fleming</w:t>
            </w:r>
          </w:p>
        </w:tc>
        <w:tc>
          <w:tcPr>
            <w:tcW w:w="1221" w:type="dxa"/>
            <w:tcBorders>
              <w:top w:val="single" w:sz="4" w:space="0" w:color="auto"/>
              <w:left w:val="single" w:sz="4" w:space="0" w:color="auto"/>
              <w:bottom w:val="single" w:sz="4" w:space="0" w:color="auto"/>
              <w:right w:val="single" w:sz="4" w:space="0" w:color="auto"/>
            </w:tcBorders>
            <w:hideMark/>
          </w:tcPr>
          <w:p w14:paraId="5FD29FB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2005</w:t>
            </w:r>
          </w:p>
        </w:tc>
        <w:tc>
          <w:tcPr>
            <w:tcW w:w="3229" w:type="dxa"/>
            <w:tcBorders>
              <w:top w:val="single" w:sz="4" w:space="0" w:color="auto"/>
              <w:left w:val="single" w:sz="4" w:space="0" w:color="auto"/>
              <w:bottom w:val="single" w:sz="4" w:space="0" w:color="auto"/>
              <w:right w:val="single" w:sz="4" w:space="0" w:color="auto"/>
            </w:tcBorders>
            <w:hideMark/>
          </w:tcPr>
          <w:p w14:paraId="2E46159C"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Environmental Health Perspectives</w:t>
            </w:r>
          </w:p>
        </w:tc>
        <w:tc>
          <w:tcPr>
            <w:tcW w:w="4258" w:type="dxa"/>
            <w:tcBorders>
              <w:top w:val="single" w:sz="4" w:space="0" w:color="auto"/>
              <w:left w:val="single" w:sz="4" w:space="0" w:color="auto"/>
              <w:bottom w:val="single" w:sz="4" w:space="0" w:color="auto"/>
              <w:right w:val="single" w:sz="4" w:space="0" w:color="auto"/>
            </w:tcBorders>
            <w:hideMark/>
          </w:tcPr>
          <w:p w14:paraId="51B7CB40" w14:textId="77777777" w:rsidR="00394AE8" w:rsidRPr="00834F55" w:rsidRDefault="00000000" w:rsidP="00FC1700">
            <w:pPr>
              <w:rPr>
                <w:rFonts w:cs="Calibri"/>
                <w:sz w:val="20"/>
                <w:szCs w:val="20"/>
              </w:rPr>
            </w:pPr>
            <w:r w:rsidRPr="00834F55">
              <w:rPr>
                <w:rFonts w:cs="Calibri"/>
                <w:sz w:val="20"/>
                <w:szCs w:val="20"/>
              </w:rPr>
              <w:t>General overview with no specific primary health outcome information.</w:t>
            </w:r>
          </w:p>
        </w:tc>
      </w:tr>
      <w:tr w:rsidR="00503460" w14:paraId="66F907D6"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184CDB7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Oceans and human health: Emerging public health risks in the marine environment</w:t>
            </w:r>
          </w:p>
        </w:tc>
        <w:tc>
          <w:tcPr>
            <w:tcW w:w="1134" w:type="dxa"/>
            <w:tcBorders>
              <w:top w:val="single" w:sz="4" w:space="0" w:color="auto"/>
              <w:left w:val="single" w:sz="4" w:space="0" w:color="auto"/>
              <w:bottom w:val="single" w:sz="4" w:space="0" w:color="auto"/>
              <w:right w:val="single" w:sz="4" w:space="0" w:color="auto"/>
            </w:tcBorders>
            <w:hideMark/>
          </w:tcPr>
          <w:p w14:paraId="578BE12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Fleming</w:t>
            </w:r>
          </w:p>
        </w:tc>
        <w:tc>
          <w:tcPr>
            <w:tcW w:w="1221" w:type="dxa"/>
            <w:tcBorders>
              <w:top w:val="single" w:sz="4" w:space="0" w:color="auto"/>
              <w:left w:val="single" w:sz="4" w:space="0" w:color="auto"/>
              <w:bottom w:val="single" w:sz="4" w:space="0" w:color="auto"/>
              <w:right w:val="single" w:sz="4" w:space="0" w:color="auto"/>
            </w:tcBorders>
            <w:hideMark/>
          </w:tcPr>
          <w:p w14:paraId="2C49AA9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2006</w:t>
            </w:r>
          </w:p>
        </w:tc>
        <w:tc>
          <w:tcPr>
            <w:tcW w:w="3229" w:type="dxa"/>
            <w:tcBorders>
              <w:top w:val="single" w:sz="4" w:space="0" w:color="auto"/>
              <w:left w:val="single" w:sz="4" w:space="0" w:color="auto"/>
              <w:bottom w:val="single" w:sz="4" w:space="0" w:color="auto"/>
              <w:right w:val="single" w:sz="4" w:space="0" w:color="auto"/>
            </w:tcBorders>
            <w:hideMark/>
          </w:tcPr>
          <w:p w14:paraId="2121AA9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Marine Poll Bull</w:t>
            </w:r>
          </w:p>
        </w:tc>
        <w:tc>
          <w:tcPr>
            <w:tcW w:w="4258" w:type="dxa"/>
            <w:tcBorders>
              <w:top w:val="single" w:sz="4" w:space="0" w:color="auto"/>
              <w:left w:val="single" w:sz="4" w:space="0" w:color="auto"/>
              <w:bottom w:val="single" w:sz="4" w:space="0" w:color="auto"/>
              <w:right w:val="single" w:sz="4" w:space="0" w:color="auto"/>
            </w:tcBorders>
            <w:hideMark/>
          </w:tcPr>
          <w:p w14:paraId="239A0686" w14:textId="77777777" w:rsidR="00394AE8" w:rsidRPr="00834F55" w:rsidRDefault="00000000" w:rsidP="00FC1700">
            <w:pPr>
              <w:rPr>
                <w:rFonts w:cs="Calibri"/>
                <w:sz w:val="20"/>
                <w:szCs w:val="20"/>
              </w:rPr>
            </w:pPr>
            <w:r w:rsidRPr="00834F55">
              <w:rPr>
                <w:rFonts w:cs="Calibri"/>
                <w:sz w:val="20"/>
                <w:szCs w:val="20"/>
              </w:rPr>
              <w:t>General overview with no specific primary health outcome information.</w:t>
            </w:r>
          </w:p>
        </w:tc>
      </w:tr>
      <w:tr w:rsidR="00503460" w14:paraId="5566F7E8" w14:textId="77777777" w:rsidTr="00FC1700">
        <w:tc>
          <w:tcPr>
            <w:tcW w:w="4106" w:type="dxa"/>
            <w:tcBorders>
              <w:top w:val="single" w:sz="4" w:space="0" w:color="auto"/>
              <w:left w:val="single" w:sz="4" w:space="0" w:color="auto"/>
              <w:bottom w:val="single" w:sz="4" w:space="0" w:color="auto"/>
              <w:right w:val="single" w:sz="4" w:space="0" w:color="auto"/>
            </w:tcBorders>
            <w:hideMark/>
          </w:tcPr>
          <w:p w14:paraId="7AAE8FAE" w14:textId="77777777" w:rsidR="00394AE8" w:rsidRPr="00834F55" w:rsidRDefault="00000000" w:rsidP="00FC1700">
            <w:pPr>
              <w:rPr>
                <w:rFonts w:cs="Calibri"/>
                <w:sz w:val="20"/>
                <w:szCs w:val="20"/>
              </w:rPr>
            </w:pPr>
            <w:r w:rsidRPr="00834F55">
              <w:rPr>
                <w:rFonts w:cs="Calibri"/>
                <w:color w:val="000000"/>
                <w:sz w:val="20"/>
                <w:szCs w:val="20"/>
              </w:rPr>
              <w:t>Review of Florida red tide and human health effects</w:t>
            </w:r>
          </w:p>
        </w:tc>
        <w:tc>
          <w:tcPr>
            <w:tcW w:w="1134" w:type="dxa"/>
            <w:tcBorders>
              <w:top w:val="single" w:sz="4" w:space="0" w:color="auto"/>
              <w:left w:val="single" w:sz="4" w:space="0" w:color="auto"/>
              <w:bottom w:val="single" w:sz="4" w:space="0" w:color="auto"/>
              <w:right w:val="single" w:sz="4" w:space="0" w:color="auto"/>
            </w:tcBorders>
            <w:hideMark/>
          </w:tcPr>
          <w:p w14:paraId="15CAF87B" w14:textId="77777777" w:rsidR="00394AE8" w:rsidRPr="00834F55" w:rsidRDefault="00000000" w:rsidP="00FC1700">
            <w:pPr>
              <w:rPr>
                <w:rFonts w:cs="Calibri"/>
                <w:sz w:val="20"/>
                <w:szCs w:val="20"/>
              </w:rPr>
            </w:pPr>
            <w:r w:rsidRPr="00834F55">
              <w:rPr>
                <w:rFonts w:cs="Calibri"/>
                <w:color w:val="000000"/>
                <w:sz w:val="20"/>
                <w:szCs w:val="20"/>
              </w:rPr>
              <w:t>Fleming</w:t>
            </w:r>
          </w:p>
        </w:tc>
        <w:tc>
          <w:tcPr>
            <w:tcW w:w="1221" w:type="dxa"/>
            <w:tcBorders>
              <w:top w:val="single" w:sz="4" w:space="0" w:color="auto"/>
              <w:left w:val="single" w:sz="4" w:space="0" w:color="auto"/>
              <w:bottom w:val="single" w:sz="4" w:space="0" w:color="auto"/>
              <w:right w:val="single" w:sz="4" w:space="0" w:color="auto"/>
            </w:tcBorders>
            <w:hideMark/>
          </w:tcPr>
          <w:p w14:paraId="26AB3A50" w14:textId="77777777" w:rsidR="00394AE8" w:rsidRPr="00834F55" w:rsidRDefault="00000000" w:rsidP="00FC1700">
            <w:pPr>
              <w:rPr>
                <w:rFonts w:cs="Calibri"/>
                <w:sz w:val="20"/>
                <w:szCs w:val="20"/>
              </w:rPr>
            </w:pPr>
            <w:r w:rsidRPr="00834F55">
              <w:rPr>
                <w:rFonts w:cs="Calibri"/>
                <w:color w:val="000000"/>
                <w:sz w:val="20"/>
                <w:szCs w:val="20"/>
              </w:rPr>
              <w:t>2011</w:t>
            </w:r>
          </w:p>
        </w:tc>
        <w:tc>
          <w:tcPr>
            <w:tcW w:w="3229" w:type="dxa"/>
            <w:tcBorders>
              <w:top w:val="single" w:sz="4" w:space="0" w:color="auto"/>
              <w:left w:val="single" w:sz="4" w:space="0" w:color="auto"/>
              <w:bottom w:val="single" w:sz="4" w:space="0" w:color="auto"/>
              <w:right w:val="single" w:sz="4" w:space="0" w:color="auto"/>
            </w:tcBorders>
            <w:hideMark/>
          </w:tcPr>
          <w:p w14:paraId="11E8C850" w14:textId="77777777" w:rsidR="00394AE8" w:rsidRPr="00834F55" w:rsidRDefault="00000000" w:rsidP="00FC1700">
            <w:pPr>
              <w:rPr>
                <w:rFonts w:cs="Calibri"/>
                <w:sz w:val="20"/>
                <w:szCs w:val="20"/>
              </w:rPr>
            </w:pPr>
            <w:r w:rsidRPr="00834F55">
              <w:rPr>
                <w:rFonts w:cs="Calibri"/>
                <w:color w:val="000000"/>
                <w:sz w:val="20"/>
                <w:szCs w:val="20"/>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2A594FD9" w14:textId="77777777" w:rsidR="00394AE8" w:rsidRPr="00834F55" w:rsidRDefault="00000000" w:rsidP="00FC1700">
            <w:pPr>
              <w:rPr>
                <w:rFonts w:cs="Calibri"/>
                <w:sz w:val="20"/>
                <w:szCs w:val="20"/>
              </w:rPr>
            </w:pPr>
            <w:r w:rsidRPr="00834F55">
              <w:rPr>
                <w:rFonts w:cs="Calibri"/>
                <w:sz w:val="20"/>
                <w:szCs w:val="20"/>
              </w:rPr>
              <w:t>Review article.</w:t>
            </w:r>
          </w:p>
          <w:p w14:paraId="3F5906CF"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bl>
    <w:p w14:paraId="6A416EC6" w14:textId="77777777" w:rsidR="00394AE8" w:rsidRPr="00834F55" w:rsidRDefault="00394AE8" w:rsidP="00394AE8">
      <w:pPr>
        <w:spacing w:line="256" w:lineRule="auto"/>
        <w:rPr>
          <w:rFonts w:ascii="Calibri" w:eastAsia="Calibri" w:hAnsi="Calibri" w:cs="Calibri"/>
          <w:sz w:val="20"/>
          <w:szCs w:val="20"/>
        </w:rPr>
      </w:pPr>
    </w:p>
    <w:p w14:paraId="6B43868E" w14:textId="77777777" w:rsidR="00394AE8" w:rsidRPr="00834F55" w:rsidRDefault="00000000" w:rsidP="00394AE8">
      <w:pPr>
        <w:spacing w:line="256" w:lineRule="auto"/>
        <w:rPr>
          <w:rFonts w:ascii="Calibri" w:eastAsia="Calibri" w:hAnsi="Calibri" w:cs="Calibri"/>
          <w:sz w:val="20"/>
          <w:szCs w:val="20"/>
        </w:rPr>
      </w:pPr>
      <w:r w:rsidRPr="00834F55">
        <w:rPr>
          <w:rFonts w:ascii="Calibri" w:eastAsia="Calibri" w:hAnsi="Calibri" w:cs="Calibri"/>
          <w:sz w:val="20"/>
          <w:szCs w:val="20"/>
        </w:rPr>
        <w:br w:type="page"/>
      </w:r>
    </w:p>
    <w:p w14:paraId="188DF39E" w14:textId="1D4F3E68" w:rsidR="00394AE8" w:rsidRPr="00834F55" w:rsidRDefault="00000000" w:rsidP="00394AE8">
      <w:pPr>
        <w:spacing w:line="256" w:lineRule="auto"/>
        <w:rPr>
          <w:rFonts w:ascii="Calibri" w:eastAsia="Calibri" w:hAnsi="Calibri" w:cs="Times New Roman"/>
          <w:b/>
          <w:bCs/>
        </w:rPr>
      </w:pP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-2: </w:t>
      </w:r>
      <w:r w:rsidRPr="000C7A88">
        <w:rPr>
          <w:rFonts w:ascii="Calibri" w:eastAsia="Calibri" w:hAnsi="Calibri" w:cs="Times New Roman"/>
        </w:rPr>
        <w:t xml:space="preserve">(continued) </w:t>
      </w:r>
      <w:r w:rsidRPr="000C7A88">
        <w:rPr>
          <w:rFonts w:ascii="Calibri" w:eastAsia="Calibri" w:hAnsi="Calibri" w:cs="Times New Roman"/>
          <w:b/>
          <w:bCs/>
        </w:rPr>
        <w:t>Marine studies excluded from further assessment after full-text review.</w:t>
      </w:r>
    </w:p>
    <w:tbl>
      <w:tblPr>
        <w:tblStyle w:val="TableGrid1"/>
        <w:tblW w:w="0" w:type="auto"/>
        <w:tblLook w:val="04A0" w:firstRow="1" w:lastRow="0" w:firstColumn="1" w:lastColumn="0" w:noHBand="0" w:noVBand="1"/>
      </w:tblPr>
      <w:tblGrid>
        <w:gridCol w:w="3964"/>
        <w:gridCol w:w="1276"/>
        <w:gridCol w:w="1221"/>
        <w:gridCol w:w="3229"/>
        <w:gridCol w:w="4258"/>
      </w:tblGrid>
      <w:tr w:rsidR="00503460" w14:paraId="32C8EA4F"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18C7BBF5" w14:textId="77777777" w:rsidR="00394AE8" w:rsidRPr="00834F55" w:rsidRDefault="00000000" w:rsidP="00FC1700">
            <w:pPr>
              <w:rPr>
                <w:rFonts w:cs="Calibri"/>
                <w:b/>
                <w:bCs/>
              </w:rPr>
            </w:pPr>
            <w:r w:rsidRPr="00834F55">
              <w:rPr>
                <w:rFonts w:cs="Calibri"/>
                <w:b/>
                <w:bCs/>
              </w:rPr>
              <w:t>Title</w:t>
            </w:r>
          </w:p>
        </w:tc>
        <w:tc>
          <w:tcPr>
            <w:tcW w:w="1276" w:type="dxa"/>
            <w:tcBorders>
              <w:top w:val="single" w:sz="4" w:space="0" w:color="auto"/>
              <w:left w:val="single" w:sz="4" w:space="0" w:color="auto"/>
              <w:bottom w:val="single" w:sz="4" w:space="0" w:color="auto"/>
              <w:right w:val="single" w:sz="4" w:space="0" w:color="auto"/>
            </w:tcBorders>
            <w:hideMark/>
          </w:tcPr>
          <w:p w14:paraId="41826B63" w14:textId="77777777" w:rsidR="00394AE8" w:rsidRPr="00834F55" w:rsidRDefault="00000000" w:rsidP="00FC1700">
            <w:pPr>
              <w:rPr>
                <w:rFonts w:cs="Calibri"/>
                <w:b/>
                <w:bCs/>
              </w:rPr>
            </w:pPr>
            <w:r w:rsidRPr="00834F55">
              <w:rPr>
                <w:rFonts w:cs="Calibri"/>
                <w:b/>
                <w:bCs/>
              </w:rPr>
              <w:t>First Author</w:t>
            </w:r>
          </w:p>
        </w:tc>
        <w:tc>
          <w:tcPr>
            <w:tcW w:w="1221" w:type="dxa"/>
            <w:tcBorders>
              <w:top w:val="single" w:sz="4" w:space="0" w:color="auto"/>
              <w:left w:val="single" w:sz="4" w:space="0" w:color="auto"/>
              <w:bottom w:val="single" w:sz="4" w:space="0" w:color="auto"/>
              <w:right w:val="single" w:sz="4" w:space="0" w:color="auto"/>
            </w:tcBorders>
            <w:hideMark/>
          </w:tcPr>
          <w:p w14:paraId="435E9672" w14:textId="77777777" w:rsidR="00394AE8" w:rsidRPr="00834F55" w:rsidRDefault="00000000" w:rsidP="00FC1700">
            <w:pPr>
              <w:rPr>
                <w:rFonts w:cs="Calibri"/>
                <w:b/>
                <w:bCs/>
              </w:rPr>
            </w:pPr>
            <w:r w:rsidRPr="00834F55">
              <w:rPr>
                <w:rFonts w:cs="Calibri"/>
                <w:b/>
                <w:bCs/>
              </w:rPr>
              <w:t>Year</w:t>
            </w:r>
          </w:p>
        </w:tc>
        <w:tc>
          <w:tcPr>
            <w:tcW w:w="3229" w:type="dxa"/>
            <w:tcBorders>
              <w:top w:val="single" w:sz="4" w:space="0" w:color="auto"/>
              <w:left w:val="single" w:sz="4" w:space="0" w:color="auto"/>
              <w:bottom w:val="single" w:sz="4" w:space="0" w:color="auto"/>
              <w:right w:val="single" w:sz="4" w:space="0" w:color="auto"/>
            </w:tcBorders>
            <w:hideMark/>
          </w:tcPr>
          <w:p w14:paraId="1EBE7952" w14:textId="77777777" w:rsidR="00394AE8" w:rsidRPr="00834F55" w:rsidRDefault="00000000" w:rsidP="00FC1700">
            <w:pPr>
              <w:rPr>
                <w:rFonts w:cs="Calibri"/>
                <w:b/>
                <w:bCs/>
              </w:rPr>
            </w:pPr>
            <w:r w:rsidRPr="00834F55">
              <w:rPr>
                <w:rFonts w:cs="Calibri"/>
                <w:b/>
                <w:bCs/>
              </w:rPr>
              <w:t>Journal</w:t>
            </w:r>
          </w:p>
        </w:tc>
        <w:tc>
          <w:tcPr>
            <w:tcW w:w="4258" w:type="dxa"/>
            <w:tcBorders>
              <w:top w:val="single" w:sz="4" w:space="0" w:color="auto"/>
              <w:left w:val="single" w:sz="4" w:space="0" w:color="auto"/>
              <w:bottom w:val="single" w:sz="4" w:space="0" w:color="auto"/>
              <w:right w:val="single" w:sz="4" w:space="0" w:color="auto"/>
            </w:tcBorders>
            <w:hideMark/>
          </w:tcPr>
          <w:p w14:paraId="0C40F378" w14:textId="77777777" w:rsidR="00394AE8" w:rsidRPr="00834F55" w:rsidRDefault="00000000" w:rsidP="00FC1700">
            <w:pPr>
              <w:rPr>
                <w:rFonts w:cs="Calibri"/>
                <w:b/>
                <w:bCs/>
              </w:rPr>
            </w:pPr>
            <w:r w:rsidRPr="00834F55">
              <w:rPr>
                <w:rFonts w:cs="Calibri"/>
                <w:b/>
                <w:bCs/>
              </w:rPr>
              <w:t>Explanation for exclusion</w:t>
            </w:r>
          </w:p>
        </w:tc>
      </w:tr>
      <w:tr w:rsidR="00503460" w14:paraId="474BB1BD"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60D19683" w14:textId="77777777" w:rsidR="00394AE8" w:rsidRPr="00834F55" w:rsidRDefault="00000000" w:rsidP="00FC1700">
            <w:pPr>
              <w:rPr>
                <w:rFonts w:cs="Calibri"/>
                <w:sz w:val="20"/>
                <w:szCs w:val="20"/>
              </w:rPr>
            </w:pPr>
            <w:r w:rsidRPr="00834F55">
              <w:rPr>
                <w:rFonts w:cs="Calibri"/>
                <w:i/>
                <w:iCs/>
                <w:color w:val="000000"/>
                <w:sz w:val="20"/>
                <w:szCs w:val="20"/>
              </w:rPr>
              <w:t>Ostreopsis</w:t>
            </w:r>
            <w:r w:rsidRPr="00834F55">
              <w:rPr>
                <w:rFonts w:cs="Calibri"/>
                <w:color w:val="000000"/>
                <w:sz w:val="20"/>
                <w:szCs w:val="20"/>
              </w:rPr>
              <w:t xml:space="preserve"> cf. </w:t>
            </w:r>
            <w:r w:rsidRPr="00834F55">
              <w:rPr>
                <w:rFonts w:cs="Calibri"/>
                <w:i/>
                <w:iCs/>
                <w:color w:val="000000"/>
                <w:sz w:val="20"/>
                <w:szCs w:val="20"/>
              </w:rPr>
              <w:t>ovata</w:t>
            </w:r>
            <w:r w:rsidRPr="00834F55">
              <w:rPr>
                <w:rFonts w:cs="Calibri"/>
                <w:color w:val="000000"/>
                <w:sz w:val="20"/>
                <w:szCs w:val="20"/>
              </w:rPr>
              <w:t xml:space="preserve"> blooms in coastal water: Italian guidelines to assess and manage the risk associated to bathing waters and recreational activities</w:t>
            </w:r>
          </w:p>
        </w:tc>
        <w:tc>
          <w:tcPr>
            <w:tcW w:w="1276" w:type="dxa"/>
            <w:tcBorders>
              <w:top w:val="single" w:sz="4" w:space="0" w:color="auto"/>
              <w:left w:val="single" w:sz="4" w:space="0" w:color="auto"/>
              <w:bottom w:val="single" w:sz="4" w:space="0" w:color="auto"/>
              <w:right w:val="single" w:sz="4" w:space="0" w:color="auto"/>
            </w:tcBorders>
            <w:hideMark/>
          </w:tcPr>
          <w:p w14:paraId="63881A2C" w14:textId="77777777" w:rsidR="00394AE8" w:rsidRPr="00834F55" w:rsidRDefault="00000000" w:rsidP="00FC1700">
            <w:pPr>
              <w:rPr>
                <w:rFonts w:cs="Calibri"/>
                <w:sz w:val="20"/>
                <w:szCs w:val="20"/>
              </w:rPr>
            </w:pPr>
            <w:r w:rsidRPr="00834F55">
              <w:rPr>
                <w:rFonts w:cs="Calibri"/>
                <w:color w:val="000000"/>
                <w:sz w:val="20"/>
                <w:szCs w:val="20"/>
              </w:rPr>
              <w:t>Funari</w:t>
            </w:r>
          </w:p>
        </w:tc>
        <w:tc>
          <w:tcPr>
            <w:tcW w:w="1221" w:type="dxa"/>
            <w:tcBorders>
              <w:top w:val="single" w:sz="4" w:space="0" w:color="auto"/>
              <w:left w:val="single" w:sz="4" w:space="0" w:color="auto"/>
              <w:bottom w:val="single" w:sz="4" w:space="0" w:color="auto"/>
              <w:right w:val="single" w:sz="4" w:space="0" w:color="auto"/>
            </w:tcBorders>
            <w:hideMark/>
          </w:tcPr>
          <w:p w14:paraId="7760EA1D" w14:textId="77777777" w:rsidR="00394AE8" w:rsidRPr="00834F55" w:rsidRDefault="00000000" w:rsidP="00FC1700">
            <w:pPr>
              <w:rPr>
                <w:rFonts w:cs="Calibri"/>
                <w:sz w:val="20"/>
                <w:szCs w:val="20"/>
              </w:rPr>
            </w:pPr>
            <w:r w:rsidRPr="00834F55">
              <w:rPr>
                <w:rFonts w:cs="Calibri"/>
                <w:color w:val="000000"/>
                <w:sz w:val="20"/>
                <w:szCs w:val="20"/>
              </w:rPr>
              <w:t>2015</w:t>
            </w:r>
          </w:p>
        </w:tc>
        <w:tc>
          <w:tcPr>
            <w:tcW w:w="3229" w:type="dxa"/>
            <w:tcBorders>
              <w:top w:val="single" w:sz="4" w:space="0" w:color="auto"/>
              <w:left w:val="single" w:sz="4" w:space="0" w:color="auto"/>
              <w:bottom w:val="single" w:sz="4" w:space="0" w:color="auto"/>
              <w:right w:val="single" w:sz="4" w:space="0" w:color="auto"/>
            </w:tcBorders>
            <w:hideMark/>
          </w:tcPr>
          <w:p w14:paraId="5C025C76" w14:textId="77777777" w:rsidR="00394AE8" w:rsidRPr="00834F55" w:rsidRDefault="00000000" w:rsidP="00FC1700">
            <w:pPr>
              <w:rPr>
                <w:rFonts w:cs="Calibri"/>
                <w:sz w:val="20"/>
                <w:szCs w:val="20"/>
              </w:rPr>
            </w:pPr>
            <w:r w:rsidRPr="00834F55">
              <w:rPr>
                <w:rFonts w:cs="Calibri"/>
                <w:color w:val="000000"/>
                <w:sz w:val="20"/>
                <w:szCs w:val="20"/>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61A1F381" w14:textId="77777777" w:rsidR="00394AE8" w:rsidRPr="00834F55" w:rsidRDefault="00000000" w:rsidP="00FC1700">
            <w:pPr>
              <w:rPr>
                <w:rFonts w:cs="Calibri"/>
                <w:sz w:val="20"/>
                <w:szCs w:val="20"/>
              </w:rPr>
            </w:pPr>
            <w:r w:rsidRPr="00834F55">
              <w:rPr>
                <w:rFonts w:cs="Calibri"/>
                <w:sz w:val="20"/>
                <w:szCs w:val="20"/>
              </w:rPr>
              <w:t>Collation of other studies on human health effects and rationale for Italian guidelines.</w:t>
            </w:r>
          </w:p>
          <w:p w14:paraId="1D07977F" w14:textId="77777777" w:rsidR="00394AE8" w:rsidRPr="00834F55" w:rsidRDefault="00000000" w:rsidP="00FC1700">
            <w:pPr>
              <w:rPr>
                <w:rFonts w:cs="Calibri"/>
                <w:sz w:val="20"/>
                <w:szCs w:val="20"/>
              </w:rPr>
            </w:pPr>
            <w:r w:rsidRPr="00834F55">
              <w:rPr>
                <w:rFonts w:cs="Calibri"/>
                <w:i/>
                <w:iCs/>
                <w:sz w:val="20"/>
                <w:szCs w:val="20"/>
              </w:rPr>
              <w:t>Ostreopsis</w:t>
            </w:r>
            <w:r w:rsidRPr="00834F55">
              <w:rPr>
                <w:rFonts w:cs="Calibri"/>
                <w:sz w:val="20"/>
                <w:szCs w:val="20"/>
              </w:rPr>
              <w:t xml:space="preserve"> not found in Australian waters.</w:t>
            </w:r>
          </w:p>
        </w:tc>
      </w:tr>
      <w:tr w:rsidR="00503460" w14:paraId="500CB938"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3DEE67E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algal blooms and public health</w:t>
            </w:r>
          </w:p>
        </w:tc>
        <w:tc>
          <w:tcPr>
            <w:tcW w:w="1276" w:type="dxa"/>
            <w:tcBorders>
              <w:top w:val="single" w:sz="4" w:space="0" w:color="auto"/>
              <w:left w:val="single" w:sz="4" w:space="0" w:color="auto"/>
              <w:bottom w:val="single" w:sz="4" w:space="0" w:color="auto"/>
              <w:right w:val="single" w:sz="4" w:space="0" w:color="auto"/>
            </w:tcBorders>
            <w:hideMark/>
          </w:tcPr>
          <w:p w14:paraId="7E14738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Grattan</w:t>
            </w:r>
          </w:p>
        </w:tc>
        <w:tc>
          <w:tcPr>
            <w:tcW w:w="1221" w:type="dxa"/>
            <w:tcBorders>
              <w:top w:val="single" w:sz="4" w:space="0" w:color="auto"/>
              <w:left w:val="single" w:sz="4" w:space="0" w:color="auto"/>
              <w:bottom w:val="single" w:sz="4" w:space="0" w:color="auto"/>
              <w:right w:val="single" w:sz="4" w:space="0" w:color="auto"/>
            </w:tcBorders>
            <w:hideMark/>
          </w:tcPr>
          <w:p w14:paraId="71A23E1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2016</w:t>
            </w:r>
          </w:p>
        </w:tc>
        <w:tc>
          <w:tcPr>
            <w:tcW w:w="3229" w:type="dxa"/>
            <w:tcBorders>
              <w:top w:val="single" w:sz="4" w:space="0" w:color="auto"/>
              <w:left w:val="single" w:sz="4" w:space="0" w:color="auto"/>
              <w:bottom w:val="single" w:sz="4" w:space="0" w:color="auto"/>
              <w:right w:val="single" w:sz="4" w:space="0" w:color="auto"/>
            </w:tcBorders>
            <w:hideMark/>
          </w:tcPr>
          <w:p w14:paraId="7833FB9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7D480C4C" w14:textId="77777777" w:rsidR="00394AE8" w:rsidRPr="00834F55" w:rsidRDefault="00000000" w:rsidP="00FC1700">
            <w:pPr>
              <w:rPr>
                <w:rFonts w:cs="Calibri"/>
                <w:sz w:val="20"/>
                <w:szCs w:val="20"/>
              </w:rPr>
            </w:pPr>
            <w:r w:rsidRPr="00834F55">
              <w:rPr>
                <w:rFonts w:cs="Calibri"/>
                <w:sz w:val="20"/>
                <w:szCs w:val="20"/>
              </w:rPr>
              <w:t>Related to shellfish poisoning</w:t>
            </w:r>
          </w:p>
        </w:tc>
      </w:tr>
      <w:tr w:rsidR="00503460" w14:paraId="393F0456"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132A6BB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Monitoring, management and mitigation of Karenia blooms in the eastern Gulf of Mexico</w:t>
            </w:r>
          </w:p>
        </w:tc>
        <w:tc>
          <w:tcPr>
            <w:tcW w:w="1276" w:type="dxa"/>
            <w:tcBorders>
              <w:top w:val="single" w:sz="4" w:space="0" w:color="auto"/>
              <w:left w:val="single" w:sz="4" w:space="0" w:color="auto"/>
              <w:bottom w:val="single" w:sz="4" w:space="0" w:color="auto"/>
              <w:right w:val="single" w:sz="4" w:space="0" w:color="auto"/>
            </w:tcBorders>
            <w:hideMark/>
          </w:tcPr>
          <w:p w14:paraId="5D7230A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Heil</w:t>
            </w:r>
          </w:p>
        </w:tc>
        <w:tc>
          <w:tcPr>
            <w:tcW w:w="1221" w:type="dxa"/>
            <w:tcBorders>
              <w:top w:val="single" w:sz="4" w:space="0" w:color="auto"/>
              <w:left w:val="single" w:sz="4" w:space="0" w:color="auto"/>
              <w:bottom w:val="single" w:sz="4" w:space="0" w:color="auto"/>
              <w:right w:val="single" w:sz="4" w:space="0" w:color="auto"/>
            </w:tcBorders>
            <w:hideMark/>
          </w:tcPr>
          <w:p w14:paraId="00C252B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2009</w:t>
            </w:r>
          </w:p>
        </w:tc>
        <w:tc>
          <w:tcPr>
            <w:tcW w:w="3229" w:type="dxa"/>
            <w:tcBorders>
              <w:top w:val="single" w:sz="4" w:space="0" w:color="auto"/>
              <w:left w:val="single" w:sz="4" w:space="0" w:color="auto"/>
              <w:bottom w:val="single" w:sz="4" w:space="0" w:color="auto"/>
              <w:right w:val="single" w:sz="4" w:space="0" w:color="auto"/>
            </w:tcBorders>
            <w:hideMark/>
          </w:tcPr>
          <w:p w14:paraId="39EBDF3E"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28E0202C" w14:textId="77777777" w:rsidR="00394AE8" w:rsidRPr="00834F55" w:rsidRDefault="00000000" w:rsidP="00FC1700">
            <w:pPr>
              <w:rPr>
                <w:rFonts w:cs="Calibri"/>
                <w:sz w:val="20"/>
                <w:szCs w:val="20"/>
              </w:rPr>
            </w:pPr>
            <w:r w:rsidRPr="00834F55">
              <w:rPr>
                <w:rFonts w:cs="Calibri"/>
                <w:sz w:val="20"/>
                <w:szCs w:val="20"/>
              </w:rPr>
              <w:t>No details of human or animal health studies.</w:t>
            </w:r>
          </w:p>
        </w:tc>
      </w:tr>
      <w:tr w:rsidR="00503460" w14:paraId="5D81F9FE"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4196349A"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The human health effects of Florida red tide (FRT) blooms: an expanded analysis</w:t>
            </w:r>
          </w:p>
        </w:tc>
        <w:tc>
          <w:tcPr>
            <w:tcW w:w="1276" w:type="dxa"/>
            <w:tcBorders>
              <w:top w:val="single" w:sz="4" w:space="0" w:color="auto"/>
              <w:left w:val="single" w:sz="4" w:space="0" w:color="auto"/>
              <w:bottom w:val="single" w:sz="4" w:space="0" w:color="auto"/>
              <w:right w:val="single" w:sz="4" w:space="0" w:color="auto"/>
            </w:tcBorders>
            <w:hideMark/>
          </w:tcPr>
          <w:p w14:paraId="3A6CDE3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Hoagland</w:t>
            </w:r>
          </w:p>
        </w:tc>
        <w:tc>
          <w:tcPr>
            <w:tcW w:w="1221" w:type="dxa"/>
            <w:tcBorders>
              <w:top w:val="single" w:sz="4" w:space="0" w:color="auto"/>
              <w:left w:val="single" w:sz="4" w:space="0" w:color="auto"/>
              <w:bottom w:val="single" w:sz="4" w:space="0" w:color="auto"/>
              <w:right w:val="single" w:sz="4" w:space="0" w:color="auto"/>
            </w:tcBorders>
            <w:hideMark/>
          </w:tcPr>
          <w:p w14:paraId="7D96083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2014</w:t>
            </w:r>
          </w:p>
        </w:tc>
        <w:tc>
          <w:tcPr>
            <w:tcW w:w="3229" w:type="dxa"/>
            <w:tcBorders>
              <w:top w:val="single" w:sz="4" w:space="0" w:color="auto"/>
              <w:left w:val="single" w:sz="4" w:space="0" w:color="auto"/>
              <w:bottom w:val="single" w:sz="4" w:space="0" w:color="auto"/>
              <w:right w:val="single" w:sz="4" w:space="0" w:color="auto"/>
            </w:tcBorders>
            <w:hideMark/>
          </w:tcPr>
          <w:p w14:paraId="7FC6528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Environment International</w:t>
            </w:r>
          </w:p>
        </w:tc>
        <w:tc>
          <w:tcPr>
            <w:tcW w:w="4258" w:type="dxa"/>
            <w:tcBorders>
              <w:top w:val="single" w:sz="4" w:space="0" w:color="auto"/>
              <w:left w:val="single" w:sz="4" w:space="0" w:color="auto"/>
              <w:bottom w:val="single" w:sz="4" w:space="0" w:color="auto"/>
              <w:right w:val="single" w:sz="4" w:space="0" w:color="auto"/>
            </w:tcBorders>
            <w:hideMark/>
          </w:tcPr>
          <w:p w14:paraId="76595E42" w14:textId="77777777" w:rsidR="00394AE8" w:rsidRPr="00834F55" w:rsidRDefault="00000000" w:rsidP="00FC1700">
            <w:pPr>
              <w:rPr>
                <w:rFonts w:cs="Calibri"/>
                <w:sz w:val="20"/>
                <w:szCs w:val="20"/>
              </w:rPr>
            </w:pPr>
            <w:r w:rsidRPr="00834F55">
              <w:rPr>
                <w:rFonts w:cs="Calibri"/>
                <w:sz w:val="20"/>
                <w:szCs w:val="20"/>
              </w:rPr>
              <w:t>Economic analysis; not health study.</w:t>
            </w:r>
          </w:p>
        </w:tc>
      </w:tr>
      <w:tr w:rsidR="00503460" w14:paraId="419A0E18"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5E607464"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Chronic biotoxin-associated illness: Multiple-system symptoms, a vision deficit and effective treatment</w:t>
            </w:r>
          </w:p>
        </w:tc>
        <w:tc>
          <w:tcPr>
            <w:tcW w:w="1276" w:type="dxa"/>
            <w:tcBorders>
              <w:top w:val="single" w:sz="4" w:space="0" w:color="auto"/>
              <w:left w:val="single" w:sz="4" w:space="0" w:color="auto"/>
              <w:bottom w:val="single" w:sz="4" w:space="0" w:color="auto"/>
              <w:right w:val="single" w:sz="4" w:space="0" w:color="auto"/>
            </w:tcBorders>
            <w:hideMark/>
          </w:tcPr>
          <w:p w14:paraId="355E087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Hudnell</w:t>
            </w:r>
          </w:p>
        </w:tc>
        <w:tc>
          <w:tcPr>
            <w:tcW w:w="1221" w:type="dxa"/>
            <w:tcBorders>
              <w:top w:val="single" w:sz="4" w:space="0" w:color="auto"/>
              <w:left w:val="single" w:sz="4" w:space="0" w:color="auto"/>
              <w:bottom w:val="single" w:sz="4" w:space="0" w:color="auto"/>
              <w:right w:val="single" w:sz="4" w:space="0" w:color="auto"/>
            </w:tcBorders>
            <w:hideMark/>
          </w:tcPr>
          <w:p w14:paraId="73781C9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2005</w:t>
            </w:r>
          </w:p>
        </w:tc>
        <w:tc>
          <w:tcPr>
            <w:tcW w:w="3229" w:type="dxa"/>
            <w:tcBorders>
              <w:top w:val="single" w:sz="4" w:space="0" w:color="auto"/>
              <w:left w:val="single" w:sz="4" w:space="0" w:color="auto"/>
              <w:bottom w:val="single" w:sz="4" w:space="0" w:color="auto"/>
              <w:right w:val="single" w:sz="4" w:space="0" w:color="auto"/>
            </w:tcBorders>
            <w:hideMark/>
          </w:tcPr>
          <w:p w14:paraId="61EDB8C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Neurotoxicology and Teratology</w:t>
            </w:r>
          </w:p>
        </w:tc>
        <w:tc>
          <w:tcPr>
            <w:tcW w:w="4258" w:type="dxa"/>
            <w:tcBorders>
              <w:top w:val="single" w:sz="4" w:space="0" w:color="auto"/>
              <w:left w:val="single" w:sz="4" w:space="0" w:color="auto"/>
              <w:bottom w:val="single" w:sz="4" w:space="0" w:color="auto"/>
              <w:right w:val="single" w:sz="4" w:space="0" w:color="auto"/>
            </w:tcBorders>
            <w:hideMark/>
          </w:tcPr>
          <w:p w14:paraId="77D58D2A" w14:textId="77777777" w:rsidR="00394AE8" w:rsidRPr="00834F55" w:rsidRDefault="00000000" w:rsidP="00FC1700">
            <w:pPr>
              <w:rPr>
                <w:rFonts w:cs="Calibri"/>
                <w:sz w:val="20"/>
                <w:szCs w:val="20"/>
              </w:rPr>
            </w:pPr>
            <w:r w:rsidRPr="00834F55">
              <w:rPr>
                <w:rFonts w:cs="Calibri"/>
                <w:sz w:val="20"/>
                <w:szCs w:val="20"/>
              </w:rPr>
              <w:t>Review article.</w:t>
            </w:r>
          </w:p>
          <w:p w14:paraId="56958848"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517DC42C"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4E1B83B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Literature review of Florida red tide: implications for human health effects</w:t>
            </w:r>
          </w:p>
        </w:tc>
        <w:tc>
          <w:tcPr>
            <w:tcW w:w="1276" w:type="dxa"/>
            <w:tcBorders>
              <w:top w:val="single" w:sz="4" w:space="0" w:color="auto"/>
              <w:left w:val="single" w:sz="4" w:space="0" w:color="auto"/>
              <w:bottom w:val="single" w:sz="4" w:space="0" w:color="auto"/>
              <w:right w:val="single" w:sz="4" w:space="0" w:color="auto"/>
            </w:tcBorders>
            <w:hideMark/>
          </w:tcPr>
          <w:p w14:paraId="1097D00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Kirkpatrick</w:t>
            </w:r>
          </w:p>
        </w:tc>
        <w:tc>
          <w:tcPr>
            <w:tcW w:w="1221" w:type="dxa"/>
            <w:tcBorders>
              <w:top w:val="single" w:sz="4" w:space="0" w:color="auto"/>
              <w:left w:val="single" w:sz="4" w:space="0" w:color="auto"/>
              <w:bottom w:val="single" w:sz="4" w:space="0" w:color="auto"/>
              <w:right w:val="single" w:sz="4" w:space="0" w:color="auto"/>
            </w:tcBorders>
            <w:hideMark/>
          </w:tcPr>
          <w:p w14:paraId="2B14754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2004</w:t>
            </w:r>
          </w:p>
        </w:tc>
        <w:tc>
          <w:tcPr>
            <w:tcW w:w="3229" w:type="dxa"/>
            <w:tcBorders>
              <w:top w:val="single" w:sz="4" w:space="0" w:color="auto"/>
              <w:left w:val="single" w:sz="4" w:space="0" w:color="auto"/>
              <w:bottom w:val="single" w:sz="4" w:space="0" w:color="auto"/>
              <w:right w:val="single" w:sz="4" w:space="0" w:color="auto"/>
            </w:tcBorders>
            <w:hideMark/>
          </w:tcPr>
          <w:p w14:paraId="4AE3413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0B49A576" w14:textId="77777777" w:rsidR="00394AE8" w:rsidRPr="00834F55" w:rsidRDefault="00000000" w:rsidP="00FC1700">
            <w:pPr>
              <w:rPr>
                <w:rFonts w:cs="Calibri"/>
                <w:sz w:val="20"/>
                <w:szCs w:val="20"/>
              </w:rPr>
            </w:pPr>
            <w:r w:rsidRPr="00834F55">
              <w:rPr>
                <w:rFonts w:cs="Calibri"/>
                <w:sz w:val="20"/>
                <w:szCs w:val="20"/>
              </w:rPr>
              <w:t>Review article.</w:t>
            </w:r>
          </w:p>
          <w:p w14:paraId="235D687A"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0094A7F2"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60DB9A2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Florida red tide and human health: a pilot beach conditions reporting system to minimize human exposure</w:t>
            </w:r>
          </w:p>
        </w:tc>
        <w:tc>
          <w:tcPr>
            <w:tcW w:w="1276" w:type="dxa"/>
            <w:tcBorders>
              <w:top w:val="single" w:sz="4" w:space="0" w:color="auto"/>
              <w:left w:val="single" w:sz="4" w:space="0" w:color="auto"/>
              <w:bottom w:val="single" w:sz="4" w:space="0" w:color="auto"/>
              <w:right w:val="single" w:sz="4" w:space="0" w:color="auto"/>
            </w:tcBorders>
            <w:hideMark/>
          </w:tcPr>
          <w:p w14:paraId="63B4F57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Kirkpatrick</w:t>
            </w:r>
          </w:p>
        </w:tc>
        <w:tc>
          <w:tcPr>
            <w:tcW w:w="1221" w:type="dxa"/>
            <w:tcBorders>
              <w:top w:val="single" w:sz="4" w:space="0" w:color="auto"/>
              <w:left w:val="single" w:sz="4" w:space="0" w:color="auto"/>
              <w:bottom w:val="single" w:sz="4" w:space="0" w:color="auto"/>
              <w:right w:val="single" w:sz="4" w:space="0" w:color="auto"/>
            </w:tcBorders>
            <w:hideMark/>
          </w:tcPr>
          <w:p w14:paraId="303AFF9A"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2008</w:t>
            </w:r>
          </w:p>
        </w:tc>
        <w:tc>
          <w:tcPr>
            <w:tcW w:w="3229" w:type="dxa"/>
            <w:tcBorders>
              <w:top w:val="single" w:sz="4" w:space="0" w:color="auto"/>
              <w:left w:val="single" w:sz="4" w:space="0" w:color="auto"/>
              <w:bottom w:val="single" w:sz="4" w:space="0" w:color="auto"/>
              <w:right w:val="single" w:sz="4" w:space="0" w:color="auto"/>
            </w:tcBorders>
            <w:hideMark/>
          </w:tcPr>
          <w:p w14:paraId="626C7117"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Science of the total Environment</w:t>
            </w:r>
          </w:p>
        </w:tc>
        <w:tc>
          <w:tcPr>
            <w:tcW w:w="4258" w:type="dxa"/>
            <w:tcBorders>
              <w:top w:val="single" w:sz="4" w:space="0" w:color="auto"/>
              <w:left w:val="single" w:sz="4" w:space="0" w:color="auto"/>
              <w:bottom w:val="single" w:sz="4" w:space="0" w:color="auto"/>
              <w:right w:val="single" w:sz="4" w:space="0" w:color="auto"/>
            </w:tcBorders>
            <w:hideMark/>
          </w:tcPr>
          <w:p w14:paraId="753B5765" w14:textId="77777777" w:rsidR="00394AE8" w:rsidRPr="00834F55" w:rsidRDefault="00000000" w:rsidP="00FC1700">
            <w:pPr>
              <w:rPr>
                <w:rFonts w:cs="Calibri"/>
                <w:sz w:val="20"/>
                <w:szCs w:val="20"/>
              </w:rPr>
            </w:pPr>
            <w:r w:rsidRPr="00834F55">
              <w:rPr>
                <w:rFonts w:cs="Calibri"/>
                <w:sz w:val="20"/>
                <w:szCs w:val="20"/>
              </w:rPr>
              <w:t>Outlines the US Integrated Ocean Observing System. No details of human or animal health studies.</w:t>
            </w:r>
          </w:p>
        </w:tc>
      </w:tr>
      <w:tr w:rsidR="00503460" w14:paraId="63452B30"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61FB91E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Gastrointestinal emergency room admissions and Florida red tide blooms</w:t>
            </w:r>
          </w:p>
        </w:tc>
        <w:tc>
          <w:tcPr>
            <w:tcW w:w="1276" w:type="dxa"/>
            <w:tcBorders>
              <w:top w:val="single" w:sz="4" w:space="0" w:color="auto"/>
              <w:left w:val="single" w:sz="4" w:space="0" w:color="auto"/>
              <w:bottom w:val="single" w:sz="4" w:space="0" w:color="auto"/>
              <w:right w:val="single" w:sz="4" w:space="0" w:color="auto"/>
            </w:tcBorders>
            <w:hideMark/>
          </w:tcPr>
          <w:p w14:paraId="0B194475"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Kirkpatrick</w:t>
            </w:r>
          </w:p>
        </w:tc>
        <w:tc>
          <w:tcPr>
            <w:tcW w:w="1221" w:type="dxa"/>
            <w:tcBorders>
              <w:top w:val="single" w:sz="4" w:space="0" w:color="auto"/>
              <w:left w:val="single" w:sz="4" w:space="0" w:color="auto"/>
              <w:bottom w:val="single" w:sz="4" w:space="0" w:color="auto"/>
              <w:right w:val="single" w:sz="4" w:space="0" w:color="auto"/>
            </w:tcBorders>
            <w:hideMark/>
          </w:tcPr>
          <w:p w14:paraId="6363ECE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2010</w:t>
            </w:r>
          </w:p>
        </w:tc>
        <w:tc>
          <w:tcPr>
            <w:tcW w:w="3229" w:type="dxa"/>
            <w:tcBorders>
              <w:top w:val="single" w:sz="4" w:space="0" w:color="auto"/>
              <w:left w:val="single" w:sz="4" w:space="0" w:color="auto"/>
              <w:bottom w:val="single" w:sz="4" w:space="0" w:color="auto"/>
              <w:right w:val="single" w:sz="4" w:space="0" w:color="auto"/>
            </w:tcBorders>
            <w:hideMark/>
          </w:tcPr>
          <w:p w14:paraId="0B84672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7176526E" w14:textId="77777777" w:rsidR="00394AE8" w:rsidRPr="00834F55" w:rsidRDefault="00000000" w:rsidP="00FC1700">
            <w:pPr>
              <w:rPr>
                <w:rFonts w:cs="Calibri"/>
                <w:sz w:val="20"/>
                <w:szCs w:val="20"/>
              </w:rPr>
            </w:pPr>
            <w:r w:rsidRPr="00834F55">
              <w:rPr>
                <w:rFonts w:cs="Calibri"/>
                <w:sz w:val="20"/>
                <w:szCs w:val="20"/>
              </w:rPr>
              <w:t>Collation of admissions to hospital. No direct studies of exposure and health outcomes.</w:t>
            </w:r>
          </w:p>
        </w:tc>
      </w:tr>
      <w:tr w:rsidR="00503460" w14:paraId="4C416DCC"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6F96B98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Cyanobacteria biennal dynamic in a volcanic mesotrophic lake in central Italy: Strategies to prevent dangerous human exposures to cyanotoxins</w:t>
            </w:r>
          </w:p>
        </w:tc>
        <w:tc>
          <w:tcPr>
            <w:tcW w:w="1276" w:type="dxa"/>
            <w:tcBorders>
              <w:top w:val="single" w:sz="4" w:space="0" w:color="auto"/>
              <w:left w:val="single" w:sz="4" w:space="0" w:color="auto"/>
              <w:bottom w:val="single" w:sz="4" w:space="0" w:color="auto"/>
              <w:right w:val="single" w:sz="4" w:space="0" w:color="auto"/>
            </w:tcBorders>
            <w:hideMark/>
          </w:tcPr>
          <w:p w14:paraId="04599D1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Manganelli</w:t>
            </w:r>
          </w:p>
        </w:tc>
        <w:tc>
          <w:tcPr>
            <w:tcW w:w="1221" w:type="dxa"/>
            <w:tcBorders>
              <w:top w:val="single" w:sz="4" w:space="0" w:color="auto"/>
              <w:left w:val="single" w:sz="4" w:space="0" w:color="auto"/>
              <w:bottom w:val="single" w:sz="4" w:space="0" w:color="auto"/>
              <w:right w:val="single" w:sz="4" w:space="0" w:color="auto"/>
            </w:tcBorders>
            <w:hideMark/>
          </w:tcPr>
          <w:p w14:paraId="7CEC0B7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2016</w:t>
            </w:r>
          </w:p>
        </w:tc>
        <w:tc>
          <w:tcPr>
            <w:tcW w:w="3229" w:type="dxa"/>
            <w:tcBorders>
              <w:top w:val="single" w:sz="4" w:space="0" w:color="auto"/>
              <w:left w:val="single" w:sz="4" w:space="0" w:color="auto"/>
              <w:bottom w:val="single" w:sz="4" w:space="0" w:color="auto"/>
              <w:right w:val="single" w:sz="4" w:space="0" w:color="auto"/>
            </w:tcBorders>
            <w:hideMark/>
          </w:tcPr>
          <w:p w14:paraId="0680B019"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Toxicon</w:t>
            </w:r>
          </w:p>
        </w:tc>
        <w:tc>
          <w:tcPr>
            <w:tcW w:w="4258" w:type="dxa"/>
            <w:tcBorders>
              <w:top w:val="single" w:sz="4" w:space="0" w:color="auto"/>
              <w:left w:val="single" w:sz="4" w:space="0" w:color="auto"/>
              <w:bottom w:val="single" w:sz="4" w:space="0" w:color="auto"/>
              <w:right w:val="single" w:sz="4" w:space="0" w:color="auto"/>
            </w:tcBorders>
            <w:hideMark/>
          </w:tcPr>
          <w:p w14:paraId="11F056DF" w14:textId="77777777" w:rsidR="00394AE8" w:rsidRPr="00834F55" w:rsidRDefault="00000000" w:rsidP="00FC1700">
            <w:pPr>
              <w:rPr>
                <w:rFonts w:cs="Calibri"/>
                <w:sz w:val="20"/>
                <w:szCs w:val="20"/>
              </w:rPr>
            </w:pPr>
            <w:r w:rsidRPr="00834F55">
              <w:rPr>
                <w:rFonts w:cs="Calibri"/>
                <w:sz w:val="20"/>
                <w:szCs w:val="20"/>
              </w:rPr>
              <w:t>Not a health study.</w:t>
            </w:r>
          </w:p>
        </w:tc>
      </w:tr>
      <w:tr w:rsidR="00503460" w14:paraId="720AC3DF"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051DFB3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microalgae blooms (HAB); problematic and conditions that induce them</w:t>
            </w:r>
          </w:p>
        </w:tc>
        <w:tc>
          <w:tcPr>
            <w:tcW w:w="1276" w:type="dxa"/>
            <w:tcBorders>
              <w:top w:val="single" w:sz="4" w:space="0" w:color="auto"/>
              <w:left w:val="single" w:sz="4" w:space="0" w:color="auto"/>
              <w:bottom w:val="single" w:sz="4" w:space="0" w:color="auto"/>
              <w:right w:val="single" w:sz="4" w:space="0" w:color="auto"/>
            </w:tcBorders>
            <w:hideMark/>
          </w:tcPr>
          <w:p w14:paraId="6A3B00C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Maso</w:t>
            </w:r>
          </w:p>
        </w:tc>
        <w:tc>
          <w:tcPr>
            <w:tcW w:w="1221" w:type="dxa"/>
            <w:tcBorders>
              <w:top w:val="single" w:sz="4" w:space="0" w:color="auto"/>
              <w:left w:val="single" w:sz="4" w:space="0" w:color="auto"/>
              <w:bottom w:val="single" w:sz="4" w:space="0" w:color="auto"/>
              <w:right w:val="single" w:sz="4" w:space="0" w:color="auto"/>
            </w:tcBorders>
            <w:hideMark/>
          </w:tcPr>
          <w:p w14:paraId="749910E1"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2006</w:t>
            </w:r>
          </w:p>
        </w:tc>
        <w:tc>
          <w:tcPr>
            <w:tcW w:w="3229" w:type="dxa"/>
            <w:tcBorders>
              <w:top w:val="single" w:sz="4" w:space="0" w:color="auto"/>
              <w:left w:val="single" w:sz="4" w:space="0" w:color="auto"/>
              <w:bottom w:val="single" w:sz="4" w:space="0" w:color="auto"/>
              <w:right w:val="single" w:sz="4" w:space="0" w:color="auto"/>
            </w:tcBorders>
            <w:hideMark/>
          </w:tcPr>
          <w:p w14:paraId="2F2971FD"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Marine Pollution Bulletin</w:t>
            </w:r>
          </w:p>
        </w:tc>
        <w:tc>
          <w:tcPr>
            <w:tcW w:w="4258" w:type="dxa"/>
            <w:tcBorders>
              <w:top w:val="single" w:sz="4" w:space="0" w:color="auto"/>
              <w:left w:val="single" w:sz="4" w:space="0" w:color="auto"/>
              <w:bottom w:val="single" w:sz="4" w:space="0" w:color="auto"/>
              <w:right w:val="single" w:sz="4" w:space="0" w:color="auto"/>
            </w:tcBorders>
            <w:hideMark/>
          </w:tcPr>
          <w:p w14:paraId="6406C043" w14:textId="77777777" w:rsidR="00394AE8" w:rsidRPr="00834F55" w:rsidRDefault="00000000" w:rsidP="00FC1700">
            <w:pPr>
              <w:rPr>
                <w:rFonts w:cs="Calibri"/>
                <w:sz w:val="20"/>
                <w:szCs w:val="20"/>
              </w:rPr>
            </w:pPr>
            <w:r w:rsidRPr="00834F55">
              <w:rPr>
                <w:rFonts w:cs="Calibri"/>
                <w:sz w:val="20"/>
                <w:szCs w:val="20"/>
              </w:rPr>
              <w:t>Shellfish poisoning; not a health study.</w:t>
            </w:r>
          </w:p>
        </w:tc>
      </w:tr>
    </w:tbl>
    <w:p w14:paraId="220933AE" w14:textId="77777777" w:rsidR="00394AE8" w:rsidRPr="00834F55" w:rsidRDefault="00394AE8" w:rsidP="00394AE8">
      <w:pPr>
        <w:spacing w:line="256" w:lineRule="auto"/>
        <w:rPr>
          <w:rFonts w:ascii="Calibri" w:eastAsia="Calibri" w:hAnsi="Calibri" w:cs="Calibri"/>
          <w:sz w:val="20"/>
          <w:szCs w:val="20"/>
        </w:rPr>
      </w:pPr>
    </w:p>
    <w:p w14:paraId="561062D1" w14:textId="77777777" w:rsidR="00394AE8" w:rsidRPr="00834F55" w:rsidRDefault="00000000" w:rsidP="00394AE8">
      <w:pPr>
        <w:spacing w:line="256" w:lineRule="auto"/>
        <w:rPr>
          <w:rFonts w:ascii="Calibri" w:eastAsia="Calibri" w:hAnsi="Calibri" w:cs="Calibri"/>
          <w:sz w:val="20"/>
          <w:szCs w:val="20"/>
        </w:rPr>
      </w:pPr>
      <w:r w:rsidRPr="00834F55">
        <w:rPr>
          <w:rFonts w:ascii="Calibri" w:eastAsia="Calibri" w:hAnsi="Calibri" w:cs="Calibri"/>
          <w:sz w:val="20"/>
          <w:szCs w:val="20"/>
        </w:rPr>
        <w:br w:type="page"/>
      </w:r>
    </w:p>
    <w:p w14:paraId="4DABC624" w14:textId="6D8A04A3" w:rsidR="00394AE8" w:rsidRPr="00834F55" w:rsidRDefault="00000000" w:rsidP="00394AE8">
      <w:pPr>
        <w:spacing w:line="256" w:lineRule="auto"/>
        <w:rPr>
          <w:rFonts w:ascii="Calibri" w:eastAsia="Calibri" w:hAnsi="Calibri" w:cs="Times New Roman"/>
          <w:b/>
          <w:bCs/>
        </w:rPr>
      </w:pPr>
      <w:r w:rsidRPr="000C7A88">
        <w:rPr>
          <w:rFonts w:ascii="Calibri" w:eastAsia="Calibri" w:hAnsi="Calibri" w:cs="Times New Roman"/>
          <w:b/>
          <w:bCs/>
        </w:rPr>
        <w:t>Table A</w:t>
      </w:r>
      <w:r w:rsidR="00D1145C" w:rsidRPr="000C7A88">
        <w:rPr>
          <w:rFonts w:ascii="Calibri" w:eastAsia="Calibri" w:hAnsi="Calibri" w:cs="Times New Roman"/>
          <w:b/>
          <w:bCs/>
        </w:rPr>
        <w:t>3</w:t>
      </w:r>
      <w:r w:rsidRPr="000C7A88">
        <w:rPr>
          <w:rFonts w:ascii="Calibri" w:eastAsia="Calibri" w:hAnsi="Calibri" w:cs="Times New Roman"/>
          <w:b/>
          <w:bCs/>
        </w:rPr>
        <w:t xml:space="preserve">-2: </w:t>
      </w:r>
      <w:r w:rsidRPr="000C7A88">
        <w:rPr>
          <w:rFonts w:ascii="Calibri" w:eastAsia="Calibri" w:hAnsi="Calibri" w:cs="Times New Roman"/>
        </w:rPr>
        <w:t>(continued)</w:t>
      </w:r>
      <w:r w:rsidRPr="000C7A88">
        <w:rPr>
          <w:rFonts w:ascii="Calibri" w:eastAsia="Calibri" w:hAnsi="Calibri" w:cs="Times New Roman"/>
          <w:b/>
          <w:bCs/>
        </w:rPr>
        <w:t xml:space="preserve"> Marine studies excluded from further assessment after full-text review.</w:t>
      </w:r>
    </w:p>
    <w:tbl>
      <w:tblPr>
        <w:tblStyle w:val="TableGrid1"/>
        <w:tblW w:w="0" w:type="auto"/>
        <w:tblLook w:val="04A0" w:firstRow="1" w:lastRow="0" w:firstColumn="1" w:lastColumn="0" w:noHBand="0" w:noVBand="1"/>
      </w:tblPr>
      <w:tblGrid>
        <w:gridCol w:w="3964"/>
        <w:gridCol w:w="1276"/>
        <w:gridCol w:w="1221"/>
        <w:gridCol w:w="3229"/>
        <w:gridCol w:w="4258"/>
      </w:tblGrid>
      <w:tr w:rsidR="00503460" w14:paraId="28845929"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51DD213A" w14:textId="77777777" w:rsidR="00394AE8" w:rsidRPr="00834F55" w:rsidRDefault="00000000" w:rsidP="00FC1700">
            <w:pPr>
              <w:rPr>
                <w:rFonts w:cs="Calibri"/>
                <w:b/>
                <w:bCs/>
              </w:rPr>
            </w:pPr>
            <w:r w:rsidRPr="00834F55">
              <w:rPr>
                <w:rFonts w:cs="Calibri"/>
                <w:b/>
                <w:bCs/>
              </w:rPr>
              <w:t>Title</w:t>
            </w:r>
          </w:p>
        </w:tc>
        <w:tc>
          <w:tcPr>
            <w:tcW w:w="1276" w:type="dxa"/>
            <w:tcBorders>
              <w:top w:val="single" w:sz="4" w:space="0" w:color="auto"/>
              <w:left w:val="single" w:sz="4" w:space="0" w:color="auto"/>
              <w:bottom w:val="single" w:sz="4" w:space="0" w:color="auto"/>
              <w:right w:val="single" w:sz="4" w:space="0" w:color="auto"/>
            </w:tcBorders>
            <w:hideMark/>
          </w:tcPr>
          <w:p w14:paraId="2B509938" w14:textId="77777777" w:rsidR="00394AE8" w:rsidRPr="00834F55" w:rsidRDefault="00000000" w:rsidP="00FC1700">
            <w:pPr>
              <w:rPr>
                <w:rFonts w:cs="Calibri"/>
                <w:b/>
                <w:bCs/>
              </w:rPr>
            </w:pPr>
            <w:r w:rsidRPr="00834F55">
              <w:rPr>
                <w:rFonts w:cs="Calibri"/>
                <w:b/>
                <w:bCs/>
              </w:rPr>
              <w:t>First Author</w:t>
            </w:r>
          </w:p>
        </w:tc>
        <w:tc>
          <w:tcPr>
            <w:tcW w:w="1221" w:type="dxa"/>
            <w:tcBorders>
              <w:top w:val="single" w:sz="4" w:space="0" w:color="auto"/>
              <w:left w:val="single" w:sz="4" w:space="0" w:color="auto"/>
              <w:bottom w:val="single" w:sz="4" w:space="0" w:color="auto"/>
              <w:right w:val="single" w:sz="4" w:space="0" w:color="auto"/>
            </w:tcBorders>
            <w:hideMark/>
          </w:tcPr>
          <w:p w14:paraId="4E12C971" w14:textId="77777777" w:rsidR="00394AE8" w:rsidRPr="00834F55" w:rsidRDefault="00000000" w:rsidP="00FC1700">
            <w:pPr>
              <w:rPr>
                <w:rFonts w:cs="Calibri"/>
                <w:b/>
                <w:bCs/>
              </w:rPr>
            </w:pPr>
            <w:r w:rsidRPr="00834F55">
              <w:rPr>
                <w:rFonts w:cs="Calibri"/>
                <w:b/>
                <w:bCs/>
              </w:rPr>
              <w:t>Year</w:t>
            </w:r>
          </w:p>
        </w:tc>
        <w:tc>
          <w:tcPr>
            <w:tcW w:w="3229" w:type="dxa"/>
            <w:tcBorders>
              <w:top w:val="single" w:sz="4" w:space="0" w:color="auto"/>
              <w:left w:val="single" w:sz="4" w:space="0" w:color="auto"/>
              <w:bottom w:val="single" w:sz="4" w:space="0" w:color="auto"/>
              <w:right w:val="single" w:sz="4" w:space="0" w:color="auto"/>
            </w:tcBorders>
            <w:hideMark/>
          </w:tcPr>
          <w:p w14:paraId="41C6D48F" w14:textId="77777777" w:rsidR="00394AE8" w:rsidRPr="00834F55" w:rsidRDefault="00000000" w:rsidP="00FC1700">
            <w:pPr>
              <w:rPr>
                <w:rFonts w:cs="Calibri"/>
                <w:b/>
                <w:bCs/>
              </w:rPr>
            </w:pPr>
            <w:r w:rsidRPr="00834F55">
              <w:rPr>
                <w:rFonts w:cs="Calibri"/>
                <w:b/>
                <w:bCs/>
              </w:rPr>
              <w:t>Journal</w:t>
            </w:r>
          </w:p>
        </w:tc>
        <w:tc>
          <w:tcPr>
            <w:tcW w:w="4258" w:type="dxa"/>
            <w:tcBorders>
              <w:top w:val="single" w:sz="4" w:space="0" w:color="auto"/>
              <w:left w:val="single" w:sz="4" w:space="0" w:color="auto"/>
              <w:bottom w:val="single" w:sz="4" w:space="0" w:color="auto"/>
              <w:right w:val="single" w:sz="4" w:space="0" w:color="auto"/>
            </w:tcBorders>
            <w:hideMark/>
          </w:tcPr>
          <w:p w14:paraId="03D549FE" w14:textId="77777777" w:rsidR="00394AE8" w:rsidRPr="00834F55" w:rsidRDefault="00000000" w:rsidP="00FC1700">
            <w:pPr>
              <w:rPr>
                <w:rFonts w:cs="Calibri"/>
                <w:b/>
                <w:bCs/>
              </w:rPr>
            </w:pPr>
            <w:r w:rsidRPr="00834F55">
              <w:rPr>
                <w:rFonts w:cs="Calibri"/>
                <w:b/>
                <w:bCs/>
              </w:rPr>
              <w:t>Explanation for exclusion</w:t>
            </w:r>
          </w:p>
        </w:tc>
      </w:tr>
      <w:tr w:rsidR="00503460" w14:paraId="55A65351"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785D4319"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The toxins of </w:t>
            </w:r>
            <w:r w:rsidRPr="00834F55">
              <w:rPr>
                <w:rFonts w:eastAsia="Times New Roman" w:cs="Calibri"/>
                <w:i/>
                <w:iCs/>
                <w:color w:val="000000"/>
                <w:sz w:val="20"/>
                <w:szCs w:val="20"/>
                <w:lang w:eastAsia="en-AU"/>
              </w:rPr>
              <w:t>Lyngbya</w:t>
            </w:r>
            <w:r w:rsidRPr="00834F55">
              <w:rPr>
                <w:rFonts w:eastAsia="Times New Roman" w:cs="Calibri"/>
                <w:color w:val="000000"/>
                <w:sz w:val="20"/>
                <w:szCs w:val="20"/>
                <w:lang w:eastAsia="en-AU"/>
              </w:rPr>
              <w:t xml:space="preserve"> </w:t>
            </w:r>
            <w:r w:rsidRPr="00834F55">
              <w:rPr>
                <w:rFonts w:eastAsia="Times New Roman" w:cs="Calibri"/>
                <w:i/>
                <w:iCs/>
                <w:color w:val="000000"/>
                <w:sz w:val="20"/>
                <w:szCs w:val="20"/>
                <w:lang w:eastAsia="en-AU"/>
              </w:rPr>
              <w:t xml:space="preserve">majuscula </w:t>
            </w:r>
            <w:r w:rsidRPr="00834F55">
              <w:rPr>
                <w:rFonts w:eastAsia="Times New Roman" w:cs="Calibri"/>
                <w:color w:val="000000"/>
                <w:sz w:val="20"/>
                <w:szCs w:val="20"/>
                <w:lang w:eastAsia="en-AU"/>
              </w:rPr>
              <w:t>and their human and ecological health effects</w:t>
            </w:r>
          </w:p>
        </w:tc>
        <w:tc>
          <w:tcPr>
            <w:tcW w:w="1276" w:type="dxa"/>
            <w:tcBorders>
              <w:top w:val="single" w:sz="4" w:space="0" w:color="auto"/>
              <w:left w:val="single" w:sz="4" w:space="0" w:color="auto"/>
              <w:bottom w:val="single" w:sz="4" w:space="0" w:color="auto"/>
              <w:right w:val="single" w:sz="4" w:space="0" w:color="auto"/>
            </w:tcBorders>
            <w:hideMark/>
          </w:tcPr>
          <w:p w14:paraId="2CE401A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Osborne</w:t>
            </w:r>
          </w:p>
        </w:tc>
        <w:tc>
          <w:tcPr>
            <w:tcW w:w="1221" w:type="dxa"/>
            <w:tcBorders>
              <w:top w:val="single" w:sz="4" w:space="0" w:color="auto"/>
              <w:left w:val="single" w:sz="4" w:space="0" w:color="auto"/>
              <w:bottom w:val="single" w:sz="4" w:space="0" w:color="auto"/>
              <w:right w:val="single" w:sz="4" w:space="0" w:color="auto"/>
            </w:tcBorders>
            <w:hideMark/>
          </w:tcPr>
          <w:p w14:paraId="422143C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2001</w:t>
            </w:r>
          </w:p>
        </w:tc>
        <w:tc>
          <w:tcPr>
            <w:tcW w:w="3229" w:type="dxa"/>
            <w:tcBorders>
              <w:top w:val="single" w:sz="4" w:space="0" w:color="auto"/>
              <w:left w:val="single" w:sz="4" w:space="0" w:color="auto"/>
              <w:bottom w:val="single" w:sz="4" w:space="0" w:color="auto"/>
              <w:right w:val="single" w:sz="4" w:space="0" w:color="auto"/>
            </w:tcBorders>
            <w:hideMark/>
          </w:tcPr>
          <w:p w14:paraId="11313143"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Environment International</w:t>
            </w:r>
          </w:p>
        </w:tc>
        <w:tc>
          <w:tcPr>
            <w:tcW w:w="4258" w:type="dxa"/>
            <w:tcBorders>
              <w:top w:val="single" w:sz="4" w:space="0" w:color="auto"/>
              <w:left w:val="single" w:sz="4" w:space="0" w:color="auto"/>
              <w:bottom w:val="single" w:sz="4" w:space="0" w:color="auto"/>
              <w:right w:val="single" w:sz="4" w:space="0" w:color="auto"/>
            </w:tcBorders>
            <w:hideMark/>
          </w:tcPr>
          <w:p w14:paraId="273B8B44" w14:textId="77777777" w:rsidR="00394AE8" w:rsidRPr="00834F55" w:rsidRDefault="00000000" w:rsidP="00FC1700">
            <w:pPr>
              <w:rPr>
                <w:rFonts w:cs="Calibri"/>
                <w:sz w:val="20"/>
                <w:szCs w:val="20"/>
              </w:rPr>
            </w:pPr>
            <w:r w:rsidRPr="00834F55">
              <w:rPr>
                <w:rFonts w:cs="Calibri"/>
                <w:sz w:val="20"/>
                <w:szCs w:val="20"/>
              </w:rPr>
              <w:t>Review article.</w:t>
            </w:r>
          </w:p>
          <w:p w14:paraId="325A84D3"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7B73CCCD"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68D71AE6"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Dermal toxicology of </w:t>
            </w:r>
            <w:r w:rsidRPr="00834F55">
              <w:rPr>
                <w:rFonts w:eastAsia="Times New Roman" w:cs="Calibri"/>
                <w:i/>
                <w:iCs/>
                <w:color w:val="000000"/>
                <w:sz w:val="20"/>
                <w:szCs w:val="20"/>
                <w:lang w:eastAsia="en-AU"/>
              </w:rPr>
              <w:t>Lyngbya majuscula</w:t>
            </w:r>
            <w:r w:rsidRPr="00834F55">
              <w:rPr>
                <w:rFonts w:eastAsia="Times New Roman" w:cs="Calibri"/>
                <w:color w:val="000000"/>
                <w:sz w:val="20"/>
                <w:szCs w:val="20"/>
                <w:lang w:eastAsia="en-AU"/>
              </w:rPr>
              <w:t>, from Moreton Bay, Queensland, Australia</w:t>
            </w:r>
          </w:p>
        </w:tc>
        <w:tc>
          <w:tcPr>
            <w:tcW w:w="1276" w:type="dxa"/>
            <w:tcBorders>
              <w:top w:val="single" w:sz="4" w:space="0" w:color="auto"/>
              <w:left w:val="single" w:sz="4" w:space="0" w:color="auto"/>
              <w:bottom w:val="single" w:sz="4" w:space="0" w:color="auto"/>
              <w:right w:val="single" w:sz="4" w:space="0" w:color="auto"/>
            </w:tcBorders>
            <w:hideMark/>
          </w:tcPr>
          <w:p w14:paraId="1F2FC68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Osborne</w:t>
            </w:r>
          </w:p>
        </w:tc>
        <w:tc>
          <w:tcPr>
            <w:tcW w:w="1221" w:type="dxa"/>
            <w:tcBorders>
              <w:top w:val="single" w:sz="4" w:space="0" w:color="auto"/>
              <w:left w:val="single" w:sz="4" w:space="0" w:color="auto"/>
              <w:bottom w:val="single" w:sz="4" w:space="0" w:color="auto"/>
              <w:right w:val="single" w:sz="4" w:space="0" w:color="auto"/>
            </w:tcBorders>
            <w:hideMark/>
          </w:tcPr>
          <w:p w14:paraId="06E085EF"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2008</w:t>
            </w:r>
          </w:p>
        </w:tc>
        <w:tc>
          <w:tcPr>
            <w:tcW w:w="3229" w:type="dxa"/>
            <w:tcBorders>
              <w:top w:val="single" w:sz="4" w:space="0" w:color="auto"/>
              <w:left w:val="single" w:sz="4" w:space="0" w:color="auto"/>
              <w:bottom w:val="single" w:sz="4" w:space="0" w:color="auto"/>
              <w:right w:val="single" w:sz="4" w:space="0" w:color="auto"/>
            </w:tcBorders>
            <w:hideMark/>
          </w:tcPr>
          <w:p w14:paraId="6E7EE794"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15871D18" w14:textId="77777777" w:rsidR="00394AE8" w:rsidRPr="00834F55" w:rsidRDefault="00000000" w:rsidP="00FC1700">
            <w:pPr>
              <w:rPr>
                <w:rFonts w:cs="Calibri"/>
                <w:sz w:val="20"/>
                <w:szCs w:val="20"/>
              </w:rPr>
            </w:pPr>
            <w:r w:rsidRPr="00834F55">
              <w:rPr>
                <w:rFonts w:cs="Calibri"/>
                <w:sz w:val="20"/>
                <w:szCs w:val="20"/>
              </w:rPr>
              <w:t>Mouse ear swelling test; not recreational exposure study.</w:t>
            </w:r>
          </w:p>
        </w:tc>
      </w:tr>
      <w:tr w:rsidR="00503460" w14:paraId="26831792"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2484BF53"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 xml:space="preserve">Brevetoxin Concentrations in Marine Aerosol: Human Exposure Levels During a </w:t>
            </w:r>
            <w:r w:rsidRPr="00834F55">
              <w:rPr>
                <w:rFonts w:eastAsia="Times New Roman" w:cs="Calibri"/>
                <w:i/>
                <w:iCs/>
                <w:color w:val="000000"/>
                <w:sz w:val="20"/>
                <w:szCs w:val="20"/>
                <w:lang w:eastAsia="en-AU"/>
              </w:rPr>
              <w:t>Karenia</w:t>
            </w:r>
            <w:r w:rsidRPr="00834F55">
              <w:rPr>
                <w:rFonts w:eastAsia="Times New Roman" w:cs="Calibri"/>
                <w:color w:val="000000"/>
                <w:sz w:val="20"/>
                <w:szCs w:val="20"/>
                <w:lang w:eastAsia="en-AU"/>
              </w:rPr>
              <w:t xml:space="preserve"> </w:t>
            </w:r>
            <w:r w:rsidRPr="00834F55">
              <w:rPr>
                <w:rFonts w:eastAsia="Times New Roman" w:cs="Calibri"/>
                <w:i/>
                <w:iCs/>
                <w:color w:val="000000"/>
                <w:sz w:val="20"/>
                <w:szCs w:val="20"/>
                <w:lang w:eastAsia="en-AU"/>
              </w:rPr>
              <w:t>brevis</w:t>
            </w:r>
            <w:r w:rsidRPr="00834F55">
              <w:rPr>
                <w:rFonts w:eastAsia="Times New Roman" w:cs="Calibri"/>
                <w:color w:val="000000"/>
                <w:sz w:val="20"/>
                <w:szCs w:val="20"/>
                <w:lang w:eastAsia="en-AU"/>
              </w:rPr>
              <w:t xml:space="preserve"> Harmful Algal Bloom</w:t>
            </w:r>
          </w:p>
        </w:tc>
        <w:tc>
          <w:tcPr>
            <w:tcW w:w="1276" w:type="dxa"/>
            <w:tcBorders>
              <w:top w:val="single" w:sz="4" w:space="0" w:color="auto"/>
              <w:left w:val="single" w:sz="4" w:space="0" w:color="auto"/>
              <w:bottom w:val="single" w:sz="4" w:space="0" w:color="auto"/>
              <w:right w:val="single" w:sz="4" w:space="0" w:color="auto"/>
            </w:tcBorders>
            <w:hideMark/>
          </w:tcPr>
          <w:p w14:paraId="13AC878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Pierce</w:t>
            </w:r>
          </w:p>
        </w:tc>
        <w:tc>
          <w:tcPr>
            <w:tcW w:w="1221" w:type="dxa"/>
            <w:tcBorders>
              <w:top w:val="single" w:sz="4" w:space="0" w:color="auto"/>
              <w:left w:val="single" w:sz="4" w:space="0" w:color="auto"/>
              <w:bottom w:val="single" w:sz="4" w:space="0" w:color="auto"/>
              <w:right w:val="single" w:sz="4" w:space="0" w:color="auto"/>
            </w:tcBorders>
            <w:hideMark/>
          </w:tcPr>
          <w:p w14:paraId="5CD81E9B"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2003</w:t>
            </w:r>
          </w:p>
        </w:tc>
        <w:tc>
          <w:tcPr>
            <w:tcW w:w="3229" w:type="dxa"/>
            <w:tcBorders>
              <w:top w:val="single" w:sz="4" w:space="0" w:color="auto"/>
              <w:left w:val="single" w:sz="4" w:space="0" w:color="auto"/>
              <w:bottom w:val="single" w:sz="4" w:space="0" w:color="auto"/>
              <w:right w:val="single" w:sz="4" w:space="0" w:color="auto"/>
            </w:tcBorders>
            <w:hideMark/>
          </w:tcPr>
          <w:p w14:paraId="6A1B14F8"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Bulletin of Environmental Contamination and Toxicology</w:t>
            </w:r>
          </w:p>
        </w:tc>
        <w:tc>
          <w:tcPr>
            <w:tcW w:w="4258" w:type="dxa"/>
            <w:tcBorders>
              <w:top w:val="single" w:sz="4" w:space="0" w:color="auto"/>
              <w:left w:val="single" w:sz="4" w:space="0" w:color="auto"/>
              <w:bottom w:val="single" w:sz="4" w:space="0" w:color="auto"/>
              <w:right w:val="single" w:sz="4" w:space="0" w:color="auto"/>
            </w:tcBorders>
            <w:hideMark/>
          </w:tcPr>
          <w:p w14:paraId="2C00672E" w14:textId="77777777" w:rsidR="00394AE8" w:rsidRPr="00834F55" w:rsidRDefault="00000000" w:rsidP="00FC1700">
            <w:pPr>
              <w:rPr>
                <w:rFonts w:cs="Calibri"/>
                <w:sz w:val="20"/>
                <w:szCs w:val="20"/>
              </w:rPr>
            </w:pPr>
            <w:r w:rsidRPr="00834F55">
              <w:rPr>
                <w:rFonts w:cs="Calibri"/>
                <w:sz w:val="20"/>
                <w:szCs w:val="20"/>
              </w:rPr>
              <w:t>Other papers (Backer et al. 2003; Fleming et al., 2005; Kirkpatrick et al., 2004) have details on effects of aerosolized red tide toxins on respiratory function.</w:t>
            </w:r>
          </w:p>
        </w:tc>
      </w:tr>
      <w:tr w:rsidR="00503460" w14:paraId="0F3181F3"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0E2BF6F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Dermatotoxins synthesized by blue-green algae (Cyanobacteria)</w:t>
            </w:r>
          </w:p>
        </w:tc>
        <w:tc>
          <w:tcPr>
            <w:tcW w:w="1276" w:type="dxa"/>
            <w:tcBorders>
              <w:top w:val="single" w:sz="4" w:space="0" w:color="auto"/>
              <w:left w:val="single" w:sz="4" w:space="0" w:color="auto"/>
              <w:bottom w:val="single" w:sz="4" w:space="0" w:color="auto"/>
              <w:right w:val="single" w:sz="4" w:space="0" w:color="auto"/>
            </w:tcBorders>
            <w:hideMark/>
          </w:tcPr>
          <w:p w14:paraId="47ACFFD2"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Rzymski</w:t>
            </w:r>
          </w:p>
        </w:tc>
        <w:tc>
          <w:tcPr>
            <w:tcW w:w="1221" w:type="dxa"/>
            <w:tcBorders>
              <w:top w:val="single" w:sz="4" w:space="0" w:color="auto"/>
              <w:left w:val="single" w:sz="4" w:space="0" w:color="auto"/>
              <w:bottom w:val="single" w:sz="4" w:space="0" w:color="auto"/>
              <w:right w:val="single" w:sz="4" w:space="0" w:color="auto"/>
            </w:tcBorders>
            <w:hideMark/>
          </w:tcPr>
          <w:p w14:paraId="52DF02B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2012</w:t>
            </w:r>
          </w:p>
        </w:tc>
        <w:tc>
          <w:tcPr>
            <w:tcW w:w="3229" w:type="dxa"/>
            <w:tcBorders>
              <w:top w:val="single" w:sz="4" w:space="0" w:color="auto"/>
              <w:left w:val="single" w:sz="4" w:space="0" w:color="auto"/>
              <w:bottom w:val="single" w:sz="4" w:space="0" w:color="auto"/>
              <w:right w:val="single" w:sz="4" w:space="0" w:color="auto"/>
            </w:tcBorders>
            <w:hideMark/>
          </w:tcPr>
          <w:p w14:paraId="50770D40" w14:textId="77777777" w:rsidR="00394AE8" w:rsidRPr="00834F55" w:rsidRDefault="00000000" w:rsidP="00FC1700">
            <w:pPr>
              <w:rPr>
                <w:rFonts w:cs="Calibri"/>
                <w:sz w:val="20"/>
                <w:szCs w:val="20"/>
              </w:rPr>
            </w:pPr>
            <w:r w:rsidRPr="00834F55">
              <w:rPr>
                <w:rFonts w:eastAsia="Times New Roman" w:cs="Calibri"/>
                <w:color w:val="000000"/>
                <w:sz w:val="20"/>
                <w:szCs w:val="20"/>
                <w:lang w:eastAsia="en-AU"/>
              </w:rPr>
              <w:t>Postepy Dermatologii I Alergologii</w:t>
            </w:r>
          </w:p>
        </w:tc>
        <w:tc>
          <w:tcPr>
            <w:tcW w:w="4258" w:type="dxa"/>
            <w:tcBorders>
              <w:top w:val="single" w:sz="4" w:space="0" w:color="auto"/>
              <w:left w:val="single" w:sz="4" w:space="0" w:color="auto"/>
              <w:bottom w:val="single" w:sz="4" w:space="0" w:color="auto"/>
              <w:right w:val="single" w:sz="4" w:space="0" w:color="auto"/>
            </w:tcBorders>
            <w:hideMark/>
          </w:tcPr>
          <w:p w14:paraId="02443F00" w14:textId="77777777" w:rsidR="00394AE8" w:rsidRPr="00834F55" w:rsidRDefault="00000000" w:rsidP="00FC1700">
            <w:pPr>
              <w:rPr>
                <w:rFonts w:cs="Calibri"/>
                <w:sz w:val="20"/>
                <w:szCs w:val="20"/>
              </w:rPr>
            </w:pPr>
            <w:r w:rsidRPr="00834F55">
              <w:rPr>
                <w:rFonts w:cs="Calibri"/>
                <w:sz w:val="20"/>
                <w:szCs w:val="20"/>
              </w:rPr>
              <w:t>General overview; not health study.</w:t>
            </w:r>
          </w:p>
        </w:tc>
      </w:tr>
      <w:tr w:rsidR="00503460" w14:paraId="02DB806C"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7952FB6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Evaluation of the proinflammatory effects of contaminated bathing water</w:t>
            </w:r>
          </w:p>
        </w:tc>
        <w:tc>
          <w:tcPr>
            <w:tcW w:w="1276" w:type="dxa"/>
            <w:tcBorders>
              <w:top w:val="single" w:sz="4" w:space="0" w:color="auto"/>
              <w:left w:val="single" w:sz="4" w:space="0" w:color="auto"/>
              <w:bottom w:val="single" w:sz="4" w:space="0" w:color="auto"/>
              <w:right w:val="single" w:sz="4" w:space="0" w:color="auto"/>
            </w:tcBorders>
            <w:hideMark/>
          </w:tcPr>
          <w:p w14:paraId="7F84859F"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Sattar</w:t>
            </w:r>
          </w:p>
        </w:tc>
        <w:tc>
          <w:tcPr>
            <w:tcW w:w="1221" w:type="dxa"/>
            <w:tcBorders>
              <w:top w:val="single" w:sz="4" w:space="0" w:color="auto"/>
              <w:left w:val="single" w:sz="4" w:space="0" w:color="auto"/>
              <w:bottom w:val="single" w:sz="4" w:space="0" w:color="auto"/>
              <w:right w:val="single" w:sz="4" w:space="0" w:color="auto"/>
            </w:tcBorders>
            <w:hideMark/>
          </w:tcPr>
          <w:p w14:paraId="1A071CE0"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2019</w:t>
            </w:r>
          </w:p>
        </w:tc>
        <w:tc>
          <w:tcPr>
            <w:tcW w:w="3229" w:type="dxa"/>
            <w:tcBorders>
              <w:top w:val="single" w:sz="4" w:space="0" w:color="auto"/>
              <w:left w:val="single" w:sz="4" w:space="0" w:color="auto"/>
              <w:bottom w:val="single" w:sz="4" w:space="0" w:color="auto"/>
              <w:right w:val="single" w:sz="4" w:space="0" w:color="auto"/>
            </w:tcBorders>
            <w:hideMark/>
          </w:tcPr>
          <w:p w14:paraId="1DEB777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Journal of Toxicology and Environmental Health Part A</w:t>
            </w:r>
          </w:p>
        </w:tc>
        <w:tc>
          <w:tcPr>
            <w:tcW w:w="4258" w:type="dxa"/>
            <w:tcBorders>
              <w:top w:val="single" w:sz="4" w:space="0" w:color="auto"/>
              <w:left w:val="single" w:sz="4" w:space="0" w:color="auto"/>
              <w:bottom w:val="single" w:sz="4" w:space="0" w:color="auto"/>
              <w:right w:val="single" w:sz="4" w:space="0" w:color="auto"/>
            </w:tcBorders>
            <w:hideMark/>
          </w:tcPr>
          <w:p w14:paraId="6D52217C" w14:textId="77777777" w:rsidR="00394AE8" w:rsidRPr="00834F55" w:rsidRDefault="00000000" w:rsidP="00FC1700">
            <w:pPr>
              <w:rPr>
                <w:rFonts w:cs="Calibri"/>
                <w:sz w:val="20"/>
                <w:szCs w:val="20"/>
              </w:rPr>
            </w:pPr>
            <w:r w:rsidRPr="00834F55">
              <w:rPr>
                <w:rFonts w:cs="Calibri"/>
                <w:sz w:val="20"/>
                <w:szCs w:val="20"/>
              </w:rPr>
              <w:t>Cell-based bioassay; not health study.</w:t>
            </w:r>
          </w:p>
        </w:tc>
      </w:tr>
      <w:tr w:rsidR="00503460" w14:paraId="24F81CE4"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39DA51C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 xml:space="preserve">Risk management of </w:t>
            </w:r>
            <w:r w:rsidRPr="00834F55">
              <w:rPr>
                <w:rFonts w:eastAsia="Times New Roman" w:cs="Calibri"/>
                <w:i/>
                <w:iCs/>
                <w:color w:val="000000"/>
                <w:sz w:val="20"/>
                <w:szCs w:val="20"/>
                <w:lang w:eastAsia="en-AU"/>
              </w:rPr>
              <w:t>Ostreopsis</w:t>
            </w:r>
            <w:r w:rsidRPr="00834F55">
              <w:rPr>
                <w:rFonts w:eastAsia="Times New Roman" w:cs="Calibri"/>
                <w:color w:val="000000"/>
                <w:sz w:val="20"/>
                <w:szCs w:val="20"/>
                <w:lang w:eastAsia="en-AU"/>
              </w:rPr>
              <w:t xml:space="preserve"> spp. Blooms along Italian coasts</w:t>
            </w:r>
          </w:p>
        </w:tc>
        <w:tc>
          <w:tcPr>
            <w:tcW w:w="1276" w:type="dxa"/>
            <w:tcBorders>
              <w:top w:val="single" w:sz="4" w:space="0" w:color="auto"/>
              <w:left w:val="single" w:sz="4" w:space="0" w:color="auto"/>
              <w:bottom w:val="single" w:sz="4" w:space="0" w:color="auto"/>
              <w:right w:val="single" w:sz="4" w:space="0" w:color="auto"/>
            </w:tcBorders>
            <w:hideMark/>
          </w:tcPr>
          <w:p w14:paraId="07800F0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Scardala</w:t>
            </w:r>
          </w:p>
        </w:tc>
        <w:tc>
          <w:tcPr>
            <w:tcW w:w="1221" w:type="dxa"/>
            <w:tcBorders>
              <w:top w:val="single" w:sz="4" w:space="0" w:color="auto"/>
              <w:left w:val="single" w:sz="4" w:space="0" w:color="auto"/>
              <w:bottom w:val="single" w:sz="4" w:space="0" w:color="auto"/>
              <w:right w:val="single" w:sz="4" w:space="0" w:color="auto"/>
            </w:tcBorders>
            <w:hideMark/>
          </w:tcPr>
          <w:p w14:paraId="56CD077C"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2011</w:t>
            </w:r>
          </w:p>
        </w:tc>
        <w:tc>
          <w:tcPr>
            <w:tcW w:w="3229" w:type="dxa"/>
            <w:tcBorders>
              <w:top w:val="single" w:sz="4" w:space="0" w:color="auto"/>
              <w:left w:val="single" w:sz="4" w:space="0" w:color="auto"/>
              <w:bottom w:val="single" w:sz="4" w:space="0" w:color="auto"/>
              <w:right w:val="single" w:sz="4" w:space="0" w:color="auto"/>
            </w:tcBorders>
            <w:hideMark/>
          </w:tcPr>
          <w:p w14:paraId="12A503A1"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BioOne Complete</w:t>
            </w:r>
          </w:p>
        </w:tc>
        <w:tc>
          <w:tcPr>
            <w:tcW w:w="4258" w:type="dxa"/>
            <w:tcBorders>
              <w:top w:val="single" w:sz="4" w:space="0" w:color="auto"/>
              <w:left w:val="single" w:sz="4" w:space="0" w:color="auto"/>
              <w:bottom w:val="single" w:sz="4" w:space="0" w:color="auto"/>
              <w:right w:val="single" w:sz="4" w:space="0" w:color="auto"/>
            </w:tcBorders>
            <w:hideMark/>
          </w:tcPr>
          <w:p w14:paraId="5F88FA53" w14:textId="77777777" w:rsidR="00394AE8" w:rsidRPr="00834F55" w:rsidRDefault="00000000" w:rsidP="00FC1700">
            <w:pPr>
              <w:rPr>
                <w:rFonts w:cs="Calibri"/>
                <w:sz w:val="20"/>
                <w:szCs w:val="20"/>
              </w:rPr>
            </w:pPr>
            <w:r w:rsidRPr="00834F55">
              <w:rPr>
                <w:rFonts w:cs="Calibri"/>
                <w:sz w:val="20"/>
                <w:szCs w:val="20"/>
              </w:rPr>
              <w:t>Details Italian guidelines but not the health studies underlying the derivations.</w:t>
            </w:r>
          </w:p>
        </w:tc>
      </w:tr>
      <w:tr w:rsidR="00503460" w14:paraId="24A9F652"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5D792F64" w14:textId="77777777" w:rsidR="00394AE8" w:rsidRPr="00834F55" w:rsidRDefault="00000000" w:rsidP="00FC1700">
            <w:pPr>
              <w:rPr>
                <w:rFonts w:eastAsia="Times New Roman" w:cs="Calibri"/>
                <w:color w:val="000000"/>
                <w:sz w:val="20"/>
                <w:szCs w:val="20"/>
                <w:highlight w:val="yellow"/>
                <w:lang w:eastAsia="en-AU"/>
              </w:rPr>
            </w:pPr>
            <w:r w:rsidRPr="00834F55">
              <w:rPr>
                <w:rFonts w:eastAsia="Times New Roman" w:cs="Calibri"/>
                <w:sz w:val="20"/>
                <w:szCs w:val="20"/>
                <w:lang w:eastAsia="en-AU"/>
              </w:rPr>
              <w:t xml:space="preserve">Toxic alkaloids in </w:t>
            </w:r>
            <w:r w:rsidRPr="00834F55">
              <w:rPr>
                <w:rFonts w:eastAsia="Times New Roman" w:cs="Calibri"/>
                <w:i/>
                <w:iCs/>
                <w:sz w:val="20"/>
                <w:szCs w:val="20"/>
                <w:lang w:eastAsia="en-AU"/>
              </w:rPr>
              <w:t>Lyngbya majuscula</w:t>
            </w:r>
            <w:r w:rsidRPr="00834F55">
              <w:rPr>
                <w:rFonts w:eastAsia="Times New Roman" w:cs="Calibri"/>
                <w:sz w:val="20"/>
                <w:szCs w:val="20"/>
                <w:lang w:eastAsia="en-AU"/>
              </w:rPr>
              <w:t xml:space="preserve"> and related tropical marine cyanobacteria</w:t>
            </w:r>
          </w:p>
        </w:tc>
        <w:tc>
          <w:tcPr>
            <w:tcW w:w="1276" w:type="dxa"/>
            <w:tcBorders>
              <w:top w:val="single" w:sz="4" w:space="0" w:color="auto"/>
              <w:left w:val="single" w:sz="4" w:space="0" w:color="auto"/>
              <w:bottom w:val="single" w:sz="4" w:space="0" w:color="auto"/>
              <w:right w:val="single" w:sz="4" w:space="0" w:color="auto"/>
            </w:tcBorders>
            <w:hideMark/>
          </w:tcPr>
          <w:p w14:paraId="0D1C03FF" w14:textId="77777777" w:rsidR="00394AE8" w:rsidRPr="00834F55" w:rsidRDefault="00000000" w:rsidP="00FC1700">
            <w:pPr>
              <w:rPr>
                <w:rFonts w:eastAsia="Times New Roman" w:cs="Calibri"/>
                <w:color w:val="000000"/>
                <w:sz w:val="20"/>
                <w:szCs w:val="20"/>
                <w:highlight w:val="yellow"/>
                <w:lang w:eastAsia="en-AU"/>
              </w:rPr>
            </w:pPr>
            <w:r w:rsidRPr="00834F55">
              <w:rPr>
                <w:rFonts w:eastAsia="Times New Roman" w:cs="Calibri"/>
                <w:sz w:val="20"/>
                <w:szCs w:val="20"/>
                <w:lang w:eastAsia="en-AU"/>
              </w:rPr>
              <w:t>Taylor</w:t>
            </w:r>
          </w:p>
        </w:tc>
        <w:tc>
          <w:tcPr>
            <w:tcW w:w="1221" w:type="dxa"/>
            <w:tcBorders>
              <w:top w:val="single" w:sz="4" w:space="0" w:color="auto"/>
              <w:left w:val="single" w:sz="4" w:space="0" w:color="auto"/>
              <w:bottom w:val="single" w:sz="4" w:space="0" w:color="auto"/>
              <w:right w:val="single" w:sz="4" w:space="0" w:color="auto"/>
            </w:tcBorders>
            <w:hideMark/>
          </w:tcPr>
          <w:p w14:paraId="06D1FA00" w14:textId="77777777" w:rsidR="00394AE8" w:rsidRPr="00834F55" w:rsidRDefault="00000000" w:rsidP="00FC1700">
            <w:pPr>
              <w:rPr>
                <w:rFonts w:eastAsia="Times New Roman" w:cs="Calibri"/>
                <w:color w:val="000000"/>
                <w:sz w:val="20"/>
                <w:szCs w:val="20"/>
                <w:highlight w:val="yellow"/>
                <w:lang w:eastAsia="en-AU"/>
              </w:rPr>
            </w:pPr>
            <w:r w:rsidRPr="00834F55">
              <w:rPr>
                <w:rFonts w:eastAsia="Times New Roman" w:cs="Calibri"/>
                <w:sz w:val="20"/>
                <w:szCs w:val="20"/>
                <w:lang w:eastAsia="en-AU"/>
              </w:rPr>
              <w:t>2014</w:t>
            </w:r>
          </w:p>
        </w:tc>
        <w:tc>
          <w:tcPr>
            <w:tcW w:w="3229" w:type="dxa"/>
            <w:tcBorders>
              <w:top w:val="single" w:sz="4" w:space="0" w:color="auto"/>
              <w:left w:val="single" w:sz="4" w:space="0" w:color="auto"/>
              <w:bottom w:val="single" w:sz="4" w:space="0" w:color="auto"/>
              <w:right w:val="single" w:sz="4" w:space="0" w:color="auto"/>
            </w:tcBorders>
            <w:hideMark/>
          </w:tcPr>
          <w:p w14:paraId="4070737E" w14:textId="77777777" w:rsidR="00394AE8" w:rsidRPr="00834F55" w:rsidRDefault="00000000" w:rsidP="00FC1700">
            <w:pPr>
              <w:rPr>
                <w:rFonts w:eastAsia="Times New Roman" w:cs="Calibri"/>
                <w:color w:val="000000"/>
                <w:sz w:val="20"/>
                <w:szCs w:val="20"/>
                <w:highlight w:val="yellow"/>
                <w:lang w:eastAsia="en-AU"/>
              </w:rPr>
            </w:pPr>
            <w:r w:rsidRPr="00834F55">
              <w:rPr>
                <w:rFonts w:eastAsia="Times New Roman" w:cs="Calibri"/>
                <w:sz w:val="20"/>
                <w:szCs w:val="20"/>
                <w:lang w:eastAsia="en-AU"/>
              </w:rPr>
              <w:t>Harmful Algae</w:t>
            </w:r>
          </w:p>
        </w:tc>
        <w:tc>
          <w:tcPr>
            <w:tcW w:w="4258" w:type="dxa"/>
            <w:tcBorders>
              <w:top w:val="single" w:sz="4" w:space="0" w:color="auto"/>
              <w:left w:val="single" w:sz="4" w:space="0" w:color="auto"/>
              <w:bottom w:val="single" w:sz="4" w:space="0" w:color="auto"/>
              <w:right w:val="single" w:sz="4" w:space="0" w:color="auto"/>
            </w:tcBorders>
            <w:hideMark/>
          </w:tcPr>
          <w:p w14:paraId="350B8A08" w14:textId="77777777" w:rsidR="00394AE8" w:rsidRPr="00834F55" w:rsidRDefault="00000000" w:rsidP="00FC1700">
            <w:pPr>
              <w:rPr>
                <w:rFonts w:cs="Calibri"/>
                <w:sz w:val="20"/>
                <w:szCs w:val="20"/>
              </w:rPr>
            </w:pPr>
            <w:r w:rsidRPr="00834F55">
              <w:rPr>
                <w:rFonts w:cs="Calibri"/>
                <w:sz w:val="20"/>
                <w:szCs w:val="20"/>
              </w:rPr>
              <w:t>Review article.</w:t>
            </w:r>
          </w:p>
          <w:p w14:paraId="16BB25E8" w14:textId="77777777" w:rsidR="00394AE8" w:rsidRPr="00834F55" w:rsidRDefault="00000000" w:rsidP="00FC1700">
            <w:pPr>
              <w:rPr>
                <w:rFonts w:cs="Calibri"/>
                <w:sz w:val="20"/>
                <w:szCs w:val="20"/>
                <w:highlight w:val="yellow"/>
              </w:rPr>
            </w:pPr>
            <w:r w:rsidRPr="00834F55">
              <w:rPr>
                <w:rFonts w:cs="Calibri"/>
                <w:sz w:val="20"/>
                <w:szCs w:val="20"/>
              </w:rPr>
              <w:t>Overview and collation of other studies.</w:t>
            </w:r>
          </w:p>
        </w:tc>
      </w:tr>
      <w:tr w:rsidR="00503460" w14:paraId="5315B69B"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275B74BE"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Case definitions for human poisonings postulated to palytoxins exposure</w:t>
            </w:r>
          </w:p>
        </w:tc>
        <w:tc>
          <w:tcPr>
            <w:tcW w:w="1276" w:type="dxa"/>
            <w:tcBorders>
              <w:top w:val="single" w:sz="4" w:space="0" w:color="auto"/>
              <w:left w:val="single" w:sz="4" w:space="0" w:color="auto"/>
              <w:bottom w:val="single" w:sz="4" w:space="0" w:color="auto"/>
              <w:right w:val="single" w:sz="4" w:space="0" w:color="auto"/>
            </w:tcBorders>
            <w:hideMark/>
          </w:tcPr>
          <w:p w14:paraId="7A9A6567"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Tubaro</w:t>
            </w:r>
          </w:p>
        </w:tc>
        <w:tc>
          <w:tcPr>
            <w:tcW w:w="1221" w:type="dxa"/>
            <w:tcBorders>
              <w:top w:val="single" w:sz="4" w:space="0" w:color="auto"/>
              <w:left w:val="single" w:sz="4" w:space="0" w:color="auto"/>
              <w:bottom w:val="single" w:sz="4" w:space="0" w:color="auto"/>
              <w:right w:val="single" w:sz="4" w:space="0" w:color="auto"/>
            </w:tcBorders>
            <w:hideMark/>
          </w:tcPr>
          <w:p w14:paraId="10310C18"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2011</w:t>
            </w:r>
          </w:p>
        </w:tc>
        <w:tc>
          <w:tcPr>
            <w:tcW w:w="3229" w:type="dxa"/>
            <w:tcBorders>
              <w:top w:val="single" w:sz="4" w:space="0" w:color="auto"/>
              <w:left w:val="single" w:sz="4" w:space="0" w:color="auto"/>
              <w:bottom w:val="single" w:sz="4" w:space="0" w:color="auto"/>
              <w:right w:val="single" w:sz="4" w:space="0" w:color="auto"/>
            </w:tcBorders>
            <w:hideMark/>
          </w:tcPr>
          <w:p w14:paraId="44A9A8F2"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Toxicon</w:t>
            </w:r>
          </w:p>
        </w:tc>
        <w:tc>
          <w:tcPr>
            <w:tcW w:w="4258" w:type="dxa"/>
            <w:tcBorders>
              <w:top w:val="single" w:sz="4" w:space="0" w:color="auto"/>
              <w:left w:val="single" w:sz="4" w:space="0" w:color="auto"/>
              <w:bottom w:val="single" w:sz="4" w:space="0" w:color="auto"/>
              <w:right w:val="single" w:sz="4" w:space="0" w:color="auto"/>
            </w:tcBorders>
            <w:hideMark/>
          </w:tcPr>
          <w:p w14:paraId="3BC3168B" w14:textId="77777777" w:rsidR="00394AE8" w:rsidRPr="00834F55" w:rsidRDefault="00000000" w:rsidP="00FC1700">
            <w:pPr>
              <w:rPr>
                <w:rFonts w:cs="Calibri"/>
                <w:sz w:val="20"/>
                <w:szCs w:val="20"/>
              </w:rPr>
            </w:pPr>
            <w:r w:rsidRPr="00834F55">
              <w:rPr>
                <w:rFonts w:cs="Calibri"/>
                <w:sz w:val="20"/>
                <w:szCs w:val="20"/>
              </w:rPr>
              <w:t>Review article.</w:t>
            </w:r>
          </w:p>
          <w:p w14:paraId="4644A90A" w14:textId="77777777" w:rsidR="00394AE8" w:rsidRPr="00834F55" w:rsidRDefault="00000000" w:rsidP="00FC1700">
            <w:pPr>
              <w:rPr>
                <w:rFonts w:cs="Calibri"/>
                <w:sz w:val="20"/>
                <w:szCs w:val="20"/>
              </w:rPr>
            </w:pPr>
            <w:r w:rsidRPr="00834F55">
              <w:rPr>
                <w:rFonts w:cs="Calibri"/>
                <w:sz w:val="20"/>
                <w:szCs w:val="20"/>
              </w:rPr>
              <w:t>Overview and collation of other studies.</w:t>
            </w:r>
          </w:p>
        </w:tc>
      </w:tr>
      <w:tr w:rsidR="00503460" w14:paraId="5B46AC08" w14:textId="77777777" w:rsidTr="00FC1700">
        <w:tc>
          <w:tcPr>
            <w:tcW w:w="3964" w:type="dxa"/>
            <w:tcBorders>
              <w:top w:val="single" w:sz="4" w:space="0" w:color="auto"/>
              <w:left w:val="single" w:sz="4" w:space="0" w:color="auto"/>
              <w:bottom w:val="single" w:sz="4" w:space="0" w:color="auto"/>
              <w:right w:val="single" w:sz="4" w:space="0" w:color="auto"/>
            </w:tcBorders>
            <w:hideMark/>
          </w:tcPr>
          <w:p w14:paraId="030B2736"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Toxicity of sea algal toxins to humans and animals</w:t>
            </w:r>
          </w:p>
        </w:tc>
        <w:tc>
          <w:tcPr>
            <w:tcW w:w="1276" w:type="dxa"/>
            <w:tcBorders>
              <w:top w:val="single" w:sz="4" w:space="0" w:color="auto"/>
              <w:left w:val="single" w:sz="4" w:space="0" w:color="auto"/>
              <w:bottom w:val="single" w:sz="4" w:space="0" w:color="auto"/>
              <w:right w:val="single" w:sz="4" w:space="0" w:color="auto"/>
            </w:tcBorders>
            <w:hideMark/>
          </w:tcPr>
          <w:p w14:paraId="5DEC005B"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Zaccaroni</w:t>
            </w:r>
          </w:p>
        </w:tc>
        <w:tc>
          <w:tcPr>
            <w:tcW w:w="1221" w:type="dxa"/>
            <w:tcBorders>
              <w:top w:val="single" w:sz="4" w:space="0" w:color="auto"/>
              <w:left w:val="single" w:sz="4" w:space="0" w:color="auto"/>
              <w:bottom w:val="single" w:sz="4" w:space="0" w:color="auto"/>
              <w:right w:val="single" w:sz="4" w:space="0" w:color="auto"/>
            </w:tcBorders>
            <w:hideMark/>
          </w:tcPr>
          <w:p w14:paraId="41D696A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2008</w:t>
            </w:r>
          </w:p>
        </w:tc>
        <w:tc>
          <w:tcPr>
            <w:tcW w:w="3229" w:type="dxa"/>
            <w:tcBorders>
              <w:top w:val="single" w:sz="4" w:space="0" w:color="auto"/>
              <w:left w:val="single" w:sz="4" w:space="0" w:color="auto"/>
              <w:bottom w:val="single" w:sz="4" w:space="0" w:color="auto"/>
              <w:right w:val="single" w:sz="4" w:space="0" w:color="auto"/>
            </w:tcBorders>
            <w:hideMark/>
          </w:tcPr>
          <w:p w14:paraId="605F3FBD" w14:textId="77777777" w:rsidR="00394AE8" w:rsidRPr="00834F55" w:rsidRDefault="00000000" w:rsidP="00FC1700">
            <w:pPr>
              <w:rPr>
                <w:rFonts w:eastAsia="Times New Roman" w:cs="Calibri"/>
                <w:color w:val="000000"/>
                <w:sz w:val="20"/>
                <w:szCs w:val="20"/>
                <w:lang w:eastAsia="en-AU"/>
              </w:rPr>
            </w:pPr>
            <w:r w:rsidRPr="00834F55">
              <w:rPr>
                <w:rFonts w:eastAsia="Times New Roman" w:cs="Calibri"/>
                <w:color w:val="000000"/>
                <w:sz w:val="20"/>
                <w:szCs w:val="20"/>
                <w:lang w:eastAsia="en-AU"/>
              </w:rPr>
              <w:t>Algal Toxins: Nature, Occurrence, Effect and Detection</w:t>
            </w:r>
          </w:p>
        </w:tc>
        <w:tc>
          <w:tcPr>
            <w:tcW w:w="4258" w:type="dxa"/>
            <w:tcBorders>
              <w:top w:val="single" w:sz="4" w:space="0" w:color="auto"/>
              <w:left w:val="single" w:sz="4" w:space="0" w:color="auto"/>
              <w:bottom w:val="single" w:sz="4" w:space="0" w:color="auto"/>
              <w:right w:val="single" w:sz="4" w:space="0" w:color="auto"/>
            </w:tcBorders>
            <w:hideMark/>
          </w:tcPr>
          <w:p w14:paraId="411D2E25" w14:textId="77777777" w:rsidR="00394AE8" w:rsidRPr="00834F55" w:rsidRDefault="00000000" w:rsidP="00FC1700">
            <w:pPr>
              <w:rPr>
                <w:rFonts w:cs="Calibri"/>
                <w:sz w:val="20"/>
                <w:szCs w:val="20"/>
              </w:rPr>
            </w:pPr>
            <w:r w:rsidRPr="00834F55">
              <w:rPr>
                <w:rFonts w:cs="Calibri"/>
                <w:sz w:val="20"/>
                <w:szCs w:val="20"/>
              </w:rPr>
              <w:t>Review article.</w:t>
            </w:r>
          </w:p>
          <w:p w14:paraId="17801E48" w14:textId="77777777" w:rsidR="00394AE8" w:rsidRPr="00834F55" w:rsidRDefault="00000000" w:rsidP="00FC1700">
            <w:pPr>
              <w:rPr>
                <w:rFonts w:cs="Calibri"/>
                <w:sz w:val="20"/>
                <w:szCs w:val="20"/>
              </w:rPr>
            </w:pPr>
            <w:r w:rsidRPr="00834F55">
              <w:rPr>
                <w:rFonts w:cs="Calibri"/>
                <w:sz w:val="20"/>
                <w:szCs w:val="20"/>
              </w:rPr>
              <w:t>Overview and collation of other studies.</w:t>
            </w:r>
          </w:p>
          <w:p w14:paraId="291665A8" w14:textId="77777777" w:rsidR="00394AE8" w:rsidRPr="00834F55" w:rsidRDefault="00000000" w:rsidP="00FC1700">
            <w:pPr>
              <w:rPr>
                <w:rFonts w:cs="Calibri"/>
                <w:sz w:val="20"/>
                <w:szCs w:val="20"/>
              </w:rPr>
            </w:pPr>
            <w:r w:rsidRPr="00834F55">
              <w:rPr>
                <w:rFonts w:cs="Calibri"/>
                <w:sz w:val="20"/>
                <w:szCs w:val="20"/>
              </w:rPr>
              <w:t>Primary focus is shellfish poisoning.</w:t>
            </w:r>
          </w:p>
        </w:tc>
      </w:tr>
    </w:tbl>
    <w:p w14:paraId="41428C1E" w14:textId="77777777" w:rsidR="00394AE8" w:rsidRPr="00834F55" w:rsidRDefault="00394AE8" w:rsidP="00394AE8">
      <w:pPr>
        <w:spacing w:line="256" w:lineRule="auto"/>
        <w:rPr>
          <w:rFonts w:ascii="Calibri" w:eastAsia="Calibri" w:hAnsi="Calibri" w:cs="Times New Roman"/>
        </w:rPr>
      </w:pPr>
    </w:p>
    <w:p w14:paraId="3106333D" w14:textId="77777777" w:rsidR="00394AE8" w:rsidRPr="00834F55" w:rsidRDefault="00000000" w:rsidP="00394AE8">
      <w:pPr>
        <w:spacing w:line="256" w:lineRule="auto"/>
        <w:rPr>
          <w:rFonts w:ascii="Calibri" w:eastAsia="Calibri" w:hAnsi="Calibri" w:cs="Times New Roman"/>
          <w:b/>
          <w:bCs/>
        </w:rPr>
      </w:pPr>
      <w:r w:rsidRPr="00834F55">
        <w:rPr>
          <w:rFonts w:ascii="Calibri" w:eastAsia="Calibri" w:hAnsi="Calibri" w:cs="Times New Roman"/>
          <w:b/>
          <w:bCs/>
        </w:rPr>
        <w:br w:type="page"/>
      </w:r>
    </w:p>
    <w:p w14:paraId="55E88AEB" w14:textId="77777777" w:rsidR="00394AE8" w:rsidRPr="00834F55" w:rsidRDefault="00394AE8" w:rsidP="00394AE8">
      <w:pPr>
        <w:spacing w:after="0" w:line="256" w:lineRule="auto"/>
        <w:rPr>
          <w:rFonts w:ascii="Calibri" w:eastAsia="Calibri" w:hAnsi="Calibri" w:cs="Times New Roman"/>
          <w:b/>
          <w:bCs/>
        </w:rPr>
        <w:sectPr w:rsidR="00394AE8" w:rsidRPr="00834F55">
          <w:pgSz w:w="16838" w:h="11906" w:orient="landscape"/>
          <w:pgMar w:top="1440" w:right="1440" w:bottom="1440" w:left="1440" w:header="708" w:footer="708" w:gutter="0"/>
          <w:cols w:space="720"/>
        </w:sectPr>
      </w:pPr>
    </w:p>
    <w:p w14:paraId="3650A73D" w14:textId="5AD32CB3" w:rsidR="00394AE8" w:rsidRPr="00535174" w:rsidRDefault="00000000" w:rsidP="00535174">
      <w:pPr>
        <w:pStyle w:val="Heading2"/>
        <w:rPr>
          <w:rFonts w:eastAsia="Times New Roman"/>
        </w:rPr>
      </w:pPr>
      <w:bookmarkStart w:id="151" w:name="_Toc76983599"/>
      <w:bookmarkStart w:id="152" w:name="_Toc88825704"/>
      <w:r w:rsidRPr="00834F55">
        <w:rPr>
          <w:rFonts w:eastAsia="Times New Roman"/>
        </w:rPr>
        <w:t xml:space="preserve">Appendix </w:t>
      </w:r>
      <w:r>
        <w:rPr>
          <w:rFonts w:eastAsia="Times New Roman"/>
        </w:rPr>
        <w:t>4</w:t>
      </w:r>
      <w:r w:rsidRPr="00834F55">
        <w:rPr>
          <w:rFonts w:eastAsia="Times New Roman"/>
        </w:rPr>
        <w:t>: Primary Freshwater and Marine Studies Excluded from Risk of Bias Assessment.</w:t>
      </w:r>
      <w:bookmarkEnd w:id="151"/>
      <w:bookmarkEnd w:id="152"/>
    </w:p>
    <w:p w14:paraId="4F2C949E" w14:textId="146893FB" w:rsidR="00394AE8" w:rsidRPr="00834F55" w:rsidRDefault="00000000" w:rsidP="00394AE8">
      <w:pPr>
        <w:spacing w:line="256" w:lineRule="auto"/>
        <w:rPr>
          <w:rFonts w:ascii="Calibri" w:eastAsia="Calibri" w:hAnsi="Calibri" w:cs="Times New Roman"/>
        </w:rPr>
      </w:pPr>
      <w:r w:rsidRPr="00834F55">
        <w:rPr>
          <w:rFonts w:ascii="Calibri" w:eastAsia="Calibri" w:hAnsi="Calibri" w:cs="Times New Roman"/>
        </w:rPr>
        <w:t>The risk of bias assessment included human studies only and the freshwater and marine studies that were excluded are listed in Table A</w:t>
      </w:r>
      <w:r w:rsidR="009D3540">
        <w:rPr>
          <w:rFonts w:ascii="Calibri" w:eastAsia="Calibri" w:hAnsi="Calibri" w:cs="Times New Roman"/>
        </w:rPr>
        <w:t>3</w:t>
      </w:r>
      <w:r w:rsidRPr="00834F55">
        <w:rPr>
          <w:rFonts w:ascii="Calibri" w:eastAsia="Calibri" w:hAnsi="Calibri" w:cs="Times New Roman"/>
        </w:rPr>
        <w:t>-1.</w:t>
      </w:r>
    </w:p>
    <w:p w14:paraId="7C4E59D8" w14:textId="02B36736" w:rsidR="00394AE8" w:rsidRPr="00834F55" w:rsidRDefault="00000000" w:rsidP="00394AE8">
      <w:pPr>
        <w:spacing w:line="256" w:lineRule="auto"/>
        <w:rPr>
          <w:rFonts w:ascii="Calibri" w:eastAsia="Calibri" w:hAnsi="Calibri" w:cs="Calibri"/>
          <w:b/>
          <w:bCs/>
        </w:rPr>
      </w:pPr>
      <w:r w:rsidRPr="000C7A88">
        <w:rPr>
          <w:rFonts w:ascii="Calibri" w:eastAsia="Calibri" w:hAnsi="Calibri" w:cs="Calibri"/>
          <w:b/>
          <w:bCs/>
        </w:rPr>
        <w:t>Table A</w:t>
      </w:r>
      <w:r w:rsidR="00D1145C" w:rsidRPr="000C7A88">
        <w:rPr>
          <w:rFonts w:ascii="Calibri" w:eastAsia="Calibri" w:hAnsi="Calibri" w:cs="Calibri"/>
          <w:b/>
          <w:bCs/>
        </w:rPr>
        <w:t>4</w:t>
      </w:r>
      <w:r w:rsidRPr="000C7A88">
        <w:rPr>
          <w:rFonts w:ascii="Calibri" w:eastAsia="Calibri" w:hAnsi="Calibri" w:cs="Calibri"/>
          <w:b/>
          <w:bCs/>
        </w:rPr>
        <w:t>-1: Primary studies excluded from risk of bias assessment.</w:t>
      </w:r>
    </w:p>
    <w:tbl>
      <w:tblPr>
        <w:tblStyle w:val="TableGrid1"/>
        <w:tblW w:w="5000" w:type="pct"/>
        <w:tblLook w:val="04A0" w:firstRow="1" w:lastRow="0" w:firstColumn="1" w:lastColumn="0" w:noHBand="0" w:noVBand="1"/>
      </w:tblPr>
      <w:tblGrid>
        <w:gridCol w:w="6516"/>
        <w:gridCol w:w="1702"/>
        <w:gridCol w:w="1275"/>
        <w:gridCol w:w="2692"/>
        <w:gridCol w:w="1763"/>
      </w:tblGrid>
      <w:tr w:rsidR="00503460" w14:paraId="66BA26B0"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64D9BB9D" w14:textId="77777777" w:rsidR="00394AE8" w:rsidRPr="00834F55" w:rsidRDefault="00000000" w:rsidP="00FC1700">
            <w:pPr>
              <w:rPr>
                <w:rFonts w:cs="Calibri"/>
                <w:b/>
                <w:bCs/>
              </w:rPr>
            </w:pPr>
            <w:r w:rsidRPr="00834F55">
              <w:rPr>
                <w:rFonts w:cs="Calibri"/>
                <w:b/>
                <w:bCs/>
              </w:rPr>
              <w:t>Title</w:t>
            </w:r>
          </w:p>
        </w:tc>
        <w:tc>
          <w:tcPr>
            <w:tcW w:w="610" w:type="pct"/>
            <w:tcBorders>
              <w:top w:val="single" w:sz="4" w:space="0" w:color="auto"/>
              <w:left w:val="single" w:sz="4" w:space="0" w:color="auto"/>
              <w:bottom w:val="single" w:sz="4" w:space="0" w:color="auto"/>
              <w:right w:val="single" w:sz="4" w:space="0" w:color="auto"/>
            </w:tcBorders>
            <w:hideMark/>
          </w:tcPr>
          <w:p w14:paraId="0FFF5187" w14:textId="77777777" w:rsidR="00394AE8" w:rsidRPr="00834F55" w:rsidRDefault="00000000" w:rsidP="00FC1700">
            <w:pPr>
              <w:rPr>
                <w:rFonts w:cs="Calibri"/>
                <w:b/>
                <w:bCs/>
              </w:rPr>
            </w:pPr>
            <w:r w:rsidRPr="00834F55">
              <w:rPr>
                <w:rFonts w:cs="Calibri"/>
                <w:b/>
                <w:bCs/>
              </w:rPr>
              <w:t>First Author</w:t>
            </w:r>
          </w:p>
        </w:tc>
        <w:tc>
          <w:tcPr>
            <w:tcW w:w="457" w:type="pct"/>
            <w:tcBorders>
              <w:top w:val="single" w:sz="4" w:space="0" w:color="auto"/>
              <w:left w:val="single" w:sz="4" w:space="0" w:color="auto"/>
              <w:bottom w:val="single" w:sz="4" w:space="0" w:color="auto"/>
              <w:right w:val="single" w:sz="4" w:space="0" w:color="auto"/>
            </w:tcBorders>
            <w:hideMark/>
          </w:tcPr>
          <w:p w14:paraId="50E75333" w14:textId="77777777" w:rsidR="00394AE8" w:rsidRPr="00834F55" w:rsidRDefault="00000000" w:rsidP="00FC1700">
            <w:pPr>
              <w:rPr>
                <w:rFonts w:cs="Calibri"/>
                <w:b/>
                <w:bCs/>
              </w:rPr>
            </w:pPr>
            <w:r w:rsidRPr="00834F55">
              <w:rPr>
                <w:rFonts w:cs="Calibri"/>
                <w:b/>
                <w:bCs/>
              </w:rPr>
              <w:t>Publication Year</w:t>
            </w:r>
          </w:p>
        </w:tc>
        <w:tc>
          <w:tcPr>
            <w:tcW w:w="965" w:type="pct"/>
            <w:tcBorders>
              <w:top w:val="single" w:sz="4" w:space="0" w:color="auto"/>
              <w:left w:val="single" w:sz="4" w:space="0" w:color="auto"/>
              <w:bottom w:val="single" w:sz="4" w:space="0" w:color="auto"/>
              <w:right w:val="single" w:sz="4" w:space="0" w:color="auto"/>
            </w:tcBorders>
            <w:hideMark/>
          </w:tcPr>
          <w:p w14:paraId="556FBD58" w14:textId="77777777" w:rsidR="00394AE8" w:rsidRPr="00834F55" w:rsidRDefault="00000000" w:rsidP="00FC1700">
            <w:pPr>
              <w:rPr>
                <w:rFonts w:cs="Calibri"/>
                <w:b/>
                <w:bCs/>
              </w:rPr>
            </w:pPr>
            <w:r w:rsidRPr="00834F55">
              <w:rPr>
                <w:rFonts w:cs="Calibri"/>
                <w:b/>
                <w:bCs/>
              </w:rPr>
              <w:t>Journal</w:t>
            </w:r>
          </w:p>
        </w:tc>
        <w:tc>
          <w:tcPr>
            <w:tcW w:w="632" w:type="pct"/>
            <w:tcBorders>
              <w:top w:val="single" w:sz="4" w:space="0" w:color="auto"/>
              <w:left w:val="single" w:sz="4" w:space="0" w:color="auto"/>
              <w:bottom w:val="single" w:sz="4" w:space="0" w:color="auto"/>
              <w:right w:val="single" w:sz="4" w:space="0" w:color="auto"/>
            </w:tcBorders>
            <w:hideMark/>
          </w:tcPr>
          <w:p w14:paraId="3ABFAF70" w14:textId="77777777" w:rsidR="00394AE8" w:rsidRPr="00834F55" w:rsidRDefault="00000000" w:rsidP="00FC1700">
            <w:pPr>
              <w:rPr>
                <w:rFonts w:cs="Calibri"/>
                <w:b/>
                <w:bCs/>
              </w:rPr>
            </w:pPr>
            <w:r w:rsidRPr="00834F55">
              <w:rPr>
                <w:rFonts w:cs="Calibri"/>
                <w:b/>
                <w:bCs/>
              </w:rPr>
              <w:t>Explanation for exclusion</w:t>
            </w:r>
          </w:p>
        </w:tc>
      </w:tr>
      <w:tr w:rsidR="00503460" w14:paraId="3FD05885" w14:textId="77777777" w:rsidTr="00FC1700">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0E6B2753" w14:textId="77777777" w:rsidR="00394AE8" w:rsidRPr="00834F55" w:rsidRDefault="00000000" w:rsidP="00FC1700">
            <w:pPr>
              <w:rPr>
                <w:rFonts w:cs="Calibri"/>
              </w:rPr>
            </w:pPr>
            <w:r w:rsidRPr="00834F55">
              <w:rPr>
                <w:rFonts w:eastAsia="Times New Roman" w:cs="Calibri"/>
                <w:b/>
                <w:bCs/>
                <w:color w:val="000000"/>
                <w:lang w:eastAsia="en-AU"/>
              </w:rPr>
              <w:t>FRESHWATER</w:t>
            </w:r>
          </w:p>
        </w:tc>
      </w:tr>
      <w:tr w:rsidR="00503460" w14:paraId="43659A5B"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36E0B717" w14:textId="77777777" w:rsidR="00394AE8" w:rsidRPr="00834F55" w:rsidRDefault="00000000" w:rsidP="00FC1700">
            <w:pPr>
              <w:rPr>
                <w:rFonts w:cs="Calibri"/>
                <w:color w:val="000000"/>
              </w:rPr>
            </w:pPr>
            <w:r w:rsidRPr="00834F55">
              <w:rPr>
                <w:rFonts w:cs="Calibri"/>
                <w:color w:val="000000"/>
              </w:rPr>
              <w:t>First report of (homo)anatoxin-a and dog neurotoxicosis after ingestion of benthic cyanobacteria in The Netherlands.</w:t>
            </w:r>
          </w:p>
        </w:tc>
        <w:tc>
          <w:tcPr>
            <w:tcW w:w="610" w:type="pct"/>
            <w:tcBorders>
              <w:top w:val="single" w:sz="4" w:space="0" w:color="auto"/>
              <w:left w:val="single" w:sz="4" w:space="0" w:color="auto"/>
              <w:bottom w:val="single" w:sz="4" w:space="0" w:color="auto"/>
              <w:right w:val="single" w:sz="4" w:space="0" w:color="auto"/>
            </w:tcBorders>
            <w:hideMark/>
          </w:tcPr>
          <w:p w14:paraId="65DCBFD9" w14:textId="77777777" w:rsidR="00394AE8" w:rsidRPr="00834F55" w:rsidRDefault="00000000" w:rsidP="00FC1700">
            <w:pPr>
              <w:rPr>
                <w:rFonts w:cs="Calibri"/>
              </w:rPr>
            </w:pPr>
            <w:r w:rsidRPr="00834F55">
              <w:rPr>
                <w:rFonts w:cs="Calibri"/>
              </w:rPr>
              <w:t>Fassen</w:t>
            </w:r>
          </w:p>
        </w:tc>
        <w:tc>
          <w:tcPr>
            <w:tcW w:w="457" w:type="pct"/>
            <w:tcBorders>
              <w:top w:val="single" w:sz="4" w:space="0" w:color="auto"/>
              <w:left w:val="single" w:sz="4" w:space="0" w:color="auto"/>
              <w:bottom w:val="single" w:sz="4" w:space="0" w:color="auto"/>
              <w:right w:val="single" w:sz="4" w:space="0" w:color="auto"/>
            </w:tcBorders>
            <w:hideMark/>
          </w:tcPr>
          <w:p w14:paraId="60B8E782" w14:textId="77777777" w:rsidR="00394AE8" w:rsidRPr="00834F55" w:rsidRDefault="00000000" w:rsidP="00FC1700">
            <w:pPr>
              <w:rPr>
                <w:rFonts w:cs="Calibri"/>
              </w:rPr>
            </w:pPr>
            <w:r w:rsidRPr="00834F55">
              <w:rPr>
                <w:rFonts w:cs="Calibri"/>
              </w:rPr>
              <w:t>2012</w:t>
            </w:r>
          </w:p>
        </w:tc>
        <w:tc>
          <w:tcPr>
            <w:tcW w:w="965" w:type="pct"/>
            <w:tcBorders>
              <w:top w:val="single" w:sz="4" w:space="0" w:color="auto"/>
              <w:left w:val="single" w:sz="4" w:space="0" w:color="auto"/>
              <w:bottom w:val="single" w:sz="4" w:space="0" w:color="auto"/>
              <w:right w:val="single" w:sz="4" w:space="0" w:color="auto"/>
            </w:tcBorders>
            <w:hideMark/>
          </w:tcPr>
          <w:p w14:paraId="309653D9" w14:textId="77777777" w:rsidR="00394AE8" w:rsidRPr="00834F55" w:rsidRDefault="00000000" w:rsidP="00FC1700">
            <w:pPr>
              <w:rPr>
                <w:rFonts w:eastAsia="Times New Roman" w:cs="Calibri"/>
                <w:color w:val="000000"/>
                <w:lang w:eastAsia="en-AU"/>
              </w:rPr>
            </w:pPr>
            <w:r w:rsidRPr="00834F55">
              <w:rPr>
                <w:rFonts w:eastAsia="Times New Roman" w:cs="Calibri"/>
                <w:color w:val="000000"/>
                <w:lang w:eastAsia="en-AU"/>
              </w:rPr>
              <w:t>Toxicon</w:t>
            </w:r>
          </w:p>
        </w:tc>
        <w:tc>
          <w:tcPr>
            <w:tcW w:w="632" w:type="pct"/>
            <w:tcBorders>
              <w:top w:val="single" w:sz="4" w:space="0" w:color="auto"/>
              <w:left w:val="single" w:sz="4" w:space="0" w:color="auto"/>
              <w:bottom w:val="single" w:sz="4" w:space="0" w:color="auto"/>
              <w:right w:val="single" w:sz="4" w:space="0" w:color="auto"/>
            </w:tcBorders>
            <w:hideMark/>
          </w:tcPr>
          <w:p w14:paraId="121B7BB5" w14:textId="77777777" w:rsidR="00394AE8" w:rsidRPr="00834F55" w:rsidRDefault="00000000" w:rsidP="00FC1700">
            <w:pPr>
              <w:rPr>
                <w:rFonts w:cs="Calibri"/>
              </w:rPr>
            </w:pPr>
            <w:r w:rsidRPr="00834F55">
              <w:rPr>
                <w:rFonts w:cs="Calibri"/>
              </w:rPr>
              <w:t>Animal study.</w:t>
            </w:r>
          </w:p>
        </w:tc>
      </w:tr>
      <w:tr w:rsidR="00503460" w14:paraId="374D61BE"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2BDF7977" w14:textId="77777777" w:rsidR="00394AE8" w:rsidRPr="00834F55" w:rsidRDefault="00000000" w:rsidP="00FC1700">
            <w:pPr>
              <w:rPr>
                <w:rFonts w:cs="Calibri"/>
                <w:color w:val="000000"/>
              </w:rPr>
            </w:pPr>
            <w:r w:rsidRPr="00834F55">
              <w:rPr>
                <w:rFonts w:cs="Calibri"/>
                <w:color w:val="000000"/>
              </w:rPr>
              <w:t xml:space="preserve">Fatal neurotoxicosis in dogs associated with tychoplanktic, anatoxin-a producing </w:t>
            </w:r>
            <w:r w:rsidRPr="00834F55">
              <w:rPr>
                <w:rFonts w:cs="Calibri"/>
                <w:i/>
                <w:iCs/>
                <w:color w:val="000000"/>
              </w:rPr>
              <w:t>Tychonema</w:t>
            </w:r>
            <w:r w:rsidRPr="00834F55">
              <w:rPr>
                <w:rFonts w:cs="Calibri"/>
                <w:color w:val="000000"/>
              </w:rPr>
              <w:t xml:space="preserve"> sp. in mesotrophic Lake Tegel, Berlin.</w:t>
            </w:r>
          </w:p>
        </w:tc>
        <w:tc>
          <w:tcPr>
            <w:tcW w:w="610" w:type="pct"/>
            <w:tcBorders>
              <w:top w:val="single" w:sz="4" w:space="0" w:color="auto"/>
              <w:left w:val="single" w:sz="4" w:space="0" w:color="auto"/>
              <w:bottom w:val="single" w:sz="4" w:space="0" w:color="auto"/>
              <w:right w:val="single" w:sz="4" w:space="0" w:color="auto"/>
            </w:tcBorders>
            <w:hideMark/>
          </w:tcPr>
          <w:p w14:paraId="37438CFE" w14:textId="77777777" w:rsidR="00394AE8" w:rsidRPr="00834F55" w:rsidRDefault="00000000" w:rsidP="00FC1700">
            <w:pPr>
              <w:rPr>
                <w:rFonts w:cs="Calibri"/>
              </w:rPr>
            </w:pPr>
            <w:r w:rsidRPr="00834F55">
              <w:rPr>
                <w:rFonts w:cs="Calibri"/>
              </w:rPr>
              <w:t>Fastner</w:t>
            </w:r>
          </w:p>
        </w:tc>
        <w:tc>
          <w:tcPr>
            <w:tcW w:w="457" w:type="pct"/>
            <w:tcBorders>
              <w:top w:val="single" w:sz="4" w:space="0" w:color="auto"/>
              <w:left w:val="single" w:sz="4" w:space="0" w:color="auto"/>
              <w:bottom w:val="single" w:sz="4" w:space="0" w:color="auto"/>
              <w:right w:val="single" w:sz="4" w:space="0" w:color="auto"/>
            </w:tcBorders>
            <w:hideMark/>
          </w:tcPr>
          <w:p w14:paraId="3584C00B" w14:textId="77777777" w:rsidR="00394AE8" w:rsidRPr="00834F55" w:rsidRDefault="00000000" w:rsidP="00FC1700">
            <w:pPr>
              <w:rPr>
                <w:rFonts w:cs="Calibri"/>
              </w:rPr>
            </w:pPr>
            <w:r w:rsidRPr="00834F55">
              <w:rPr>
                <w:rFonts w:cs="Calibri"/>
              </w:rPr>
              <w:t>2018</w:t>
            </w:r>
          </w:p>
        </w:tc>
        <w:tc>
          <w:tcPr>
            <w:tcW w:w="965" w:type="pct"/>
            <w:tcBorders>
              <w:top w:val="single" w:sz="4" w:space="0" w:color="auto"/>
              <w:left w:val="single" w:sz="4" w:space="0" w:color="auto"/>
              <w:bottom w:val="single" w:sz="4" w:space="0" w:color="auto"/>
              <w:right w:val="single" w:sz="4" w:space="0" w:color="auto"/>
            </w:tcBorders>
            <w:hideMark/>
          </w:tcPr>
          <w:p w14:paraId="40C842AF" w14:textId="77777777" w:rsidR="00394AE8" w:rsidRPr="00834F55" w:rsidRDefault="00000000" w:rsidP="00FC1700">
            <w:pPr>
              <w:rPr>
                <w:rFonts w:cs="Calibri"/>
              </w:rPr>
            </w:pPr>
            <w:r w:rsidRPr="00834F55">
              <w:rPr>
                <w:rFonts w:cs="Calibri"/>
              </w:rPr>
              <w:t>Toxins</w:t>
            </w:r>
          </w:p>
        </w:tc>
        <w:tc>
          <w:tcPr>
            <w:tcW w:w="632" w:type="pct"/>
            <w:tcBorders>
              <w:top w:val="single" w:sz="4" w:space="0" w:color="auto"/>
              <w:left w:val="single" w:sz="4" w:space="0" w:color="auto"/>
              <w:bottom w:val="single" w:sz="4" w:space="0" w:color="auto"/>
              <w:right w:val="single" w:sz="4" w:space="0" w:color="auto"/>
            </w:tcBorders>
            <w:hideMark/>
          </w:tcPr>
          <w:p w14:paraId="5DB30180" w14:textId="77777777" w:rsidR="00394AE8" w:rsidRPr="00834F55" w:rsidRDefault="00000000" w:rsidP="00FC1700">
            <w:pPr>
              <w:rPr>
                <w:rFonts w:cs="Calibri"/>
              </w:rPr>
            </w:pPr>
            <w:r w:rsidRPr="00834F55">
              <w:rPr>
                <w:rFonts w:cs="Calibri"/>
              </w:rPr>
              <w:t>Animal study.</w:t>
            </w:r>
          </w:p>
        </w:tc>
      </w:tr>
      <w:tr w:rsidR="00503460" w14:paraId="5B079654"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2EAB927D" w14:textId="77777777" w:rsidR="00394AE8" w:rsidRPr="00834F55" w:rsidRDefault="00000000" w:rsidP="00FC1700">
            <w:pPr>
              <w:rPr>
                <w:rFonts w:cs="Calibri"/>
              </w:rPr>
            </w:pPr>
            <w:r w:rsidRPr="00834F55">
              <w:rPr>
                <w:rFonts w:cs="Calibri"/>
                <w:color w:val="000000"/>
              </w:rPr>
              <w:t xml:space="preserve">First report in a river in France of the benthic cyanobacterium </w:t>
            </w:r>
            <w:r w:rsidRPr="00834F55">
              <w:rPr>
                <w:rFonts w:cs="Calibri"/>
                <w:i/>
                <w:iCs/>
                <w:color w:val="000000"/>
              </w:rPr>
              <w:t>Phormidium favosum</w:t>
            </w:r>
            <w:r w:rsidRPr="00834F55">
              <w:rPr>
                <w:rFonts w:cs="Calibri"/>
                <w:color w:val="000000"/>
              </w:rPr>
              <w:t xml:space="preserve"> producing anatoxin-a associated with dog neurotoxicosis.</w:t>
            </w:r>
          </w:p>
        </w:tc>
        <w:tc>
          <w:tcPr>
            <w:tcW w:w="610" w:type="pct"/>
            <w:tcBorders>
              <w:top w:val="single" w:sz="4" w:space="0" w:color="auto"/>
              <w:left w:val="single" w:sz="4" w:space="0" w:color="auto"/>
              <w:bottom w:val="single" w:sz="4" w:space="0" w:color="auto"/>
              <w:right w:val="single" w:sz="4" w:space="0" w:color="auto"/>
            </w:tcBorders>
            <w:hideMark/>
          </w:tcPr>
          <w:p w14:paraId="071F7E6F" w14:textId="77777777" w:rsidR="00394AE8" w:rsidRPr="00834F55" w:rsidRDefault="00000000" w:rsidP="00FC1700">
            <w:pPr>
              <w:rPr>
                <w:rFonts w:cs="Calibri"/>
              </w:rPr>
            </w:pPr>
            <w:r w:rsidRPr="00834F55">
              <w:rPr>
                <w:rFonts w:cs="Calibri"/>
              </w:rPr>
              <w:t>Gugger</w:t>
            </w:r>
            <w:r w:rsidRPr="00834F55">
              <w:rPr>
                <w:rFonts w:cs="Calibri"/>
                <w:i/>
                <w:iCs/>
              </w:rPr>
              <w:t>.</w:t>
            </w:r>
          </w:p>
        </w:tc>
        <w:tc>
          <w:tcPr>
            <w:tcW w:w="457" w:type="pct"/>
            <w:tcBorders>
              <w:top w:val="single" w:sz="4" w:space="0" w:color="auto"/>
              <w:left w:val="single" w:sz="4" w:space="0" w:color="auto"/>
              <w:bottom w:val="single" w:sz="4" w:space="0" w:color="auto"/>
              <w:right w:val="single" w:sz="4" w:space="0" w:color="auto"/>
            </w:tcBorders>
            <w:hideMark/>
          </w:tcPr>
          <w:p w14:paraId="5E422491" w14:textId="77777777" w:rsidR="00394AE8" w:rsidRPr="00834F55" w:rsidRDefault="00000000" w:rsidP="00FC1700">
            <w:pPr>
              <w:rPr>
                <w:rFonts w:cs="Calibri"/>
              </w:rPr>
            </w:pPr>
            <w:r w:rsidRPr="00834F55">
              <w:rPr>
                <w:rFonts w:cs="Calibri"/>
              </w:rPr>
              <w:t>2005</w:t>
            </w:r>
          </w:p>
        </w:tc>
        <w:tc>
          <w:tcPr>
            <w:tcW w:w="965" w:type="pct"/>
            <w:tcBorders>
              <w:top w:val="single" w:sz="4" w:space="0" w:color="auto"/>
              <w:left w:val="single" w:sz="4" w:space="0" w:color="auto"/>
              <w:bottom w:val="single" w:sz="4" w:space="0" w:color="auto"/>
              <w:right w:val="single" w:sz="4" w:space="0" w:color="auto"/>
            </w:tcBorders>
            <w:hideMark/>
          </w:tcPr>
          <w:p w14:paraId="2A81AA04" w14:textId="77777777" w:rsidR="00394AE8" w:rsidRPr="00834F55" w:rsidRDefault="00000000" w:rsidP="00FC1700">
            <w:pPr>
              <w:rPr>
                <w:rFonts w:cs="Calibri"/>
              </w:rPr>
            </w:pPr>
            <w:r w:rsidRPr="00834F55">
              <w:rPr>
                <w:rFonts w:eastAsia="Times New Roman" w:cs="Calibri"/>
                <w:color w:val="000000"/>
                <w:lang w:eastAsia="en-AU"/>
              </w:rPr>
              <w:t>Toxicon</w:t>
            </w:r>
          </w:p>
        </w:tc>
        <w:tc>
          <w:tcPr>
            <w:tcW w:w="632" w:type="pct"/>
            <w:tcBorders>
              <w:top w:val="single" w:sz="4" w:space="0" w:color="auto"/>
              <w:left w:val="single" w:sz="4" w:space="0" w:color="auto"/>
              <w:bottom w:val="single" w:sz="4" w:space="0" w:color="auto"/>
              <w:right w:val="single" w:sz="4" w:space="0" w:color="auto"/>
            </w:tcBorders>
            <w:hideMark/>
          </w:tcPr>
          <w:p w14:paraId="4B641F0A" w14:textId="77777777" w:rsidR="00394AE8" w:rsidRPr="00834F55" w:rsidRDefault="00000000" w:rsidP="00FC1700">
            <w:pPr>
              <w:rPr>
                <w:rFonts w:cs="Calibri"/>
              </w:rPr>
            </w:pPr>
            <w:r w:rsidRPr="00834F55">
              <w:rPr>
                <w:rFonts w:cs="Calibri"/>
              </w:rPr>
              <w:t>Animal study.</w:t>
            </w:r>
          </w:p>
        </w:tc>
      </w:tr>
      <w:tr w:rsidR="00503460" w14:paraId="08EB1366"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4D1EEA3C" w14:textId="77777777" w:rsidR="00394AE8" w:rsidRPr="00834F55" w:rsidRDefault="00000000" w:rsidP="00FC1700">
            <w:pPr>
              <w:rPr>
                <w:rFonts w:cs="Calibri"/>
                <w:color w:val="000000"/>
              </w:rPr>
            </w:pPr>
            <w:r w:rsidRPr="00834F55">
              <w:rPr>
                <w:rFonts w:cs="Calibri"/>
                <w:color w:val="000000"/>
              </w:rPr>
              <w:t>Neurotoxic cyanobacterium (blue-green alga) toxicosis in Ontario.</w:t>
            </w:r>
          </w:p>
        </w:tc>
        <w:tc>
          <w:tcPr>
            <w:tcW w:w="610" w:type="pct"/>
            <w:tcBorders>
              <w:top w:val="single" w:sz="4" w:space="0" w:color="auto"/>
              <w:left w:val="single" w:sz="4" w:space="0" w:color="auto"/>
              <w:bottom w:val="single" w:sz="4" w:space="0" w:color="auto"/>
              <w:right w:val="single" w:sz="4" w:space="0" w:color="auto"/>
            </w:tcBorders>
            <w:hideMark/>
          </w:tcPr>
          <w:p w14:paraId="360CD1D8" w14:textId="77777777" w:rsidR="00394AE8" w:rsidRPr="00834F55" w:rsidRDefault="00000000" w:rsidP="00FC1700">
            <w:pPr>
              <w:rPr>
                <w:rFonts w:cs="Calibri"/>
              </w:rPr>
            </w:pPr>
            <w:r w:rsidRPr="00834F55">
              <w:rPr>
                <w:rFonts w:cs="Calibri"/>
              </w:rPr>
              <w:t>Hoff</w:t>
            </w:r>
          </w:p>
        </w:tc>
        <w:tc>
          <w:tcPr>
            <w:tcW w:w="457" w:type="pct"/>
            <w:tcBorders>
              <w:top w:val="single" w:sz="4" w:space="0" w:color="auto"/>
              <w:left w:val="single" w:sz="4" w:space="0" w:color="auto"/>
              <w:bottom w:val="single" w:sz="4" w:space="0" w:color="auto"/>
              <w:right w:val="single" w:sz="4" w:space="0" w:color="auto"/>
            </w:tcBorders>
            <w:hideMark/>
          </w:tcPr>
          <w:p w14:paraId="24DB2157" w14:textId="77777777" w:rsidR="00394AE8" w:rsidRPr="00834F55" w:rsidRDefault="00000000" w:rsidP="00FC1700">
            <w:pPr>
              <w:rPr>
                <w:rFonts w:cs="Calibri"/>
              </w:rPr>
            </w:pPr>
            <w:r w:rsidRPr="00834F55">
              <w:rPr>
                <w:rFonts w:cs="Calibri"/>
              </w:rPr>
              <w:t>2007</w:t>
            </w:r>
          </w:p>
        </w:tc>
        <w:tc>
          <w:tcPr>
            <w:tcW w:w="965" w:type="pct"/>
            <w:tcBorders>
              <w:top w:val="single" w:sz="4" w:space="0" w:color="auto"/>
              <w:left w:val="single" w:sz="4" w:space="0" w:color="auto"/>
              <w:bottom w:val="single" w:sz="4" w:space="0" w:color="auto"/>
              <w:right w:val="single" w:sz="4" w:space="0" w:color="auto"/>
            </w:tcBorders>
            <w:hideMark/>
          </w:tcPr>
          <w:p w14:paraId="059AC03B" w14:textId="77777777" w:rsidR="00394AE8" w:rsidRPr="00834F55" w:rsidRDefault="00000000" w:rsidP="00FC1700">
            <w:pPr>
              <w:rPr>
                <w:rFonts w:cs="Calibri"/>
              </w:rPr>
            </w:pPr>
            <w:r w:rsidRPr="00834F55">
              <w:rPr>
                <w:rFonts w:cs="Calibri"/>
              </w:rPr>
              <w:t>Canadian Veterinary Journal</w:t>
            </w:r>
          </w:p>
        </w:tc>
        <w:tc>
          <w:tcPr>
            <w:tcW w:w="632" w:type="pct"/>
            <w:tcBorders>
              <w:top w:val="single" w:sz="4" w:space="0" w:color="auto"/>
              <w:left w:val="single" w:sz="4" w:space="0" w:color="auto"/>
              <w:bottom w:val="single" w:sz="4" w:space="0" w:color="auto"/>
              <w:right w:val="single" w:sz="4" w:space="0" w:color="auto"/>
            </w:tcBorders>
            <w:hideMark/>
          </w:tcPr>
          <w:p w14:paraId="1CCD3EB3" w14:textId="77777777" w:rsidR="00394AE8" w:rsidRPr="00834F55" w:rsidRDefault="00000000" w:rsidP="00FC1700">
            <w:pPr>
              <w:rPr>
                <w:rFonts w:cs="Calibri"/>
              </w:rPr>
            </w:pPr>
            <w:r w:rsidRPr="00834F55">
              <w:rPr>
                <w:rFonts w:cs="Calibri"/>
              </w:rPr>
              <w:t>Animal study.</w:t>
            </w:r>
          </w:p>
        </w:tc>
      </w:tr>
      <w:tr w:rsidR="00503460" w14:paraId="0B6A1F0F"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3D53F6A3" w14:textId="77777777" w:rsidR="00394AE8" w:rsidRPr="00834F55" w:rsidRDefault="00000000" w:rsidP="00FC1700">
            <w:pPr>
              <w:rPr>
                <w:rFonts w:cs="Calibri"/>
                <w:color w:val="000000"/>
              </w:rPr>
            </w:pPr>
            <w:r w:rsidRPr="00834F55">
              <w:rPr>
                <w:rFonts w:cs="Calibri"/>
                <w:color w:val="000000"/>
              </w:rPr>
              <w:t xml:space="preserve">Dog Poisonings Associated with a </w:t>
            </w:r>
            <w:r w:rsidRPr="00834F55">
              <w:rPr>
                <w:rFonts w:cs="Calibri"/>
                <w:i/>
                <w:iCs/>
                <w:color w:val="000000"/>
              </w:rPr>
              <w:t>Microcystis aeruginosa</w:t>
            </w:r>
            <w:r w:rsidRPr="00834F55">
              <w:rPr>
                <w:rFonts w:cs="Calibri"/>
                <w:color w:val="000000"/>
              </w:rPr>
              <w:t xml:space="preserve"> Bloom in the Netherlands.</w:t>
            </w:r>
          </w:p>
        </w:tc>
        <w:tc>
          <w:tcPr>
            <w:tcW w:w="610" w:type="pct"/>
            <w:tcBorders>
              <w:top w:val="single" w:sz="4" w:space="0" w:color="auto"/>
              <w:left w:val="single" w:sz="4" w:space="0" w:color="auto"/>
              <w:bottom w:val="single" w:sz="4" w:space="0" w:color="auto"/>
              <w:right w:val="single" w:sz="4" w:space="0" w:color="auto"/>
            </w:tcBorders>
            <w:hideMark/>
          </w:tcPr>
          <w:p w14:paraId="5929A919" w14:textId="77777777" w:rsidR="00394AE8" w:rsidRPr="00834F55" w:rsidRDefault="00000000" w:rsidP="00FC1700">
            <w:pPr>
              <w:rPr>
                <w:rFonts w:cs="Calibri"/>
              </w:rPr>
            </w:pPr>
            <w:r w:rsidRPr="00834F55">
              <w:rPr>
                <w:rFonts w:cs="Calibri"/>
              </w:rPr>
              <w:t>Lurling</w:t>
            </w:r>
          </w:p>
        </w:tc>
        <w:tc>
          <w:tcPr>
            <w:tcW w:w="457" w:type="pct"/>
            <w:tcBorders>
              <w:top w:val="single" w:sz="4" w:space="0" w:color="auto"/>
              <w:left w:val="single" w:sz="4" w:space="0" w:color="auto"/>
              <w:bottom w:val="single" w:sz="4" w:space="0" w:color="auto"/>
              <w:right w:val="single" w:sz="4" w:space="0" w:color="auto"/>
            </w:tcBorders>
            <w:hideMark/>
          </w:tcPr>
          <w:p w14:paraId="2E4914C7" w14:textId="77777777" w:rsidR="00394AE8" w:rsidRPr="00834F55" w:rsidRDefault="00000000" w:rsidP="00FC1700">
            <w:pPr>
              <w:rPr>
                <w:rFonts w:cs="Calibri"/>
              </w:rPr>
            </w:pPr>
            <w:r w:rsidRPr="00834F55">
              <w:rPr>
                <w:rFonts w:cs="Calibri"/>
              </w:rPr>
              <w:t>2013</w:t>
            </w:r>
          </w:p>
        </w:tc>
        <w:tc>
          <w:tcPr>
            <w:tcW w:w="965" w:type="pct"/>
            <w:tcBorders>
              <w:top w:val="single" w:sz="4" w:space="0" w:color="auto"/>
              <w:left w:val="single" w:sz="4" w:space="0" w:color="auto"/>
              <w:bottom w:val="single" w:sz="4" w:space="0" w:color="auto"/>
              <w:right w:val="single" w:sz="4" w:space="0" w:color="auto"/>
            </w:tcBorders>
            <w:hideMark/>
          </w:tcPr>
          <w:p w14:paraId="44AED0F6" w14:textId="77777777" w:rsidR="00394AE8" w:rsidRPr="00834F55" w:rsidRDefault="00000000" w:rsidP="00FC1700">
            <w:pPr>
              <w:rPr>
                <w:rFonts w:cs="Calibri"/>
              </w:rPr>
            </w:pPr>
            <w:r w:rsidRPr="00834F55">
              <w:rPr>
                <w:rFonts w:cs="Calibri"/>
              </w:rPr>
              <w:t>Toxins</w:t>
            </w:r>
          </w:p>
        </w:tc>
        <w:tc>
          <w:tcPr>
            <w:tcW w:w="632" w:type="pct"/>
            <w:tcBorders>
              <w:top w:val="single" w:sz="4" w:space="0" w:color="auto"/>
              <w:left w:val="single" w:sz="4" w:space="0" w:color="auto"/>
              <w:bottom w:val="single" w:sz="4" w:space="0" w:color="auto"/>
              <w:right w:val="single" w:sz="4" w:space="0" w:color="auto"/>
            </w:tcBorders>
            <w:hideMark/>
          </w:tcPr>
          <w:p w14:paraId="01934FD4" w14:textId="77777777" w:rsidR="00394AE8" w:rsidRPr="00834F55" w:rsidRDefault="00000000" w:rsidP="00FC1700">
            <w:pPr>
              <w:rPr>
                <w:rFonts w:cs="Calibri"/>
              </w:rPr>
            </w:pPr>
            <w:r w:rsidRPr="00834F55">
              <w:rPr>
                <w:rFonts w:cs="Calibri"/>
              </w:rPr>
              <w:t>Animal study.</w:t>
            </w:r>
          </w:p>
        </w:tc>
      </w:tr>
      <w:tr w:rsidR="00503460" w14:paraId="5632AF58"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013627EB" w14:textId="77777777" w:rsidR="00394AE8" w:rsidRPr="00834F55" w:rsidRDefault="00000000" w:rsidP="00FC1700">
            <w:pPr>
              <w:rPr>
                <w:rFonts w:cs="Calibri"/>
                <w:color w:val="000000"/>
              </w:rPr>
            </w:pPr>
            <w:r w:rsidRPr="00834F55">
              <w:rPr>
                <w:rFonts w:cs="Calibri"/>
                <w:color w:val="000000"/>
              </w:rPr>
              <w:t>Bloom announcement: first reports of dog mortalities associated with neurotoxic filamentous cyanobacterial mats at recreational sites in Lady Bird Lake, Austin, Texas.</w:t>
            </w:r>
          </w:p>
        </w:tc>
        <w:tc>
          <w:tcPr>
            <w:tcW w:w="610" w:type="pct"/>
            <w:tcBorders>
              <w:top w:val="single" w:sz="4" w:space="0" w:color="auto"/>
              <w:left w:val="single" w:sz="4" w:space="0" w:color="auto"/>
              <w:bottom w:val="single" w:sz="4" w:space="0" w:color="auto"/>
              <w:right w:val="single" w:sz="4" w:space="0" w:color="auto"/>
            </w:tcBorders>
            <w:hideMark/>
          </w:tcPr>
          <w:p w14:paraId="15A61A75" w14:textId="77777777" w:rsidR="00394AE8" w:rsidRPr="00834F55" w:rsidRDefault="00000000" w:rsidP="00FC1700">
            <w:pPr>
              <w:rPr>
                <w:rFonts w:cs="Calibri"/>
              </w:rPr>
            </w:pPr>
            <w:r w:rsidRPr="00834F55">
              <w:rPr>
                <w:rFonts w:cs="Calibri"/>
              </w:rPr>
              <w:t>Manning</w:t>
            </w:r>
          </w:p>
        </w:tc>
        <w:tc>
          <w:tcPr>
            <w:tcW w:w="457" w:type="pct"/>
            <w:tcBorders>
              <w:top w:val="single" w:sz="4" w:space="0" w:color="auto"/>
              <w:left w:val="single" w:sz="4" w:space="0" w:color="auto"/>
              <w:bottom w:val="single" w:sz="4" w:space="0" w:color="auto"/>
              <w:right w:val="single" w:sz="4" w:space="0" w:color="auto"/>
            </w:tcBorders>
            <w:hideMark/>
          </w:tcPr>
          <w:p w14:paraId="2051BF8E" w14:textId="77777777" w:rsidR="00394AE8" w:rsidRPr="00834F55" w:rsidRDefault="00000000" w:rsidP="00FC1700">
            <w:pPr>
              <w:rPr>
                <w:rFonts w:cs="Calibri"/>
              </w:rPr>
            </w:pPr>
            <w:r w:rsidRPr="00834F55">
              <w:rPr>
                <w:rFonts w:cs="Calibri"/>
              </w:rPr>
              <w:t>2020</w:t>
            </w:r>
          </w:p>
        </w:tc>
        <w:tc>
          <w:tcPr>
            <w:tcW w:w="965" w:type="pct"/>
            <w:tcBorders>
              <w:top w:val="single" w:sz="4" w:space="0" w:color="auto"/>
              <w:left w:val="single" w:sz="4" w:space="0" w:color="auto"/>
              <w:bottom w:val="single" w:sz="4" w:space="0" w:color="auto"/>
              <w:right w:val="single" w:sz="4" w:space="0" w:color="auto"/>
            </w:tcBorders>
            <w:hideMark/>
          </w:tcPr>
          <w:p w14:paraId="7B2E6507" w14:textId="77777777" w:rsidR="00394AE8" w:rsidRPr="00834F55" w:rsidRDefault="00000000" w:rsidP="00FC1700">
            <w:pPr>
              <w:rPr>
                <w:rFonts w:cs="Calibri"/>
              </w:rPr>
            </w:pPr>
            <w:r w:rsidRPr="00834F55">
              <w:rPr>
                <w:rFonts w:cs="Calibri"/>
              </w:rPr>
              <w:t>Data in Brief</w:t>
            </w:r>
          </w:p>
        </w:tc>
        <w:tc>
          <w:tcPr>
            <w:tcW w:w="632" w:type="pct"/>
            <w:tcBorders>
              <w:top w:val="single" w:sz="4" w:space="0" w:color="auto"/>
              <w:left w:val="single" w:sz="4" w:space="0" w:color="auto"/>
              <w:bottom w:val="single" w:sz="4" w:space="0" w:color="auto"/>
              <w:right w:val="single" w:sz="4" w:space="0" w:color="auto"/>
            </w:tcBorders>
            <w:hideMark/>
          </w:tcPr>
          <w:p w14:paraId="3DE6B175" w14:textId="77777777" w:rsidR="00394AE8" w:rsidRPr="00834F55" w:rsidRDefault="00000000" w:rsidP="00FC1700">
            <w:pPr>
              <w:rPr>
                <w:rFonts w:cs="Calibri"/>
              </w:rPr>
            </w:pPr>
            <w:r w:rsidRPr="00834F55">
              <w:rPr>
                <w:rFonts w:cs="Calibri"/>
              </w:rPr>
              <w:t>Animal study.</w:t>
            </w:r>
          </w:p>
        </w:tc>
      </w:tr>
      <w:tr w:rsidR="00503460" w14:paraId="6F8861EE"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717D94A3" w14:textId="77777777" w:rsidR="00394AE8" w:rsidRPr="00834F55" w:rsidRDefault="00000000" w:rsidP="00FC1700">
            <w:pPr>
              <w:rPr>
                <w:rFonts w:cs="Calibri"/>
                <w:color w:val="000000"/>
              </w:rPr>
            </w:pPr>
            <w:r w:rsidRPr="00834F55">
              <w:rPr>
                <w:rFonts w:cs="Calibri"/>
                <w:color w:val="000000"/>
              </w:rPr>
              <w:t>Identification of a microcystin in benthic cyanobacteria linked to cattle deaths on alpine pastures in Switzerland.</w:t>
            </w:r>
          </w:p>
        </w:tc>
        <w:tc>
          <w:tcPr>
            <w:tcW w:w="610" w:type="pct"/>
            <w:tcBorders>
              <w:top w:val="single" w:sz="4" w:space="0" w:color="auto"/>
              <w:left w:val="single" w:sz="4" w:space="0" w:color="auto"/>
              <w:bottom w:val="single" w:sz="4" w:space="0" w:color="auto"/>
              <w:right w:val="single" w:sz="4" w:space="0" w:color="auto"/>
            </w:tcBorders>
            <w:hideMark/>
          </w:tcPr>
          <w:p w14:paraId="79BC30F7" w14:textId="77777777" w:rsidR="00394AE8" w:rsidRPr="00834F55" w:rsidRDefault="00000000" w:rsidP="00FC1700">
            <w:pPr>
              <w:rPr>
                <w:rFonts w:cs="Calibri"/>
              </w:rPr>
            </w:pPr>
            <w:r w:rsidRPr="00834F55">
              <w:rPr>
                <w:rFonts w:cs="Calibri"/>
              </w:rPr>
              <w:t>Mez</w:t>
            </w:r>
          </w:p>
        </w:tc>
        <w:tc>
          <w:tcPr>
            <w:tcW w:w="457" w:type="pct"/>
            <w:tcBorders>
              <w:top w:val="single" w:sz="4" w:space="0" w:color="auto"/>
              <w:left w:val="single" w:sz="4" w:space="0" w:color="auto"/>
              <w:bottom w:val="single" w:sz="4" w:space="0" w:color="auto"/>
              <w:right w:val="single" w:sz="4" w:space="0" w:color="auto"/>
            </w:tcBorders>
            <w:hideMark/>
          </w:tcPr>
          <w:p w14:paraId="43AF6865" w14:textId="77777777" w:rsidR="00394AE8" w:rsidRPr="00834F55" w:rsidRDefault="00000000" w:rsidP="00FC1700">
            <w:pPr>
              <w:rPr>
                <w:rFonts w:cs="Calibri"/>
              </w:rPr>
            </w:pPr>
            <w:r w:rsidRPr="00834F55">
              <w:rPr>
                <w:rFonts w:cs="Calibri"/>
              </w:rPr>
              <w:t>1997</w:t>
            </w:r>
          </w:p>
        </w:tc>
        <w:tc>
          <w:tcPr>
            <w:tcW w:w="965" w:type="pct"/>
            <w:tcBorders>
              <w:top w:val="single" w:sz="4" w:space="0" w:color="auto"/>
              <w:left w:val="single" w:sz="4" w:space="0" w:color="auto"/>
              <w:bottom w:val="single" w:sz="4" w:space="0" w:color="auto"/>
              <w:right w:val="single" w:sz="4" w:space="0" w:color="auto"/>
            </w:tcBorders>
            <w:hideMark/>
          </w:tcPr>
          <w:p w14:paraId="3B44BD7D" w14:textId="77777777" w:rsidR="00394AE8" w:rsidRPr="00834F55" w:rsidRDefault="00000000" w:rsidP="00FC1700">
            <w:pPr>
              <w:rPr>
                <w:rFonts w:cs="Calibri"/>
                <w:color w:val="000000"/>
              </w:rPr>
            </w:pPr>
            <w:r w:rsidRPr="00834F55">
              <w:rPr>
                <w:rFonts w:cs="Calibri"/>
                <w:color w:val="000000"/>
              </w:rPr>
              <w:t>European Journal of Phycology</w:t>
            </w:r>
          </w:p>
        </w:tc>
        <w:tc>
          <w:tcPr>
            <w:tcW w:w="632" w:type="pct"/>
            <w:tcBorders>
              <w:top w:val="single" w:sz="4" w:space="0" w:color="auto"/>
              <w:left w:val="single" w:sz="4" w:space="0" w:color="auto"/>
              <w:bottom w:val="single" w:sz="4" w:space="0" w:color="auto"/>
              <w:right w:val="single" w:sz="4" w:space="0" w:color="auto"/>
            </w:tcBorders>
            <w:hideMark/>
          </w:tcPr>
          <w:p w14:paraId="5726333C" w14:textId="77777777" w:rsidR="00394AE8" w:rsidRPr="00834F55" w:rsidRDefault="00000000" w:rsidP="00FC1700">
            <w:pPr>
              <w:rPr>
                <w:rFonts w:cs="Calibri"/>
              </w:rPr>
            </w:pPr>
            <w:r w:rsidRPr="00834F55">
              <w:rPr>
                <w:rFonts w:cs="Calibri"/>
              </w:rPr>
              <w:t>Animal study.</w:t>
            </w:r>
          </w:p>
        </w:tc>
      </w:tr>
      <w:tr w:rsidR="00503460" w14:paraId="79527C47" w14:textId="77777777" w:rsidTr="00FC1700">
        <w:tc>
          <w:tcPr>
            <w:tcW w:w="2336" w:type="pct"/>
            <w:tcBorders>
              <w:top w:val="single" w:sz="4" w:space="0" w:color="auto"/>
              <w:left w:val="single" w:sz="4" w:space="0" w:color="auto"/>
              <w:bottom w:val="single" w:sz="4" w:space="0" w:color="auto"/>
              <w:right w:val="single" w:sz="4" w:space="0" w:color="auto"/>
            </w:tcBorders>
          </w:tcPr>
          <w:p w14:paraId="5E21DF32" w14:textId="77777777" w:rsidR="00394AE8" w:rsidRPr="00834F55" w:rsidRDefault="00000000" w:rsidP="00FC1700">
            <w:pPr>
              <w:rPr>
                <w:rFonts w:cs="Calibri"/>
                <w:color w:val="000000"/>
              </w:rPr>
            </w:pPr>
            <w:r w:rsidRPr="00834F55">
              <w:rPr>
                <w:rFonts w:cs="Calibri"/>
                <w:color w:val="000000"/>
              </w:rPr>
              <w:t>Diagnosis of anatoxin-a poisoning in dogs from North America.</w:t>
            </w:r>
          </w:p>
          <w:p w14:paraId="547C6531" w14:textId="77777777" w:rsidR="00394AE8" w:rsidRPr="00834F55" w:rsidRDefault="00394AE8" w:rsidP="00FC1700">
            <w:pPr>
              <w:rPr>
                <w:rFonts w:eastAsia="Times New Roman" w:cs="Calibri"/>
                <w:color w:val="000000"/>
                <w:lang w:eastAsia="en-AU"/>
              </w:rPr>
            </w:pPr>
          </w:p>
        </w:tc>
        <w:tc>
          <w:tcPr>
            <w:tcW w:w="610" w:type="pct"/>
            <w:tcBorders>
              <w:top w:val="single" w:sz="4" w:space="0" w:color="auto"/>
              <w:left w:val="single" w:sz="4" w:space="0" w:color="auto"/>
              <w:bottom w:val="single" w:sz="4" w:space="0" w:color="auto"/>
              <w:right w:val="single" w:sz="4" w:space="0" w:color="auto"/>
            </w:tcBorders>
            <w:hideMark/>
          </w:tcPr>
          <w:p w14:paraId="4342F572" w14:textId="77777777" w:rsidR="00394AE8" w:rsidRPr="00834F55" w:rsidRDefault="00000000" w:rsidP="00FC1700">
            <w:pPr>
              <w:rPr>
                <w:rFonts w:eastAsia="Times New Roman" w:cs="Calibri"/>
                <w:color w:val="000000"/>
                <w:lang w:eastAsia="en-AU"/>
              </w:rPr>
            </w:pPr>
            <w:r w:rsidRPr="00834F55">
              <w:rPr>
                <w:rFonts w:eastAsia="Times New Roman" w:cs="Calibri"/>
                <w:color w:val="000000"/>
                <w:lang w:eastAsia="en-AU"/>
              </w:rPr>
              <w:t>Puschner</w:t>
            </w:r>
          </w:p>
        </w:tc>
        <w:tc>
          <w:tcPr>
            <w:tcW w:w="457" w:type="pct"/>
            <w:tcBorders>
              <w:top w:val="single" w:sz="4" w:space="0" w:color="auto"/>
              <w:left w:val="single" w:sz="4" w:space="0" w:color="auto"/>
              <w:bottom w:val="single" w:sz="4" w:space="0" w:color="auto"/>
              <w:right w:val="single" w:sz="4" w:space="0" w:color="auto"/>
            </w:tcBorders>
            <w:hideMark/>
          </w:tcPr>
          <w:p w14:paraId="7ACEFEC9" w14:textId="77777777" w:rsidR="00394AE8" w:rsidRPr="00834F55" w:rsidRDefault="00000000" w:rsidP="00FC1700">
            <w:pPr>
              <w:rPr>
                <w:rFonts w:eastAsia="Times New Roman" w:cs="Calibri"/>
                <w:color w:val="000000"/>
                <w:lang w:eastAsia="en-AU"/>
              </w:rPr>
            </w:pPr>
            <w:r w:rsidRPr="00834F55">
              <w:rPr>
                <w:rFonts w:eastAsia="Times New Roman" w:cs="Calibri"/>
                <w:color w:val="000000"/>
                <w:lang w:eastAsia="en-AU"/>
              </w:rPr>
              <w:t>2008</w:t>
            </w:r>
          </w:p>
        </w:tc>
        <w:tc>
          <w:tcPr>
            <w:tcW w:w="965" w:type="pct"/>
            <w:tcBorders>
              <w:top w:val="single" w:sz="4" w:space="0" w:color="auto"/>
              <w:left w:val="single" w:sz="4" w:space="0" w:color="auto"/>
              <w:bottom w:val="single" w:sz="4" w:space="0" w:color="auto"/>
              <w:right w:val="single" w:sz="4" w:space="0" w:color="auto"/>
            </w:tcBorders>
            <w:hideMark/>
          </w:tcPr>
          <w:p w14:paraId="72116631" w14:textId="77777777" w:rsidR="00394AE8" w:rsidRPr="00834F55" w:rsidRDefault="00000000" w:rsidP="00FC1700">
            <w:pPr>
              <w:rPr>
                <w:rFonts w:cs="Calibri"/>
                <w:color w:val="000000"/>
              </w:rPr>
            </w:pPr>
            <w:r w:rsidRPr="00834F55">
              <w:rPr>
                <w:rFonts w:cs="Calibri"/>
                <w:color w:val="000000"/>
              </w:rPr>
              <w:t>Journal of Veterinary Diagnostics and Investigation</w:t>
            </w:r>
          </w:p>
        </w:tc>
        <w:tc>
          <w:tcPr>
            <w:tcW w:w="632" w:type="pct"/>
            <w:tcBorders>
              <w:top w:val="single" w:sz="4" w:space="0" w:color="auto"/>
              <w:left w:val="single" w:sz="4" w:space="0" w:color="auto"/>
              <w:bottom w:val="single" w:sz="4" w:space="0" w:color="auto"/>
              <w:right w:val="single" w:sz="4" w:space="0" w:color="auto"/>
            </w:tcBorders>
            <w:hideMark/>
          </w:tcPr>
          <w:p w14:paraId="208A6BB3" w14:textId="77777777" w:rsidR="00394AE8" w:rsidRPr="00834F55" w:rsidRDefault="00000000" w:rsidP="00FC1700">
            <w:pPr>
              <w:rPr>
                <w:rFonts w:cs="Calibri"/>
              </w:rPr>
            </w:pPr>
            <w:r w:rsidRPr="00834F55">
              <w:rPr>
                <w:rFonts w:cs="Calibri"/>
              </w:rPr>
              <w:t>Animal study.</w:t>
            </w:r>
          </w:p>
        </w:tc>
      </w:tr>
      <w:tr w:rsidR="00503460" w14:paraId="388EEFBD"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6C76B038" w14:textId="77777777" w:rsidR="00394AE8" w:rsidRPr="00834F55" w:rsidRDefault="00000000" w:rsidP="00FC1700">
            <w:pPr>
              <w:rPr>
                <w:rFonts w:cs="Calibri"/>
                <w:color w:val="000000"/>
              </w:rPr>
            </w:pPr>
            <w:r w:rsidRPr="00834F55">
              <w:rPr>
                <w:rFonts w:cs="Calibri"/>
                <w:color w:val="000000"/>
              </w:rPr>
              <w:t>Debromoaplysiatoxin as the Causative Agent of Dermatitis in a Dog after Exposure to Freshwater in California.</w:t>
            </w:r>
          </w:p>
        </w:tc>
        <w:tc>
          <w:tcPr>
            <w:tcW w:w="610" w:type="pct"/>
            <w:tcBorders>
              <w:top w:val="single" w:sz="4" w:space="0" w:color="auto"/>
              <w:left w:val="single" w:sz="4" w:space="0" w:color="auto"/>
              <w:bottom w:val="single" w:sz="4" w:space="0" w:color="auto"/>
              <w:right w:val="single" w:sz="4" w:space="0" w:color="auto"/>
            </w:tcBorders>
            <w:hideMark/>
          </w:tcPr>
          <w:p w14:paraId="20533B13" w14:textId="77777777" w:rsidR="00394AE8" w:rsidRPr="00834F55" w:rsidRDefault="00000000" w:rsidP="00FC1700">
            <w:pPr>
              <w:rPr>
                <w:rFonts w:cs="Calibri"/>
              </w:rPr>
            </w:pPr>
            <w:r w:rsidRPr="00834F55">
              <w:rPr>
                <w:rFonts w:eastAsia="Times New Roman" w:cs="Calibri"/>
                <w:color w:val="000000"/>
                <w:lang w:eastAsia="en-AU"/>
              </w:rPr>
              <w:t>Puschner</w:t>
            </w:r>
          </w:p>
        </w:tc>
        <w:tc>
          <w:tcPr>
            <w:tcW w:w="457" w:type="pct"/>
            <w:tcBorders>
              <w:top w:val="single" w:sz="4" w:space="0" w:color="auto"/>
              <w:left w:val="single" w:sz="4" w:space="0" w:color="auto"/>
              <w:bottom w:val="single" w:sz="4" w:space="0" w:color="auto"/>
              <w:right w:val="single" w:sz="4" w:space="0" w:color="auto"/>
            </w:tcBorders>
            <w:hideMark/>
          </w:tcPr>
          <w:p w14:paraId="340DFC94" w14:textId="77777777" w:rsidR="00394AE8" w:rsidRPr="00834F55" w:rsidRDefault="00000000" w:rsidP="00FC1700">
            <w:pPr>
              <w:rPr>
                <w:rFonts w:cs="Calibri"/>
              </w:rPr>
            </w:pPr>
            <w:r w:rsidRPr="00834F55">
              <w:rPr>
                <w:rFonts w:cs="Calibri"/>
              </w:rPr>
              <w:t>2017</w:t>
            </w:r>
          </w:p>
        </w:tc>
        <w:tc>
          <w:tcPr>
            <w:tcW w:w="965" w:type="pct"/>
            <w:tcBorders>
              <w:top w:val="single" w:sz="4" w:space="0" w:color="auto"/>
              <w:left w:val="single" w:sz="4" w:space="0" w:color="auto"/>
              <w:bottom w:val="single" w:sz="4" w:space="0" w:color="auto"/>
              <w:right w:val="single" w:sz="4" w:space="0" w:color="auto"/>
            </w:tcBorders>
            <w:hideMark/>
          </w:tcPr>
          <w:p w14:paraId="179F87D8" w14:textId="77777777" w:rsidR="00394AE8" w:rsidRPr="00834F55" w:rsidRDefault="00000000" w:rsidP="00FC1700">
            <w:pPr>
              <w:rPr>
                <w:rFonts w:cs="Calibri"/>
                <w:color w:val="000000"/>
              </w:rPr>
            </w:pPr>
            <w:r w:rsidRPr="00834F55">
              <w:rPr>
                <w:rFonts w:cs="Calibri"/>
                <w:color w:val="000000"/>
              </w:rPr>
              <w:t>Frontiers in Veterinary Science</w:t>
            </w:r>
          </w:p>
        </w:tc>
        <w:tc>
          <w:tcPr>
            <w:tcW w:w="632" w:type="pct"/>
            <w:tcBorders>
              <w:top w:val="single" w:sz="4" w:space="0" w:color="auto"/>
              <w:left w:val="single" w:sz="4" w:space="0" w:color="auto"/>
              <w:bottom w:val="single" w:sz="4" w:space="0" w:color="auto"/>
              <w:right w:val="single" w:sz="4" w:space="0" w:color="auto"/>
            </w:tcBorders>
            <w:hideMark/>
          </w:tcPr>
          <w:p w14:paraId="5E2B2748" w14:textId="77777777" w:rsidR="00394AE8" w:rsidRPr="00834F55" w:rsidRDefault="00000000" w:rsidP="00FC1700">
            <w:pPr>
              <w:rPr>
                <w:rFonts w:cs="Calibri"/>
              </w:rPr>
            </w:pPr>
            <w:r w:rsidRPr="00834F55">
              <w:rPr>
                <w:rFonts w:cs="Calibri"/>
              </w:rPr>
              <w:t>Animal study.</w:t>
            </w:r>
          </w:p>
        </w:tc>
      </w:tr>
    </w:tbl>
    <w:p w14:paraId="5E9005CB" w14:textId="77777777" w:rsidR="00394AE8" w:rsidRPr="00834F55" w:rsidRDefault="00000000" w:rsidP="00394AE8">
      <w:pPr>
        <w:spacing w:line="256" w:lineRule="auto"/>
        <w:rPr>
          <w:rFonts w:ascii="Calibri" w:eastAsia="Calibri" w:hAnsi="Calibri" w:cs="Times New Roman"/>
        </w:rPr>
      </w:pPr>
      <w:r w:rsidRPr="00834F55">
        <w:rPr>
          <w:rFonts w:ascii="Calibri" w:eastAsia="Calibri" w:hAnsi="Calibri" w:cs="Times New Roman"/>
        </w:rPr>
        <w:br w:type="page"/>
      </w:r>
    </w:p>
    <w:p w14:paraId="563B184F" w14:textId="70E97C70" w:rsidR="00394AE8" w:rsidRPr="00834F55" w:rsidRDefault="00000000" w:rsidP="00394AE8">
      <w:pPr>
        <w:spacing w:line="256" w:lineRule="auto"/>
        <w:rPr>
          <w:rFonts w:ascii="Calibri" w:eastAsia="Calibri" w:hAnsi="Calibri" w:cs="Times New Roman"/>
        </w:rPr>
      </w:pPr>
      <w:r w:rsidRPr="000C7A88">
        <w:rPr>
          <w:rFonts w:ascii="Calibri" w:eastAsia="Calibri" w:hAnsi="Calibri" w:cs="Calibri"/>
          <w:b/>
          <w:bCs/>
        </w:rPr>
        <w:t>Table A</w:t>
      </w:r>
      <w:r w:rsidR="00D1145C" w:rsidRPr="000C7A88">
        <w:rPr>
          <w:rFonts w:ascii="Calibri" w:eastAsia="Calibri" w:hAnsi="Calibri" w:cs="Calibri"/>
          <w:b/>
          <w:bCs/>
        </w:rPr>
        <w:t>4</w:t>
      </w:r>
      <w:r w:rsidRPr="000C7A88">
        <w:rPr>
          <w:rFonts w:ascii="Calibri" w:eastAsia="Calibri" w:hAnsi="Calibri" w:cs="Calibri"/>
          <w:b/>
          <w:bCs/>
        </w:rPr>
        <w:t>-1:</w:t>
      </w:r>
      <w:r w:rsidRPr="000C7A88">
        <w:rPr>
          <w:rFonts w:ascii="Calibri" w:eastAsia="Calibri" w:hAnsi="Calibri" w:cs="Calibri"/>
        </w:rPr>
        <w:t xml:space="preserve"> (continued)</w:t>
      </w:r>
    </w:p>
    <w:tbl>
      <w:tblPr>
        <w:tblStyle w:val="TableGrid1"/>
        <w:tblW w:w="5000" w:type="pct"/>
        <w:tblLook w:val="04A0" w:firstRow="1" w:lastRow="0" w:firstColumn="1" w:lastColumn="0" w:noHBand="0" w:noVBand="1"/>
      </w:tblPr>
      <w:tblGrid>
        <w:gridCol w:w="6516"/>
        <w:gridCol w:w="1702"/>
        <w:gridCol w:w="1275"/>
        <w:gridCol w:w="2834"/>
        <w:gridCol w:w="1621"/>
      </w:tblGrid>
      <w:tr w:rsidR="00503460" w14:paraId="6CBD6072"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34206731" w14:textId="77777777" w:rsidR="00394AE8" w:rsidRPr="00834F55" w:rsidRDefault="00000000" w:rsidP="00FC1700">
            <w:pPr>
              <w:rPr>
                <w:rFonts w:cs="Calibri"/>
                <w:b/>
                <w:bCs/>
              </w:rPr>
            </w:pPr>
            <w:r w:rsidRPr="00834F55">
              <w:rPr>
                <w:rFonts w:cs="Calibri"/>
                <w:b/>
                <w:bCs/>
              </w:rPr>
              <w:t>Title</w:t>
            </w:r>
          </w:p>
        </w:tc>
        <w:tc>
          <w:tcPr>
            <w:tcW w:w="610" w:type="pct"/>
            <w:tcBorders>
              <w:top w:val="single" w:sz="4" w:space="0" w:color="auto"/>
              <w:left w:val="single" w:sz="4" w:space="0" w:color="auto"/>
              <w:bottom w:val="single" w:sz="4" w:space="0" w:color="auto"/>
              <w:right w:val="single" w:sz="4" w:space="0" w:color="auto"/>
            </w:tcBorders>
            <w:hideMark/>
          </w:tcPr>
          <w:p w14:paraId="5A238A22" w14:textId="77777777" w:rsidR="00394AE8" w:rsidRPr="00834F55" w:rsidRDefault="00000000" w:rsidP="00FC1700">
            <w:pPr>
              <w:rPr>
                <w:rFonts w:cs="Calibri"/>
                <w:b/>
                <w:bCs/>
              </w:rPr>
            </w:pPr>
            <w:r w:rsidRPr="00834F55">
              <w:rPr>
                <w:rFonts w:cs="Calibri"/>
                <w:b/>
                <w:bCs/>
              </w:rPr>
              <w:t>First Author</w:t>
            </w:r>
          </w:p>
        </w:tc>
        <w:tc>
          <w:tcPr>
            <w:tcW w:w="457" w:type="pct"/>
            <w:tcBorders>
              <w:top w:val="single" w:sz="4" w:space="0" w:color="auto"/>
              <w:left w:val="single" w:sz="4" w:space="0" w:color="auto"/>
              <w:bottom w:val="single" w:sz="4" w:space="0" w:color="auto"/>
              <w:right w:val="single" w:sz="4" w:space="0" w:color="auto"/>
            </w:tcBorders>
            <w:hideMark/>
          </w:tcPr>
          <w:p w14:paraId="20771132" w14:textId="77777777" w:rsidR="00394AE8" w:rsidRPr="00834F55" w:rsidRDefault="00000000" w:rsidP="00FC1700">
            <w:pPr>
              <w:rPr>
                <w:rFonts w:cs="Calibri"/>
                <w:b/>
                <w:bCs/>
              </w:rPr>
            </w:pPr>
            <w:r w:rsidRPr="00834F55">
              <w:rPr>
                <w:rFonts w:cs="Calibri"/>
                <w:b/>
                <w:bCs/>
              </w:rPr>
              <w:t>Publication Year</w:t>
            </w:r>
          </w:p>
        </w:tc>
        <w:tc>
          <w:tcPr>
            <w:tcW w:w="1016" w:type="pct"/>
            <w:tcBorders>
              <w:top w:val="single" w:sz="4" w:space="0" w:color="auto"/>
              <w:left w:val="single" w:sz="4" w:space="0" w:color="auto"/>
              <w:bottom w:val="single" w:sz="4" w:space="0" w:color="auto"/>
              <w:right w:val="single" w:sz="4" w:space="0" w:color="auto"/>
            </w:tcBorders>
            <w:hideMark/>
          </w:tcPr>
          <w:p w14:paraId="12DB72A6" w14:textId="77777777" w:rsidR="00394AE8" w:rsidRPr="00834F55" w:rsidRDefault="00000000" w:rsidP="00FC1700">
            <w:pPr>
              <w:rPr>
                <w:rFonts w:cs="Calibri"/>
                <w:b/>
                <w:bCs/>
              </w:rPr>
            </w:pPr>
            <w:r w:rsidRPr="00834F55">
              <w:rPr>
                <w:rFonts w:cs="Calibri"/>
                <w:b/>
                <w:bCs/>
              </w:rPr>
              <w:t>Journal</w:t>
            </w:r>
          </w:p>
        </w:tc>
        <w:tc>
          <w:tcPr>
            <w:tcW w:w="581" w:type="pct"/>
            <w:tcBorders>
              <w:top w:val="single" w:sz="4" w:space="0" w:color="auto"/>
              <w:left w:val="single" w:sz="4" w:space="0" w:color="auto"/>
              <w:bottom w:val="single" w:sz="4" w:space="0" w:color="auto"/>
              <w:right w:val="single" w:sz="4" w:space="0" w:color="auto"/>
            </w:tcBorders>
            <w:hideMark/>
          </w:tcPr>
          <w:p w14:paraId="07CA08B9" w14:textId="77777777" w:rsidR="00394AE8" w:rsidRPr="00834F55" w:rsidRDefault="00000000" w:rsidP="00FC1700">
            <w:pPr>
              <w:rPr>
                <w:rFonts w:cs="Calibri"/>
                <w:b/>
                <w:bCs/>
              </w:rPr>
            </w:pPr>
            <w:r w:rsidRPr="00834F55">
              <w:rPr>
                <w:rFonts w:cs="Calibri"/>
                <w:b/>
                <w:bCs/>
              </w:rPr>
              <w:t>Explanation for exclusion</w:t>
            </w:r>
          </w:p>
        </w:tc>
      </w:tr>
      <w:tr w:rsidR="00503460" w14:paraId="38C12E30" w14:textId="77777777" w:rsidTr="00FC1700">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3829DAF1" w14:textId="77777777" w:rsidR="00394AE8" w:rsidRPr="00834F55" w:rsidRDefault="00000000" w:rsidP="00FC1700">
            <w:pPr>
              <w:rPr>
                <w:rFonts w:cs="Calibri"/>
                <w:b/>
                <w:bCs/>
              </w:rPr>
            </w:pPr>
            <w:r w:rsidRPr="00834F55">
              <w:rPr>
                <w:rFonts w:eastAsia="Times New Roman" w:cs="Calibri"/>
                <w:b/>
                <w:bCs/>
                <w:color w:val="000000"/>
                <w:lang w:eastAsia="en-AU"/>
              </w:rPr>
              <w:t>FRESHWATER (continued)</w:t>
            </w:r>
          </w:p>
        </w:tc>
      </w:tr>
      <w:tr w:rsidR="00503460" w14:paraId="1E783CC5"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6615AAB9" w14:textId="77777777" w:rsidR="00394AE8" w:rsidRPr="00834F55" w:rsidRDefault="00000000" w:rsidP="00FC1700">
            <w:pPr>
              <w:rPr>
                <w:rFonts w:cs="Calibri"/>
              </w:rPr>
            </w:pPr>
            <w:r w:rsidRPr="00834F55">
              <w:rPr>
                <w:rFonts w:cs="Calibri"/>
                <w:color w:val="000000"/>
              </w:rPr>
              <w:t>Treatment and diagnosis of a dog with fulminant neurological deterioration due to anatoxin-a intoxication.</w:t>
            </w:r>
          </w:p>
        </w:tc>
        <w:tc>
          <w:tcPr>
            <w:tcW w:w="610" w:type="pct"/>
            <w:tcBorders>
              <w:top w:val="single" w:sz="4" w:space="0" w:color="auto"/>
              <w:left w:val="single" w:sz="4" w:space="0" w:color="auto"/>
              <w:bottom w:val="single" w:sz="4" w:space="0" w:color="auto"/>
              <w:right w:val="single" w:sz="4" w:space="0" w:color="auto"/>
            </w:tcBorders>
            <w:hideMark/>
          </w:tcPr>
          <w:p w14:paraId="68435964" w14:textId="77777777" w:rsidR="00394AE8" w:rsidRPr="00834F55" w:rsidRDefault="00000000" w:rsidP="00FC1700">
            <w:pPr>
              <w:rPr>
                <w:rFonts w:cs="Calibri"/>
              </w:rPr>
            </w:pPr>
            <w:r w:rsidRPr="00834F55">
              <w:rPr>
                <w:rFonts w:eastAsia="Times New Roman" w:cs="Calibri"/>
                <w:color w:val="000000"/>
                <w:lang w:eastAsia="en-AU"/>
              </w:rPr>
              <w:t>Puschner</w:t>
            </w:r>
          </w:p>
        </w:tc>
        <w:tc>
          <w:tcPr>
            <w:tcW w:w="457" w:type="pct"/>
            <w:tcBorders>
              <w:top w:val="single" w:sz="4" w:space="0" w:color="auto"/>
              <w:left w:val="single" w:sz="4" w:space="0" w:color="auto"/>
              <w:bottom w:val="single" w:sz="4" w:space="0" w:color="auto"/>
              <w:right w:val="single" w:sz="4" w:space="0" w:color="auto"/>
            </w:tcBorders>
            <w:hideMark/>
          </w:tcPr>
          <w:p w14:paraId="7AC93787" w14:textId="77777777" w:rsidR="00394AE8" w:rsidRPr="00834F55" w:rsidRDefault="00000000" w:rsidP="00FC1700">
            <w:pPr>
              <w:rPr>
                <w:rFonts w:cs="Calibri"/>
              </w:rPr>
            </w:pPr>
            <w:r w:rsidRPr="00834F55">
              <w:rPr>
                <w:rFonts w:cs="Calibri"/>
              </w:rPr>
              <w:t>2010</w:t>
            </w:r>
          </w:p>
        </w:tc>
        <w:tc>
          <w:tcPr>
            <w:tcW w:w="1016" w:type="pct"/>
            <w:tcBorders>
              <w:top w:val="single" w:sz="4" w:space="0" w:color="auto"/>
              <w:left w:val="single" w:sz="4" w:space="0" w:color="auto"/>
              <w:bottom w:val="single" w:sz="4" w:space="0" w:color="auto"/>
              <w:right w:val="single" w:sz="4" w:space="0" w:color="auto"/>
            </w:tcBorders>
            <w:hideMark/>
          </w:tcPr>
          <w:p w14:paraId="14642CF5" w14:textId="77777777" w:rsidR="00394AE8" w:rsidRPr="00834F55" w:rsidRDefault="00000000" w:rsidP="00FC1700">
            <w:pPr>
              <w:rPr>
                <w:rFonts w:cs="Calibri"/>
                <w:color w:val="000000"/>
              </w:rPr>
            </w:pPr>
            <w:r w:rsidRPr="00834F55">
              <w:rPr>
                <w:rFonts w:cs="Calibri"/>
                <w:color w:val="000000"/>
              </w:rPr>
              <w:t>Journal of Veterinary Emergency and Critical Care</w:t>
            </w:r>
          </w:p>
        </w:tc>
        <w:tc>
          <w:tcPr>
            <w:tcW w:w="581" w:type="pct"/>
            <w:tcBorders>
              <w:top w:val="single" w:sz="4" w:space="0" w:color="auto"/>
              <w:left w:val="single" w:sz="4" w:space="0" w:color="auto"/>
              <w:bottom w:val="single" w:sz="4" w:space="0" w:color="auto"/>
              <w:right w:val="single" w:sz="4" w:space="0" w:color="auto"/>
            </w:tcBorders>
            <w:hideMark/>
          </w:tcPr>
          <w:p w14:paraId="621D70AB" w14:textId="77777777" w:rsidR="00394AE8" w:rsidRPr="00834F55" w:rsidRDefault="00000000" w:rsidP="00FC1700">
            <w:pPr>
              <w:rPr>
                <w:rFonts w:cs="Calibri"/>
              </w:rPr>
            </w:pPr>
            <w:r w:rsidRPr="00834F55">
              <w:rPr>
                <w:rFonts w:cs="Calibri"/>
              </w:rPr>
              <w:t>Animal study.</w:t>
            </w:r>
          </w:p>
        </w:tc>
      </w:tr>
      <w:tr w:rsidR="00503460" w14:paraId="49CD680A"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05C01395" w14:textId="77777777" w:rsidR="00394AE8" w:rsidRPr="00834F55" w:rsidRDefault="00000000" w:rsidP="00FC1700">
            <w:pPr>
              <w:rPr>
                <w:rFonts w:cs="Calibri"/>
                <w:color w:val="000000"/>
              </w:rPr>
            </w:pPr>
            <w:r w:rsidRPr="00834F55">
              <w:rPr>
                <w:rFonts w:cs="Calibri"/>
                <w:color w:val="000000"/>
              </w:rPr>
              <w:t>Treatment of cyanobacterial (microcystin) toxicosis using oral cholestyramine: Case report of a dog from Montana.</w:t>
            </w:r>
          </w:p>
        </w:tc>
        <w:tc>
          <w:tcPr>
            <w:tcW w:w="610" w:type="pct"/>
            <w:tcBorders>
              <w:top w:val="single" w:sz="4" w:space="0" w:color="auto"/>
              <w:left w:val="single" w:sz="4" w:space="0" w:color="auto"/>
              <w:bottom w:val="single" w:sz="4" w:space="0" w:color="auto"/>
              <w:right w:val="single" w:sz="4" w:space="0" w:color="auto"/>
            </w:tcBorders>
            <w:hideMark/>
          </w:tcPr>
          <w:p w14:paraId="34BBEF94" w14:textId="77777777" w:rsidR="00394AE8" w:rsidRPr="00834F55" w:rsidRDefault="00000000" w:rsidP="00FC1700">
            <w:pPr>
              <w:rPr>
                <w:rFonts w:cs="Calibri"/>
              </w:rPr>
            </w:pPr>
            <w:r w:rsidRPr="00834F55">
              <w:rPr>
                <w:rFonts w:cs="Calibri"/>
              </w:rPr>
              <w:t>Rankin</w:t>
            </w:r>
          </w:p>
        </w:tc>
        <w:tc>
          <w:tcPr>
            <w:tcW w:w="457" w:type="pct"/>
            <w:tcBorders>
              <w:top w:val="single" w:sz="4" w:space="0" w:color="auto"/>
              <w:left w:val="single" w:sz="4" w:space="0" w:color="auto"/>
              <w:bottom w:val="single" w:sz="4" w:space="0" w:color="auto"/>
              <w:right w:val="single" w:sz="4" w:space="0" w:color="auto"/>
            </w:tcBorders>
            <w:hideMark/>
          </w:tcPr>
          <w:p w14:paraId="28E2E04D" w14:textId="77777777" w:rsidR="00394AE8" w:rsidRPr="00834F55" w:rsidRDefault="00000000" w:rsidP="00FC1700">
            <w:pPr>
              <w:rPr>
                <w:rFonts w:cs="Calibri"/>
              </w:rPr>
            </w:pPr>
            <w:r w:rsidRPr="00834F55">
              <w:rPr>
                <w:rFonts w:cs="Calibri"/>
              </w:rPr>
              <w:t>2013</w:t>
            </w:r>
          </w:p>
        </w:tc>
        <w:tc>
          <w:tcPr>
            <w:tcW w:w="1016" w:type="pct"/>
            <w:tcBorders>
              <w:top w:val="single" w:sz="4" w:space="0" w:color="auto"/>
              <w:left w:val="single" w:sz="4" w:space="0" w:color="auto"/>
              <w:bottom w:val="single" w:sz="4" w:space="0" w:color="auto"/>
              <w:right w:val="single" w:sz="4" w:space="0" w:color="auto"/>
            </w:tcBorders>
            <w:hideMark/>
          </w:tcPr>
          <w:p w14:paraId="22C3B427" w14:textId="77777777" w:rsidR="00394AE8" w:rsidRPr="00834F55" w:rsidRDefault="00000000" w:rsidP="00FC1700">
            <w:pPr>
              <w:rPr>
                <w:rFonts w:cs="Calibri"/>
              </w:rPr>
            </w:pPr>
            <w:r w:rsidRPr="00834F55">
              <w:rPr>
                <w:rFonts w:cs="Calibri"/>
              </w:rPr>
              <w:t>Toxins</w:t>
            </w:r>
          </w:p>
        </w:tc>
        <w:tc>
          <w:tcPr>
            <w:tcW w:w="581" w:type="pct"/>
            <w:tcBorders>
              <w:top w:val="single" w:sz="4" w:space="0" w:color="auto"/>
              <w:left w:val="single" w:sz="4" w:space="0" w:color="auto"/>
              <w:bottom w:val="single" w:sz="4" w:space="0" w:color="auto"/>
              <w:right w:val="single" w:sz="4" w:space="0" w:color="auto"/>
            </w:tcBorders>
            <w:hideMark/>
          </w:tcPr>
          <w:p w14:paraId="48E30F43" w14:textId="77777777" w:rsidR="00394AE8" w:rsidRPr="00834F55" w:rsidRDefault="00000000" w:rsidP="00FC1700">
            <w:pPr>
              <w:rPr>
                <w:rFonts w:cs="Calibri"/>
              </w:rPr>
            </w:pPr>
            <w:r w:rsidRPr="00834F55">
              <w:rPr>
                <w:rFonts w:cs="Calibri"/>
              </w:rPr>
              <w:t>Animal study.</w:t>
            </w:r>
          </w:p>
        </w:tc>
      </w:tr>
      <w:tr w:rsidR="00503460" w14:paraId="57D8CE7D"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681D1448" w14:textId="77777777" w:rsidR="00394AE8" w:rsidRPr="00834F55" w:rsidRDefault="00000000" w:rsidP="00FC1700">
            <w:pPr>
              <w:rPr>
                <w:rFonts w:cs="Calibri"/>
                <w:color w:val="000000"/>
              </w:rPr>
            </w:pPr>
            <w:r w:rsidRPr="00834F55">
              <w:rPr>
                <w:rFonts w:cs="Calibri"/>
                <w:color w:val="000000"/>
              </w:rPr>
              <w:t>Liver failure in a dog following suspected ingestion of blue-green algae (</w:t>
            </w:r>
            <w:r w:rsidRPr="00834F55">
              <w:rPr>
                <w:rFonts w:cs="Calibri"/>
                <w:i/>
                <w:iCs/>
                <w:color w:val="000000"/>
              </w:rPr>
              <w:t>Microcystis</w:t>
            </w:r>
            <w:r w:rsidRPr="00834F55">
              <w:rPr>
                <w:rFonts w:cs="Calibri"/>
                <w:color w:val="000000"/>
              </w:rPr>
              <w:t xml:space="preserve"> spp.): a case report and review of the toxin.</w:t>
            </w:r>
          </w:p>
        </w:tc>
        <w:tc>
          <w:tcPr>
            <w:tcW w:w="610" w:type="pct"/>
            <w:tcBorders>
              <w:top w:val="single" w:sz="4" w:space="0" w:color="auto"/>
              <w:left w:val="single" w:sz="4" w:space="0" w:color="auto"/>
              <w:bottom w:val="single" w:sz="4" w:space="0" w:color="auto"/>
              <w:right w:val="single" w:sz="4" w:space="0" w:color="auto"/>
            </w:tcBorders>
            <w:hideMark/>
          </w:tcPr>
          <w:p w14:paraId="3EA00764" w14:textId="77777777" w:rsidR="00394AE8" w:rsidRPr="00834F55" w:rsidRDefault="00000000" w:rsidP="00FC1700">
            <w:pPr>
              <w:rPr>
                <w:rFonts w:cs="Calibri"/>
              </w:rPr>
            </w:pPr>
            <w:r w:rsidRPr="00834F55">
              <w:rPr>
                <w:rFonts w:cs="Calibri"/>
              </w:rPr>
              <w:t xml:space="preserve">Sebbag </w:t>
            </w:r>
          </w:p>
        </w:tc>
        <w:tc>
          <w:tcPr>
            <w:tcW w:w="457" w:type="pct"/>
            <w:tcBorders>
              <w:top w:val="single" w:sz="4" w:space="0" w:color="auto"/>
              <w:left w:val="single" w:sz="4" w:space="0" w:color="auto"/>
              <w:bottom w:val="single" w:sz="4" w:space="0" w:color="auto"/>
              <w:right w:val="single" w:sz="4" w:space="0" w:color="auto"/>
            </w:tcBorders>
            <w:hideMark/>
          </w:tcPr>
          <w:p w14:paraId="1C485D20" w14:textId="77777777" w:rsidR="00394AE8" w:rsidRPr="00834F55" w:rsidRDefault="00000000" w:rsidP="00FC1700">
            <w:pPr>
              <w:rPr>
                <w:rFonts w:cs="Calibri"/>
              </w:rPr>
            </w:pPr>
            <w:r w:rsidRPr="00834F55">
              <w:rPr>
                <w:rFonts w:cs="Calibri"/>
              </w:rPr>
              <w:t>2013</w:t>
            </w:r>
          </w:p>
        </w:tc>
        <w:tc>
          <w:tcPr>
            <w:tcW w:w="1016" w:type="pct"/>
            <w:tcBorders>
              <w:top w:val="single" w:sz="4" w:space="0" w:color="auto"/>
              <w:left w:val="single" w:sz="4" w:space="0" w:color="auto"/>
              <w:bottom w:val="single" w:sz="4" w:space="0" w:color="auto"/>
              <w:right w:val="single" w:sz="4" w:space="0" w:color="auto"/>
            </w:tcBorders>
            <w:hideMark/>
          </w:tcPr>
          <w:p w14:paraId="1F294747" w14:textId="77777777" w:rsidR="00394AE8" w:rsidRPr="00834F55" w:rsidRDefault="00000000" w:rsidP="00FC1700">
            <w:pPr>
              <w:rPr>
                <w:rFonts w:cs="Calibri"/>
                <w:color w:val="000000"/>
              </w:rPr>
            </w:pPr>
            <w:r w:rsidRPr="00834F55">
              <w:rPr>
                <w:rFonts w:cs="Calibri"/>
                <w:color w:val="000000"/>
              </w:rPr>
              <w:t>Journal of American Animal Hospital Association</w:t>
            </w:r>
          </w:p>
        </w:tc>
        <w:tc>
          <w:tcPr>
            <w:tcW w:w="581" w:type="pct"/>
            <w:tcBorders>
              <w:top w:val="single" w:sz="4" w:space="0" w:color="auto"/>
              <w:left w:val="single" w:sz="4" w:space="0" w:color="auto"/>
              <w:bottom w:val="single" w:sz="4" w:space="0" w:color="auto"/>
              <w:right w:val="single" w:sz="4" w:space="0" w:color="auto"/>
            </w:tcBorders>
            <w:hideMark/>
          </w:tcPr>
          <w:p w14:paraId="0DA0408B" w14:textId="77777777" w:rsidR="00394AE8" w:rsidRPr="00834F55" w:rsidRDefault="00000000" w:rsidP="00FC1700">
            <w:pPr>
              <w:rPr>
                <w:rFonts w:cs="Calibri"/>
              </w:rPr>
            </w:pPr>
            <w:r w:rsidRPr="00834F55">
              <w:rPr>
                <w:rFonts w:cs="Calibri"/>
              </w:rPr>
              <w:t>Animal study.</w:t>
            </w:r>
          </w:p>
        </w:tc>
      </w:tr>
      <w:tr w:rsidR="00503460" w14:paraId="54423024" w14:textId="77777777" w:rsidTr="00FC1700">
        <w:tc>
          <w:tcPr>
            <w:tcW w:w="2336" w:type="pct"/>
            <w:tcBorders>
              <w:top w:val="single" w:sz="4" w:space="0" w:color="auto"/>
              <w:left w:val="single" w:sz="4" w:space="0" w:color="auto"/>
              <w:bottom w:val="single" w:sz="4" w:space="0" w:color="auto"/>
              <w:right w:val="single" w:sz="4" w:space="0" w:color="auto"/>
            </w:tcBorders>
          </w:tcPr>
          <w:p w14:paraId="337681E1" w14:textId="77777777" w:rsidR="00394AE8" w:rsidRPr="00834F55" w:rsidRDefault="00000000" w:rsidP="00FC1700">
            <w:pPr>
              <w:rPr>
                <w:rFonts w:cs="Calibri"/>
                <w:color w:val="000000"/>
              </w:rPr>
            </w:pPr>
            <w:r w:rsidRPr="00834F55">
              <w:rPr>
                <w:rFonts w:cs="Calibri"/>
                <w:color w:val="000000"/>
              </w:rPr>
              <w:t>Recreational exposure to cyanobacteria.</w:t>
            </w:r>
          </w:p>
          <w:p w14:paraId="646160DD" w14:textId="77777777" w:rsidR="00394AE8" w:rsidRPr="00834F55" w:rsidRDefault="00394AE8" w:rsidP="00FC1700">
            <w:pPr>
              <w:rPr>
                <w:rFonts w:cs="Calibri"/>
              </w:rPr>
            </w:pPr>
          </w:p>
        </w:tc>
        <w:tc>
          <w:tcPr>
            <w:tcW w:w="610" w:type="pct"/>
            <w:tcBorders>
              <w:top w:val="single" w:sz="4" w:space="0" w:color="auto"/>
              <w:left w:val="single" w:sz="4" w:space="0" w:color="auto"/>
              <w:bottom w:val="single" w:sz="4" w:space="0" w:color="auto"/>
              <w:right w:val="single" w:sz="4" w:space="0" w:color="auto"/>
            </w:tcBorders>
            <w:hideMark/>
          </w:tcPr>
          <w:p w14:paraId="06CDED1C" w14:textId="77777777" w:rsidR="00394AE8" w:rsidRPr="00834F55" w:rsidRDefault="00000000" w:rsidP="00FC1700">
            <w:pPr>
              <w:rPr>
                <w:rFonts w:cs="Calibri"/>
              </w:rPr>
            </w:pPr>
            <w:r w:rsidRPr="00834F55">
              <w:rPr>
                <w:rFonts w:cs="Calibri"/>
              </w:rPr>
              <w:t>Stewart</w:t>
            </w:r>
          </w:p>
        </w:tc>
        <w:tc>
          <w:tcPr>
            <w:tcW w:w="457" w:type="pct"/>
            <w:tcBorders>
              <w:top w:val="single" w:sz="4" w:space="0" w:color="auto"/>
              <w:left w:val="single" w:sz="4" w:space="0" w:color="auto"/>
              <w:bottom w:val="single" w:sz="4" w:space="0" w:color="auto"/>
              <w:right w:val="single" w:sz="4" w:space="0" w:color="auto"/>
            </w:tcBorders>
            <w:hideMark/>
          </w:tcPr>
          <w:p w14:paraId="250DF116" w14:textId="77777777" w:rsidR="00394AE8" w:rsidRPr="00834F55" w:rsidRDefault="00000000" w:rsidP="00FC1700">
            <w:pPr>
              <w:rPr>
                <w:rFonts w:cs="Calibri"/>
              </w:rPr>
            </w:pPr>
            <w:r w:rsidRPr="00834F55">
              <w:rPr>
                <w:rFonts w:cs="Calibri"/>
              </w:rPr>
              <w:t>2011</w:t>
            </w:r>
          </w:p>
        </w:tc>
        <w:tc>
          <w:tcPr>
            <w:tcW w:w="1016" w:type="pct"/>
            <w:tcBorders>
              <w:top w:val="single" w:sz="4" w:space="0" w:color="auto"/>
              <w:left w:val="single" w:sz="4" w:space="0" w:color="auto"/>
              <w:bottom w:val="single" w:sz="4" w:space="0" w:color="auto"/>
              <w:right w:val="single" w:sz="4" w:space="0" w:color="auto"/>
            </w:tcBorders>
            <w:hideMark/>
          </w:tcPr>
          <w:p w14:paraId="22E6AF63" w14:textId="77777777" w:rsidR="00394AE8" w:rsidRPr="00834F55" w:rsidRDefault="00000000" w:rsidP="00FC1700">
            <w:pPr>
              <w:rPr>
                <w:rFonts w:cs="Calibri"/>
                <w:color w:val="000000"/>
              </w:rPr>
            </w:pPr>
            <w:r w:rsidRPr="00834F55">
              <w:rPr>
                <w:rFonts w:cs="Calibri"/>
                <w:color w:val="000000"/>
              </w:rPr>
              <w:t>Encyclopedia of Environ Health</w:t>
            </w:r>
          </w:p>
        </w:tc>
        <w:tc>
          <w:tcPr>
            <w:tcW w:w="581" w:type="pct"/>
            <w:tcBorders>
              <w:top w:val="single" w:sz="4" w:space="0" w:color="auto"/>
              <w:left w:val="single" w:sz="4" w:space="0" w:color="auto"/>
              <w:bottom w:val="single" w:sz="4" w:space="0" w:color="auto"/>
              <w:right w:val="single" w:sz="4" w:space="0" w:color="auto"/>
            </w:tcBorders>
            <w:hideMark/>
          </w:tcPr>
          <w:p w14:paraId="06E32D01" w14:textId="77777777" w:rsidR="00394AE8" w:rsidRPr="00834F55" w:rsidRDefault="00000000" w:rsidP="00FC1700">
            <w:pPr>
              <w:rPr>
                <w:rFonts w:cs="Calibri"/>
              </w:rPr>
            </w:pPr>
            <w:r w:rsidRPr="00834F55">
              <w:rPr>
                <w:rFonts w:cs="Calibri"/>
              </w:rPr>
              <w:t>Animal study.</w:t>
            </w:r>
          </w:p>
        </w:tc>
      </w:tr>
      <w:tr w:rsidR="00503460" w14:paraId="1E60A9AF"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0A3DB870" w14:textId="77777777" w:rsidR="00394AE8" w:rsidRPr="00834F55" w:rsidRDefault="00000000" w:rsidP="00FC1700">
            <w:pPr>
              <w:rPr>
                <w:rFonts w:cs="Calibri"/>
                <w:color w:val="000000"/>
              </w:rPr>
            </w:pPr>
            <w:r w:rsidRPr="00834F55">
              <w:rPr>
                <w:rFonts w:cs="Calibri"/>
                <w:color w:val="000000"/>
              </w:rPr>
              <w:t xml:space="preserve">Investigation of a </w:t>
            </w:r>
            <w:r w:rsidRPr="00834F55">
              <w:rPr>
                <w:rFonts w:cs="Calibri"/>
                <w:i/>
                <w:iCs/>
                <w:color w:val="000000"/>
              </w:rPr>
              <w:t>Microcystis aeruginosa</w:t>
            </w:r>
            <w:r w:rsidRPr="00834F55">
              <w:rPr>
                <w:rFonts w:cs="Calibri"/>
                <w:color w:val="000000"/>
              </w:rPr>
              <w:t xml:space="preserve"> cyanobacterial freshwater harmful algal bloom associated with acute microcystin toxicosis in a dog.</w:t>
            </w:r>
          </w:p>
        </w:tc>
        <w:tc>
          <w:tcPr>
            <w:tcW w:w="610" w:type="pct"/>
            <w:tcBorders>
              <w:top w:val="single" w:sz="4" w:space="0" w:color="auto"/>
              <w:left w:val="single" w:sz="4" w:space="0" w:color="auto"/>
              <w:bottom w:val="single" w:sz="4" w:space="0" w:color="auto"/>
              <w:right w:val="single" w:sz="4" w:space="0" w:color="auto"/>
            </w:tcBorders>
            <w:hideMark/>
          </w:tcPr>
          <w:p w14:paraId="7CD94E9D" w14:textId="77777777" w:rsidR="00394AE8" w:rsidRPr="00834F55" w:rsidRDefault="00000000" w:rsidP="00FC1700">
            <w:pPr>
              <w:rPr>
                <w:rFonts w:cs="Calibri"/>
              </w:rPr>
            </w:pPr>
            <w:r w:rsidRPr="00834F55">
              <w:rPr>
                <w:rFonts w:cs="Calibri"/>
              </w:rPr>
              <w:t>Van der Merwe</w:t>
            </w:r>
          </w:p>
        </w:tc>
        <w:tc>
          <w:tcPr>
            <w:tcW w:w="457" w:type="pct"/>
            <w:tcBorders>
              <w:top w:val="single" w:sz="4" w:space="0" w:color="auto"/>
              <w:left w:val="single" w:sz="4" w:space="0" w:color="auto"/>
              <w:bottom w:val="single" w:sz="4" w:space="0" w:color="auto"/>
              <w:right w:val="single" w:sz="4" w:space="0" w:color="auto"/>
            </w:tcBorders>
            <w:hideMark/>
          </w:tcPr>
          <w:p w14:paraId="37A9EA80" w14:textId="77777777" w:rsidR="00394AE8" w:rsidRPr="00834F55" w:rsidRDefault="00000000" w:rsidP="00FC1700">
            <w:pPr>
              <w:rPr>
                <w:rFonts w:cs="Calibri"/>
              </w:rPr>
            </w:pPr>
            <w:r w:rsidRPr="00834F55">
              <w:rPr>
                <w:rFonts w:cs="Calibri"/>
              </w:rPr>
              <w:t>2012</w:t>
            </w:r>
          </w:p>
        </w:tc>
        <w:tc>
          <w:tcPr>
            <w:tcW w:w="1016" w:type="pct"/>
            <w:tcBorders>
              <w:top w:val="single" w:sz="4" w:space="0" w:color="auto"/>
              <w:left w:val="single" w:sz="4" w:space="0" w:color="auto"/>
              <w:bottom w:val="single" w:sz="4" w:space="0" w:color="auto"/>
              <w:right w:val="single" w:sz="4" w:space="0" w:color="auto"/>
            </w:tcBorders>
            <w:hideMark/>
          </w:tcPr>
          <w:p w14:paraId="0C9607F2" w14:textId="77777777" w:rsidR="00394AE8" w:rsidRPr="00834F55" w:rsidRDefault="00000000" w:rsidP="00FC1700">
            <w:pPr>
              <w:rPr>
                <w:rFonts w:cs="Calibri"/>
                <w:color w:val="000000"/>
              </w:rPr>
            </w:pPr>
            <w:r w:rsidRPr="00834F55">
              <w:rPr>
                <w:rFonts w:cs="Calibri"/>
                <w:color w:val="000000"/>
              </w:rPr>
              <w:t>Journal of Veterinary Diagnostic Investigation</w:t>
            </w:r>
          </w:p>
        </w:tc>
        <w:tc>
          <w:tcPr>
            <w:tcW w:w="581" w:type="pct"/>
            <w:tcBorders>
              <w:top w:val="single" w:sz="4" w:space="0" w:color="auto"/>
              <w:left w:val="single" w:sz="4" w:space="0" w:color="auto"/>
              <w:bottom w:val="single" w:sz="4" w:space="0" w:color="auto"/>
              <w:right w:val="single" w:sz="4" w:space="0" w:color="auto"/>
            </w:tcBorders>
            <w:hideMark/>
          </w:tcPr>
          <w:p w14:paraId="72BB816A" w14:textId="77777777" w:rsidR="00394AE8" w:rsidRPr="00834F55" w:rsidRDefault="00000000" w:rsidP="00FC1700">
            <w:pPr>
              <w:rPr>
                <w:rFonts w:cs="Calibri"/>
              </w:rPr>
            </w:pPr>
            <w:r w:rsidRPr="00834F55">
              <w:rPr>
                <w:rFonts w:cs="Calibri"/>
              </w:rPr>
              <w:t>Animal study.</w:t>
            </w:r>
          </w:p>
        </w:tc>
      </w:tr>
      <w:tr w:rsidR="00503460" w14:paraId="4F293684"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7D5A60E2" w14:textId="77777777" w:rsidR="00394AE8" w:rsidRPr="00834F55" w:rsidRDefault="00000000" w:rsidP="00FC1700">
            <w:pPr>
              <w:rPr>
                <w:rFonts w:cs="Calibri"/>
                <w:color w:val="000000"/>
              </w:rPr>
            </w:pPr>
            <w:r w:rsidRPr="00834F55">
              <w:rPr>
                <w:rFonts w:cs="Calibri"/>
                <w:color w:val="000000"/>
              </w:rPr>
              <w:t>First report of homoanatoxin-a and associated dog neurotoxicosis in New Zealand.</w:t>
            </w:r>
          </w:p>
        </w:tc>
        <w:tc>
          <w:tcPr>
            <w:tcW w:w="610" w:type="pct"/>
            <w:tcBorders>
              <w:top w:val="single" w:sz="4" w:space="0" w:color="auto"/>
              <w:left w:val="single" w:sz="4" w:space="0" w:color="auto"/>
              <w:bottom w:val="single" w:sz="4" w:space="0" w:color="auto"/>
              <w:right w:val="single" w:sz="4" w:space="0" w:color="auto"/>
            </w:tcBorders>
            <w:hideMark/>
          </w:tcPr>
          <w:p w14:paraId="0F43B4CB" w14:textId="77777777" w:rsidR="00394AE8" w:rsidRPr="00834F55" w:rsidRDefault="00000000" w:rsidP="00FC1700">
            <w:pPr>
              <w:rPr>
                <w:rFonts w:cs="Calibri"/>
              </w:rPr>
            </w:pPr>
            <w:r w:rsidRPr="00834F55">
              <w:rPr>
                <w:rFonts w:cs="Calibri"/>
              </w:rPr>
              <w:t>Wood</w:t>
            </w:r>
          </w:p>
        </w:tc>
        <w:tc>
          <w:tcPr>
            <w:tcW w:w="457" w:type="pct"/>
            <w:tcBorders>
              <w:top w:val="single" w:sz="4" w:space="0" w:color="auto"/>
              <w:left w:val="single" w:sz="4" w:space="0" w:color="auto"/>
              <w:bottom w:val="single" w:sz="4" w:space="0" w:color="auto"/>
              <w:right w:val="single" w:sz="4" w:space="0" w:color="auto"/>
            </w:tcBorders>
            <w:hideMark/>
          </w:tcPr>
          <w:p w14:paraId="337B786F" w14:textId="77777777" w:rsidR="00394AE8" w:rsidRPr="00834F55" w:rsidRDefault="00000000" w:rsidP="00FC1700">
            <w:pPr>
              <w:rPr>
                <w:rFonts w:cs="Calibri"/>
              </w:rPr>
            </w:pPr>
            <w:r w:rsidRPr="00834F55">
              <w:rPr>
                <w:rFonts w:cs="Calibri"/>
              </w:rPr>
              <w:t>2007</w:t>
            </w:r>
          </w:p>
        </w:tc>
        <w:tc>
          <w:tcPr>
            <w:tcW w:w="1016" w:type="pct"/>
            <w:tcBorders>
              <w:top w:val="single" w:sz="4" w:space="0" w:color="auto"/>
              <w:left w:val="single" w:sz="4" w:space="0" w:color="auto"/>
              <w:bottom w:val="single" w:sz="4" w:space="0" w:color="auto"/>
              <w:right w:val="single" w:sz="4" w:space="0" w:color="auto"/>
            </w:tcBorders>
            <w:hideMark/>
          </w:tcPr>
          <w:p w14:paraId="22C80601" w14:textId="77777777" w:rsidR="00394AE8" w:rsidRPr="00834F55" w:rsidRDefault="00000000" w:rsidP="00FC1700">
            <w:pPr>
              <w:rPr>
                <w:rFonts w:cs="Calibri"/>
              </w:rPr>
            </w:pPr>
            <w:r w:rsidRPr="00834F55">
              <w:rPr>
                <w:rFonts w:cs="Calibri"/>
              </w:rPr>
              <w:t>Toxicon</w:t>
            </w:r>
          </w:p>
        </w:tc>
        <w:tc>
          <w:tcPr>
            <w:tcW w:w="581" w:type="pct"/>
            <w:tcBorders>
              <w:top w:val="single" w:sz="4" w:space="0" w:color="auto"/>
              <w:left w:val="single" w:sz="4" w:space="0" w:color="auto"/>
              <w:bottom w:val="single" w:sz="4" w:space="0" w:color="auto"/>
              <w:right w:val="single" w:sz="4" w:space="0" w:color="auto"/>
            </w:tcBorders>
            <w:hideMark/>
          </w:tcPr>
          <w:p w14:paraId="6E9B195F" w14:textId="77777777" w:rsidR="00394AE8" w:rsidRPr="00834F55" w:rsidRDefault="00000000" w:rsidP="00FC1700">
            <w:pPr>
              <w:rPr>
                <w:rFonts w:cs="Calibri"/>
              </w:rPr>
            </w:pPr>
            <w:r w:rsidRPr="00834F55">
              <w:rPr>
                <w:rFonts w:cs="Calibri"/>
              </w:rPr>
              <w:t>Animal study.</w:t>
            </w:r>
          </w:p>
        </w:tc>
      </w:tr>
      <w:tr w:rsidR="00503460" w14:paraId="417FDB74"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7B1D3A18" w14:textId="77777777" w:rsidR="00394AE8" w:rsidRPr="00834F55" w:rsidRDefault="00000000" w:rsidP="00FC1700">
            <w:pPr>
              <w:rPr>
                <w:rFonts w:cs="Calibri"/>
                <w:color w:val="000000"/>
              </w:rPr>
            </w:pPr>
            <w:r w:rsidRPr="00834F55">
              <w:rPr>
                <w:rFonts w:cs="Calibri"/>
                <w:color w:val="000000"/>
              </w:rPr>
              <w:t>Identification of a benthic microcystin-producing filamentous cyanobacterium (Oscillatoriales) associated with a dog poisoning in New Zealand.</w:t>
            </w:r>
          </w:p>
        </w:tc>
        <w:tc>
          <w:tcPr>
            <w:tcW w:w="610" w:type="pct"/>
            <w:tcBorders>
              <w:top w:val="single" w:sz="4" w:space="0" w:color="auto"/>
              <w:left w:val="single" w:sz="4" w:space="0" w:color="auto"/>
              <w:bottom w:val="single" w:sz="4" w:space="0" w:color="auto"/>
              <w:right w:val="single" w:sz="4" w:space="0" w:color="auto"/>
            </w:tcBorders>
            <w:hideMark/>
          </w:tcPr>
          <w:p w14:paraId="2B4AAA40" w14:textId="77777777" w:rsidR="00394AE8" w:rsidRPr="00834F55" w:rsidRDefault="00000000" w:rsidP="00FC1700">
            <w:pPr>
              <w:rPr>
                <w:rFonts w:cs="Calibri"/>
              </w:rPr>
            </w:pPr>
            <w:r w:rsidRPr="00834F55">
              <w:rPr>
                <w:rFonts w:cs="Calibri"/>
              </w:rPr>
              <w:t>Wood</w:t>
            </w:r>
          </w:p>
        </w:tc>
        <w:tc>
          <w:tcPr>
            <w:tcW w:w="457" w:type="pct"/>
            <w:tcBorders>
              <w:top w:val="single" w:sz="4" w:space="0" w:color="auto"/>
              <w:left w:val="single" w:sz="4" w:space="0" w:color="auto"/>
              <w:bottom w:val="single" w:sz="4" w:space="0" w:color="auto"/>
              <w:right w:val="single" w:sz="4" w:space="0" w:color="auto"/>
            </w:tcBorders>
            <w:hideMark/>
          </w:tcPr>
          <w:p w14:paraId="6A7212B8" w14:textId="77777777" w:rsidR="00394AE8" w:rsidRPr="00834F55" w:rsidRDefault="00000000" w:rsidP="00FC1700">
            <w:pPr>
              <w:rPr>
                <w:rFonts w:cs="Calibri"/>
              </w:rPr>
            </w:pPr>
            <w:r w:rsidRPr="00834F55">
              <w:rPr>
                <w:rFonts w:cs="Calibri"/>
              </w:rPr>
              <w:t>2010</w:t>
            </w:r>
          </w:p>
        </w:tc>
        <w:tc>
          <w:tcPr>
            <w:tcW w:w="1016" w:type="pct"/>
            <w:tcBorders>
              <w:top w:val="single" w:sz="4" w:space="0" w:color="auto"/>
              <w:left w:val="single" w:sz="4" w:space="0" w:color="auto"/>
              <w:bottom w:val="single" w:sz="4" w:space="0" w:color="auto"/>
              <w:right w:val="single" w:sz="4" w:space="0" w:color="auto"/>
            </w:tcBorders>
            <w:hideMark/>
          </w:tcPr>
          <w:p w14:paraId="354502E6" w14:textId="77777777" w:rsidR="00394AE8" w:rsidRPr="00834F55" w:rsidRDefault="00000000" w:rsidP="00FC1700">
            <w:pPr>
              <w:rPr>
                <w:rFonts w:cs="Calibri"/>
              </w:rPr>
            </w:pPr>
            <w:r w:rsidRPr="00834F55">
              <w:rPr>
                <w:rFonts w:cs="Calibri"/>
              </w:rPr>
              <w:t>Toxicon</w:t>
            </w:r>
          </w:p>
        </w:tc>
        <w:tc>
          <w:tcPr>
            <w:tcW w:w="581" w:type="pct"/>
            <w:tcBorders>
              <w:top w:val="single" w:sz="4" w:space="0" w:color="auto"/>
              <w:left w:val="single" w:sz="4" w:space="0" w:color="auto"/>
              <w:bottom w:val="single" w:sz="4" w:space="0" w:color="auto"/>
              <w:right w:val="single" w:sz="4" w:space="0" w:color="auto"/>
            </w:tcBorders>
            <w:hideMark/>
          </w:tcPr>
          <w:p w14:paraId="338CF42B" w14:textId="77777777" w:rsidR="00394AE8" w:rsidRPr="00834F55" w:rsidRDefault="00000000" w:rsidP="00FC1700">
            <w:pPr>
              <w:rPr>
                <w:rFonts w:cs="Calibri"/>
              </w:rPr>
            </w:pPr>
            <w:r w:rsidRPr="00834F55">
              <w:rPr>
                <w:rFonts w:cs="Calibri"/>
              </w:rPr>
              <w:t>Animal study.</w:t>
            </w:r>
          </w:p>
        </w:tc>
      </w:tr>
      <w:tr w:rsidR="00503460" w14:paraId="158AE188"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6112D611" w14:textId="77777777" w:rsidR="00394AE8" w:rsidRPr="00834F55" w:rsidRDefault="00000000" w:rsidP="00FC1700">
            <w:pPr>
              <w:rPr>
                <w:rFonts w:cs="Calibri"/>
                <w:color w:val="000000"/>
              </w:rPr>
            </w:pPr>
            <w:r w:rsidRPr="00834F55">
              <w:rPr>
                <w:rFonts w:cs="Calibri"/>
                <w:color w:val="000000"/>
              </w:rPr>
              <w:t xml:space="preserve">Detection of anatoxin-producing </w:t>
            </w:r>
            <w:r w:rsidRPr="00834F55">
              <w:rPr>
                <w:rFonts w:cs="Calibri"/>
                <w:i/>
                <w:iCs/>
                <w:color w:val="000000"/>
              </w:rPr>
              <w:t>Phormidium</w:t>
            </w:r>
            <w:r w:rsidRPr="00834F55">
              <w:rPr>
                <w:rFonts w:cs="Calibri"/>
                <w:color w:val="000000"/>
              </w:rPr>
              <w:t xml:space="preserve"> in a New Zealand farm pond and an associated dog death.</w:t>
            </w:r>
          </w:p>
        </w:tc>
        <w:tc>
          <w:tcPr>
            <w:tcW w:w="610" w:type="pct"/>
            <w:tcBorders>
              <w:top w:val="single" w:sz="4" w:space="0" w:color="auto"/>
              <w:left w:val="single" w:sz="4" w:space="0" w:color="auto"/>
              <w:bottom w:val="single" w:sz="4" w:space="0" w:color="auto"/>
              <w:right w:val="single" w:sz="4" w:space="0" w:color="auto"/>
            </w:tcBorders>
            <w:hideMark/>
          </w:tcPr>
          <w:p w14:paraId="2AAB3DB8" w14:textId="77777777" w:rsidR="00394AE8" w:rsidRPr="00834F55" w:rsidRDefault="00000000" w:rsidP="00FC1700">
            <w:pPr>
              <w:rPr>
                <w:rFonts w:cs="Calibri"/>
              </w:rPr>
            </w:pPr>
            <w:r w:rsidRPr="00834F55">
              <w:rPr>
                <w:rFonts w:cs="Calibri"/>
              </w:rPr>
              <w:t xml:space="preserve">Wood </w:t>
            </w:r>
          </w:p>
        </w:tc>
        <w:tc>
          <w:tcPr>
            <w:tcW w:w="457" w:type="pct"/>
            <w:tcBorders>
              <w:top w:val="single" w:sz="4" w:space="0" w:color="auto"/>
              <w:left w:val="single" w:sz="4" w:space="0" w:color="auto"/>
              <w:bottom w:val="single" w:sz="4" w:space="0" w:color="auto"/>
              <w:right w:val="single" w:sz="4" w:space="0" w:color="auto"/>
            </w:tcBorders>
            <w:hideMark/>
          </w:tcPr>
          <w:p w14:paraId="066B72C5" w14:textId="77777777" w:rsidR="00394AE8" w:rsidRPr="00834F55" w:rsidRDefault="00000000" w:rsidP="00FC1700">
            <w:pPr>
              <w:rPr>
                <w:rFonts w:cs="Calibri"/>
              </w:rPr>
            </w:pPr>
            <w:r w:rsidRPr="00834F55">
              <w:rPr>
                <w:rFonts w:cs="Calibri"/>
              </w:rPr>
              <w:t>2017</w:t>
            </w:r>
          </w:p>
        </w:tc>
        <w:tc>
          <w:tcPr>
            <w:tcW w:w="1016" w:type="pct"/>
            <w:tcBorders>
              <w:top w:val="single" w:sz="4" w:space="0" w:color="auto"/>
              <w:left w:val="single" w:sz="4" w:space="0" w:color="auto"/>
              <w:bottom w:val="single" w:sz="4" w:space="0" w:color="auto"/>
              <w:right w:val="single" w:sz="4" w:space="0" w:color="auto"/>
            </w:tcBorders>
            <w:hideMark/>
          </w:tcPr>
          <w:p w14:paraId="631EA883" w14:textId="77777777" w:rsidR="00394AE8" w:rsidRPr="00834F55" w:rsidRDefault="00000000" w:rsidP="00FC1700">
            <w:pPr>
              <w:rPr>
                <w:rFonts w:cs="Calibri"/>
                <w:color w:val="000000"/>
              </w:rPr>
            </w:pPr>
            <w:r w:rsidRPr="00834F55">
              <w:rPr>
                <w:rFonts w:cs="Calibri"/>
                <w:color w:val="000000"/>
              </w:rPr>
              <w:t>New Zealand Journal of Botany</w:t>
            </w:r>
          </w:p>
        </w:tc>
        <w:tc>
          <w:tcPr>
            <w:tcW w:w="581" w:type="pct"/>
            <w:tcBorders>
              <w:top w:val="single" w:sz="4" w:space="0" w:color="auto"/>
              <w:left w:val="single" w:sz="4" w:space="0" w:color="auto"/>
              <w:bottom w:val="single" w:sz="4" w:space="0" w:color="auto"/>
              <w:right w:val="single" w:sz="4" w:space="0" w:color="auto"/>
            </w:tcBorders>
            <w:hideMark/>
          </w:tcPr>
          <w:p w14:paraId="2A33853B" w14:textId="77777777" w:rsidR="00394AE8" w:rsidRPr="00834F55" w:rsidRDefault="00000000" w:rsidP="00FC1700">
            <w:pPr>
              <w:rPr>
                <w:rFonts w:cs="Calibri"/>
              </w:rPr>
            </w:pPr>
            <w:r w:rsidRPr="00834F55">
              <w:rPr>
                <w:rFonts w:cs="Calibri"/>
              </w:rPr>
              <w:t>Animal study.</w:t>
            </w:r>
          </w:p>
        </w:tc>
      </w:tr>
      <w:tr w:rsidR="00503460" w14:paraId="32AE419E" w14:textId="77777777" w:rsidTr="00FC1700">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0BFAE19F" w14:textId="77777777" w:rsidR="00394AE8" w:rsidRPr="00834F55" w:rsidRDefault="00000000" w:rsidP="00FC1700">
            <w:pPr>
              <w:rPr>
                <w:rFonts w:cs="Calibri"/>
              </w:rPr>
            </w:pPr>
            <w:r w:rsidRPr="00834F55">
              <w:rPr>
                <w:rFonts w:eastAsia="Times New Roman" w:cs="Calibri"/>
                <w:b/>
                <w:bCs/>
                <w:color w:val="000000"/>
                <w:lang w:eastAsia="en-AU"/>
              </w:rPr>
              <w:t>MARINE</w:t>
            </w:r>
          </w:p>
        </w:tc>
      </w:tr>
      <w:tr w:rsidR="00503460" w14:paraId="69A5F519" w14:textId="77777777" w:rsidTr="00FC1700">
        <w:tc>
          <w:tcPr>
            <w:tcW w:w="2336" w:type="pct"/>
            <w:tcBorders>
              <w:top w:val="single" w:sz="4" w:space="0" w:color="auto"/>
              <w:left w:val="single" w:sz="4" w:space="0" w:color="auto"/>
              <w:bottom w:val="single" w:sz="4" w:space="0" w:color="auto"/>
              <w:right w:val="single" w:sz="4" w:space="0" w:color="auto"/>
            </w:tcBorders>
            <w:hideMark/>
          </w:tcPr>
          <w:p w14:paraId="62180E5B" w14:textId="77777777" w:rsidR="00394AE8" w:rsidRPr="00834F55" w:rsidRDefault="00000000" w:rsidP="00FC1700">
            <w:pPr>
              <w:rPr>
                <w:rFonts w:cs="Calibri"/>
              </w:rPr>
            </w:pPr>
            <w:r w:rsidRPr="00834F55">
              <w:rPr>
                <w:rFonts w:cs="Calibri"/>
                <w:color w:val="000000"/>
              </w:rPr>
              <w:t>Pathologic findings ad toxin identification in cyanobacterial (</w:t>
            </w:r>
            <w:r w:rsidRPr="00834F55">
              <w:rPr>
                <w:rFonts w:cs="Calibri"/>
                <w:i/>
                <w:iCs/>
                <w:color w:val="000000"/>
              </w:rPr>
              <w:t>Nodularia spumigena</w:t>
            </w:r>
            <w:r w:rsidRPr="00834F55">
              <w:rPr>
                <w:rFonts w:cs="Calibri"/>
                <w:color w:val="000000"/>
              </w:rPr>
              <w:t xml:space="preserve">) intoxication in a dog. </w:t>
            </w:r>
          </w:p>
        </w:tc>
        <w:tc>
          <w:tcPr>
            <w:tcW w:w="610" w:type="pct"/>
            <w:tcBorders>
              <w:top w:val="single" w:sz="4" w:space="0" w:color="auto"/>
              <w:left w:val="single" w:sz="4" w:space="0" w:color="auto"/>
              <w:bottom w:val="single" w:sz="4" w:space="0" w:color="auto"/>
              <w:right w:val="single" w:sz="4" w:space="0" w:color="auto"/>
            </w:tcBorders>
            <w:hideMark/>
          </w:tcPr>
          <w:p w14:paraId="4FEBAF98" w14:textId="77777777" w:rsidR="00394AE8" w:rsidRPr="00834F55" w:rsidRDefault="00000000" w:rsidP="00FC1700">
            <w:pPr>
              <w:rPr>
                <w:rFonts w:cs="Calibri"/>
              </w:rPr>
            </w:pPr>
            <w:r w:rsidRPr="00834F55">
              <w:rPr>
                <w:rFonts w:cs="Calibri"/>
              </w:rPr>
              <w:t>Simola</w:t>
            </w:r>
          </w:p>
        </w:tc>
        <w:tc>
          <w:tcPr>
            <w:tcW w:w="457" w:type="pct"/>
            <w:tcBorders>
              <w:top w:val="single" w:sz="4" w:space="0" w:color="auto"/>
              <w:left w:val="single" w:sz="4" w:space="0" w:color="auto"/>
              <w:bottom w:val="single" w:sz="4" w:space="0" w:color="auto"/>
              <w:right w:val="single" w:sz="4" w:space="0" w:color="auto"/>
            </w:tcBorders>
            <w:hideMark/>
          </w:tcPr>
          <w:p w14:paraId="1FBC41B2" w14:textId="77777777" w:rsidR="00394AE8" w:rsidRPr="00834F55" w:rsidRDefault="00000000" w:rsidP="00FC1700">
            <w:pPr>
              <w:rPr>
                <w:rFonts w:cs="Calibri"/>
              </w:rPr>
            </w:pPr>
            <w:r w:rsidRPr="00834F55">
              <w:rPr>
                <w:rFonts w:cs="Calibri"/>
              </w:rPr>
              <w:t>2012</w:t>
            </w:r>
          </w:p>
        </w:tc>
        <w:tc>
          <w:tcPr>
            <w:tcW w:w="1016" w:type="pct"/>
            <w:tcBorders>
              <w:top w:val="single" w:sz="4" w:space="0" w:color="auto"/>
              <w:left w:val="single" w:sz="4" w:space="0" w:color="auto"/>
              <w:bottom w:val="single" w:sz="4" w:space="0" w:color="auto"/>
              <w:right w:val="single" w:sz="4" w:space="0" w:color="auto"/>
            </w:tcBorders>
          </w:tcPr>
          <w:p w14:paraId="14311D96" w14:textId="77777777" w:rsidR="00394AE8" w:rsidRPr="00834F55" w:rsidRDefault="00000000" w:rsidP="00FC1700">
            <w:pPr>
              <w:rPr>
                <w:rFonts w:cs="Calibri"/>
                <w:color w:val="000000"/>
              </w:rPr>
            </w:pPr>
            <w:r w:rsidRPr="00834F55">
              <w:rPr>
                <w:rFonts w:cs="Calibri"/>
                <w:color w:val="000000"/>
              </w:rPr>
              <w:t>Veterinary Pathology</w:t>
            </w:r>
          </w:p>
          <w:p w14:paraId="3B48C7C1" w14:textId="77777777" w:rsidR="00394AE8" w:rsidRPr="00834F55" w:rsidRDefault="00394AE8" w:rsidP="00FC1700">
            <w:pPr>
              <w:rPr>
                <w:rFonts w:cs="Calibri"/>
              </w:rPr>
            </w:pPr>
          </w:p>
        </w:tc>
        <w:tc>
          <w:tcPr>
            <w:tcW w:w="581" w:type="pct"/>
            <w:tcBorders>
              <w:top w:val="single" w:sz="4" w:space="0" w:color="auto"/>
              <w:left w:val="single" w:sz="4" w:space="0" w:color="auto"/>
              <w:bottom w:val="single" w:sz="4" w:space="0" w:color="auto"/>
              <w:right w:val="single" w:sz="4" w:space="0" w:color="auto"/>
            </w:tcBorders>
            <w:hideMark/>
          </w:tcPr>
          <w:p w14:paraId="7223FCCB" w14:textId="77777777" w:rsidR="00394AE8" w:rsidRPr="00834F55" w:rsidRDefault="00000000" w:rsidP="00FC1700">
            <w:pPr>
              <w:rPr>
                <w:rFonts w:cs="Calibri"/>
              </w:rPr>
            </w:pPr>
            <w:r w:rsidRPr="00834F55">
              <w:rPr>
                <w:rFonts w:cs="Calibri"/>
              </w:rPr>
              <w:t>Animal study.</w:t>
            </w:r>
          </w:p>
        </w:tc>
      </w:tr>
    </w:tbl>
    <w:p w14:paraId="1EB8BBF1" w14:textId="77777777" w:rsidR="00394AE8" w:rsidRPr="00834F55" w:rsidRDefault="00394AE8" w:rsidP="00394AE8">
      <w:pPr>
        <w:spacing w:line="256" w:lineRule="auto"/>
        <w:rPr>
          <w:rFonts w:ascii="Calibri" w:eastAsia="Calibri" w:hAnsi="Calibri" w:cs="Calibri"/>
        </w:rPr>
      </w:pPr>
    </w:p>
    <w:p w14:paraId="300EC9B2" w14:textId="77777777" w:rsidR="00394AE8" w:rsidRPr="00834F55" w:rsidRDefault="00394AE8" w:rsidP="00394AE8">
      <w:pPr>
        <w:spacing w:after="0" w:line="256" w:lineRule="auto"/>
        <w:rPr>
          <w:rFonts w:ascii="Calibri" w:eastAsia="Calibri" w:hAnsi="Calibri" w:cs="Calibri"/>
        </w:rPr>
        <w:sectPr w:rsidR="00394AE8" w:rsidRPr="00834F55">
          <w:pgSz w:w="16838" w:h="11906" w:orient="landscape"/>
          <w:pgMar w:top="1440" w:right="1440" w:bottom="1440" w:left="1440" w:header="708" w:footer="708" w:gutter="0"/>
          <w:cols w:space="720"/>
        </w:sectPr>
      </w:pPr>
    </w:p>
    <w:p w14:paraId="742B1827" w14:textId="5C31B613" w:rsidR="00834F55" w:rsidRPr="00834F55" w:rsidRDefault="00000000" w:rsidP="00862237">
      <w:pPr>
        <w:pStyle w:val="Heading2"/>
        <w:rPr>
          <w:rFonts w:eastAsia="Times New Roman"/>
        </w:rPr>
      </w:pPr>
      <w:bookmarkStart w:id="153" w:name="_Toc76983597"/>
      <w:bookmarkStart w:id="154" w:name="_Toc88825705"/>
      <w:r w:rsidRPr="00834F55">
        <w:rPr>
          <w:rFonts w:eastAsia="Times New Roman"/>
        </w:rPr>
        <w:t xml:space="preserve">Appendix </w:t>
      </w:r>
      <w:r w:rsidR="00394AE8">
        <w:rPr>
          <w:rFonts w:eastAsia="Times New Roman"/>
        </w:rPr>
        <w:t>5</w:t>
      </w:r>
      <w:r w:rsidRPr="00834F55">
        <w:rPr>
          <w:rFonts w:eastAsia="Times New Roman"/>
        </w:rPr>
        <w:t>: Risk of Bias Assessment of Individual Primary Studies</w:t>
      </w:r>
      <w:bookmarkEnd w:id="153"/>
      <w:bookmarkEnd w:id="154"/>
    </w:p>
    <w:p w14:paraId="344A8D73" w14:textId="11333B52" w:rsidR="00834F55" w:rsidRPr="00834F55" w:rsidRDefault="00000000" w:rsidP="00834F55">
      <w:pPr>
        <w:spacing w:before="240" w:after="0" w:line="256" w:lineRule="auto"/>
        <w:jc w:val="both"/>
        <w:rPr>
          <w:rFonts w:ascii="Calibri" w:eastAsia="Calibri" w:hAnsi="Calibri" w:cs="Times New Roman"/>
        </w:rPr>
      </w:pPr>
      <w:r w:rsidRPr="00834F55">
        <w:rPr>
          <w:rFonts w:ascii="Calibri" w:eastAsia="Calibri" w:hAnsi="Calibri" w:cs="Times New Roman"/>
        </w:rPr>
        <w:t xml:space="preserve">The methodological quality of individual studies was assessed using an adaptation of the OHAT </w:t>
      </w:r>
      <w:r w:rsidR="00904CE4">
        <w:rPr>
          <w:rFonts w:ascii="Calibri" w:eastAsia="Calibri" w:hAnsi="Calibri" w:cs="Times New Roman"/>
        </w:rPr>
        <w:t>risk of bias</w:t>
      </w:r>
      <w:r w:rsidRPr="00834F55">
        <w:rPr>
          <w:rFonts w:ascii="Calibri" w:eastAsia="Calibri" w:hAnsi="Calibri" w:cs="Times New Roman"/>
        </w:rPr>
        <w:t xml:space="preserve"> tool (OHAT, 2019). Only human studies were evaluated on applicable risk of bias questions based upon study design. The rating or answer to each risk of bias question was selected on an outcome basis from four options: </w:t>
      </w:r>
    </w:p>
    <w:p w14:paraId="2B21433B" w14:textId="77777777" w:rsidR="00834F55" w:rsidRPr="00834F55" w:rsidRDefault="00834F55" w:rsidP="00834F55">
      <w:pPr>
        <w:spacing w:before="240" w:after="0" w:line="256" w:lineRule="auto"/>
        <w:jc w:val="both"/>
        <w:rPr>
          <w:rFonts w:ascii="Calibri" w:eastAsia="Calibri" w:hAnsi="Calibri" w:cs="Times New Roman"/>
        </w:rPr>
      </w:pPr>
    </w:p>
    <w:p w14:paraId="361CE8BB" w14:textId="77777777" w:rsidR="00834F55" w:rsidRPr="00834F55" w:rsidRDefault="00000000" w:rsidP="00250987">
      <w:pPr>
        <w:numPr>
          <w:ilvl w:val="0"/>
          <w:numId w:val="37"/>
        </w:numPr>
        <w:spacing w:after="0" w:line="240" w:lineRule="auto"/>
        <w:contextualSpacing/>
        <w:jc w:val="both"/>
        <w:rPr>
          <w:rFonts w:ascii="Calibri" w:eastAsia="Calibri" w:hAnsi="Calibri" w:cs="Times New Roman"/>
        </w:rPr>
      </w:pPr>
      <w:r w:rsidRPr="00834F55">
        <w:rPr>
          <w:rFonts w:ascii="Calibri" w:eastAsia="Calibri" w:hAnsi="Calibri" w:cs="Times New Roman"/>
        </w:rPr>
        <w:t>definitely low risk of bias (++)</w:t>
      </w:r>
    </w:p>
    <w:p w14:paraId="0E190D8D" w14:textId="77777777" w:rsidR="00834F55" w:rsidRPr="00834F55" w:rsidRDefault="00000000" w:rsidP="00250987">
      <w:pPr>
        <w:numPr>
          <w:ilvl w:val="0"/>
          <w:numId w:val="37"/>
        </w:numPr>
        <w:spacing w:after="0" w:line="240" w:lineRule="auto"/>
        <w:contextualSpacing/>
        <w:jc w:val="both"/>
        <w:rPr>
          <w:rFonts w:ascii="Calibri" w:eastAsia="Calibri" w:hAnsi="Calibri" w:cs="Times New Roman"/>
        </w:rPr>
      </w:pPr>
      <w:r w:rsidRPr="00834F55">
        <w:rPr>
          <w:rFonts w:ascii="Calibri" w:eastAsia="Calibri" w:hAnsi="Calibri" w:cs="Times New Roman"/>
        </w:rPr>
        <w:t>probably low risk of bias (+)</w:t>
      </w:r>
    </w:p>
    <w:p w14:paraId="722995DD" w14:textId="77777777" w:rsidR="00834F55" w:rsidRPr="00834F55" w:rsidRDefault="00000000" w:rsidP="00250987">
      <w:pPr>
        <w:numPr>
          <w:ilvl w:val="0"/>
          <w:numId w:val="37"/>
        </w:numPr>
        <w:spacing w:after="0" w:line="240" w:lineRule="auto"/>
        <w:contextualSpacing/>
        <w:jc w:val="both"/>
        <w:rPr>
          <w:rFonts w:ascii="Calibri" w:eastAsia="Calibri" w:hAnsi="Calibri" w:cs="Times New Roman"/>
        </w:rPr>
      </w:pPr>
      <w:r w:rsidRPr="00834F55">
        <w:rPr>
          <w:rFonts w:ascii="Calibri" w:eastAsia="Calibri" w:hAnsi="Calibri" w:cs="Times New Roman"/>
        </w:rPr>
        <w:t>probably high risk of bias (-)</w:t>
      </w:r>
    </w:p>
    <w:p w14:paraId="40672F9A" w14:textId="77777777" w:rsidR="00834F55" w:rsidRPr="00834F55" w:rsidRDefault="00000000" w:rsidP="00250987">
      <w:pPr>
        <w:numPr>
          <w:ilvl w:val="0"/>
          <w:numId w:val="37"/>
        </w:numPr>
        <w:spacing w:after="0" w:line="240" w:lineRule="auto"/>
        <w:contextualSpacing/>
        <w:jc w:val="both"/>
        <w:rPr>
          <w:rFonts w:ascii="Calibri" w:eastAsia="Calibri" w:hAnsi="Calibri" w:cs="Times New Roman"/>
        </w:rPr>
      </w:pPr>
      <w:r w:rsidRPr="00834F55">
        <w:rPr>
          <w:rFonts w:ascii="Calibri" w:eastAsia="Calibri" w:hAnsi="Calibri" w:cs="Times New Roman"/>
        </w:rPr>
        <w:t>definitely high risk of bias (--).</w:t>
      </w:r>
    </w:p>
    <w:p w14:paraId="519A0B93" w14:textId="0B01CD64" w:rsidR="00834F55" w:rsidRPr="00834F55" w:rsidRDefault="00000000" w:rsidP="00834F55">
      <w:pPr>
        <w:spacing w:before="240" w:after="0" w:line="256" w:lineRule="auto"/>
        <w:jc w:val="both"/>
        <w:rPr>
          <w:rFonts w:ascii="Calibri" w:eastAsia="Calibri" w:hAnsi="Calibri" w:cs="Times New Roman"/>
        </w:rPr>
      </w:pPr>
      <w:r w:rsidRPr="00834F55">
        <w:rPr>
          <w:rFonts w:ascii="Calibri" w:eastAsia="Calibri" w:hAnsi="Calibri" w:cs="Times New Roman"/>
        </w:rPr>
        <w:t xml:space="preserve">Data used to assess risk of bias was extracted using existing approaches/templates such as those available in the </w:t>
      </w:r>
      <w:r w:rsidRPr="00834F55">
        <w:rPr>
          <w:rFonts w:ascii="Calibri" w:eastAsia="Calibri" w:hAnsi="Calibri" w:cs="Times New Roman"/>
          <w:i/>
          <w:iCs/>
        </w:rPr>
        <w:t>OHAT Handbook</w:t>
      </w:r>
      <w:r w:rsidRPr="00834F55">
        <w:rPr>
          <w:rFonts w:ascii="Calibri" w:eastAsia="Calibri" w:hAnsi="Calibri" w:cs="Times New Roman"/>
        </w:rPr>
        <w:t xml:space="preserve"> (OHAT, 2019). Study types that did not have an existing template (such as monitoring studies) were assessed against the usual risk of bias domains using questions such as those outlined in the OHAT framework</w:t>
      </w:r>
      <w:r w:rsidR="009D3540">
        <w:rPr>
          <w:rFonts w:ascii="Calibri" w:eastAsia="Calibri" w:hAnsi="Calibri" w:cs="Times New Roman"/>
        </w:rPr>
        <w:t>:</w:t>
      </w:r>
      <w:r w:rsidRPr="00834F55">
        <w:rPr>
          <w:rFonts w:ascii="Calibri" w:eastAsia="Calibri" w:hAnsi="Calibri" w:cs="Times New Roman"/>
        </w:rPr>
        <w:t xml:space="preserve"> Table 4 (OHAT, 2019) where applicable. Studies that were determined to have a high risk of bias or serious concerns with study quality were excluded from the review.</w:t>
      </w:r>
    </w:p>
    <w:p w14:paraId="1DBADE12" w14:textId="3CC78758" w:rsidR="00834F55" w:rsidRDefault="00000000" w:rsidP="00834F55">
      <w:pPr>
        <w:spacing w:before="240" w:after="0" w:line="256" w:lineRule="auto"/>
        <w:jc w:val="both"/>
        <w:rPr>
          <w:rFonts w:ascii="Calibri" w:eastAsia="Calibri" w:hAnsi="Calibri" w:cs="Times New Roman"/>
        </w:rPr>
      </w:pPr>
      <w:r w:rsidRPr="00834F55">
        <w:rPr>
          <w:rFonts w:ascii="Calibri" w:eastAsia="Calibri" w:hAnsi="Calibri" w:cs="Times New Roman"/>
        </w:rPr>
        <w:t xml:space="preserve">Assessments for each individual primary study are given below. </w:t>
      </w:r>
    </w:p>
    <w:p w14:paraId="4D9FFC88" w14:textId="77777777" w:rsidR="00474636" w:rsidRPr="00834F55" w:rsidRDefault="00474636" w:rsidP="00834F55">
      <w:pPr>
        <w:spacing w:before="240" w:after="0" w:line="256" w:lineRule="auto"/>
        <w:jc w:val="both"/>
        <w:rPr>
          <w:rFonts w:ascii="Calibri" w:eastAsia="Calibri" w:hAnsi="Calibri" w:cs="Times New Roman"/>
        </w:rPr>
      </w:pPr>
    </w:p>
    <w:p w14:paraId="24E61FF3" w14:textId="77777777" w:rsidR="00834F55" w:rsidRPr="00834F55" w:rsidRDefault="00834F55" w:rsidP="00834F55">
      <w:pPr>
        <w:spacing w:after="0" w:line="256" w:lineRule="auto"/>
        <w:rPr>
          <w:rFonts w:ascii="Calibri" w:eastAsia="Calibri" w:hAnsi="Calibri" w:cs="Times New Roman"/>
        </w:rPr>
        <w:sectPr w:rsidR="00834F55" w:rsidRPr="00834F55">
          <w:pgSz w:w="11906" w:h="16838"/>
          <w:pgMar w:top="1440" w:right="1440" w:bottom="1440" w:left="1440" w:header="708" w:footer="708" w:gutter="0"/>
          <w:cols w:space="720"/>
        </w:sectPr>
      </w:pPr>
    </w:p>
    <w:p w14:paraId="2B6464BA" w14:textId="77777777" w:rsidR="00834F55" w:rsidRPr="00834F55" w:rsidRDefault="00000000" w:rsidP="00834F55">
      <w:pPr>
        <w:spacing w:line="256" w:lineRule="auto"/>
        <w:jc w:val="both"/>
        <w:rPr>
          <w:rFonts w:ascii="Calibri" w:eastAsia="Calibri" w:hAnsi="Calibri" w:cs="Times New Roman"/>
          <w:b/>
          <w:bCs/>
        </w:rPr>
      </w:pPr>
      <w:r w:rsidRPr="00834F55">
        <w:rPr>
          <w:rFonts w:ascii="Calibri" w:eastAsia="Calibri" w:hAnsi="Calibri" w:cs="Times New Roman"/>
          <w:b/>
          <w:bCs/>
        </w:rPr>
        <w:t>Freshwater Human Studies</w:t>
      </w:r>
    </w:p>
    <w:p w14:paraId="4578F6EE" w14:textId="0515A846" w:rsidR="00834F55" w:rsidRPr="00834F55" w:rsidRDefault="00000000" w:rsidP="00834F55">
      <w:pPr>
        <w:spacing w:line="256" w:lineRule="auto"/>
        <w:jc w:val="both"/>
        <w:rPr>
          <w:rFonts w:ascii="Calibri" w:eastAsia="Calibri" w:hAnsi="Calibri" w:cs="Times New Roman"/>
          <w:b/>
          <w:bCs/>
        </w:rPr>
      </w:pPr>
      <w:r w:rsidRPr="000C7A88">
        <w:rPr>
          <w:rFonts w:ascii="Calibri" w:eastAsia="Calibri" w:hAnsi="Calibri" w:cs="Times New Roman"/>
          <w:b/>
          <w:bCs/>
        </w:rPr>
        <w:t>Table A</w:t>
      </w:r>
      <w:r w:rsidR="009D3540" w:rsidRPr="000C7A88">
        <w:rPr>
          <w:rFonts w:ascii="Calibri" w:eastAsia="Calibri" w:hAnsi="Calibri" w:cs="Times New Roman"/>
          <w:b/>
          <w:bCs/>
        </w:rPr>
        <w:t>5</w:t>
      </w:r>
      <w:r w:rsidRPr="000C7A88">
        <w:rPr>
          <w:rFonts w:ascii="Calibri" w:eastAsia="Calibri" w:hAnsi="Calibri" w:cs="Times New Roman"/>
          <w:b/>
          <w:bCs/>
        </w:rPr>
        <w:t>-1: Risk of bias assessments for freshwater primary studies (Format adapted from OHAT</w:t>
      </w:r>
      <w:r w:rsidRPr="00834F55">
        <w:rPr>
          <w:rFonts w:ascii="Calibri" w:eastAsia="Calibri" w:hAnsi="Calibri" w:cs="Times New Roman"/>
          <w:b/>
          <w:bCs/>
        </w:rPr>
        <w:t xml:space="preserve"> </w:t>
      </w:r>
      <w:r w:rsidR="00D36F07">
        <w:rPr>
          <w:rFonts w:ascii="Calibri" w:eastAsia="Calibri" w:hAnsi="Calibri" w:cs="Times New Roman"/>
          <w:b/>
          <w:bCs/>
        </w:rPr>
        <w:t>risk of bias</w:t>
      </w:r>
      <w:r w:rsidRPr="00834F55">
        <w:rPr>
          <w:rFonts w:ascii="Calibri" w:eastAsia="Calibri" w:hAnsi="Calibri" w:cs="Times New Roman"/>
          <w:b/>
          <w:bCs/>
        </w:rPr>
        <w:t xml:space="preserve"> tool</w:t>
      </w:r>
      <w:r w:rsidR="009D3540">
        <w:rPr>
          <w:rFonts w:ascii="Calibri" w:eastAsia="Calibri" w:hAnsi="Calibri" w:cs="Times New Roman"/>
          <w:b/>
          <w:bCs/>
        </w:rPr>
        <w:t xml:space="preserve">: </w:t>
      </w:r>
      <w:r w:rsidRPr="00834F55">
        <w:rPr>
          <w:rFonts w:ascii="Calibri" w:eastAsia="Calibri" w:hAnsi="Calibri" w:cs="Times New Roman"/>
          <w:b/>
          <w:bCs/>
        </w:rPr>
        <w:t>Table 5, OHAT Handbook; OHAT, 2019).</w:t>
      </w:r>
    </w:p>
    <w:tbl>
      <w:tblPr>
        <w:tblStyle w:val="TableGrid1"/>
        <w:tblW w:w="5000" w:type="pct"/>
        <w:tblLook w:val="04A0" w:firstRow="1" w:lastRow="0" w:firstColumn="1" w:lastColumn="0" w:noHBand="0" w:noVBand="1"/>
      </w:tblPr>
      <w:tblGrid>
        <w:gridCol w:w="356"/>
        <w:gridCol w:w="1947"/>
        <w:gridCol w:w="941"/>
        <w:gridCol w:w="4961"/>
        <w:gridCol w:w="811"/>
      </w:tblGrid>
      <w:tr w:rsidR="00503460" w14:paraId="54579D21"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4CA5ED9D" w14:textId="77777777" w:rsidR="00834F55" w:rsidRPr="00834F55" w:rsidRDefault="00000000" w:rsidP="00834F55">
            <w:pPr>
              <w:spacing w:line="256" w:lineRule="auto"/>
              <w:rPr>
                <w:rFonts w:cs="Calibri"/>
                <w:b/>
                <w:sz w:val="20"/>
                <w:szCs w:val="20"/>
              </w:rPr>
            </w:pPr>
            <w:r w:rsidRPr="00834F55">
              <w:rPr>
                <w:rFonts w:cs="Calibri"/>
                <w:b/>
                <w:sz w:val="20"/>
                <w:szCs w:val="20"/>
              </w:rPr>
              <w:t>Study ID: 1</w:t>
            </w:r>
          </w:p>
          <w:p w14:paraId="1499821F" w14:textId="77777777" w:rsidR="00834F55" w:rsidRPr="00834F55" w:rsidRDefault="00000000" w:rsidP="00834F55">
            <w:pPr>
              <w:spacing w:line="256" w:lineRule="auto"/>
              <w:rPr>
                <w:rFonts w:cs="Calibri"/>
                <w:b/>
                <w:sz w:val="20"/>
                <w:szCs w:val="20"/>
              </w:rPr>
            </w:pPr>
            <w:r w:rsidRPr="00834F55">
              <w:rPr>
                <w:rFonts w:cs="Calibri"/>
                <w:b/>
                <w:sz w:val="20"/>
                <w:szCs w:val="20"/>
              </w:rPr>
              <w:t xml:space="preserve">Backer </w:t>
            </w:r>
            <w:r w:rsidRPr="00834F55">
              <w:rPr>
                <w:rFonts w:cs="Calibri"/>
                <w:b/>
                <w:i/>
                <w:iCs/>
                <w:sz w:val="20"/>
                <w:szCs w:val="20"/>
              </w:rPr>
              <w:t>et al.</w:t>
            </w:r>
            <w:r w:rsidRPr="00834F55">
              <w:rPr>
                <w:rFonts w:cs="Calibri"/>
                <w:b/>
                <w:sz w:val="20"/>
                <w:szCs w:val="20"/>
              </w:rPr>
              <w:t>, 2008</w:t>
            </w:r>
          </w:p>
          <w:p w14:paraId="602189D2" w14:textId="77777777" w:rsidR="00834F55" w:rsidRPr="00834F55" w:rsidRDefault="00834F55" w:rsidP="00834F55">
            <w:pPr>
              <w:spacing w:line="256" w:lineRule="auto"/>
              <w:rPr>
                <w:rFonts w:cs="Calibri"/>
                <w:b/>
                <w:sz w:val="20"/>
                <w:szCs w:val="20"/>
              </w:rPr>
            </w:pP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B11DBA" w14:textId="29892E66" w:rsidR="00834F55" w:rsidRPr="00834F55" w:rsidRDefault="00000000" w:rsidP="00413CC7">
            <w:pPr>
              <w:spacing w:line="256" w:lineRule="auto"/>
              <w:rPr>
                <w:rFonts w:cs="Calibri"/>
                <w:b/>
                <w:sz w:val="18"/>
                <w:szCs w:val="18"/>
              </w:rPr>
            </w:pPr>
            <w:r w:rsidRPr="00834F55">
              <w:rPr>
                <w:rFonts w:cs="Calibri"/>
                <w:b/>
                <w:sz w:val="18"/>
                <w:szCs w:val="18"/>
              </w:rPr>
              <w:t>R</w:t>
            </w:r>
            <w:r w:rsidR="00413CC7">
              <w:rPr>
                <w:rFonts w:cs="Calibri"/>
                <w:b/>
                <w:sz w:val="18"/>
                <w:szCs w:val="18"/>
              </w:rPr>
              <w:t xml:space="preserve">isk </w:t>
            </w:r>
            <w:r w:rsidRPr="00834F55">
              <w:rPr>
                <w:rFonts w:cs="Calibri"/>
                <w:b/>
                <w:sz w:val="18"/>
                <w:szCs w:val="18"/>
              </w:rPr>
              <w:t>o</w:t>
            </w:r>
            <w:r w:rsidR="00413CC7">
              <w:rPr>
                <w:rFonts w:cs="Calibri"/>
                <w:b/>
                <w:sz w:val="18"/>
                <w:szCs w:val="18"/>
              </w:rPr>
              <w:t xml:space="preserve">f </w:t>
            </w:r>
            <w:r w:rsidR="00222634">
              <w:rPr>
                <w:rFonts w:cs="Calibri"/>
                <w:b/>
                <w:sz w:val="18"/>
                <w:szCs w:val="18"/>
              </w:rPr>
              <w:t>b</w:t>
            </w:r>
            <w:r w:rsidR="00413CC7">
              <w:rPr>
                <w:rFonts w:cs="Calibri"/>
                <w:b/>
                <w:sz w:val="18"/>
                <w:szCs w:val="18"/>
              </w:rPr>
              <w:t>ias</w:t>
            </w:r>
            <w:r w:rsidRPr="00834F55">
              <w:rPr>
                <w:rFonts w:cs="Calibri"/>
                <w:b/>
                <w:sz w:val="18"/>
                <w:szCs w:val="18"/>
              </w:rPr>
              <w:t>:</w:t>
            </w:r>
          </w:p>
          <w:p w14:paraId="02CE1349" w14:textId="77777777" w:rsidR="00834F55" w:rsidRPr="00834F55" w:rsidRDefault="00000000" w:rsidP="00413CC7">
            <w:pPr>
              <w:spacing w:line="256" w:lineRule="auto"/>
              <w:rPr>
                <w:rFonts w:cs="Calibri"/>
                <w:b/>
                <w:sz w:val="18"/>
                <w:szCs w:val="18"/>
              </w:rPr>
            </w:pPr>
            <w:r w:rsidRPr="00834F55">
              <w:rPr>
                <w:rFonts w:cs="Calibri"/>
                <w:b/>
                <w:sz w:val="18"/>
                <w:szCs w:val="18"/>
              </w:rPr>
              <w:t>Yes/No</w:t>
            </w:r>
          </w:p>
          <w:p w14:paraId="36C6792A" w14:textId="77777777" w:rsidR="00834F55" w:rsidRPr="00834F55" w:rsidRDefault="00000000" w:rsidP="00413CC7">
            <w:pPr>
              <w:spacing w:line="256" w:lineRule="auto"/>
              <w:rPr>
                <w:rFonts w:cs="Calibri"/>
                <w:b/>
                <w:sz w:val="18"/>
                <w:szCs w:val="18"/>
              </w:rPr>
            </w:pPr>
            <w:r w:rsidRPr="00834F55">
              <w:rPr>
                <w:rFonts w:cs="Calibri"/>
                <w:b/>
                <w:sz w:val="18"/>
                <w:szCs w:val="18"/>
              </w:rPr>
              <w:t>Unknown</w:t>
            </w:r>
          </w:p>
          <w:p w14:paraId="77232015" w14:textId="77777777" w:rsidR="00834F55" w:rsidRPr="00834F55" w:rsidRDefault="00000000" w:rsidP="00413CC7">
            <w:pPr>
              <w:spacing w:line="256" w:lineRule="auto"/>
              <w:rPr>
                <w:rFonts w:cs="Calibri"/>
                <w:b/>
                <w:sz w:val="20"/>
                <w:szCs w:val="20"/>
              </w:rPr>
            </w:pPr>
            <w:r w:rsidRPr="00834F55">
              <w:rPr>
                <w:rFonts w:cs="Calibri"/>
                <w:b/>
                <w:sz w:val="18"/>
                <w:szCs w:val="18"/>
              </w:rPr>
              <w:t>N/A</w:t>
            </w:r>
          </w:p>
        </w:tc>
        <w:tc>
          <w:tcPr>
            <w:tcW w:w="28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92CA68"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6BA62A"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FD25D7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8861EAE"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4033D61A" w14:textId="77777777" w:rsidR="00834F55" w:rsidRPr="00834F55" w:rsidRDefault="00000000" w:rsidP="00834F55">
            <w:pPr>
              <w:rPr>
                <w:rFonts w:cs="Calibri"/>
                <w:b/>
                <w:sz w:val="20"/>
                <w:szCs w:val="20"/>
              </w:rPr>
            </w:pPr>
            <w:r w:rsidRPr="00834F55">
              <w:rPr>
                <w:rFonts w:cs="Calibri"/>
                <w:b/>
                <w:sz w:val="20"/>
                <w:szCs w:val="20"/>
              </w:rPr>
              <w:t>Study Type: Cohort Study</w:t>
            </w:r>
          </w:p>
          <w:p w14:paraId="1FA9787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0337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35731"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4A90D" w14:textId="77777777" w:rsidR="00834F55" w:rsidRPr="00834F55" w:rsidRDefault="00834F55" w:rsidP="00834F55">
            <w:pPr>
              <w:rPr>
                <w:rFonts w:cs="Calibri"/>
                <w:b/>
                <w:sz w:val="20"/>
                <w:szCs w:val="20"/>
              </w:rPr>
            </w:pPr>
          </w:p>
        </w:tc>
      </w:tr>
      <w:tr w:rsidR="00503460" w14:paraId="5215C051"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53D393" w14:textId="77777777" w:rsidR="00834F55" w:rsidRPr="00834F55" w:rsidRDefault="00000000" w:rsidP="00834F55">
            <w:pPr>
              <w:rPr>
                <w:rFonts w:cs="Calibri"/>
                <w:b/>
                <w:sz w:val="18"/>
                <w:szCs w:val="18"/>
              </w:rPr>
            </w:pPr>
            <w:r w:rsidRPr="00834F55">
              <w:rPr>
                <w:rFonts w:cs="Calibri"/>
                <w:b/>
                <w:sz w:val="18"/>
                <w:szCs w:val="18"/>
              </w:rPr>
              <w:t>Q</w:t>
            </w: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88A7C" w14:textId="77777777" w:rsidR="00834F55" w:rsidRPr="00834F55" w:rsidRDefault="00834F55" w:rsidP="00834F55">
            <w:pPr>
              <w:rPr>
                <w:rFonts w:cs="Calibri"/>
                <w:b/>
                <w:sz w:val="18"/>
                <w:szCs w:val="18"/>
              </w:rPr>
            </w:pPr>
          </w:p>
        </w:tc>
      </w:tr>
      <w:tr w:rsidR="00503460" w14:paraId="0095B86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7FB446" w14:textId="77777777" w:rsidR="00834F55" w:rsidRPr="00834F55" w:rsidRDefault="00834F55" w:rsidP="00834F55">
            <w:pPr>
              <w:rPr>
                <w:rFonts w:cs="Calibri"/>
                <w:b/>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33BAE4"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D4956A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CF759A"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DF3AE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E4CBB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66ED7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B0AF7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47DBC53"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8D410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04312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DFC64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C70C8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3781D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D58CF2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6AE891C" w14:textId="77777777" w:rsidR="00834F55" w:rsidRPr="00834F55" w:rsidRDefault="00000000" w:rsidP="00834F55">
            <w:pPr>
              <w:rPr>
                <w:rFonts w:cs="Calibri"/>
                <w:b/>
                <w:bCs/>
                <w:sz w:val="18"/>
                <w:szCs w:val="18"/>
              </w:rPr>
            </w:pPr>
            <w:r w:rsidRPr="00834F55">
              <w:rPr>
                <w:rFonts w:cs="Calibri"/>
                <w:b/>
                <w:bCs/>
                <w:sz w:val="18"/>
                <w:szCs w:val="18"/>
              </w:rPr>
              <w:t>3.</w:t>
            </w:r>
          </w:p>
        </w:tc>
        <w:tc>
          <w:tcPr>
            <w:tcW w:w="1274" w:type="pct"/>
            <w:tcBorders>
              <w:top w:val="single" w:sz="4" w:space="0" w:color="auto"/>
              <w:left w:val="single" w:sz="4" w:space="0" w:color="auto"/>
              <w:bottom w:val="single" w:sz="4" w:space="0" w:color="auto"/>
              <w:right w:val="single" w:sz="4" w:space="0" w:color="auto"/>
            </w:tcBorders>
            <w:hideMark/>
          </w:tcPr>
          <w:p w14:paraId="70CE9930"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254" w:type="pct"/>
            <w:tcBorders>
              <w:top w:val="single" w:sz="4" w:space="0" w:color="auto"/>
              <w:left w:val="single" w:sz="4" w:space="0" w:color="auto"/>
              <w:bottom w:val="single" w:sz="4" w:space="0" w:color="auto"/>
              <w:right w:val="single" w:sz="4" w:space="0" w:color="auto"/>
            </w:tcBorders>
            <w:hideMark/>
          </w:tcPr>
          <w:p w14:paraId="40D7B21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2DD8B6C3"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96 exposed: 7 not exposed; The seven participants went to a nearby lake with no bloom, which was regarded as a suitable control site. Of those 7, only 6 reported only swimming during the study period and they also reported that they had participated in activities at the exposed site in 7 days prior to the study. </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DE8217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FF8909C"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F43C3"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A765C9" w14:textId="77777777" w:rsidR="00834F55" w:rsidRPr="00834F55" w:rsidRDefault="00000000" w:rsidP="00834F55">
            <w:pPr>
              <w:spacing w:line="256" w:lineRule="auto"/>
              <w:rPr>
                <w:rFonts w:cs="Calibri"/>
                <w:bCs/>
                <w:sz w:val="20"/>
                <w:szCs w:val="20"/>
              </w:rPr>
            </w:pPr>
            <w:r w:rsidRPr="00834F55">
              <w:rPr>
                <w:rFonts w:cs="Calibri"/>
                <w:bCs/>
                <w:sz w:val="20"/>
                <w:szCs w:val="20"/>
              </w:rPr>
              <w:t>Cofounding bias</w:t>
            </w:r>
          </w:p>
        </w:tc>
      </w:tr>
      <w:tr w:rsidR="00503460" w14:paraId="636AAD9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DD07A2D" w14:textId="77777777" w:rsidR="00834F55" w:rsidRPr="00834F55" w:rsidRDefault="00000000" w:rsidP="00834F55">
            <w:pPr>
              <w:rPr>
                <w:rFonts w:cs="Calibri"/>
                <w:b/>
                <w:bCs/>
                <w:sz w:val="18"/>
                <w:szCs w:val="18"/>
              </w:rPr>
            </w:pPr>
            <w:r w:rsidRPr="00834F55">
              <w:rPr>
                <w:rFonts w:cs="Calibri"/>
                <w:b/>
                <w:bCs/>
                <w:sz w:val="18"/>
                <w:szCs w:val="18"/>
              </w:rPr>
              <w:t>4.</w:t>
            </w:r>
          </w:p>
        </w:tc>
        <w:tc>
          <w:tcPr>
            <w:tcW w:w="1274" w:type="pct"/>
            <w:tcBorders>
              <w:top w:val="single" w:sz="4" w:space="0" w:color="auto"/>
              <w:left w:val="single" w:sz="4" w:space="0" w:color="auto"/>
              <w:bottom w:val="single" w:sz="4" w:space="0" w:color="auto"/>
              <w:right w:val="single" w:sz="4" w:space="0" w:color="auto"/>
            </w:tcBorders>
            <w:hideMark/>
          </w:tcPr>
          <w:p w14:paraId="71EBF174"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254" w:type="pct"/>
            <w:tcBorders>
              <w:top w:val="single" w:sz="4" w:space="0" w:color="auto"/>
              <w:left w:val="single" w:sz="4" w:space="0" w:color="auto"/>
              <w:bottom w:val="single" w:sz="4" w:space="0" w:color="auto"/>
              <w:right w:val="single" w:sz="4" w:space="0" w:color="auto"/>
            </w:tcBorders>
            <w:hideMark/>
          </w:tcPr>
          <w:p w14:paraId="039AD892"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p w14:paraId="6672FC07" w14:textId="77777777" w:rsidR="00834F55" w:rsidRPr="00834F55" w:rsidRDefault="00000000" w:rsidP="00834F55">
            <w:pPr>
              <w:spacing w:line="256" w:lineRule="auto"/>
              <w:jc w:val="both"/>
              <w:rPr>
                <w:rFonts w:cs="Calibri"/>
                <w:b/>
                <w:sz w:val="18"/>
                <w:szCs w:val="18"/>
              </w:rPr>
            </w:pPr>
            <w:r w:rsidRPr="00834F55">
              <w:rPr>
                <w:rFonts w:cs="Calibri"/>
                <w:b/>
                <w:sz w:val="18"/>
                <w:szCs w:val="18"/>
              </w:rPr>
              <w:t>NR</w:t>
            </w:r>
          </w:p>
        </w:tc>
        <w:tc>
          <w:tcPr>
            <w:tcW w:w="2848" w:type="pct"/>
            <w:tcBorders>
              <w:top w:val="single" w:sz="4" w:space="0" w:color="auto"/>
              <w:left w:val="single" w:sz="4" w:space="0" w:color="auto"/>
              <w:bottom w:val="single" w:sz="4" w:space="0" w:color="auto"/>
              <w:right w:val="single" w:sz="4" w:space="0" w:color="auto"/>
            </w:tcBorders>
            <w:hideMark/>
          </w:tcPr>
          <w:p w14:paraId="643B9213"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Confounders assessed: adenoviruses, enteroviruses, faecal coliforms. Insufficient information was provided about the distribution of known confounders.</w:t>
            </w:r>
          </w:p>
        </w:tc>
        <w:tc>
          <w:tcPr>
            <w:tcW w:w="426" w:type="pct"/>
            <w:tcBorders>
              <w:top w:val="single" w:sz="4" w:space="0" w:color="auto"/>
              <w:left w:val="single" w:sz="4" w:space="0" w:color="auto"/>
              <w:bottom w:val="single" w:sz="4" w:space="0" w:color="auto"/>
              <w:right w:val="single" w:sz="4" w:space="0" w:color="auto"/>
            </w:tcBorders>
            <w:shd w:val="clear" w:color="auto" w:fill="FFC000"/>
            <w:hideMark/>
          </w:tcPr>
          <w:p w14:paraId="5C5FD49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1F95F2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918D4A" w14:textId="77777777" w:rsidR="00834F55" w:rsidRPr="00834F55" w:rsidRDefault="00834F55" w:rsidP="00834F55">
            <w:pPr>
              <w:rPr>
                <w:rFonts w:cs="Calibri"/>
                <w:b/>
                <w:bCs/>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5FBCC"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76F68CE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C4552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03936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3B54B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2CB9C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E0F3D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A77E4B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88CDBD"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49B8A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3ED02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C3C25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02F4D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92257D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8D85E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562DA8"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45DAE4E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5912D85"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74" w:type="pct"/>
            <w:tcBorders>
              <w:top w:val="single" w:sz="4" w:space="0" w:color="auto"/>
              <w:left w:val="single" w:sz="4" w:space="0" w:color="auto"/>
              <w:bottom w:val="single" w:sz="4" w:space="0" w:color="auto"/>
              <w:right w:val="single" w:sz="4" w:space="0" w:color="auto"/>
            </w:tcBorders>
            <w:hideMark/>
          </w:tcPr>
          <w:p w14:paraId="5D8C33A9"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254" w:type="pct"/>
            <w:tcBorders>
              <w:top w:val="single" w:sz="4" w:space="0" w:color="auto"/>
              <w:left w:val="single" w:sz="4" w:space="0" w:color="auto"/>
              <w:bottom w:val="single" w:sz="4" w:space="0" w:color="auto"/>
              <w:right w:val="single" w:sz="4" w:space="0" w:color="auto"/>
            </w:tcBorders>
            <w:hideMark/>
          </w:tcPr>
          <w:p w14:paraId="66A6CD68"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48" w:type="pct"/>
            <w:tcBorders>
              <w:top w:val="single" w:sz="4" w:space="0" w:color="auto"/>
              <w:left w:val="single" w:sz="4" w:space="0" w:color="auto"/>
              <w:bottom w:val="single" w:sz="4" w:space="0" w:color="auto"/>
              <w:right w:val="single" w:sz="4" w:space="0" w:color="auto"/>
            </w:tcBorders>
            <w:hideMark/>
          </w:tcPr>
          <w:p w14:paraId="28230804"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There was no loss of subjects.</w:t>
            </w: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2F7573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798C43A9"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150CB11E" w14:textId="169FB242"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Backer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2008</w:t>
      </w:r>
      <w:r w:rsidR="00CD63A2">
        <w:rPr>
          <w:rFonts w:ascii="Calibri" w:eastAsia="Calibri" w:hAnsi="Calibri" w:cs="Times New Roman"/>
          <w:b/>
          <w:bCs/>
          <w:sz w:val="20"/>
          <w:szCs w:val="20"/>
        </w:rPr>
        <w:t xml:space="preserve"> </w:t>
      </w:r>
      <w:bookmarkStart w:id="155" w:name="_Hlk87902742"/>
      <w:r w:rsidR="00CD63A2" w:rsidRPr="000C7A88">
        <w:rPr>
          <w:rFonts w:ascii="Calibri" w:eastAsia="Calibri" w:hAnsi="Calibri" w:cs="Times New Roman"/>
          <w:sz w:val="20"/>
          <w:szCs w:val="20"/>
        </w:rPr>
        <w:t>(</w:t>
      </w:r>
      <w:r w:rsidR="00120ED6" w:rsidRPr="000C7A88">
        <w:rPr>
          <w:rFonts w:ascii="Calibri" w:eastAsia="Calibri" w:hAnsi="Calibri" w:cs="Times New Roman"/>
          <w:sz w:val="20"/>
          <w:szCs w:val="20"/>
        </w:rPr>
        <w:t>continued)</w:t>
      </w:r>
      <w:bookmarkEnd w:id="155"/>
    </w:p>
    <w:tbl>
      <w:tblPr>
        <w:tblStyle w:val="TableGrid1"/>
        <w:tblW w:w="5000" w:type="pct"/>
        <w:tblLook w:val="04A0" w:firstRow="1" w:lastRow="0" w:firstColumn="1" w:lastColumn="0" w:noHBand="0" w:noVBand="1"/>
      </w:tblPr>
      <w:tblGrid>
        <w:gridCol w:w="447"/>
        <w:gridCol w:w="2549"/>
        <w:gridCol w:w="620"/>
        <w:gridCol w:w="4746"/>
        <w:gridCol w:w="654"/>
      </w:tblGrid>
      <w:tr w:rsidR="00503460" w14:paraId="684B2E0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F3962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D4303B"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7E9DB0F"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730F631"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1C618C1F"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65493E54" w14:textId="77777777" w:rsidR="00834F55" w:rsidRPr="00834F55" w:rsidRDefault="00000000" w:rsidP="00250987">
            <w:pPr>
              <w:numPr>
                <w:ilvl w:val="0"/>
                <w:numId w:val="38"/>
              </w:numPr>
              <w:spacing w:line="256" w:lineRule="auto"/>
              <w:rPr>
                <w:rFonts w:cs="Calibri"/>
                <w:sz w:val="18"/>
                <w:szCs w:val="18"/>
              </w:rPr>
            </w:pPr>
            <w:r w:rsidRPr="00834F55">
              <w:rPr>
                <w:rFonts w:cs="Calibri"/>
                <w:sz w:val="18"/>
                <w:szCs w:val="18"/>
              </w:rPr>
              <w:t>Was the sampling and monitoring sufficiently close to the exposure zone?</w:t>
            </w:r>
          </w:p>
          <w:p w14:paraId="45E8F7C7" w14:textId="77777777" w:rsidR="00834F55" w:rsidRPr="00834F55" w:rsidRDefault="00000000" w:rsidP="00250987">
            <w:pPr>
              <w:numPr>
                <w:ilvl w:val="0"/>
                <w:numId w:val="38"/>
              </w:numPr>
              <w:spacing w:line="256" w:lineRule="auto"/>
              <w:rPr>
                <w:rFonts w:cs="Calibri"/>
                <w:sz w:val="18"/>
                <w:szCs w:val="18"/>
              </w:rPr>
            </w:pPr>
            <w:r w:rsidRPr="00834F55">
              <w:rPr>
                <w:rFonts w:cs="Calibri"/>
                <w:sz w:val="18"/>
                <w:szCs w:val="18"/>
              </w:rPr>
              <w:t>Was there sufficient sample replication?</w:t>
            </w:r>
          </w:p>
          <w:p w14:paraId="15767047" w14:textId="77777777" w:rsidR="00834F55" w:rsidRPr="00834F55" w:rsidRDefault="00000000" w:rsidP="00250987">
            <w:pPr>
              <w:numPr>
                <w:ilvl w:val="0"/>
                <w:numId w:val="38"/>
              </w:numPr>
              <w:spacing w:line="256" w:lineRule="auto"/>
              <w:rPr>
                <w:rFonts w:cs="Calibri"/>
                <w:sz w:val="18"/>
                <w:szCs w:val="18"/>
              </w:rPr>
            </w:pPr>
            <w:r w:rsidRPr="00834F55">
              <w:rPr>
                <w:rFonts w:cs="Calibri"/>
                <w:sz w:val="18"/>
                <w:szCs w:val="18"/>
              </w:rPr>
              <w:t>Was there recognition and accounting for spatial variance?</w:t>
            </w:r>
          </w:p>
          <w:p w14:paraId="7BBE053E" w14:textId="77777777" w:rsidR="00834F55" w:rsidRPr="00834F55" w:rsidRDefault="00000000" w:rsidP="00250987">
            <w:pPr>
              <w:numPr>
                <w:ilvl w:val="0"/>
                <w:numId w:val="38"/>
              </w:numPr>
              <w:spacing w:line="256" w:lineRule="auto"/>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43DC173B" w14:textId="77777777" w:rsidR="00834F55" w:rsidRPr="00834F55" w:rsidRDefault="00000000" w:rsidP="00250987">
            <w:pPr>
              <w:numPr>
                <w:ilvl w:val="0"/>
                <w:numId w:val="38"/>
              </w:numPr>
              <w:spacing w:line="256" w:lineRule="auto"/>
              <w:rPr>
                <w:rFonts w:cs="Calibri"/>
                <w:sz w:val="18"/>
                <w:szCs w:val="18"/>
              </w:rPr>
            </w:pPr>
            <w:r w:rsidRPr="00834F55">
              <w:rPr>
                <w:rFonts w:cs="Calibri"/>
                <w:sz w:val="18"/>
                <w:szCs w:val="18"/>
              </w:rPr>
              <w:t>Were cyanotoxins identified and quantified by appropriate methods?</w:t>
            </w:r>
          </w:p>
          <w:p w14:paraId="6D740813" w14:textId="77777777" w:rsidR="00834F55" w:rsidRPr="00834F55" w:rsidRDefault="00000000" w:rsidP="00250987">
            <w:pPr>
              <w:numPr>
                <w:ilvl w:val="0"/>
                <w:numId w:val="38"/>
              </w:numPr>
              <w:spacing w:line="256" w:lineRule="auto"/>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1766B259"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9D4B41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Environmental data was not provided for the unexposed site. It was not stated whether it was collected.</w:t>
            </w:r>
          </w:p>
          <w:p w14:paraId="500E5D5A"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The absence of environmental (sampling, etc.) at the un-exposed site decreases the confidence in the exposure assessment for the study, otherwise exposure was systematically well-designed and performed.</w:t>
            </w:r>
          </w:p>
          <w:p w14:paraId="522034F7" w14:textId="77777777" w:rsidR="00834F55" w:rsidRPr="00834F55" w:rsidRDefault="00000000" w:rsidP="00250987">
            <w:pPr>
              <w:numPr>
                <w:ilvl w:val="0"/>
                <w:numId w:val="39"/>
              </w:numPr>
              <w:contextualSpacing/>
              <w:rPr>
                <w:rFonts w:cs="Calibri"/>
                <w:bCs/>
                <w:sz w:val="18"/>
                <w:szCs w:val="18"/>
              </w:rPr>
            </w:pPr>
            <w:r w:rsidRPr="00834F55">
              <w:rPr>
                <w:rFonts w:cs="Calibri"/>
                <w:bCs/>
                <w:sz w:val="18"/>
                <w:szCs w:val="18"/>
              </w:rPr>
              <w:t>Yes. Sample sites were close to the exposure zone.</w:t>
            </w:r>
          </w:p>
          <w:p w14:paraId="389CB774" w14:textId="77777777" w:rsidR="00834F55" w:rsidRPr="00834F55" w:rsidRDefault="00000000" w:rsidP="00250987">
            <w:pPr>
              <w:numPr>
                <w:ilvl w:val="0"/>
                <w:numId w:val="39"/>
              </w:numPr>
              <w:contextualSpacing/>
              <w:rPr>
                <w:rFonts w:cs="Calibri"/>
                <w:bCs/>
                <w:sz w:val="18"/>
                <w:szCs w:val="18"/>
              </w:rPr>
            </w:pPr>
            <w:r w:rsidRPr="00834F55">
              <w:rPr>
                <w:rFonts w:cs="Calibri"/>
                <w:bCs/>
                <w:sz w:val="18"/>
                <w:szCs w:val="18"/>
              </w:rPr>
              <w:t>Yes. Replication involved 4 samples sites collected morning and afternoon on the 3 study days.</w:t>
            </w:r>
          </w:p>
          <w:p w14:paraId="6F36C12B" w14:textId="77777777" w:rsidR="00834F55" w:rsidRPr="00834F55" w:rsidRDefault="00000000" w:rsidP="00250987">
            <w:pPr>
              <w:numPr>
                <w:ilvl w:val="0"/>
                <w:numId w:val="39"/>
              </w:numPr>
              <w:contextualSpacing/>
              <w:rPr>
                <w:rFonts w:cs="Calibri"/>
                <w:bCs/>
                <w:sz w:val="18"/>
                <w:szCs w:val="18"/>
              </w:rPr>
            </w:pPr>
            <w:r w:rsidRPr="00834F55">
              <w:rPr>
                <w:rFonts w:cs="Calibri"/>
                <w:bCs/>
                <w:sz w:val="18"/>
                <w:szCs w:val="18"/>
              </w:rPr>
              <w:t>Yes. Sampling covered 4 sample sites across the exposure zone.</w:t>
            </w:r>
          </w:p>
          <w:p w14:paraId="229D7B45" w14:textId="77777777" w:rsidR="00834F55" w:rsidRPr="00834F55" w:rsidRDefault="00000000" w:rsidP="00250987">
            <w:pPr>
              <w:numPr>
                <w:ilvl w:val="0"/>
                <w:numId w:val="39"/>
              </w:numPr>
              <w:contextualSpacing/>
              <w:rPr>
                <w:rFonts w:cs="Calibri"/>
                <w:bCs/>
                <w:sz w:val="18"/>
                <w:szCs w:val="18"/>
              </w:rPr>
            </w:pPr>
            <w:r w:rsidRPr="00834F55">
              <w:rPr>
                <w:rFonts w:cs="Calibri"/>
                <w:bCs/>
                <w:sz w:val="18"/>
                <w:szCs w:val="18"/>
              </w:rPr>
              <w:t>Yes. Cyanobacteria were identified to species level.</w:t>
            </w:r>
          </w:p>
          <w:p w14:paraId="0E8EC83B" w14:textId="77777777" w:rsidR="00834F55" w:rsidRPr="00834F55" w:rsidRDefault="00000000" w:rsidP="00250987">
            <w:pPr>
              <w:numPr>
                <w:ilvl w:val="0"/>
                <w:numId w:val="39"/>
              </w:numPr>
              <w:contextualSpacing/>
              <w:rPr>
                <w:rFonts w:cs="Calibri"/>
                <w:bCs/>
                <w:sz w:val="18"/>
                <w:szCs w:val="18"/>
              </w:rPr>
            </w:pPr>
            <w:r w:rsidRPr="00834F55">
              <w:rPr>
                <w:rFonts w:cs="Calibri"/>
                <w:bCs/>
                <w:sz w:val="18"/>
                <w:szCs w:val="18"/>
              </w:rPr>
              <w:t>Yes. Microcystins were analysed by ELISA.</w:t>
            </w:r>
          </w:p>
          <w:p w14:paraId="16A441D3" w14:textId="77777777" w:rsidR="00834F55" w:rsidRPr="00834F55" w:rsidRDefault="00000000" w:rsidP="00250987">
            <w:pPr>
              <w:numPr>
                <w:ilvl w:val="0"/>
                <w:numId w:val="39"/>
              </w:numPr>
              <w:contextualSpacing/>
              <w:rPr>
                <w:rFonts w:cs="Calibri"/>
                <w:bCs/>
                <w:sz w:val="18"/>
                <w:szCs w:val="18"/>
              </w:rPr>
            </w:pPr>
            <w:r w:rsidRPr="00834F55">
              <w:rPr>
                <w:rFonts w:cs="Calibri"/>
                <w:bCs/>
                <w:sz w:val="18"/>
                <w:szCs w:val="18"/>
              </w:rPr>
              <w:t>No. Sampling occurred at the same time as exposure. However, the exposure of subjects (type and duration) was not documented.  Blood and nasal swab analyses for microcystins was by an experimental assay developed for the project i.e., not a validated and accredited pathology test.</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367DEC9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51FFFA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1859A81"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7D850859"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739E3517"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767BB5A"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was by self-reporting.</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018B394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C50063D"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F745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40497C"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03606A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50C5D74"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6669F864"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0A6AF896"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44CF4751"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5EEFCA7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6628FE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A8FD1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025ACF"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746B065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E37E03E"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70A29B5D"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292F2DE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200DF2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As per 8, above: the study does not provide exposure information for the un-exposed site, which was deemed to be an appropriate control (comparator) for the exposed site.</w:t>
            </w:r>
          </w:p>
          <w:p w14:paraId="467D5B51"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As per 3, above: Unintended co-exposure occurred because 6 of the un-exposed group reported swimming at the exposed lake site during 7 days before the study.</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2251A3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48DE51ED" w14:textId="77777777" w:rsidR="00834F55" w:rsidRPr="00834F55" w:rsidRDefault="00000000" w:rsidP="00834F55">
      <w:pPr>
        <w:spacing w:line="256" w:lineRule="auto"/>
        <w:jc w:val="both"/>
        <w:rPr>
          <w:rFonts w:ascii="Calibri" w:eastAsia="Calibri" w:hAnsi="Calibri" w:cs="Times New Roman"/>
          <w:b/>
          <w:sz w:val="20"/>
          <w:szCs w:val="20"/>
        </w:rPr>
      </w:pPr>
      <w:bookmarkStart w:id="156" w:name="_Hlk75446202"/>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470122E5"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13F9DEB9"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73E208B7"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41754672"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1C67E4"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1BCA85EC"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43807E62"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37D52AA"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69D90E29" w14:textId="77777777" w:rsidR="00834F55" w:rsidRPr="00834F55" w:rsidRDefault="00000000" w:rsidP="00834F55">
            <w:pPr>
              <w:spacing w:line="256" w:lineRule="auto"/>
              <w:jc w:val="both"/>
              <w:rPr>
                <w:sz w:val="20"/>
                <w:szCs w:val="20"/>
              </w:rPr>
            </w:pPr>
            <w:r w:rsidRPr="00834F55">
              <w:rPr>
                <w:sz w:val="20"/>
                <w:szCs w:val="20"/>
              </w:rPr>
              <w:t>--</w:t>
            </w:r>
          </w:p>
        </w:tc>
      </w:tr>
    </w:tbl>
    <w:p w14:paraId="11A48987" w14:textId="77777777" w:rsidR="00834F55" w:rsidRPr="00834F55" w:rsidRDefault="00834F55" w:rsidP="00834F55">
      <w:pPr>
        <w:spacing w:line="256" w:lineRule="auto"/>
        <w:rPr>
          <w:rFonts w:ascii="Calibri" w:eastAsia="Calibri" w:hAnsi="Calibri" w:cs="Times New Roman"/>
          <w:b/>
          <w:sz w:val="20"/>
          <w:szCs w:val="20"/>
        </w:rPr>
      </w:pPr>
    </w:p>
    <w:bookmarkEnd w:id="156"/>
    <w:p w14:paraId="703CCDD1"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1947"/>
        <w:gridCol w:w="941"/>
        <w:gridCol w:w="4961"/>
        <w:gridCol w:w="811"/>
      </w:tblGrid>
      <w:tr w:rsidR="00503460" w14:paraId="53AA1F08"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67B0B998" w14:textId="77777777" w:rsidR="00834F55" w:rsidRPr="00834F55" w:rsidRDefault="00000000" w:rsidP="00834F55">
            <w:pPr>
              <w:spacing w:line="256" w:lineRule="auto"/>
              <w:rPr>
                <w:rFonts w:cs="Calibri"/>
                <w:b/>
                <w:sz w:val="20"/>
                <w:szCs w:val="20"/>
              </w:rPr>
            </w:pPr>
            <w:r w:rsidRPr="00834F55">
              <w:rPr>
                <w:rFonts w:cs="Calibri"/>
                <w:b/>
                <w:sz w:val="20"/>
                <w:szCs w:val="20"/>
              </w:rPr>
              <w:t>Study ID: 2</w:t>
            </w:r>
          </w:p>
          <w:p w14:paraId="01CCE100" w14:textId="77777777" w:rsidR="00834F55" w:rsidRPr="00834F55" w:rsidRDefault="00000000" w:rsidP="00834F55">
            <w:pPr>
              <w:spacing w:line="256" w:lineRule="auto"/>
              <w:rPr>
                <w:rFonts w:cs="Calibri"/>
                <w:b/>
                <w:sz w:val="20"/>
                <w:szCs w:val="20"/>
              </w:rPr>
            </w:pPr>
            <w:r w:rsidRPr="00834F55">
              <w:rPr>
                <w:rFonts w:cs="Calibri"/>
                <w:b/>
                <w:sz w:val="20"/>
                <w:szCs w:val="20"/>
              </w:rPr>
              <w:t xml:space="preserve">Backer </w:t>
            </w:r>
            <w:r w:rsidRPr="00834F55">
              <w:rPr>
                <w:rFonts w:cs="Calibri"/>
                <w:b/>
                <w:i/>
                <w:iCs/>
                <w:sz w:val="20"/>
                <w:szCs w:val="20"/>
              </w:rPr>
              <w:t>et al.</w:t>
            </w:r>
            <w:r w:rsidRPr="00834F55">
              <w:rPr>
                <w:rFonts w:cs="Calibri"/>
                <w:b/>
                <w:sz w:val="20"/>
                <w:szCs w:val="20"/>
              </w:rPr>
              <w:t>, 2010</w:t>
            </w:r>
          </w:p>
          <w:p w14:paraId="2BE07C3E" w14:textId="77777777" w:rsidR="00834F55" w:rsidRPr="00834F55" w:rsidRDefault="00834F55" w:rsidP="00834F55">
            <w:pPr>
              <w:spacing w:line="256" w:lineRule="auto"/>
              <w:rPr>
                <w:rFonts w:cs="Calibri"/>
                <w:b/>
                <w:sz w:val="20"/>
                <w:szCs w:val="20"/>
              </w:rPr>
            </w:pP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0B15B0" w14:textId="720F096D" w:rsidR="00834F55" w:rsidRPr="00834F55" w:rsidRDefault="00000000" w:rsidP="00413CC7">
            <w:pPr>
              <w:spacing w:line="256" w:lineRule="auto"/>
              <w:rPr>
                <w:rFonts w:cs="Calibri"/>
                <w:b/>
                <w:sz w:val="18"/>
                <w:szCs w:val="18"/>
              </w:rPr>
            </w:pPr>
            <w:r w:rsidRPr="00834F55">
              <w:rPr>
                <w:rFonts w:cs="Calibri"/>
                <w:b/>
                <w:sz w:val="18"/>
                <w:szCs w:val="18"/>
              </w:rPr>
              <w:t>R</w:t>
            </w:r>
            <w:r w:rsidR="00413CC7">
              <w:rPr>
                <w:rFonts w:cs="Calibri"/>
                <w:b/>
                <w:sz w:val="18"/>
                <w:szCs w:val="18"/>
              </w:rPr>
              <w:t xml:space="preserve">isk </w:t>
            </w:r>
            <w:r w:rsidRPr="00834F55">
              <w:rPr>
                <w:rFonts w:cs="Calibri"/>
                <w:b/>
                <w:sz w:val="18"/>
                <w:szCs w:val="18"/>
              </w:rPr>
              <w:t>o</w:t>
            </w:r>
            <w:r w:rsidR="00413CC7">
              <w:rPr>
                <w:rFonts w:cs="Calibri"/>
                <w:b/>
                <w:sz w:val="18"/>
                <w:szCs w:val="18"/>
              </w:rPr>
              <w:t xml:space="preserve">f </w:t>
            </w:r>
            <w:r w:rsidR="00222634">
              <w:rPr>
                <w:rFonts w:cs="Calibri"/>
                <w:b/>
                <w:sz w:val="18"/>
                <w:szCs w:val="18"/>
              </w:rPr>
              <w:t>b</w:t>
            </w:r>
            <w:r w:rsidR="00413CC7">
              <w:rPr>
                <w:rFonts w:cs="Calibri"/>
                <w:b/>
                <w:sz w:val="18"/>
                <w:szCs w:val="18"/>
              </w:rPr>
              <w:t>ias</w:t>
            </w:r>
            <w:r w:rsidRPr="00834F55">
              <w:rPr>
                <w:rFonts w:cs="Calibri"/>
                <w:b/>
                <w:sz w:val="18"/>
                <w:szCs w:val="18"/>
              </w:rPr>
              <w:t>:</w:t>
            </w:r>
          </w:p>
          <w:p w14:paraId="6A4BF67F" w14:textId="77777777" w:rsidR="00834F55" w:rsidRPr="00834F55" w:rsidRDefault="00000000" w:rsidP="00413CC7">
            <w:pPr>
              <w:spacing w:line="256" w:lineRule="auto"/>
              <w:rPr>
                <w:rFonts w:cs="Calibri"/>
                <w:b/>
                <w:sz w:val="18"/>
                <w:szCs w:val="18"/>
              </w:rPr>
            </w:pPr>
            <w:r w:rsidRPr="00834F55">
              <w:rPr>
                <w:rFonts w:cs="Calibri"/>
                <w:b/>
                <w:sz w:val="18"/>
                <w:szCs w:val="18"/>
              </w:rPr>
              <w:t>Yes/No</w:t>
            </w:r>
          </w:p>
          <w:p w14:paraId="7F3C661C" w14:textId="77777777" w:rsidR="00834F55" w:rsidRPr="00834F55" w:rsidRDefault="00000000" w:rsidP="00413CC7">
            <w:pPr>
              <w:spacing w:line="256" w:lineRule="auto"/>
              <w:rPr>
                <w:rFonts w:cs="Calibri"/>
                <w:b/>
                <w:sz w:val="18"/>
                <w:szCs w:val="18"/>
              </w:rPr>
            </w:pPr>
            <w:r w:rsidRPr="00834F55">
              <w:rPr>
                <w:rFonts w:cs="Calibri"/>
                <w:b/>
                <w:sz w:val="18"/>
                <w:szCs w:val="18"/>
              </w:rPr>
              <w:t>Unknown</w:t>
            </w:r>
          </w:p>
          <w:p w14:paraId="4B2649AA" w14:textId="77777777" w:rsidR="00834F55" w:rsidRPr="00834F55" w:rsidRDefault="00000000" w:rsidP="00413CC7">
            <w:pPr>
              <w:spacing w:line="256" w:lineRule="auto"/>
              <w:rPr>
                <w:rFonts w:cs="Calibri"/>
                <w:b/>
                <w:sz w:val="20"/>
                <w:szCs w:val="20"/>
              </w:rPr>
            </w:pPr>
            <w:r w:rsidRPr="00834F55">
              <w:rPr>
                <w:rFonts w:cs="Calibri"/>
                <w:b/>
                <w:sz w:val="18"/>
                <w:szCs w:val="18"/>
              </w:rPr>
              <w:t>N/A</w:t>
            </w:r>
          </w:p>
        </w:tc>
        <w:tc>
          <w:tcPr>
            <w:tcW w:w="28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4E497"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22228F"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694C08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6702556"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40754DA6" w14:textId="77777777" w:rsidR="00834F55" w:rsidRPr="00834F55" w:rsidRDefault="00000000" w:rsidP="00834F55">
            <w:pPr>
              <w:rPr>
                <w:rFonts w:cs="Calibri"/>
                <w:b/>
                <w:sz w:val="20"/>
                <w:szCs w:val="20"/>
              </w:rPr>
            </w:pPr>
            <w:r w:rsidRPr="00834F55">
              <w:rPr>
                <w:rFonts w:cs="Calibri"/>
                <w:b/>
                <w:sz w:val="20"/>
                <w:szCs w:val="20"/>
              </w:rPr>
              <w:t>Study Type: Cohort Study</w:t>
            </w:r>
          </w:p>
          <w:p w14:paraId="6F30A7AD"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D97E7"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93CB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B942B" w14:textId="77777777" w:rsidR="00834F55" w:rsidRPr="00834F55" w:rsidRDefault="00834F55" w:rsidP="00834F55">
            <w:pPr>
              <w:rPr>
                <w:rFonts w:cs="Calibri"/>
                <w:b/>
                <w:sz w:val="20"/>
                <w:szCs w:val="20"/>
              </w:rPr>
            </w:pPr>
          </w:p>
        </w:tc>
      </w:tr>
      <w:tr w:rsidR="00503460" w14:paraId="5A059E27"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554DD9" w14:textId="77777777" w:rsidR="00834F55" w:rsidRPr="00834F55" w:rsidRDefault="00000000" w:rsidP="00834F55">
            <w:pPr>
              <w:rPr>
                <w:rFonts w:cs="Calibri"/>
                <w:b/>
                <w:sz w:val="18"/>
                <w:szCs w:val="18"/>
              </w:rPr>
            </w:pPr>
            <w:r w:rsidRPr="00834F55">
              <w:rPr>
                <w:rFonts w:cs="Calibri"/>
                <w:b/>
                <w:sz w:val="18"/>
                <w:szCs w:val="18"/>
              </w:rPr>
              <w:t>Q</w:t>
            </w: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987678" w14:textId="77777777" w:rsidR="00834F55" w:rsidRPr="00834F55" w:rsidRDefault="00834F55" w:rsidP="00834F55">
            <w:pPr>
              <w:rPr>
                <w:rFonts w:cs="Calibri"/>
                <w:b/>
                <w:sz w:val="18"/>
                <w:szCs w:val="18"/>
              </w:rPr>
            </w:pPr>
          </w:p>
        </w:tc>
      </w:tr>
      <w:tr w:rsidR="00503460" w14:paraId="7C4C7B2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911FBA" w14:textId="77777777" w:rsidR="00834F55" w:rsidRPr="00834F55" w:rsidRDefault="00834F55" w:rsidP="00834F55">
            <w:pPr>
              <w:rPr>
                <w:rFonts w:cs="Calibri"/>
                <w:b/>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AE913"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443FDA3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1E888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685D6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D4721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29BA3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DAA6D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8FB02F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A3C586"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DD997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54763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48FB7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E4075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CED385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0AD1CC3" w14:textId="77777777" w:rsidR="00834F55" w:rsidRPr="00834F55" w:rsidRDefault="00000000" w:rsidP="00834F55">
            <w:pPr>
              <w:rPr>
                <w:rFonts w:cs="Calibri"/>
                <w:b/>
                <w:bCs/>
                <w:sz w:val="18"/>
                <w:szCs w:val="18"/>
              </w:rPr>
            </w:pPr>
            <w:r w:rsidRPr="00834F55">
              <w:rPr>
                <w:rFonts w:cs="Calibri"/>
                <w:b/>
                <w:bCs/>
                <w:sz w:val="18"/>
                <w:szCs w:val="18"/>
              </w:rPr>
              <w:t>3.</w:t>
            </w:r>
          </w:p>
        </w:tc>
        <w:tc>
          <w:tcPr>
            <w:tcW w:w="1274" w:type="pct"/>
            <w:tcBorders>
              <w:top w:val="single" w:sz="4" w:space="0" w:color="auto"/>
              <w:left w:val="single" w:sz="4" w:space="0" w:color="auto"/>
              <w:bottom w:val="single" w:sz="4" w:space="0" w:color="auto"/>
              <w:right w:val="single" w:sz="4" w:space="0" w:color="auto"/>
            </w:tcBorders>
            <w:hideMark/>
          </w:tcPr>
          <w:p w14:paraId="4C3541AD"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254" w:type="pct"/>
            <w:tcBorders>
              <w:top w:val="single" w:sz="4" w:space="0" w:color="auto"/>
              <w:left w:val="single" w:sz="4" w:space="0" w:color="auto"/>
              <w:bottom w:val="single" w:sz="4" w:space="0" w:color="auto"/>
              <w:right w:val="single" w:sz="4" w:space="0" w:color="auto"/>
            </w:tcBorders>
            <w:hideMark/>
          </w:tcPr>
          <w:p w14:paraId="322565B6"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5FBBC51E"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7 subjects in unexposed group; 81 in exposed group.</w:t>
            </w:r>
          </w:p>
          <w:p w14:paraId="4185ED1C"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Unexposed group were only at control lake (no bloom) on one of the three study days and there were different numbers of subjects in exposed group on each of the three days of the study (18, 59, 4)</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9E6238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36BE7C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78D6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19089A" w14:textId="77777777" w:rsidR="00834F55" w:rsidRPr="00834F55" w:rsidRDefault="00834F55" w:rsidP="00834F55">
            <w:pPr>
              <w:spacing w:line="256" w:lineRule="auto"/>
              <w:rPr>
                <w:rFonts w:cs="Calibri"/>
                <w:bCs/>
                <w:sz w:val="20"/>
                <w:szCs w:val="20"/>
              </w:rPr>
            </w:pPr>
          </w:p>
        </w:tc>
      </w:tr>
      <w:tr w:rsidR="00503460" w14:paraId="7EF9581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DA732BB" w14:textId="77777777" w:rsidR="00834F55" w:rsidRPr="00834F55" w:rsidRDefault="00000000" w:rsidP="00834F55">
            <w:pPr>
              <w:rPr>
                <w:rFonts w:cs="Calibri"/>
                <w:b/>
                <w:bCs/>
                <w:sz w:val="18"/>
                <w:szCs w:val="18"/>
              </w:rPr>
            </w:pPr>
            <w:r w:rsidRPr="00834F55">
              <w:rPr>
                <w:rFonts w:cs="Calibri"/>
                <w:b/>
                <w:bCs/>
                <w:sz w:val="18"/>
                <w:szCs w:val="18"/>
              </w:rPr>
              <w:t>4.</w:t>
            </w:r>
          </w:p>
        </w:tc>
        <w:tc>
          <w:tcPr>
            <w:tcW w:w="1274" w:type="pct"/>
            <w:tcBorders>
              <w:top w:val="single" w:sz="4" w:space="0" w:color="auto"/>
              <w:left w:val="single" w:sz="4" w:space="0" w:color="auto"/>
              <w:bottom w:val="single" w:sz="4" w:space="0" w:color="auto"/>
              <w:right w:val="single" w:sz="4" w:space="0" w:color="auto"/>
            </w:tcBorders>
            <w:hideMark/>
          </w:tcPr>
          <w:p w14:paraId="6251F265"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254" w:type="pct"/>
            <w:tcBorders>
              <w:top w:val="single" w:sz="4" w:space="0" w:color="auto"/>
              <w:left w:val="single" w:sz="4" w:space="0" w:color="auto"/>
              <w:bottom w:val="single" w:sz="4" w:space="0" w:color="auto"/>
              <w:right w:val="single" w:sz="4" w:space="0" w:color="auto"/>
            </w:tcBorders>
            <w:hideMark/>
          </w:tcPr>
          <w:p w14:paraId="7CCCEAF3"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5C5E597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Only adenoviruses and enteroviruses were considered.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A9A5D4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0380BE1"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B54864" w14:textId="77777777" w:rsidR="00834F55" w:rsidRPr="00834F55" w:rsidRDefault="00834F55" w:rsidP="00834F55">
            <w:pPr>
              <w:rPr>
                <w:rFonts w:cs="Calibri"/>
                <w:b/>
                <w:bCs/>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A6FCAB"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325E8937"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2C95D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7C866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3C496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D99CB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5CC78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19FB10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C2C57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1D5E5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B7EA0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999C2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096CC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9DC43E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56B74E"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C2DE70"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206043D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224FCBC"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74" w:type="pct"/>
            <w:tcBorders>
              <w:top w:val="single" w:sz="4" w:space="0" w:color="auto"/>
              <w:left w:val="single" w:sz="4" w:space="0" w:color="auto"/>
              <w:bottom w:val="single" w:sz="4" w:space="0" w:color="auto"/>
              <w:right w:val="single" w:sz="4" w:space="0" w:color="auto"/>
            </w:tcBorders>
            <w:hideMark/>
          </w:tcPr>
          <w:p w14:paraId="500084A6"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254" w:type="pct"/>
            <w:tcBorders>
              <w:top w:val="single" w:sz="4" w:space="0" w:color="auto"/>
              <w:left w:val="single" w:sz="4" w:space="0" w:color="auto"/>
              <w:bottom w:val="single" w:sz="4" w:space="0" w:color="auto"/>
              <w:right w:val="single" w:sz="4" w:space="0" w:color="auto"/>
            </w:tcBorders>
            <w:hideMark/>
          </w:tcPr>
          <w:p w14:paraId="3EEDB1AA"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48" w:type="pct"/>
            <w:tcBorders>
              <w:top w:val="single" w:sz="4" w:space="0" w:color="auto"/>
              <w:left w:val="single" w:sz="4" w:space="0" w:color="auto"/>
              <w:bottom w:val="single" w:sz="4" w:space="0" w:color="auto"/>
              <w:right w:val="single" w:sz="4" w:space="0" w:color="auto"/>
            </w:tcBorders>
            <w:hideMark/>
          </w:tcPr>
          <w:p w14:paraId="3FC5AD09"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loss of subjects.</w:t>
            </w: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D8C09C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817E840"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3835A1DD" w14:textId="5638F6A5"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Backer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2010</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909"/>
        <w:gridCol w:w="521"/>
        <w:gridCol w:w="4605"/>
        <w:gridCol w:w="534"/>
      </w:tblGrid>
      <w:tr w:rsidR="00503460" w14:paraId="0B5FB24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8F611D"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8DA0D4"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4582AFD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146BEF4"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42189831"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44936BE3" w14:textId="77777777" w:rsidR="00834F55" w:rsidRPr="00834F55" w:rsidRDefault="00000000" w:rsidP="00250987">
            <w:pPr>
              <w:numPr>
                <w:ilvl w:val="0"/>
                <w:numId w:val="40"/>
              </w:numPr>
              <w:contextualSpacing/>
              <w:rPr>
                <w:rFonts w:cs="Calibri"/>
                <w:sz w:val="18"/>
                <w:szCs w:val="18"/>
              </w:rPr>
            </w:pPr>
            <w:r w:rsidRPr="00834F55">
              <w:rPr>
                <w:rFonts w:cs="Calibri"/>
                <w:sz w:val="18"/>
                <w:szCs w:val="18"/>
              </w:rPr>
              <w:t>Was the sampling and monitoring sufficiently close to the exposure zone?</w:t>
            </w:r>
          </w:p>
          <w:p w14:paraId="669EC65E" w14:textId="77777777" w:rsidR="00834F55" w:rsidRPr="00834F55" w:rsidRDefault="00000000" w:rsidP="00250987">
            <w:pPr>
              <w:numPr>
                <w:ilvl w:val="0"/>
                <w:numId w:val="40"/>
              </w:numPr>
              <w:contextualSpacing/>
              <w:rPr>
                <w:rFonts w:cs="Calibri"/>
                <w:sz w:val="18"/>
                <w:szCs w:val="18"/>
              </w:rPr>
            </w:pPr>
            <w:r w:rsidRPr="00834F55">
              <w:rPr>
                <w:rFonts w:cs="Calibri"/>
                <w:sz w:val="18"/>
                <w:szCs w:val="18"/>
              </w:rPr>
              <w:t>Was there sufficient sample replication?</w:t>
            </w:r>
          </w:p>
          <w:p w14:paraId="742CFB5B" w14:textId="77777777" w:rsidR="00834F55" w:rsidRPr="00834F55" w:rsidRDefault="00000000" w:rsidP="00250987">
            <w:pPr>
              <w:numPr>
                <w:ilvl w:val="0"/>
                <w:numId w:val="40"/>
              </w:numPr>
              <w:spacing w:line="256" w:lineRule="auto"/>
              <w:rPr>
                <w:rFonts w:cs="Calibri"/>
                <w:sz w:val="18"/>
                <w:szCs w:val="18"/>
              </w:rPr>
            </w:pPr>
            <w:r w:rsidRPr="00834F55">
              <w:rPr>
                <w:rFonts w:cs="Calibri"/>
                <w:sz w:val="18"/>
                <w:szCs w:val="18"/>
              </w:rPr>
              <w:t>Was there recognition and accounting for spatial variance?</w:t>
            </w:r>
          </w:p>
          <w:p w14:paraId="7CB3D1E2" w14:textId="77777777" w:rsidR="00834F55" w:rsidRPr="00834F55" w:rsidRDefault="00000000" w:rsidP="00250987">
            <w:pPr>
              <w:numPr>
                <w:ilvl w:val="0"/>
                <w:numId w:val="40"/>
              </w:numPr>
              <w:spacing w:line="256" w:lineRule="auto"/>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1987C6D0" w14:textId="77777777" w:rsidR="00834F55" w:rsidRPr="00834F55" w:rsidRDefault="00000000" w:rsidP="00250987">
            <w:pPr>
              <w:numPr>
                <w:ilvl w:val="0"/>
                <w:numId w:val="40"/>
              </w:numPr>
              <w:spacing w:line="256" w:lineRule="auto"/>
              <w:rPr>
                <w:rFonts w:cs="Calibri"/>
                <w:sz w:val="18"/>
                <w:szCs w:val="18"/>
              </w:rPr>
            </w:pPr>
            <w:r w:rsidRPr="00834F55">
              <w:rPr>
                <w:rFonts w:cs="Calibri"/>
                <w:sz w:val="18"/>
                <w:szCs w:val="18"/>
              </w:rPr>
              <w:t>Were cyanotoxins identified and quantified by appropriate methods?</w:t>
            </w:r>
          </w:p>
          <w:p w14:paraId="08E2C8D9" w14:textId="77777777" w:rsidR="00834F55" w:rsidRPr="00834F55" w:rsidRDefault="00000000" w:rsidP="00250987">
            <w:pPr>
              <w:numPr>
                <w:ilvl w:val="0"/>
                <w:numId w:val="40"/>
              </w:numPr>
              <w:spacing w:line="256" w:lineRule="auto"/>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F3FD18B"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4E56C1D9"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Environmental data was provided for both the exposed and unexposed lakes. </w:t>
            </w:r>
          </w:p>
          <w:p w14:paraId="71578183" w14:textId="77777777" w:rsidR="00834F55" w:rsidRPr="00834F55" w:rsidRDefault="00834F55" w:rsidP="00834F55">
            <w:pPr>
              <w:ind w:left="720"/>
              <w:contextualSpacing/>
              <w:rPr>
                <w:rFonts w:cs="Calibri"/>
                <w:bCs/>
                <w:sz w:val="18"/>
                <w:szCs w:val="18"/>
              </w:rPr>
            </w:pPr>
          </w:p>
          <w:p w14:paraId="45107D12" w14:textId="77777777" w:rsidR="00834F55" w:rsidRPr="00834F55" w:rsidRDefault="00000000" w:rsidP="00250987">
            <w:pPr>
              <w:numPr>
                <w:ilvl w:val="0"/>
                <w:numId w:val="41"/>
              </w:numPr>
              <w:contextualSpacing/>
              <w:rPr>
                <w:rFonts w:cs="Calibri"/>
                <w:bCs/>
                <w:sz w:val="18"/>
                <w:szCs w:val="18"/>
              </w:rPr>
            </w:pPr>
            <w:r w:rsidRPr="00834F55">
              <w:rPr>
                <w:rFonts w:cs="Calibri"/>
                <w:bCs/>
                <w:sz w:val="18"/>
                <w:szCs w:val="18"/>
              </w:rPr>
              <w:t>No. Water sampling sites were close to the exposure zone. The number of water sampling sites was low, and no information is given about the size of the lakes. There was no air sampling for the unexposed group and not every individual in the exposed group was provided with a personal air sampler.</w:t>
            </w:r>
          </w:p>
          <w:p w14:paraId="249AE665" w14:textId="77777777" w:rsidR="00834F55" w:rsidRPr="00834F55" w:rsidRDefault="00000000" w:rsidP="00250987">
            <w:pPr>
              <w:numPr>
                <w:ilvl w:val="0"/>
                <w:numId w:val="41"/>
              </w:numPr>
              <w:contextualSpacing/>
              <w:rPr>
                <w:rFonts w:cs="Calibri"/>
                <w:bCs/>
                <w:sz w:val="18"/>
                <w:szCs w:val="18"/>
              </w:rPr>
            </w:pPr>
            <w:r w:rsidRPr="00834F55">
              <w:rPr>
                <w:rFonts w:cs="Calibri"/>
                <w:bCs/>
                <w:sz w:val="18"/>
                <w:szCs w:val="18"/>
              </w:rPr>
              <w:t>Yes. Replication involved 4 samples at the exposed and 2 at the unexposed sites. Water samples were collected in the morning and evening on the 3 study days (exposed) and 1 study day only (unexposed).</w:t>
            </w:r>
          </w:p>
          <w:p w14:paraId="658575C6" w14:textId="77777777" w:rsidR="00834F55" w:rsidRPr="00834F55" w:rsidRDefault="00000000" w:rsidP="00250987">
            <w:pPr>
              <w:numPr>
                <w:ilvl w:val="0"/>
                <w:numId w:val="41"/>
              </w:numPr>
              <w:contextualSpacing/>
              <w:rPr>
                <w:rFonts w:cs="Calibri"/>
                <w:bCs/>
                <w:sz w:val="18"/>
                <w:szCs w:val="18"/>
              </w:rPr>
            </w:pPr>
            <w:r w:rsidRPr="00834F55">
              <w:rPr>
                <w:rFonts w:cs="Calibri"/>
                <w:bCs/>
                <w:sz w:val="18"/>
                <w:szCs w:val="18"/>
              </w:rPr>
              <w:t>Yes. See question 1 response.</w:t>
            </w:r>
          </w:p>
          <w:p w14:paraId="4C0418E7" w14:textId="77777777" w:rsidR="00834F55" w:rsidRPr="00834F55" w:rsidRDefault="00000000" w:rsidP="00250987">
            <w:pPr>
              <w:numPr>
                <w:ilvl w:val="0"/>
                <w:numId w:val="41"/>
              </w:numPr>
              <w:contextualSpacing/>
              <w:rPr>
                <w:rFonts w:cs="Calibri"/>
                <w:bCs/>
                <w:sz w:val="18"/>
                <w:szCs w:val="18"/>
              </w:rPr>
            </w:pPr>
            <w:r w:rsidRPr="00834F55">
              <w:rPr>
                <w:rFonts w:cs="Calibri"/>
                <w:bCs/>
                <w:sz w:val="18"/>
                <w:szCs w:val="18"/>
              </w:rPr>
              <w:t>Yes. Cyanobacteria were identified to species level.</w:t>
            </w:r>
          </w:p>
          <w:p w14:paraId="543C25F1" w14:textId="77777777" w:rsidR="00834F55" w:rsidRPr="00834F55" w:rsidRDefault="00000000" w:rsidP="00250987">
            <w:pPr>
              <w:numPr>
                <w:ilvl w:val="0"/>
                <w:numId w:val="41"/>
              </w:numPr>
              <w:contextualSpacing/>
              <w:rPr>
                <w:rFonts w:cs="Calibri"/>
                <w:bCs/>
                <w:sz w:val="18"/>
                <w:szCs w:val="18"/>
              </w:rPr>
            </w:pPr>
            <w:r w:rsidRPr="00834F55">
              <w:rPr>
                <w:rFonts w:cs="Calibri"/>
                <w:bCs/>
                <w:sz w:val="18"/>
                <w:szCs w:val="18"/>
              </w:rPr>
              <w:t>Yes. Microcystins were analysed by ELISA and quantified by LC-MS.</w:t>
            </w:r>
          </w:p>
          <w:p w14:paraId="22886818" w14:textId="77777777" w:rsidR="00834F55" w:rsidRPr="00834F55" w:rsidRDefault="00000000" w:rsidP="00250987">
            <w:pPr>
              <w:numPr>
                <w:ilvl w:val="0"/>
                <w:numId w:val="41"/>
              </w:numPr>
              <w:contextualSpacing/>
              <w:rPr>
                <w:rFonts w:cs="Calibri"/>
                <w:bCs/>
                <w:sz w:val="18"/>
                <w:szCs w:val="18"/>
              </w:rPr>
            </w:pPr>
            <w:r w:rsidRPr="00834F55">
              <w:rPr>
                <w:rFonts w:cs="Calibri"/>
                <w:bCs/>
                <w:sz w:val="18"/>
                <w:szCs w:val="18"/>
              </w:rPr>
              <w:t xml:space="preserve">No. Sampling occurred at the same time as exposure. However, the exposure of subjects (type and duration) was not documented.  Blood and nasal swab analyses for microcystins were by an experimental assay developed by the project, i.e. not a validated and accredited pathology test.  </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60E168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339342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1A024BE"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37AE66DD"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38ACFDF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F977964"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was by self-reporting.</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118E5E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07CD08A"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17B9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3FA3D4"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1CB8FA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F58ED6A"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3198C696"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4D07427B"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2A8E484B"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2F78366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FC012D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5357D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5D4F82"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64A2B82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6A0333A"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0AD9FF7B"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682AC921"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4C72E0B6"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6E238B45" w14:textId="77777777" w:rsidR="00834F55" w:rsidRPr="00834F55" w:rsidRDefault="00834F55" w:rsidP="00834F55">
            <w:pPr>
              <w:spacing w:line="256" w:lineRule="auto"/>
              <w:rPr>
                <w:rFonts w:cs="Calibri"/>
                <w:b/>
                <w:sz w:val="20"/>
                <w:szCs w:val="20"/>
              </w:rPr>
            </w:pPr>
          </w:p>
        </w:tc>
      </w:tr>
    </w:tbl>
    <w:p w14:paraId="517F5ACD" w14:textId="72A04ED8" w:rsid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59C37524" w14:textId="77777777" w:rsidTr="00FA2620">
        <w:trPr>
          <w:trHeight w:val="274"/>
        </w:trPr>
        <w:tc>
          <w:tcPr>
            <w:tcW w:w="1047" w:type="pct"/>
            <w:tcBorders>
              <w:top w:val="single" w:sz="4" w:space="0" w:color="auto"/>
              <w:left w:val="single" w:sz="4" w:space="0" w:color="auto"/>
              <w:bottom w:val="single" w:sz="4" w:space="0" w:color="auto"/>
              <w:right w:val="single" w:sz="4" w:space="0" w:color="auto"/>
            </w:tcBorders>
            <w:hideMark/>
          </w:tcPr>
          <w:p w14:paraId="56CE84A6" w14:textId="77777777" w:rsidR="00951A24" w:rsidRPr="00834F55" w:rsidRDefault="00000000" w:rsidP="00FA2620">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4BC3C9B8" w14:textId="77777777" w:rsidR="00951A24" w:rsidRPr="00834F55" w:rsidRDefault="00000000" w:rsidP="00FA2620">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11E6386" w14:textId="77777777" w:rsidR="00951A24" w:rsidRPr="00834F55" w:rsidRDefault="00000000" w:rsidP="00FA2620">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DCD0B0" w14:textId="77777777" w:rsidR="00951A24" w:rsidRPr="00834F55" w:rsidRDefault="00000000" w:rsidP="00FA2620">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333ED4F1" w14:textId="77777777" w:rsidR="00951A24" w:rsidRPr="00834F55" w:rsidRDefault="00000000" w:rsidP="00FA2620">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0C7BF5B3" w14:textId="77777777" w:rsidR="00951A24" w:rsidRPr="00834F55" w:rsidRDefault="00000000" w:rsidP="00FA2620">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0A8D86D5" w14:textId="77777777" w:rsidR="00951A24" w:rsidRPr="00834F55" w:rsidRDefault="00000000" w:rsidP="00FA2620">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727A52B2" w14:textId="77777777" w:rsidR="00951A24" w:rsidRPr="00834F55" w:rsidRDefault="00000000" w:rsidP="00FA2620">
            <w:pPr>
              <w:spacing w:line="256" w:lineRule="auto"/>
              <w:jc w:val="both"/>
              <w:rPr>
                <w:b/>
                <w:bCs/>
                <w:sz w:val="20"/>
                <w:szCs w:val="20"/>
              </w:rPr>
            </w:pPr>
            <w:r w:rsidRPr="00834F55">
              <w:rPr>
                <w:b/>
                <w:bCs/>
                <w:sz w:val="20"/>
                <w:szCs w:val="20"/>
              </w:rPr>
              <w:t>--</w:t>
            </w:r>
          </w:p>
        </w:tc>
      </w:tr>
    </w:tbl>
    <w:p w14:paraId="0AFD9B0D" w14:textId="3E31E876" w:rsidR="00951A24" w:rsidRDefault="00951A24" w:rsidP="00834F55">
      <w:pPr>
        <w:spacing w:line="256" w:lineRule="auto"/>
        <w:jc w:val="both"/>
        <w:rPr>
          <w:rFonts w:ascii="Calibri" w:eastAsia="Calibri" w:hAnsi="Calibri" w:cs="Times New Roman"/>
          <w:b/>
          <w:sz w:val="20"/>
          <w:szCs w:val="20"/>
        </w:rPr>
      </w:pPr>
    </w:p>
    <w:p w14:paraId="1BAFCD30" w14:textId="425F6781" w:rsidR="00951A24" w:rsidRDefault="00951A24" w:rsidP="00834F55">
      <w:pPr>
        <w:spacing w:line="256" w:lineRule="auto"/>
        <w:jc w:val="both"/>
        <w:rPr>
          <w:rFonts w:ascii="Calibri" w:eastAsia="Calibri" w:hAnsi="Calibri" w:cs="Times New Roman"/>
          <w:b/>
          <w:sz w:val="20"/>
          <w:szCs w:val="20"/>
        </w:rPr>
      </w:pPr>
    </w:p>
    <w:p w14:paraId="4ACB32A9" w14:textId="706367DD" w:rsidR="00951A24" w:rsidRDefault="00951A24" w:rsidP="00834F55">
      <w:pPr>
        <w:spacing w:line="256" w:lineRule="auto"/>
        <w:jc w:val="both"/>
        <w:rPr>
          <w:rFonts w:ascii="Calibri" w:eastAsia="Calibri" w:hAnsi="Calibri" w:cs="Times New Roman"/>
          <w:b/>
          <w:sz w:val="20"/>
          <w:szCs w:val="20"/>
        </w:rPr>
      </w:pPr>
    </w:p>
    <w:p w14:paraId="30948DC2" w14:textId="268A8847" w:rsidR="00951A24" w:rsidRDefault="00000000">
      <w:pPr>
        <w:rPr>
          <w:rFonts w:ascii="Calibri" w:eastAsia="Calibri" w:hAnsi="Calibri" w:cs="Times New Roman"/>
          <w:b/>
          <w:sz w:val="20"/>
          <w:szCs w:val="20"/>
        </w:rPr>
      </w:pPr>
      <w:r>
        <w:rPr>
          <w:rFonts w:ascii="Calibri" w:eastAsia="Calibri" w:hAnsi="Calibri" w:cs="Times New Roman"/>
          <w:b/>
          <w:sz w:val="20"/>
          <w:szCs w:val="20"/>
        </w:rPr>
        <w:br w:type="page"/>
      </w:r>
    </w:p>
    <w:p w14:paraId="0B99CE43" w14:textId="77777777" w:rsidR="00951A24" w:rsidRPr="00834F55" w:rsidRDefault="00951A24" w:rsidP="00834F55">
      <w:pPr>
        <w:spacing w:line="256" w:lineRule="auto"/>
        <w:jc w:val="both"/>
        <w:rPr>
          <w:rFonts w:ascii="Calibri" w:eastAsia="Calibri" w:hAnsi="Calibri" w:cs="Times New Roman"/>
          <w:b/>
          <w:sz w:val="20"/>
          <w:szCs w:val="20"/>
        </w:rPr>
      </w:pPr>
    </w:p>
    <w:tbl>
      <w:tblPr>
        <w:tblStyle w:val="TableGrid1"/>
        <w:tblW w:w="5000" w:type="pct"/>
        <w:tblLook w:val="04A0" w:firstRow="1" w:lastRow="0" w:firstColumn="1" w:lastColumn="0" w:noHBand="0" w:noVBand="1"/>
      </w:tblPr>
      <w:tblGrid>
        <w:gridCol w:w="356"/>
        <w:gridCol w:w="2034"/>
        <w:gridCol w:w="941"/>
        <w:gridCol w:w="4874"/>
        <w:gridCol w:w="811"/>
      </w:tblGrid>
      <w:tr w:rsidR="00503460" w14:paraId="498057FE" w14:textId="77777777" w:rsidTr="00951A24">
        <w:tc>
          <w:tcPr>
            <w:tcW w:w="1325" w:type="pct"/>
            <w:gridSpan w:val="2"/>
            <w:tcBorders>
              <w:top w:val="single" w:sz="4" w:space="0" w:color="auto"/>
              <w:left w:val="single" w:sz="4" w:space="0" w:color="auto"/>
              <w:bottom w:val="single" w:sz="4" w:space="0" w:color="auto"/>
              <w:right w:val="single" w:sz="4" w:space="0" w:color="auto"/>
            </w:tcBorders>
          </w:tcPr>
          <w:p w14:paraId="40C8A1A9" w14:textId="77777777" w:rsidR="00834F55" w:rsidRPr="00834F55" w:rsidRDefault="00000000" w:rsidP="00834F55">
            <w:pPr>
              <w:spacing w:line="256" w:lineRule="auto"/>
              <w:rPr>
                <w:rFonts w:cs="Calibri"/>
                <w:b/>
                <w:sz w:val="20"/>
                <w:szCs w:val="20"/>
              </w:rPr>
            </w:pPr>
            <w:r w:rsidRPr="00834F55">
              <w:rPr>
                <w:rFonts w:cs="Calibri"/>
                <w:b/>
                <w:sz w:val="20"/>
                <w:szCs w:val="20"/>
              </w:rPr>
              <w:t>Study ID: 3</w:t>
            </w:r>
          </w:p>
          <w:p w14:paraId="6BEE97A6" w14:textId="77777777" w:rsidR="00834F55" w:rsidRPr="00834F55" w:rsidRDefault="00000000" w:rsidP="00834F55">
            <w:pPr>
              <w:spacing w:line="256" w:lineRule="auto"/>
              <w:rPr>
                <w:rFonts w:cs="Calibri"/>
                <w:b/>
                <w:sz w:val="20"/>
                <w:szCs w:val="20"/>
              </w:rPr>
            </w:pPr>
            <w:r w:rsidRPr="00834F55">
              <w:rPr>
                <w:rFonts w:cs="Calibri"/>
                <w:b/>
                <w:sz w:val="20"/>
                <w:szCs w:val="20"/>
              </w:rPr>
              <w:t xml:space="preserve">Levesque </w:t>
            </w:r>
            <w:r w:rsidRPr="00834F55">
              <w:rPr>
                <w:rFonts w:cs="Calibri"/>
                <w:b/>
                <w:i/>
                <w:iCs/>
                <w:sz w:val="20"/>
                <w:szCs w:val="20"/>
              </w:rPr>
              <w:t>et al</w:t>
            </w:r>
            <w:r w:rsidRPr="00834F55">
              <w:rPr>
                <w:rFonts w:cs="Calibri"/>
                <w:b/>
                <w:sz w:val="20"/>
                <w:szCs w:val="20"/>
              </w:rPr>
              <w:t>., 2014</w:t>
            </w:r>
          </w:p>
          <w:p w14:paraId="3B3CB18B" w14:textId="77777777" w:rsidR="00834F55" w:rsidRPr="00834F55" w:rsidRDefault="00834F55" w:rsidP="00834F55">
            <w:pPr>
              <w:spacing w:line="256" w:lineRule="auto"/>
              <w:rPr>
                <w:rFonts w:cs="Calibri"/>
                <w:b/>
                <w:sz w:val="20"/>
                <w:szCs w:val="20"/>
              </w:rPr>
            </w:pPr>
          </w:p>
        </w:tc>
        <w:tc>
          <w:tcPr>
            <w:tcW w:w="52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3ED40" w14:textId="18480681" w:rsidR="00834F55" w:rsidRPr="00834F55" w:rsidRDefault="00000000" w:rsidP="001F4CA2">
            <w:pPr>
              <w:spacing w:line="256" w:lineRule="auto"/>
              <w:rPr>
                <w:rFonts w:cs="Calibri"/>
                <w:b/>
                <w:sz w:val="18"/>
                <w:szCs w:val="18"/>
              </w:rPr>
            </w:pPr>
            <w:r w:rsidRPr="00834F55">
              <w:rPr>
                <w:rFonts w:cs="Calibri"/>
                <w:b/>
                <w:sz w:val="18"/>
                <w:szCs w:val="18"/>
              </w:rPr>
              <w:t>R</w:t>
            </w:r>
            <w:r w:rsidR="001F4CA2">
              <w:rPr>
                <w:rFonts w:cs="Calibri"/>
                <w:b/>
                <w:sz w:val="18"/>
                <w:szCs w:val="18"/>
              </w:rPr>
              <w:t xml:space="preserve">isk </w:t>
            </w:r>
            <w:r w:rsidRPr="00834F55">
              <w:rPr>
                <w:rFonts w:cs="Calibri"/>
                <w:b/>
                <w:sz w:val="18"/>
                <w:szCs w:val="18"/>
              </w:rPr>
              <w:t>o</w:t>
            </w:r>
            <w:r w:rsidR="001F4CA2">
              <w:rPr>
                <w:rFonts w:cs="Calibri"/>
                <w:b/>
                <w:sz w:val="18"/>
                <w:szCs w:val="18"/>
              </w:rPr>
              <w:t xml:space="preserve">f </w:t>
            </w:r>
            <w:r w:rsidR="00222634">
              <w:rPr>
                <w:rFonts w:cs="Calibri"/>
                <w:b/>
                <w:sz w:val="18"/>
                <w:szCs w:val="18"/>
              </w:rPr>
              <w:t>b</w:t>
            </w:r>
            <w:r w:rsidR="001F4CA2">
              <w:rPr>
                <w:rFonts w:cs="Calibri"/>
                <w:b/>
                <w:sz w:val="18"/>
                <w:szCs w:val="18"/>
              </w:rPr>
              <w:t>ias</w:t>
            </w:r>
            <w:r w:rsidRPr="00834F55">
              <w:rPr>
                <w:rFonts w:cs="Calibri"/>
                <w:b/>
                <w:sz w:val="18"/>
                <w:szCs w:val="18"/>
              </w:rPr>
              <w:t>:</w:t>
            </w:r>
          </w:p>
          <w:p w14:paraId="54617C3A" w14:textId="77777777" w:rsidR="00834F55" w:rsidRPr="00834F55" w:rsidRDefault="00000000" w:rsidP="001F4CA2">
            <w:pPr>
              <w:spacing w:line="256" w:lineRule="auto"/>
              <w:rPr>
                <w:rFonts w:cs="Calibri"/>
                <w:b/>
                <w:sz w:val="18"/>
                <w:szCs w:val="18"/>
              </w:rPr>
            </w:pPr>
            <w:r w:rsidRPr="00834F55">
              <w:rPr>
                <w:rFonts w:cs="Calibri"/>
                <w:b/>
                <w:sz w:val="18"/>
                <w:szCs w:val="18"/>
              </w:rPr>
              <w:t>Yes/No</w:t>
            </w:r>
          </w:p>
          <w:p w14:paraId="3AE79DF4" w14:textId="77777777" w:rsidR="00834F55" w:rsidRPr="00834F55" w:rsidRDefault="00000000" w:rsidP="001F4CA2">
            <w:pPr>
              <w:spacing w:line="256" w:lineRule="auto"/>
              <w:rPr>
                <w:rFonts w:cs="Calibri"/>
                <w:b/>
                <w:sz w:val="18"/>
                <w:szCs w:val="18"/>
              </w:rPr>
            </w:pPr>
            <w:r w:rsidRPr="00834F55">
              <w:rPr>
                <w:rFonts w:cs="Calibri"/>
                <w:b/>
                <w:sz w:val="18"/>
                <w:szCs w:val="18"/>
              </w:rPr>
              <w:t>Unknown</w:t>
            </w:r>
          </w:p>
          <w:p w14:paraId="62A36E28" w14:textId="77777777" w:rsidR="00834F55" w:rsidRPr="00834F55" w:rsidRDefault="00000000" w:rsidP="001F4CA2">
            <w:pPr>
              <w:spacing w:line="256" w:lineRule="auto"/>
              <w:rPr>
                <w:rFonts w:cs="Calibri"/>
                <w:b/>
                <w:sz w:val="20"/>
                <w:szCs w:val="20"/>
              </w:rPr>
            </w:pPr>
            <w:r w:rsidRPr="00834F55">
              <w:rPr>
                <w:rFonts w:cs="Calibri"/>
                <w:b/>
                <w:sz w:val="18"/>
                <w:szCs w:val="18"/>
              </w:rPr>
              <w:t>N/A</w:t>
            </w:r>
          </w:p>
        </w:tc>
        <w:tc>
          <w:tcPr>
            <w:tcW w:w="27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C5F08A"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9A935"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7DCD569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A967CA7" w14:textId="77777777" w:rsidTr="00951A24">
        <w:tc>
          <w:tcPr>
            <w:tcW w:w="1325" w:type="pct"/>
            <w:gridSpan w:val="2"/>
            <w:tcBorders>
              <w:top w:val="single" w:sz="4" w:space="0" w:color="auto"/>
              <w:left w:val="single" w:sz="4" w:space="0" w:color="auto"/>
              <w:bottom w:val="single" w:sz="4" w:space="0" w:color="auto"/>
              <w:right w:val="single" w:sz="4" w:space="0" w:color="auto"/>
            </w:tcBorders>
          </w:tcPr>
          <w:p w14:paraId="5BBC8376" w14:textId="77777777" w:rsidR="00834F55" w:rsidRPr="00834F55" w:rsidRDefault="00000000" w:rsidP="00834F55">
            <w:pPr>
              <w:rPr>
                <w:rFonts w:cs="Calibri"/>
                <w:b/>
                <w:sz w:val="20"/>
                <w:szCs w:val="20"/>
              </w:rPr>
            </w:pPr>
            <w:r w:rsidRPr="00834F55">
              <w:rPr>
                <w:rFonts w:cs="Calibri"/>
                <w:b/>
                <w:sz w:val="20"/>
                <w:szCs w:val="20"/>
              </w:rPr>
              <w:t>Study Type: Cohort Study</w:t>
            </w:r>
          </w:p>
          <w:p w14:paraId="6A0C3E0D"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5600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298B5"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92468" w14:textId="77777777" w:rsidR="00834F55" w:rsidRPr="00834F55" w:rsidRDefault="00834F55" w:rsidP="00834F55">
            <w:pPr>
              <w:rPr>
                <w:rFonts w:cs="Calibri"/>
                <w:b/>
                <w:sz w:val="20"/>
                <w:szCs w:val="20"/>
              </w:rPr>
            </w:pPr>
          </w:p>
        </w:tc>
      </w:tr>
      <w:tr w:rsidR="00503460" w14:paraId="6F45E2D9"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38E876" w14:textId="77777777" w:rsidR="00834F55" w:rsidRPr="00834F55" w:rsidRDefault="00000000" w:rsidP="00834F55">
            <w:pPr>
              <w:rPr>
                <w:rFonts w:cs="Calibri"/>
                <w:b/>
                <w:sz w:val="18"/>
                <w:szCs w:val="18"/>
              </w:rPr>
            </w:pPr>
            <w:r w:rsidRPr="00834F55">
              <w:rPr>
                <w:rFonts w:cs="Calibri"/>
                <w:b/>
                <w:sz w:val="18"/>
                <w:szCs w:val="18"/>
              </w:rPr>
              <w:t>Q</w:t>
            </w:r>
          </w:p>
        </w:tc>
        <w:tc>
          <w:tcPr>
            <w:tcW w:w="48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ACFE2" w14:textId="77777777" w:rsidR="00834F55" w:rsidRPr="00834F55" w:rsidRDefault="00834F55" w:rsidP="00834F55">
            <w:pPr>
              <w:rPr>
                <w:rFonts w:cs="Calibri"/>
                <w:b/>
                <w:sz w:val="18"/>
                <w:szCs w:val="18"/>
              </w:rPr>
            </w:pPr>
          </w:p>
        </w:tc>
      </w:tr>
      <w:tr w:rsidR="00503460" w14:paraId="2E8E0427"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1C7F30" w14:textId="77777777" w:rsidR="00834F55" w:rsidRPr="00834F55" w:rsidRDefault="00834F55" w:rsidP="00834F55">
            <w:pPr>
              <w:rPr>
                <w:rFonts w:cs="Calibri"/>
                <w:b/>
                <w:color w:val="AEAAAA" w:themeColor="background2" w:themeShade="BF"/>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48450E"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72413ADA"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420C6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12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E1D8A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4067D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DC644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006C22"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C810C81"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7BA99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12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26E5F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503CB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3552F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BC2FC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336E258" w14:textId="77777777" w:rsidTr="00951A24">
        <w:tc>
          <w:tcPr>
            <w:tcW w:w="197" w:type="pct"/>
            <w:tcBorders>
              <w:top w:val="single" w:sz="4" w:space="0" w:color="auto"/>
              <w:left w:val="single" w:sz="4" w:space="0" w:color="auto"/>
              <w:bottom w:val="single" w:sz="4" w:space="0" w:color="auto"/>
              <w:right w:val="single" w:sz="4" w:space="0" w:color="auto"/>
            </w:tcBorders>
            <w:hideMark/>
          </w:tcPr>
          <w:p w14:paraId="1DC98157" w14:textId="77777777" w:rsidR="00834F55" w:rsidRPr="00834F55" w:rsidRDefault="00000000" w:rsidP="00834F55">
            <w:pPr>
              <w:rPr>
                <w:rFonts w:cs="Calibri"/>
                <w:b/>
                <w:bCs/>
                <w:sz w:val="18"/>
                <w:szCs w:val="18"/>
              </w:rPr>
            </w:pPr>
            <w:r w:rsidRPr="00834F55">
              <w:rPr>
                <w:rFonts w:cs="Calibri"/>
                <w:b/>
                <w:bCs/>
                <w:sz w:val="18"/>
                <w:szCs w:val="18"/>
              </w:rPr>
              <w:t>3.</w:t>
            </w:r>
          </w:p>
        </w:tc>
        <w:tc>
          <w:tcPr>
            <w:tcW w:w="1128" w:type="pct"/>
            <w:tcBorders>
              <w:top w:val="single" w:sz="4" w:space="0" w:color="auto"/>
              <w:left w:val="single" w:sz="4" w:space="0" w:color="auto"/>
              <w:bottom w:val="single" w:sz="4" w:space="0" w:color="auto"/>
              <w:right w:val="single" w:sz="4" w:space="0" w:color="auto"/>
            </w:tcBorders>
            <w:hideMark/>
          </w:tcPr>
          <w:p w14:paraId="56739D3A"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522" w:type="pct"/>
            <w:tcBorders>
              <w:top w:val="single" w:sz="4" w:space="0" w:color="auto"/>
              <w:left w:val="single" w:sz="4" w:space="0" w:color="auto"/>
              <w:bottom w:val="single" w:sz="4" w:space="0" w:color="auto"/>
              <w:right w:val="single" w:sz="4" w:space="0" w:color="auto"/>
            </w:tcBorders>
            <w:hideMark/>
          </w:tcPr>
          <w:p w14:paraId="2C63A3D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703" w:type="pct"/>
            <w:tcBorders>
              <w:top w:val="single" w:sz="4" w:space="0" w:color="auto"/>
              <w:left w:val="single" w:sz="4" w:space="0" w:color="auto"/>
              <w:bottom w:val="single" w:sz="4" w:space="0" w:color="auto"/>
              <w:right w:val="single" w:sz="4" w:space="0" w:color="auto"/>
            </w:tcBorders>
            <w:hideMark/>
          </w:tcPr>
          <w:p w14:paraId="059267C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There was no comparator group. Residents living adjacent to one of the lakes were considered “less” exposed.</w:t>
            </w:r>
          </w:p>
        </w:tc>
        <w:tc>
          <w:tcPr>
            <w:tcW w:w="450" w:type="pct"/>
            <w:tcBorders>
              <w:top w:val="single" w:sz="4" w:space="0" w:color="auto"/>
              <w:left w:val="single" w:sz="4" w:space="0" w:color="auto"/>
              <w:bottom w:val="single" w:sz="4" w:space="0" w:color="auto"/>
              <w:right w:val="single" w:sz="4" w:space="0" w:color="auto"/>
            </w:tcBorders>
            <w:shd w:val="clear" w:color="auto" w:fill="FF0000"/>
            <w:hideMark/>
          </w:tcPr>
          <w:p w14:paraId="5CA3CE8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60AAAE6"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60084" w14:textId="77777777" w:rsidR="00834F55" w:rsidRPr="00834F55" w:rsidRDefault="00834F55" w:rsidP="00834F55">
            <w:pPr>
              <w:rPr>
                <w:rFonts w:cs="Calibri"/>
                <w:b/>
                <w:bCs/>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EAACA" w14:textId="77777777" w:rsidR="00834F55" w:rsidRPr="00834F55" w:rsidRDefault="00834F55" w:rsidP="00834F55">
            <w:pPr>
              <w:spacing w:line="256" w:lineRule="auto"/>
              <w:rPr>
                <w:rFonts w:cs="Calibri"/>
                <w:bCs/>
                <w:sz w:val="20"/>
                <w:szCs w:val="20"/>
              </w:rPr>
            </w:pPr>
          </w:p>
        </w:tc>
      </w:tr>
      <w:tr w:rsidR="00503460" w14:paraId="46BFE692" w14:textId="77777777" w:rsidTr="00951A24">
        <w:tc>
          <w:tcPr>
            <w:tcW w:w="197" w:type="pct"/>
            <w:tcBorders>
              <w:top w:val="single" w:sz="4" w:space="0" w:color="auto"/>
              <w:left w:val="single" w:sz="4" w:space="0" w:color="auto"/>
              <w:bottom w:val="single" w:sz="4" w:space="0" w:color="auto"/>
              <w:right w:val="single" w:sz="4" w:space="0" w:color="auto"/>
            </w:tcBorders>
            <w:hideMark/>
          </w:tcPr>
          <w:p w14:paraId="724B1723" w14:textId="77777777" w:rsidR="00834F55" w:rsidRPr="00834F55" w:rsidRDefault="00000000" w:rsidP="00834F55">
            <w:pPr>
              <w:rPr>
                <w:rFonts w:cs="Calibri"/>
                <w:b/>
                <w:bCs/>
                <w:sz w:val="18"/>
                <w:szCs w:val="18"/>
              </w:rPr>
            </w:pPr>
            <w:r w:rsidRPr="00834F55">
              <w:rPr>
                <w:rFonts w:cs="Calibri"/>
                <w:b/>
                <w:bCs/>
                <w:sz w:val="18"/>
                <w:szCs w:val="18"/>
              </w:rPr>
              <w:t>4.</w:t>
            </w:r>
          </w:p>
        </w:tc>
        <w:tc>
          <w:tcPr>
            <w:tcW w:w="1128" w:type="pct"/>
            <w:tcBorders>
              <w:top w:val="single" w:sz="4" w:space="0" w:color="auto"/>
              <w:left w:val="single" w:sz="4" w:space="0" w:color="auto"/>
              <w:bottom w:val="single" w:sz="4" w:space="0" w:color="auto"/>
              <w:right w:val="single" w:sz="4" w:space="0" w:color="auto"/>
            </w:tcBorders>
            <w:hideMark/>
          </w:tcPr>
          <w:p w14:paraId="45C394E6"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522" w:type="pct"/>
            <w:tcBorders>
              <w:top w:val="single" w:sz="4" w:space="0" w:color="auto"/>
              <w:left w:val="single" w:sz="4" w:space="0" w:color="auto"/>
              <w:bottom w:val="single" w:sz="4" w:space="0" w:color="auto"/>
              <w:right w:val="single" w:sz="4" w:space="0" w:color="auto"/>
            </w:tcBorders>
            <w:hideMark/>
          </w:tcPr>
          <w:p w14:paraId="7B3406B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703" w:type="pct"/>
            <w:tcBorders>
              <w:top w:val="single" w:sz="4" w:space="0" w:color="auto"/>
              <w:left w:val="single" w:sz="4" w:space="0" w:color="auto"/>
              <w:bottom w:val="single" w:sz="4" w:space="0" w:color="auto"/>
              <w:right w:val="single" w:sz="4" w:space="0" w:color="auto"/>
            </w:tcBorders>
            <w:hideMark/>
          </w:tcPr>
          <w:p w14:paraId="15F22EB7"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Limited accounting for confounders.  Only </w:t>
            </w:r>
            <w:r w:rsidRPr="00834F55">
              <w:rPr>
                <w:rFonts w:cs="Calibri"/>
                <w:bCs/>
                <w:i/>
                <w:iCs/>
                <w:sz w:val="18"/>
                <w:szCs w:val="18"/>
              </w:rPr>
              <w:t>E. coli</w:t>
            </w:r>
            <w:r w:rsidRPr="00834F55">
              <w:rPr>
                <w:rFonts w:cs="Calibri"/>
                <w:bCs/>
                <w:sz w:val="18"/>
                <w:szCs w:val="18"/>
              </w:rPr>
              <w:t xml:space="preserve"> considered.</w:t>
            </w:r>
          </w:p>
        </w:tc>
        <w:tc>
          <w:tcPr>
            <w:tcW w:w="450" w:type="pct"/>
            <w:tcBorders>
              <w:top w:val="single" w:sz="4" w:space="0" w:color="auto"/>
              <w:left w:val="single" w:sz="4" w:space="0" w:color="auto"/>
              <w:bottom w:val="single" w:sz="4" w:space="0" w:color="auto"/>
              <w:right w:val="single" w:sz="4" w:space="0" w:color="auto"/>
            </w:tcBorders>
            <w:shd w:val="clear" w:color="auto" w:fill="FF0000"/>
            <w:hideMark/>
          </w:tcPr>
          <w:p w14:paraId="06F6D7C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022BF92"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FD589D" w14:textId="77777777" w:rsidR="00834F55" w:rsidRPr="00834F55" w:rsidRDefault="00834F55" w:rsidP="00834F55">
            <w:pPr>
              <w:rPr>
                <w:rFonts w:cs="Calibri"/>
                <w:b/>
                <w:bCs/>
                <w:color w:val="AEAAAA" w:themeColor="background2" w:themeShade="BF"/>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3D5640"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621778C1"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1C3AA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12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02E0D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77D56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435F2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A57F7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D9353C2"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80685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12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30B95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42F44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A13D8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C31F44"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DF43804"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013470" w14:textId="77777777" w:rsidR="00834F55" w:rsidRPr="00834F55" w:rsidRDefault="00834F55" w:rsidP="00834F55">
            <w:pPr>
              <w:rPr>
                <w:rFonts w:cs="Calibri"/>
                <w:b/>
                <w:bCs/>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456304"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4A0EB996" w14:textId="77777777" w:rsidTr="00951A24">
        <w:tc>
          <w:tcPr>
            <w:tcW w:w="197" w:type="pct"/>
            <w:tcBorders>
              <w:top w:val="single" w:sz="4" w:space="0" w:color="auto"/>
              <w:left w:val="single" w:sz="4" w:space="0" w:color="auto"/>
              <w:bottom w:val="single" w:sz="4" w:space="0" w:color="auto"/>
              <w:right w:val="single" w:sz="4" w:space="0" w:color="auto"/>
            </w:tcBorders>
            <w:hideMark/>
          </w:tcPr>
          <w:p w14:paraId="7D15C7B1"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128" w:type="pct"/>
            <w:tcBorders>
              <w:top w:val="single" w:sz="4" w:space="0" w:color="auto"/>
              <w:left w:val="single" w:sz="4" w:space="0" w:color="auto"/>
              <w:bottom w:val="single" w:sz="4" w:space="0" w:color="auto"/>
              <w:right w:val="single" w:sz="4" w:space="0" w:color="auto"/>
            </w:tcBorders>
            <w:hideMark/>
          </w:tcPr>
          <w:p w14:paraId="479ADF97"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522" w:type="pct"/>
            <w:tcBorders>
              <w:top w:val="single" w:sz="4" w:space="0" w:color="auto"/>
              <w:left w:val="single" w:sz="4" w:space="0" w:color="auto"/>
              <w:bottom w:val="single" w:sz="4" w:space="0" w:color="auto"/>
              <w:right w:val="single" w:sz="4" w:space="0" w:color="auto"/>
            </w:tcBorders>
            <w:hideMark/>
          </w:tcPr>
          <w:p w14:paraId="1B807B4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703" w:type="pct"/>
            <w:tcBorders>
              <w:top w:val="single" w:sz="4" w:space="0" w:color="auto"/>
              <w:left w:val="single" w:sz="4" w:space="0" w:color="auto"/>
              <w:bottom w:val="single" w:sz="4" w:space="0" w:color="auto"/>
              <w:right w:val="single" w:sz="4" w:space="0" w:color="auto"/>
            </w:tcBorders>
            <w:hideMark/>
          </w:tcPr>
          <w:p w14:paraId="2B06EB7A"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Thirty-five subjects out of a total of 501 did not complete symptom journals so were excluded. Also, some subjects did not complete questionnaires correctly or withdrew.</w:t>
            </w:r>
          </w:p>
        </w:tc>
        <w:tc>
          <w:tcPr>
            <w:tcW w:w="450" w:type="pct"/>
            <w:tcBorders>
              <w:top w:val="single" w:sz="4" w:space="0" w:color="auto"/>
              <w:left w:val="single" w:sz="4" w:space="0" w:color="auto"/>
              <w:bottom w:val="single" w:sz="4" w:space="0" w:color="auto"/>
              <w:right w:val="single" w:sz="4" w:space="0" w:color="auto"/>
            </w:tcBorders>
            <w:shd w:val="clear" w:color="auto" w:fill="FF0000"/>
            <w:hideMark/>
          </w:tcPr>
          <w:p w14:paraId="43846B2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31F29F36"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43D2ADCA" w14:textId="59F109AD"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Levesque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2014</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909"/>
        <w:gridCol w:w="500"/>
        <w:gridCol w:w="4626"/>
        <w:gridCol w:w="534"/>
      </w:tblGrid>
      <w:tr w:rsidR="00503460" w14:paraId="592D47D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1E9B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ECD78"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55924F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929D561"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14EBAEA7"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3097E9ED" w14:textId="77777777" w:rsidR="00834F55" w:rsidRPr="00834F55" w:rsidRDefault="00000000" w:rsidP="00250987">
            <w:pPr>
              <w:numPr>
                <w:ilvl w:val="0"/>
                <w:numId w:val="42"/>
              </w:numPr>
              <w:contextualSpacing/>
              <w:rPr>
                <w:rFonts w:cs="Calibri"/>
                <w:sz w:val="18"/>
                <w:szCs w:val="18"/>
              </w:rPr>
            </w:pPr>
            <w:r w:rsidRPr="00834F55">
              <w:rPr>
                <w:rFonts w:cs="Calibri"/>
                <w:sz w:val="18"/>
                <w:szCs w:val="18"/>
              </w:rPr>
              <w:t>Was the sampling and monitoring sufficiently close to the exposure zone?</w:t>
            </w:r>
          </w:p>
          <w:p w14:paraId="4EF5F7D9" w14:textId="77777777" w:rsidR="00834F55" w:rsidRPr="00834F55" w:rsidRDefault="00000000" w:rsidP="00250987">
            <w:pPr>
              <w:numPr>
                <w:ilvl w:val="0"/>
                <w:numId w:val="42"/>
              </w:numPr>
              <w:contextualSpacing/>
              <w:rPr>
                <w:rFonts w:cs="Calibri"/>
                <w:sz w:val="18"/>
                <w:szCs w:val="18"/>
              </w:rPr>
            </w:pPr>
            <w:r w:rsidRPr="00834F55">
              <w:rPr>
                <w:rFonts w:cs="Calibri"/>
                <w:sz w:val="18"/>
                <w:szCs w:val="18"/>
              </w:rPr>
              <w:t>Was there sufficient sample replication?</w:t>
            </w:r>
          </w:p>
          <w:p w14:paraId="4D321600" w14:textId="77777777" w:rsidR="00834F55" w:rsidRPr="00834F55" w:rsidRDefault="00000000" w:rsidP="00250987">
            <w:pPr>
              <w:numPr>
                <w:ilvl w:val="0"/>
                <w:numId w:val="42"/>
              </w:numPr>
              <w:contextualSpacing/>
              <w:rPr>
                <w:rFonts w:cs="Calibri"/>
                <w:sz w:val="18"/>
                <w:szCs w:val="18"/>
              </w:rPr>
            </w:pPr>
            <w:r w:rsidRPr="00834F55">
              <w:rPr>
                <w:rFonts w:cs="Calibri"/>
                <w:sz w:val="18"/>
                <w:szCs w:val="18"/>
              </w:rPr>
              <w:t>Was there recognition and accounting for spatial variance?</w:t>
            </w:r>
          </w:p>
          <w:p w14:paraId="1582D37F" w14:textId="77777777" w:rsidR="00834F55" w:rsidRPr="00834F55" w:rsidRDefault="00000000" w:rsidP="00250987">
            <w:pPr>
              <w:numPr>
                <w:ilvl w:val="0"/>
                <w:numId w:val="42"/>
              </w:numPr>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56F86C47" w14:textId="77777777" w:rsidR="00834F55" w:rsidRPr="00834F55" w:rsidRDefault="00000000" w:rsidP="00250987">
            <w:pPr>
              <w:numPr>
                <w:ilvl w:val="0"/>
                <w:numId w:val="42"/>
              </w:numPr>
              <w:contextualSpacing/>
              <w:rPr>
                <w:rFonts w:cs="Calibri"/>
                <w:sz w:val="18"/>
                <w:szCs w:val="18"/>
              </w:rPr>
            </w:pPr>
            <w:r w:rsidRPr="00834F55">
              <w:rPr>
                <w:rFonts w:cs="Calibri"/>
                <w:sz w:val="18"/>
                <w:szCs w:val="18"/>
              </w:rPr>
              <w:t>Were cyanotoxins identified and quantified by appropriate methods?</w:t>
            </w:r>
          </w:p>
          <w:p w14:paraId="135EC207" w14:textId="77777777" w:rsidR="00834F55" w:rsidRPr="00834F55" w:rsidRDefault="00000000" w:rsidP="00250987">
            <w:pPr>
              <w:numPr>
                <w:ilvl w:val="0"/>
                <w:numId w:val="42"/>
              </w:numPr>
              <w:spacing w:line="256" w:lineRule="auto"/>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35463F0A"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62ED3AD2" w14:textId="77777777" w:rsidR="00834F55" w:rsidRPr="00834F55" w:rsidRDefault="00834F55" w:rsidP="00834F55">
            <w:pPr>
              <w:ind w:left="720"/>
              <w:contextualSpacing/>
              <w:rPr>
                <w:rFonts w:cs="Calibri"/>
                <w:bCs/>
                <w:sz w:val="18"/>
                <w:szCs w:val="18"/>
              </w:rPr>
            </w:pPr>
          </w:p>
          <w:p w14:paraId="41F68279" w14:textId="77777777" w:rsidR="00834F55" w:rsidRPr="00834F55" w:rsidRDefault="00000000" w:rsidP="00250987">
            <w:pPr>
              <w:numPr>
                <w:ilvl w:val="0"/>
                <w:numId w:val="43"/>
              </w:numPr>
              <w:contextualSpacing/>
              <w:rPr>
                <w:rFonts w:cs="Calibri"/>
                <w:bCs/>
                <w:sz w:val="18"/>
                <w:szCs w:val="18"/>
              </w:rPr>
            </w:pPr>
            <w:r w:rsidRPr="00834F55">
              <w:rPr>
                <w:rFonts w:cs="Calibri"/>
                <w:bCs/>
                <w:sz w:val="18"/>
                <w:szCs w:val="18"/>
              </w:rPr>
              <w:t>Unknown because the exposure areas at lakes was not defined.</w:t>
            </w:r>
          </w:p>
          <w:p w14:paraId="28F84349" w14:textId="77777777" w:rsidR="00834F55" w:rsidRPr="00834F55" w:rsidRDefault="00000000" w:rsidP="00250987">
            <w:pPr>
              <w:numPr>
                <w:ilvl w:val="0"/>
                <w:numId w:val="43"/>
              </w:numPr>
              <w:contextualSpacing/>
              <w:rPr>
                <w:rFonts w:cs="Calibri"/>
                <w:bCs/>
                <w:sz w:val="18"/>
                <w:szCs w:val="18"/>
              </w:rPr>
            </w:pPr>
            <w:r w:rsidRPr="00834F55">
              <w:rPr>
                <w:rFonts w:cs="Calibri"/>
                <w:bCs/>
                <w:sz w:val="18"/>
                <w:szCs w:val="18"/>
              </w:rPr>
              <w:t>Duplicate water samples collected daily.</w:t>
            </w:r>
          </w:p>
          <w:p w14:paraId="573A0D80" w14:textId="77777777" w:rsidR="00834F55" w:rsidRPr="00834F55" w:rsidRDefault="00000000" w:rsidP="00250987">
            <w:pPr>
              <w:numPr>
                <w:ilvl w:val="0"/>
                <w:numId w:val="43"/>
              </w:numPr>
              <w:contextualSpacing/>
              <w:rPr>
                <w:rFonts w:cs="Calibri"/>
                <w:bCs/>
                <w:sz w:val="18"/>
                <w:szCs w:val="18"/>
              </w:rPr>
            </w:pPr>
            <w:r w:rsidRPr="00834F55">
              <w:rPr>
                <w:rFonts w:cs="Calibri"/>
                <w:bCs/>
                <w:sz w:val="18"/>
                <w:szCs w:val="18"/>
              </w:rPr>
              <w:t>Yes. Replication involved 5 sampling stations at two lakes and 4 at the third lake. Water samples were collected once daily.</w:t>
            </w:r>
          </w:p>
          <w:p w14:paraId="6924DA5D" w14:textId="77777777" w:rsidR="00834F55" w:rsidRPr="00834F55" w:rsidRDefault="00000000" w:rsidP="00250987">
            <w:pPr>
              <w:numPr>
                <w:ilvl w:val="0"/>
                <w:numId w:val="43"/>
              </w:numPr>
              <w:contextualSpacing/>
              <w:rPr>
                <w:rFonts w:cs="Calibri"/>
                <w:bCs/>
                <w:sz w:val="18"/>
                <w:szCs w:val="18"/>
              </w:rPr>
            </w:pPr>
            <w:r w:rsidRPr="00834F55">
              <w:rPr>
                <w:rFonts w:cs="Calibri"/>
                <w:bCs/>
                <w:sz w:val="18"/>
                <w:szCs w:val="18"/>
              </w:rPr>
              <w:t xml:space="preserve">No. </w:t>
            </w:r>
            <w:r w:rsidRPr="00834F55">
              <w:rPr>
                <w:sz w:val="18"/>
                <w:szCs w:val="18"/>
              </w:rPr>
              <w:t>Cyanobacterial types were not reported, and counts are given as cell totals only.</w:t>
            </w:r>
          </w:p>
          <w:p w14:paraId="45DA0D15" w14:textId="77777777" w:rsidR="00834F55" w:rsidRPr="00834F55" w:rsidRDefault="00000000" w:rsidP="00250987">
            <w:pPr>
              <w:numPr>
                <w:ilvl w:val="0"/>
                <w:numId w:val="43"/>
              </w:numPr>
              <w:contextualSpacing/>
              <w:rPr>
                <w:rFonts w:cs="Calibri"/>
                <w:bCs/>
                <w:sz w:val="18"/>
                <w:szCs w:val="18"/>
              </w:rPr>
            </w:pPr>
            <w:r w:rsidRPr="00834F55">
              <w:rPr>
                <w:rFonts w:cs="Calibri"/>
                <w:bCs/>
                <w:sz w:val="18"/>
                <w:szCs w:val="18"/>
              </w:rPr>
              <w:t>Yes. Microcystins were analysed by ELISA.</w:t>
            </w:r>
          </w:p>
          <w:p w14:paraId="5934BCAA" w14:textId="77777777" w:rsidR="00834F55" w:rsidRPr="00834F55" w:rsidRDefault="00000000" w:rsidP="00250987">
            <w:pPr>
              <w:numPr>
                <w:ilvl w:val="0"/>
                <w:numId w:val="43"/>
              </w:numPr>
              <w:contextualSpacing/>
              <w:rPr>
                <w:rFonts w:cs="Calibri"/>
                <w:bCs/>
                <w:sz w:val="18"/>
                <w:szCs w:val="18"/>
              </w:rPr>
            </w:pPr>
            <w:r w:rsidRPr="00834F55">
              <w:rPr>
                <w:rFonts w:cs="Calibri"/>
                <w:bCs/>
                <w:sz w:val="18"/>
                <w:szCs w:val="18"/>
              </w:rPr>
              <w:t xml:space="preserve">No. Relationship between sampling stations and exposure locations and time was not recorded.  The exposure of subjects (type and duration) was not documented.  </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7369E0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1E24C9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7EC214D"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28C64D55"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5A917ED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ABC949E"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was by self-reporting.</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F9E2AF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62AC576"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061E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D85466"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27A2A3A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1E63C1A"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89C6B11"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33C438C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9C3F13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Unknown because details of excluded families were not provided.</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3D0944D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EEEAC7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6C21D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5A2FF5"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5FCADA1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55AF846"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0DF33AE6"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47273623"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654B97A" w14:textId="77777777" w:rsidR="00834F55" w:rsidRPr="00834F55" w:rsidRDefault="00000000" w:rsidP="00834F55">
            <w:pPr>
              <w:spacing w:line="256" w:lineRule="auto"/>
              <w:rPr>
                <w:rFonts w:cs="Calibri"/>
                <w:bCs/>
                <w:sz w:val="18"/>
                <w:szCs w:val="18"/>
              </w:rPr>
            </w:pPr>
            <w:r w:rsidRPr="00834F55">
              <w:rPr>
                <w:rFonts w:cs="Calibri"/>
                <w:bCs/>
                <w:sz w:val="18"/>
                <w:szCs w:val="18"/>
              </w:rPr>
              <w:t>Authors comment that people in better health had more frequent contact with the lakes (uncorrected selection bias).</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3B5C523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041DF449"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2BADE8C9"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0C314A06"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59F16FD1"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1E5B8224"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9C510E"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02DE65D9"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28F5EE8E"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7DCD8451"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505A1A40" w14:textId="77777777" w:rsidR="00834F55" w:rsidRPr="00834F55" w:rsidRDefault="00000000" w:rsidP="00834F55">
            <w:pPr>
              <w:spacing w:line="256" w:lineRule="auto"/>
              <w:jc w:val="both"/>
              <w:rPr>
                <w:sz w:val="20"/>
                <w:szCs w:val="20"/>
              </w:rPr>
            </w:pPr>
            <w:r w:rsidRPr="00834F55">
              <w:rPr>
                <w:sz w:val="20"/>
                <w:szCs w:val="20"/>
              </w:rPr>
              <w:t>--</w:t>
            </w:r>
          </w:p>
        </w:tc>
      </w:tr>
    </w:tbl>
    <w:p w14:paraId="49C83133"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4"/>
        <w:gridCol w:w="941"/>
        <w:gridCol w:w="4874"/>
        <w:gridCol w:w="811"/>
      </w:tblGrid>
      <w:tr w:rsidR="00503460" w14:paraId="724323D6"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201444A0" w14:textId="77777777" w:rsidR="00834F55" w:rsidRPr="00834F55" w:rsidRDefault="00000000" w:rsidP="00834F55">
            <w:pPr>
              <w:spacing w:line="256" w:lineRule="auto"/>
              <w:rPr>
                <w:rFonts w:cs="Calibri"/>
                <w:b/>
                <w:sz w:val="20"/>
                <w:szCs w:val="20"/>
              </w:rPr>
            </w:pPr>
            <w:r w:rsidRPr="00834F55">
              <w:rPr>
                <w:rFonts w:cs="Calibri"/>
                <w:b/>
                <w:sz w:val="20"/>
                <w:szCs w:val="20"/>
              </w:rPr>
              <w:t>Study ID: 4</w:t>
            </w:r>
          </w:p>
          <w:p w14:paraId="44997276" w14:textId="77777777" w:rsidR="00834F55" w:rsidRPr="00834F55" w:rsidRDefault="00000000" w:rsidP="00834F55">
            <w:pPr>
              <w:spacing w:line="256" w:lineRule="auto"/>
              <w:rPr>
                <w:rFonts w:cs="Calibri"/>
                <w:b/>
                <w:sz w:val="20"/>
                <w:szCs w:val="20"/>
              </w:rPr>
            </w:pPr>
            <w:r w:rsidRPr="00834F55">
              <w:rPr>
                <w:rFonts w:cs="Calibri"/>
                <w:b/>
                <w:sz w:val="20"/>
                <w:szCs w:val="20"/>
              </w:rPr>
              <w:t xml:space="preserve">Stewart </w:t>
            </w:r>
            <w:r w:rsidRPr="00834F55">
              <w:rPr>
                <w:rFonts w:cs="Calibri"/>
                <w:b/>
                <w:i/>
                <w:iCs/>
                <w:sz w:val="20"/>
                <w:szCs w:val="20"/>
              </w:rPr>
              <w:t>et al</w:t>
            </w:r>
            <w:r w:rsidRPr="00834F55">
              <w:rPr>
                <w:rFonts w:cs="Calibri"/>
                <w:b/>
                <w:sz w:val="20"/>
                <w:szCs w:val="20"/>
              </w:rPr>
              <w:t>., 2006</w:t>
            </w:r>
          </w:p>
          <w:p w14:paraId="4DC8E585" w14:textId="77777777" w:rsidR="00834F55" w:rsidRPr="00834F55" w:rsidRDefault="00834F55" w:rsidP="00834F55">
            <w:pPr>
              <w:spacing w:line="256" w:lineRule="auto"/>
              <w:rPr>
                <w:rFonts w:cs="Calibri"/>
                <w:b/>
                <w:sz w:val="20"/>
                <w:szCs w:val="20"/>
              </w:rPr>
            </w:pP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9F230" w14:textId="1B1D181B" w:rsidR="00834F55" w:rsidRPr="00834F55" w:rsidRDefault="00000000" w:rsidP="001F4CA2">
            <w:pPr>
              <w:spacing w:line="256" w:lineRule="auto"/>
              <w:rPr>
                <w:rFonts w:cs="Calibri"/>
                <w:b/>
                <w:sz w:val="18"/>
                <w:szCs w:val="18"/>
              </w:rPr>
            </w:pPr>
            <w:r w:rsidRPr="00834F55">
              <w:rPr>
                <w:rFonts w:cs="Calibri"/>
                <w:b/>
                <w:sz w:val="18"/>
                <w:szCs w:val="18"/>
              </w:rPr>
              <w:t>R</w:t>
            </w:r>
            <w:r w:rsidR="001F4CA2">
              <w:rPr>
                <w:rFonts w:cs="Calibri"/>
                <w:b/>
                <w:sz w:val="18"/>
                <w:szCs w:val="18"/>
              </w:rPr>
              <w:t xml:space="preserve">isk </w:t>
            </w:r>
            <w:r w:rsidRPr="00834F55">
              <w:rPr>
                <w:rFonts w:cs="Calibri"/>
                <w:b/>
                <w:sz w:val="18"/>
                <w:szCs w:val="18"/>
              </w:rPr>
              <w:t>o</w:t>
            </w:r>
            <w:r w:rsidR="001F4CA2">
              <w:rPr>
                <w:rFonts w:cs="Calibri"/>
                <w:b/>
                <w:sz w:val="18"/>
                <w:szCs w:val="18"/>
              </w:rPr>
              <w:t xml:space="preserve">f </w:t>
            </w:r>
            <w:r w:rsidR="00222634">
              <w:rPr>
                <w:rFonts w:cs="Calibri"/>
                <w:b/>
                <w:sz w:val="18"/>
                <w:szCs w:val="18"/>
              </w:rPr>
              <w:t>b</w:t>
            </w:r>
            <w:r w:rsidR="001F4CA2">
              <w:rPr>
                <w:rFonts w:cs="Calibri"/>
                <w:b/>
                <w:sz w:val="18"/>
                <w:szCs w:val="18"/>
              </w:rPr>
              <w:t>ias</w:t>
            </w:r>
            <w:r w:rsidRPr="00834F55">
              <w:rPr>
                <w:rFonts w:cs="Calibri"/>
                <w:b/>
                <w:sz w:val="18"/>
                <w:szCs w:val="18"/>
              </w:rPr>
              <w:t>:</w:t>
            </w:r>
          </w:p>
          <w:p w14:paraId="116CF13C" w14:textId="77777777" w:rsidR="00834F55" w:rsidRPr="00834F55" w:rsidRDefault="00000000" w:rsidP="001F4CA2">
            <w:pPr>
              <w:spacing w:line="256" w:lineRule="auto"/>
              <w:rPr>
                <w:rFonts w:cs="Calibri"/>
                <w:b/>
                <w:sz w:val="18"/>
                <w:szCs w:val="18"/>
              </w:rPr>
            </w:pPr>
            <w:r w:rsidRPr="00834F55">
              <w:rPr>
                <w:rFonts w:cs="Calibri"/>
                <w:b/>
                <w:sz w:val="18"/>
                <w:szCs w:val="18"/>
              </w:rPr>
              <w:t>Yes/No</w:t>
            </w:r>
          </w:p>
          <w:p w14:paraId="1B6F3D73" w14:textId="77777777" w:rsidR="00834F55" w:rsidRPr="00834F55" w:rsidRDefault="00000000" w:rsidP="001F4CA2">
            <w:pPr>
              <w:spacing w:line="256" w:lineRule="auto"/>
              <w:rPr>
                <w:rFonts w:cs="Calibri"/>
                <w:b/>
                <w:sz w:val="18"/>
                <w:szCs w:val="18"/>
              </w:rPr>
            </w:pPr>
            <w:r w:rsidRPr="00834F55">
              <w:rPr>
                <w:rFonts w:cs="Calibri"/>
                <w:b/>
                <w:sz w:val="18"/>
                <w:szCs w:val="18"/>
              </w:rPr>
              <w:t>Unknown</w:t>
            </w:r>
          </w:p>
          <w:p w14:paraId="15953687" w14:textId="77777777" w:rsidR="00834F55" w:rsidRPr="00834F55" w:rsidRDefault="00000000" w:rsidP="001F4CA2">
            <w:pPr>
              <w:spacing w:line="256" w:lineRule="auto"/>
              <w:rPr>
                <w:rFonts w:cs="Calibri"/>
                <w:b/>
                <w:sz w:val="20"/>
                <w:szCs w:val="20"/>
              </w:rPr>
            </w:pPr>
            <w:r w:rsidRPr="00834F55">
              <w:rPr>
                <w:rFonts w:cs="Calibri"/>
                <w:b/>
                <w:sz w:val="18"/>
                <w:szCs w:val="18"/>
              </w:rPr>
              <w:t>N/A</w:t>
            </w:r>
          </w:p>
        </w:tc>
        <w:tc>
          <w:tcPr>
            <w:tcW w:w="2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59930A"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6AB0BD"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7B0B0EC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6778141"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14C2BB76" w14:textId="77777777" w:rsidR="00834F55" w:rsidRPr="00834F55" w:rsidRDefault="00000000" w:rsidP="00834F55">
            <w:pPr>
              <w:rPr>
                <w:rFonts w:cs="Calibri"/>
                <w:b/>
                <w:sz w:val="20"/>
                <w:szCs w:val="20"/>
              </w:rPr>
            </w:pPr>
            <w:r w:rsidRPr="00834F55">
              <w:rPr>
                <w:rFonts w:cs="Calibri"/>
                <w:b/>
                <w:sz w:val="20"/>
                <w:szCs w:val="20"/>
              </w:rPr>
              <w:t>Study Type: Cohort Study</w:t>
            </w:r>
          </w:p>
          <w:p w14:paraId="0D9E54F1"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D6870"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C3DB7"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89C0E" w14:textId="77777777" w:rsidR="00834F55" w:rsidRPr="00834F55" w:rsidRDefault="00834F55" w:rsidP="00834F55">
            <w:pPr>
              <w:rPr>
                <w:rFonts w:cs="Calibri"/>
                <w:b/>
                <w:sz w:val="20"/>
                <w:szCs w:val="20"/>
              </w:rPr>
            </w:pPr>
          </w:p>
        </w:tc>
      </w:tr>
      <w:tr w:rsidR="00503460" w14:paraId="29F76E03"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A66EFB" w14:textId="77777777" w:rsidR="00834F55" w:rsidRPr="00834F55" w:rsidRDefault="00000000" w:rsidP="00834F55">
            <w:pPr>
              <w:rPr>
                <w:rFonts w:cs="Calibri"/>
                <w:b/>
                <w:sz w:val="18"/>
                <w:szCs w:val="18"/>
              </w:rPr>
            </w:pPr>
            <w:r w:rsidRPr="00834F55">
              <w:rPr>
                <w:rFonts w:cs="Calibri"/>
                <w:b/>
                <w:sz w:val="18"/>
                <w:szCs w:val="18"/>
              </w:rPr>
              <w:t>Q</w:t>
            </w: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C8142" w14:textId="77777777" w:rsidR="00834F55" w:rsidRPr="00834F55" w:rsidRDefault="00834F55" w:rsidP="00834F55">
            <w:pPr>
              <w:rPr>
                <w:rFonts w:cs="Calibri"/>
                <w:b/>
                <w:sz w:val="18"/>
                <w:szCs w:val="18"/>
              </w:rPr>
            </w:pPr>
          </w:p>
        </w:tc>
      </w:tr>
      <w:tr w:rsidR="00503460" w14:paraId="4AF6306D"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4422F0" w14:textId="77777777" w:rsidR="00834F55" w:rsidRPr="00834F55" w:rsidRDefault="00834F55" w:rsidP="00834F55">
            <w:pPr>
              <w:rPr>
                <w:rFonts w:cs="Calibri"/>
                <w:b/>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FD0D5C"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942202C"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ACB3AA"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57A7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E71A4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E86F8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0BAEE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60DBBC1"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D917D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7392F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DA69C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197D0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DEE5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9AC7F3A"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77E89268" w14:textId="77777777" w:rsidR="00834F55" w:rsidRPr="00834F55" w:rsidRDefault="00000000" w:rsidP="00834F55">
            <w:pPr>
              <w:rPr>
                <w:rFonts w:cs="Calibri"/>
                <w:b/>
                <w:bCs/>
                <w:sz w:val="18"/>
                <w:szCs w:val="18"/>
              </w:rPr>
            </w:pPr>
            <w:r w:rsidRPr="00834F55">
              <w:rPr>
                <w:rFonts w:cs="Calibri"/>
                <w:b/>
                <w:bCs/>
                <w:sz w:val="18"/>
                <w:szCs w:val="18"/>
              </w:rPr>
              <w:t>3.</w:t>
            </w:r>
          </w:p>
        </w:tc>
        <w:tc>
          <w:tcPr>
            <w:tcW w:w="1253" w:type="pct"/>
            <w:tcBorders>
              <w:top w:val="single" w:sz="4" w:space="0" w:color="auto"/>
              <w:left w:val="single" w:sz="4" w:space="0" w:color="auto"/>
              <w:bottom w:val="single" w:sz="4" w:space="0" w:color="auto"/>
              <w:right w:val="single" w:sz="4" w:space="0" w:color="auto"/>
            </w:tcBorders>
            <w:hideMark/>
          </w:tcPr>
          <w:p w14:paraId="3045A1EF"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7A6214EE"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1FC9D6C3"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“Reference sites” (controls) had low cyanobacterial numbers but no comparator group with no exposure.</w:t>
            </w:r>
          </w:p>
        </w:tc>
        <w:tc>
          <w:tcPr>
            <w:tcW w:w="406" w:type="pct"/>
            <w:tcBorders>
              <w:top w:val="single" w:sz="4" w:space="0" w:color="auto"/>
              <w:left w:val="single" w:sz="4" w:space="0" w:color="auto"/>
              <w:bottom w:val="single" w:sz="4" w:space="0" w:color="auto"/>
              <w:right w:val="single" w:sz="4" w:space="0" w:color="auto"/>
            </w:tcBorders>
            <w:shd w:val="clear" w:color="auto" w:fill="FF0000"/>
            <w:hideMark/>
          </w:tcPr>
          <w:p w14:paraId="1D40CAB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0B1613C"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99C43D"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0A2EC7" w14:textId="77777777" w:rsidR="00834F55" w:rsidRPr="00834F55" w:rsidRDefault="00834F55" w:rsidP="00834F55">
            <w:pPr>
              <w:spacing w:line="256" w:lineRule="auto"/>
              <w:rPr>
                <w:rFonts w:cs="Calibri"/>
                <w:bCs/>
                <w:sz w:val="20"/>
                <w:szCs w:val="20"/>
              </w:rPr>
            </w:pPr>
          </w:p>
        </w:tc>
      </w:tr>
      <w:tr w:rsidR="00503460" w14:paraId="6EDE9769"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6FEC0593" w14:textId="77777777" w:rsidR="00834F55" w:rsidRPr="00834F55" w:rsidRDefault="00000000" w:rsidP="00834F55">
            <w:pPr>
              <w:rPr>
                <w:rFonts w:cs="Calibri"/>
                <w:b/>
                <w:bCs/>
                <w:sz w:val="18"/>
                <w:szCs w:val="18"/>
              </w:rPr>
            </w:pPr>
            <w:r w:rsidRPr="00834F55">
              <w:rPr>
                <w:rFonts w:cs="Calibri"/>
                <w:b/>
                <w:bCs/>
                <w:sz w:val="18"/>
                <w:szCs w:val="18"/>
              </w:rPr>
              <w:t>4.</w:t>
            </w:r>
          </w:p>
        </w:tc>
        <w:tc>
          <w:tcPr>
            <w:tcW w:w="1253" w:type="pct"/>
            <w:tcBorders>
              <w:top w:val="single" w:sz="4" w:space="0" w:color="auto"/>
              <w:left w:val="single" w:sz="4" w:space="0" w:color="auto"/>
              <w:bottom w:val="single" w:sz="4" w:space="0" w:color="auto"/>
              <w:right w:val="single" w:sz="4" w:space="0" w:color="auto"/>
            </w:tcBorders>
            <w:hideMark/>
          </w:tcPr>
          <w:p w14:paraId="4C9EBCE1"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00C0F3E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0559E1E7" w14:textId="77777777" w:rsidR="00834F55" w:rsidRPr="00834F55" w:rsidRDefault="00000000" w:rsidP="00834F55">
            <w:pPr>
              <w:rPr>
                <w:rFonts w:cs="Calibri"/>
                <w:bCs/>
                <w:sz w:val="18"/>
                <w:szCs w:val="18"/>
              </w:rPr>
            </w:pPr>
            <w:r w:rsidRPr="00834F55">
              <w:rPr>
                <w:sz w:val="18"/>
                <w:szCs w:val="18"/>
              </w:rPr>
              <w:t>Confounding variables were limited to faecal coliform analysis, but these samples were taken only when an exposure day was followed by a routine working day (39% of exposure events).</w:t>
            </w:r>
          </w:p>
        </w:tc>
        <w:tc>
          <w:tcPr>
            <w:tcW w:w="406" w:type="pct"/>
            <w:tcBorders>
              <w:top w:val="single" w:sz="4" w:space="0" w:color="auto"/>
              <w:left w:val="single" w:sz="4" w:space="0" w:color="auto"/>
              <w:bottom w:val="single" w:sz="4" w:space="0" w:color="auto"/>
              <w:right w:val="single" w:sz="4" w:space="0" w:color="auto"/>
            </w:tcBorders>
            <w:shd w:val="clear" w:color="auto" w:fill="FF0000"/>
            <w:hideMark/>
          </w:tcPr>
          <w:p w14:paraId="643C0D7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B42CCE0"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6382AA" w14:textId="77777777" w:rsidR="00834F55" w:rsidRPr="00834F55" w:rsidRDefault="00834F55" w:rsidP="00834F55">
            <w:pPr>
              <w:rPr>
                <w:rFonts w:cs="Calibri"/>
                <w:b/>
                <w:bCs/>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98A6C6"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074DB847"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A8A2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2359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DF73C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6A0F9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E4A2F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A0526AD"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A332A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DA95E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B6382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94291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F884A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1DF1BB9"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97CEF"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2ABE9B"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564D3933"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273752C3"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53" w:type="pct"/>
            <w:tcBorders>
              <w:top w:val="single" w:sz="4" w:space="0" w:color="auto"/>
              <w:left w:val="single" w:sz="4" w:space="0" w:color="auto"/>
              <w:bottom w:val="single" w:sz="4" w:space="0" w:color="auto"/>
              <w:right w:val="single" w:sz="4" w:space="0" w:color="auto"/>
            </w:tcBorders>
            <w:hideMark/>
          </w:tcPr>
          <w:p w14:paraId="106ED26B"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068B029B"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1DEF9C79"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A high (&gt;50%) of questionnaires were not returned.</w:t>
            </w:r>
          </w:p>
        </w:tc>
        <w:tc>
          <w:tcPr>
            <w:tcW w:w="406" w:type="pct"/>
            <w:tcBorders>
              <w:top w:val="single" w:sz="4" w:space="0" w:color="auto"/>
              <w:left w:val="single" w:sz="4" w:space="0" w:color="auto"/>
              <w:bottom w:val="single" w:sz="4" w:space="0" w:color="auto"/>
              <w:right w:val="single" w:sz="4" w:space="0" w:color="auto"/>
            </w:tcBorders>
            <w:shd w:val="clear" w:color="auto" w:fill="FF0000"/>
            <w:hideMark/>
          </w:tcPr>
          <w:p w14:paraId="0C528F3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6B983BE8"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4A3F2014" w14:textId="02EACC16"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Stewart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2006</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935"/>
        <w:gridCol w:w="521"/>
        <w:gridCol w:w="4587"/>
        <w:gridCol w:w="526"/>
      </w:tblGrid>
      <w:tr w:rsidR="00503460" w14:paraId="12A0F8A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BE6F36"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BD638E"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779CD06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470161B"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1B0CD1D1"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55DA07C1" w14:textId="77777777" w:rsidR="00834F55" w:rsidRPr="00834F55" w:rsidRDefault="00000000" w:rsidP="00250987">
            <w:pPr>
              <w:numPr>
                <w:ilvl w:val="0"/>
                <w:numId w:val="44"/>
              </w:numPr>
              <w:ind w:left="746" w:hanging="759"/>
              <w:contextualSpacing/>
              <w:rPr>
                <w:rFonts w:cs="Calibri"/>
                <w:sz w:val="18"/>
                <w:szCs w:val="18"/>
              </w:rPr>
            </w:pPr>
            <w:r w:rsidRPr="00834F55">
              <w:rPr>
                <w:rFonts w:cs="Calibri"/>
                <w:sz w:val="18"/>
                <w:szCs w:val="18"/>
              </w:rPr>
              <w:t>Was the sampling and monitoring sufficiently close to the exposure zone?</w:t>
            </w:r>
          </w:p>
          <w:p w14:paraId="2868663C" w14:textId="77777777" w:rsidR="00834F55" w:rsidRPr="00834F55" w:rsidRDefault="00000000" w:rsidP="00250987">
            <w:pPr>
              <w:numPr>
                <w:ilvl w:val="0"/>
                <w:numId w:val="44"/>
              </w:numPr>
              <w:ind w:left="746" w:hanging="759"/>
              <w:contextualSpacing/>
              <w:rPr>
                <w:rFonts w:cs="Calibri"/>
                <w:sz w:val="18"/>
                <w:szCs w:val="18"/>
              </w:rPr>
            </w:pPr>
            <w:r w:rsidRPr="00834F55">
              <w:rPr>
                <w:rFonts w:cs="Calibri"/>
                <w:sz w:val="18"/>
                <w:szCs w:val="18"/>
              </w:rPr>
              <w:t>Was there sufficient sample replication?</w:t>
            </w:r>
          </w:p>
          <w:p w14:paraId="4826CD95" w14:textId="77777777" w:rsidR="00834F55" w:rsidRPr="00834F55" w:rsidRDefault="00000000" w:rsidP="00250987">
            <w:pPr>
              <w:numPr>
                <w:ilvl w:val="0"/>
                <w:numId w:val="44"/>
              </w:numPr>
              <w:ind w:left="746" w:hanging="759"/>
              <w:contextualSpacing/>
              <w:rPr>
                <w:rFonts w:cs="Calibri"/>
                <w:sz w:val="18"/>
                <w:szCs w:val="18"/>
              </w:rPr>
            </w:pPr>
            <w:r w:rsidRPr="00834F55">
              <w:rPr>
                <w:rFonts w:cs="Calibri"/>
                <w:sz w:val="18"/>
                <w:szCs w:val="18"/>
              </w:rPr>
              <w:t>Was there recognition and accounting for spatial variance?</w:t>
            </w:r>
          </w:p>
          <w:p w14:paraId="13A9B967" w14:textId="77777777" w:rsidR="00834F55" w:rsidRPr="00834F55" w:rsidRDefault="00000000" w:rsidP="00250987">
            <w:pPr>
              <w:numPr>
                <w:ilvl w:val="0"/>
                <w:numId w:val="44"/>
              </w:numPr>
              <w:ind w:left="746" w:hanging="759"/>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713A69F3" w14:textId="77777777" w:rsidR="00834F55" w:rsidRPr="00834F55" w:rsidRDefault="00000000" w:rsidP="00250987">
            <w:pPr>
              <w:numPr>
                <w:ilvl w:val="0"/>
                <w:numId w:val="44"/>
              </w:numPr>
              <w:ind w:left="746" w:hanging="759"/>
              <w:contextualSpacing/>
              <w:rPr>
                <w:rFonts w:cs="Calibri"/>
                <w:sz w:val="18"/>
                <w:szCs w:val="18"/>
              </w:rPr>
            </w:pPr>
            <w:r w:rsidRPr="00834F55">
              <w:rPr>
                <w:rFonts w:cs="Calibri"/>
                <w:sz w:val="18"/>
                <w:szCs w:val="18"/>
              </w:rPr>
              <w:t>Were cyanotoxins identified and quantified by appropriate methods?</w:t>
            </w:r>
          </w:p>
          <w:p w14:paraId="68FF7EB2" w14:textId="77777777" w:rsidR="00834F55" w:rsidRPr="00834F55" w:rsidRDefault="00000000" w:rsidP="00250987">
            <w:pPr>
              <w:numPr>
                <w:ilvl w:val="0"/>
                <w:numId w:val="44"/>
              </w:numPr>
              <w:ind w:left="746" w:hanging="759"/>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2CAC5067"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69953BCF" w14:textId="77777777" w:rsidR="00834F55" w:rsidRPr="00834F55" w:rsidRDefault="00834F55" w:rsidP="00834F55">
            <w:pPr>
              <w:rPr>
                <w:rFonts w:cs="Calibri"/>
                <w:bCs/>
                <w:sz w:val="18"/>
                <w:szCs w:val="18"/>
              </w:rPr>
            </w:pPr>
          </w:p>
          <w:p w14:paraId="1D245D7A" w14:textId="77777777" w:rsidR="00834F55" w:rsidRPr="00834F55" w:rsidRDefault="00000000" w:rsidP="00250987">
            <w:pPr>
              <w:numPr>
                <w:ilvl w:val="0"/>
                <w:numId w:val="45"/>
              </w:numPr>
              <w:ind w:left="594" w:hanging="425"/>
              <w:contextualSpacing/>
              <w:rPr>
                <w:rFonts w:cs="Calibri"/>
                <w:bCs/>
                <w:sz w:val="18"/>
                <w:szCs w:val="18"/>
              </w:rPr>
            </w:pPr>
            <w:r w:rsidRPr="00834F55">
              <w:rPr>
                <w:rFonts w:cs="Calibri"/>
                <w:bCs/>
                <w:sz w:val="18"/>
                <w:szCs w:val="18"/>
              </w:rPr>
              <w:t>Unknown because the exposure areas were not defined.</w:t>
            </w:r>
          </w:p>
          <w:p w14:paraId="1722CCAB" w14:textId="77777777" w:rsidR="00834F55" w:rsidRPr="00834F55" w:rsidRDefault="00000000" w:rsidP="00250987">
            <w:pPr>
              <w:numPr>
                <w:ilvl w:val="0"/>
                <w:numId w:val="45"/>
              </w:numPr>
              <w:ind w:left="594" w:hanging="425"/>
              <w:contextualSpacing/>
              <w:rPr>
                <w:rFonts w:cs="Calibri"/>
                <w:bCs/>
                <w:sz w:val="18"/>
                <w:szCs w:val="18"/>
              </w:rPr>
            </w:pPr>
            <w:r w:rsidRPr="00834F55">
              <w:rPr>
                <w:rFonts w:cs="Calibri"/>
                <w:bCs/>
                <w:sz w:val="18"/>
                <w:szCs w:val="18"/>
              </w:rPr>
              <w:t>No information about replication (no duplicate samples). Water samples were collected twice daily (morning and afternoon).</w:t>
            </w:r>
          </w:p>
          <w:p w14:paraId="2D126A34" w14:textId="77777777" w:rsidR="00834F55" w:rsidRPr="00834F55" w:rsidRDefault="00000000" w:rsidP="00250987">
            <w:pPr>
              <w:numPr>
                <w:ilvl w:val="0"/>
                <w:numId w:val="45"/>
              </w:numPr>
              <w:ind w:left="594" w:hanging="425"/>
              <w:contextualSpacing/>
              <w:rPr>
                <w:rFonts w:cs="Calibri"/>
                <w:bCs/>
                <w:sz w:val="18"/>
                <w:szCs w:val="18"/>
              </w:rPr>
            </w:pPr>
            <w:r w:rsidRPr="00834F55">
              <w:rPr>
                <w:rFonts w:cs="Calibri"/>
                <w:bCs/>
                <w:sz w:val="18"/>
                <w:szCs w:val="18"/>
              </w:rPr>
              <w:t>Yes. There were 1 to 4 sampling stations depending upon size of site.</w:t>
            </w:r>
          </w:p>
          <w:p w14:paraId="36811B91" w14:textId="77777777" w:rsidR="00834F55" w:rsidRPr="00834F55" w:rsidRDefault="00000000" w:rsidP="00250987">
            <w:pPr>
              <w:numPr>
                <w:ilvl w:val="0"/>
                <w:numId w:val="45"/>
              </w:numPr>
              <w:ind w:left="594" w:hanging="425"/>
              <w:contextualSpacing/>
              <w:rPr>
                <w:rFonts w:cs="Calibri"/>
                <w:bCs/>
                <w:sz w:val="18"/>
                <w:szCs w:val="18"/>
              </w:rPr>
            </w:pPr>
            <w:r w:rsidRPr="00834F55">
              <w:rPr>
                <w:rFonts w:cs="Calibri"/>
                <w:bCs/>
                <w:sz w:val="18"/>
                <w:szCs w:val="18"/>
              </w:rPr>
              <w:t xml:space="preserve">Yes. </w:t>
            </w:r>
            <w:r w:rsidRPr="00834F55">
              <w:rPr>
                <w:sz w:val="18"/>
                <w:szCs w:val="18"/>
              </w:rPr>
              <w:t>Cyanobacterial types were reported. Types and cell number data were not provided, and the information was converted to cyanobacterial cell surface area as the exposure variable of interest which was not done by any other study.</w:t>
            </w:r>
          </w:p>
          <w:p w14:paraId="120B58E1" w14:textId="77777777" w:rsidR="00834F55" w:rsidRPr="00834F55" w:rsidRDefault="00000000" w:rsidP="00250987">
            <w:pPr>
              <w:numPr>
                <w:ilvl w:val="0"/>
                <w:numId w:val="45"/>
              </w:numPr>
              <w:ind w:left="594" w:hanging="425"/>
              <w:contextualSpacing/>
              <w:rPr>
                <w:rFonts w:cs="Calibri"/>
                <w:bCs/>
                <w:sz w:val="18"/>
                <w:szCs w:val="18"/>
              </w:rPr>
            </w:pPr>
            <w:r w:rsidRPr="00834F55">
              <w:rPr>
                <w:rFonts w:cs="Calibri"/>
                <w:bCs/>
                <w:sz w:val="18"/>
                <w:szCs w:val="18"/>
              </w:rPr>
              <w:t>Yes. Cyanotoxins were analysed by accredited laboratories.</w:t>
            </w:r>
          </w:p>
          <w:p w14:paraId="585D62FD" w14:textId="77777777" w:rsidR="00834F55" w:rsidRPr="00834F55" w:rsidRDefault="00000000" w:rsidP="00250987">
            <w:pPr>
              <w:numPr>
                <w:ilvl w:val="0"/>
                <w:numId w:val="45"/>
              </w:numPr>
              <w:ind w:left="594" w:hanging="425"/>
              <w:contextualSpacing/>
              <w:rPr>
                <w:rFonts w:cs="Calibri"/>
                <w:bCs/>
                <w:sz w:val="18"/>
                <w:szCs w:val="18"/>
              </w:rPr>
            </w:pPr>
            <w:r w:rsidRPr="00834F55">
              <w:rPr>
                <w:rFonts w:cs="Calibri"/>
                <w:bCs/>
                <w:sz w:val="18"/>
                <w:szCs w:val="18"/>
              </w:rPr>
              <w:t>No. Relationship between sampling stations and subject exposure locations and time was not recorded.  The exposure of subjects (type and duration) was not documented.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1AB670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125B7FE"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5F33311"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6DFAE991"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4DDF4A13"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A29920C"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was by self-reporting.</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7D4935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61F3229"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04C17"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43C666"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65F2461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5D43984"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9AF6900"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695BFBF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8DF14B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A high (&gt;50%) of questionnaires were not returned.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129A6D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608E92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7E55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69759"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32DAF94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EE5635F"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6122040F"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71029767"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0B773019"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767CF549" w14:textId="77777777" w:rsidR="00834F55" w:rsidRPr="00834F55" w:rsidRDefault="00834F55" w:rsidP="00834F55">
            <w:pPr>
              <w:spacing w:line="256" w:lineRule="auto"/>
              <w:rPr>
                <w:rFonts w:cs="Calibri"/>
                <w:b/>
                <w:sz w:val="20"/>
                <w:szCs w:val="20"/>
              </w:rPr>
            </w:pPr>
          </w:p>
        </w:tc>
      </w:tr>
    </w:tbl>
    <w:p w14:paraId="159A6AD2"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47FD2856"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000B315"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15E320B2"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456A0E00"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A7FED4"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17E7C2EA"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312D51D1"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2A88B5B"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6F6E007" w14:textId="77777777" w:rsidR="00834F55" w:rsidRPr="00834F55" w:rsidRDefault="00000000" w:rsidP="00834F55">
            <w:pPr>
              <w:spacing w:line="256" w:lineRule="auto"/>
              <w:jc w:val="both"/>
              <w:rPr>
                <w:sz w:val="20"/>
                <w:szCs w:val="20"/>
              </w:rPr>
            </w:pPr>
            <w:r w:rsidRPr="00834F55">
              <w:rPr>
                <w:sz w:val="20"/>
                <w:szCs w:val="20"/>
              </w:rPr>
              <w:t>--</w:t>
            </w:r>
          </w:p>
        </w:tc>
      </w:tr>
    </w:tbl>
    <w:p w14:paraId="56014322"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4"/>
        <w:gridCol w:w="941"/>
        <w:gridCol w:w="4874"/>
        <w:gridCol w:w="811"/>
      </w:tblGrid>
      <w:tr w:rsidR="00503460" w14:paraId="69924C22"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09794BAB" w14:textId="77777777" w:rsidR="00834F55" w:rsidRPr="00834F55" w:rsidRDefault="00000000" w:rsidP="00834F55">
            <w:pPr>
              <w:spacing w:line="256" w:lineRule="auto"/>
              <w:rPr>
                <w:rFonts w:cs="Calibri"/>
                <w:b/>
                <w:sz w:val="20"/>
                <w:szCs w:val="20"/>
              </w:rPr>
            </w:pPr>
            <w:r w:rsidRPr="00834F55">
              <w:rPr>
                <w:rFonts w:cs="Calibri"/>
                <w:b/>
                <w:sz w:val="20"/>
                <w:szCs w:val="20"/>
              </w:rPr>
              <w:t>Study ID: 5</w:t>
            </w:r>
          </w:p>
          <w:p w14:paraId="0D588A35" w14:textId="77777777" w:rsidR="00834F55" w:rsidRPr="00834F55" w:rsidRDefault="00000000" w:rsidP="00834F55">
            <w:pPr>
              <w:spacing w:line="256" w:lineRule="auto"/>
              <w:rPr>
                <w:rFonts w:cs="Calibri"/>
                <w:b/>
                <w:sz w:val="20"/>
                <w:szCs w:val="20"/>
              </w:rPr>
            </w:pPr>
            <w:r w:rsidRPr="00834F55">
              <w:rPr>
                <w:rFonts w:cs="Calibri"/>
                <w:b/>
                <w:sz w:val="20"/>
                <w:szCs w:val="20"/>
              </w:rPr>
              <w:t xml:space="preserve">Pilotto </w:t>
            </w:r>
            <w:r w:rsidRPr="00834F55">
              <w:rPr>
                <w:rFonts w:cs="Calibri"/>
                <w:b/>
                <w:i/>
                <w:iCs/>
                <w:sz w:val="20"/>
                <w:szCs w:val="20"/>
              </w:rPr>
              <w:t>et al.,</w:t>
            </w:r>
            <w:r w:rsidRPr="00834F55">
              <w:rPr>
                <w:rFonts w:cs="Calibri"/>
                <w:b/>
                <w:sz w:val="20"/>
                <w:szCs w:val="20"/>
              </w:rPr>
              <w:t xml:space="preserve"> 1997</w:t>
            </w:r>
          </w:p>
          <w:p w14:paraId="18BAD7BE" w14:textId="77777777" w:rsidR="00834F55" w:rsidRPr="00834F55" w:rsidRDefault="00834F55" w:rsidP="00834F55">
            <w:pPr>
              <w:spacing w:line="256" w:lineRule="auto"/>
              <w:rPr>
                <w:rFonts w:cs="Calibri"/>
                <w:b/>
                <w:sz w:val="20"/>
                <w:szCs w:val="20"/>
              </w:rPr>
            </w:pP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F3483F" w14:textId="296A964A" w:rsidR="00834F55" w:rsidRPr="00834F55" w:rsidRDefault="00000000" w:rsidP="001F4CA2">
            <w:pPr>
              <w:spacing w:line="256" w:lineRule="auto"/>
              <w:rPr>
                <w:rFonts w:cs="Calibri"/>
                <w:b/>
                <w:sz w:val="18"/>
                <w:szCs w:val="18"/>
              </w:rPr>
            </w:pPr>
            <w:r w:rsidRPr="00834F55">
              <w:rPr>
                <w:rFonts w:cs="Calibri"/>
                <w:b/>
                <w:sz w:val="18"/>
                <w:szCs w:val="18"/>
              </w:rPr>
              <w:t>R</w:t>
            </w:r>
            <w:r w:rsidR="001F4CA2">
              <w:rPr>
                <w:rFonts w:cs="Calibri"/>
                <w:b/>
                <w:sz w:val="18"/>
                <w:szCs w:val="18"/>
              </w:rPr>
              <w:t xml:space="preserve">isk </w:t>
            </w:r>
            <w:r w:rsidRPr="00834F55">
              <w:rPr>
                <w:rFonts w:cs="Calibri"/>
                <w:b/>
                <w:sz w:val="18"/>
                <w:szCs w:val="18"/>
              </w:rPr>
              <w:t>o</w:t>
            </w:r>
            <w:r w:rsidR="001F4CA2">
              <w:rPr>
                <w:rFonts w:cs="Calibri"/>
                <w:b/>
                <w:sz w:val="18"/>
                <w:szCs w:val="18"/>
              </w:rPr>
              <w:t xml:space="preserve">f </w:t>
            </w:r>
            <w:r w:rsidR="00222634">
              <w:rPr>
                <w:rFonts w:cs="Calibri"/>
                <w:b/>
                <w:sz w:val="18"/>
                <w:szCs w:val="18"/>
              </w:rPr>
              <w:t>b</w:t>
            </w:r>
            <w:r w:rsidR="001F4CA2">
              <w:rPr>
                <w:rFonts w:cs="Calibri"/>
                <w:b/>
                <w:sz w:val="18"/>
                <w:szCs w:val="18"/>
              </w:rPr>
              <w:t>ias</w:t>
            </w:r>
            <w:r w:rsidRPr="00834F55">
              <w:rPr>
                <w:rFonts w:cs="Calibri"/>
                <w:b/>
                <w:sz w:val="18"/>
                <w:szCs w:val="18"/>
              </w:rPr>
              <w:t>:</w:t>
            </w:r>
          </w:p>
          <w:p w14:paraId="5A2789E1" w14:textId="77777777" w:rsidR="00834F55" w:rsidRPr="00834F55" w:rsidRDefault="00000000" w:rsidP="001F4CA2">
            <w:pPr>
              <w:spacing w:line="256" w:lineRule="auto"/>
              <w:rPr>
                <w:rFonts w:cs="Calibri"/>
                <w:b/>
                <w:sz w:val="18"/>
                <w:szCs w:val="18"/>
              </w:rPr>
            </w:pPr>
            <w:r w:rsidRPr="00834F55">
              <w:rPr>
                <w:rFonts w:cs="Calibri"/>
                <w:b/>
                <w:sz w:val="18"/>
                <w:szCs w:val="18"/>
              </w:rPr>
              <w:t>Yes/No</w:t>
            </w:r>
          </w:p>
          <w:p w14:paraId="39E15348" w14:textId="77777777" w:rsidR="00834F55" w:rsidRPr="00834F55" w:rsidRDefault="00000000" w:rsidP="001F4CA2">
            <w:pPr>
              <w:spacing w:line="256" w:lineRule="auto"/>
              <w:rPr>
                <w:rFonts w:cs="Calibri"/>
                <w:b/>
                <w:sz w:val="18"/>
                <w:szCs w:val="18"/>
              </w:rPr>
            </w:pPr>
            <w:r w:rsidRPr="00834F55">
              <w:rPr>
                <w:rFonts w:cs="Calibri"/>
                <w:b/>
                <w:sz w:val="18"/>
                <w:szCs w:val="18"/>
              </w:rPr>
              <w:t>Unknown</w:t>
            </w:r>
          </w:p>
          <w:p w14:paraId="1444C321" w14:textId="77777777" w:rsidR="00834F55" w:rsidRPr="00834F55" w:rsidRDefault="00000000" w:rsidP="001F4CA2">
            <w:pPr>
              <w:spacing w:line="256" w:lineRule="auto"/>
              <w:rPr>
                <w:rFonts w:cs="Calibri"/>
                <w:b/>
                <w:sz w:val="20"/>
                <w:szCs w:val="20"/>
              </w:rPr>
            </w:pPr>
            <w:r w:rsidRPr="00834F55">
              <w:rPr>
                <w:rFonts w:cs="Calibri"/>
                <w:b/>
                <w:sz w:val="18"/>
                <w:szCs w:val="18"/>
              </w:rPr>
              <w:t>N/A</w:t>
            </w:r>
          </w:p>
        </w:tc>
        <w:tc>
          <w:tcPr>
            <w:tcW w:w="2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FE97E4"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15C392"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63FC854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5E318C8"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2C7FB5E7" w14:textId="77777777" w:rsidR="00834F55" w:rsidRPr="00834F55" w:rsidRDefault="00000000" w:rsidP="00834F55">
            <w:pPr>
              <w:rPr>
                <w:rFonts w:cs="Calibri"/>
                <w:b/>
                <w:sz w:val="20"/>
                <w:szCs w:val="20"/>
              </w:rPr>
            </w:pPr>
            <w:r w:rsidRPr="00834F55">
              <w:rPr>
                <w:rFonts w:cs="Calibri"/>
                <w:b/>
                <w:sz w:val="20"/>
                <w:szCs w:val="20"/>
              </w:rPr>
              <w:t>Study Type: Cohort Study</w:t>
            </w:r>
          </w:p>
          <w:p w14:paraId="3A723AE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B9866"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25606"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AFD44" w14:textId="77777777" w:rsidR="00834F55" w:rsidRPr="00834F55" w:rsidRDefault="00834F55" w:rsidP="00834F55">
            <w:pPr>
              <w:rPr>
                <w:rFonts w:cs="Calibri"/>
                <w:b/>
                <w:sz w:val="20"/>
                <w:szCs w:val="20"/>
              </w:rPr>
            </w:pPr>
          </w:p>
        </w:tc>
      </w:tr>
      <w:tr w:rsidR="00503460" w14:paraId="58994A17"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A8CE4" w14:textId="77777777" w:rsidR="00834F55" w:rsidRPr="00834F55" w:rsidRDefault="00000000" w:rsidP="00834F55">
            <w:pPr>
              <w:rPr>
                <w:rFonts w:cs="Calibri"/>
                <w:b/>
                <w:sz w:val="18"/>
                <w:szCs w:val="18"/>
              </w:rPr>
            </w:pPr>
            <w:r w:rsidRPr="00834F55">
              <w:rPr>
                <w:rFonts w:cs="Calibri"/>
                <w:b/>
                <w:sz w:val="18"/>
                <w:szCs w:val="18"/>
              </w:rPr>
              <w:t>Q</w:t>
            </w: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3BF7AC" w14:textId="77777777" w:rsidR="00834F55" w:rsidRPr="00834F55" w:rsidRDefault="00834F55" w:rsidP="00834F55">
            <w:pPr>
              <w:rPr>
                <w:rFonts w:cs="Calibri"/>
                <w:b/>
                <w:sz w:val="18"/>
                <w:szCs w:val="18"/>
              </w:rPr>
            </w:pPr>
          </w:p>
        </w:tc>
      </w:tr>
      <w:tr w:rsidR="00503460" w14:paraId="135DCD97"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BC2E93" w14:textId="77777777" w:rsidR="00834F55" w:rsidRPr="00834F55" w:rsidRDefault="00834F55" w:rsidP="00834F55">
            <w:pPr>
              <w:rPr>
                <w:rFonts w:cs="Calibri"/>
                <w:b/>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536530"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D963EAD"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4C39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F0585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ABFD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1DEBE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EFC64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07DB1B4"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EF453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3E5A8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24562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09A68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456D4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681CE04"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611724B9" w14:textId="77777777" w:rsidR="00834F55" w:rsidRPr="00834F55" w:rsidRDefault="00000000" w:rsidP="00834F55">
            <w:pPr>
              <w:rPr>
                <w:rFonts w:cs="Calibri"/>
                <w:b/>
                <w:bCs/>
                <w:sz w:val="18"/>
                <w:szCs w:val="18"/>
              </w:rPr>
            </w:pPr>
            <w:r w:rsidRPr="00834F55">
              <w:rPr>
                <w:rFonts w:cs="Calibri"/>
                <w:b/>
                <w:bCs/>
                <w:sz w:val="18"/>
                <w:szCs w:val="18"/>
              </w:rPr>
              <w:t>3.</w:t>
            </w:r>
          </w:p>
        </w:tc>
        <w:tc>
          <w:tcPr>
            <w:tcW w:w="1253" w:type="pct"/>
            <w:tcBorders>
              <w:top w:val="single" w:sz="4" w:space="0" w:color="auto"/>
              <w:left w:val="single" w:sz="4" w:space="0" w:color="auto"/>
              <w:bottom w:val="single" w:sz="4" w:space="0" w:color="auto"/>
              <w:right w:val="single" w:sz="4" w:space="0" w:color="auto"/>
            </w:tcBorders>
            <w:hideMark/>
          </w:tcPr>
          <w:p w14:paraId="4FE8C158"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2F4E3BA4"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27" w:type="pct"/>
            <w:tcBorders>
              <w:top w:val="single" w:sz="4" w:space="0" w:color="auto"/>
              <w:left w:val="single" w:sz="4" w:space="0" w:color="auto"/>
              <w:bottom w:val="single" w:sz="4" w:space="0" w:color="auto"/>
              <w:right w:val="single" w:sz="4" w:space="0" w:color="auto"/>
            </w:tcBorders>
            <w:hideMark/>
          </w:tcPr>
          <w:p w14:paraId="6752C0E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Exposed (777) and unexposed (75). Unexposed subjects did not have contact with water.</w:t>
            </w:r>
          </w:p>
        </w:tc>
        <w:tc>
          <w:tcPr>
            <w:tcW w:w="40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CBFD60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C9D812E"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C9276E"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FA4E60" w14:textId="77777777" w:rsidR="00834F55" w:rsidRPr="00834F55" w:rsidRDefault="00834F55" w:rsidP="00834F55">
            <w:pPr>
              <w:spacing w:line="256" w:lineRule="auto"/>
              <w:rPr>
                <w:rFonts w:cs="Calibri"/>
                <w:bCs/>
                <w:sz w:val="20"/>
                <w:szCs w:val="20"/>
              </w:rPr>
            </w:pPr>
          </w:p>
        </w:tc>
      </w:tr>
      <w:tr w:rsidR="00503460" w14:paraId="5DD2B840"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7171A669" w14:textId="77777777" w:rsidR="00834F55" w:rsidRPr="00834F55" w:rsidRDefault="00000000" w:rsidP="00834F55">
            <w:pPr>
              <w:rPr>
                <w:rFonts w:cs="Calibri"/>
                <w:b/>
                <w:bCs/>
                <w:sz w:val="18"/>
                <w:szCs w:val="18"/>
              </w:rPr>
            </w:pPr>
            <w:r w:rsidRPr="00834F55">
              <w:rPr>
                <w:rFonts w:cs="Calibri"/>
                <w:b/>
                <w:bCs/>
                <w:sz w:val="18"/>
                <w:szCs w:val="18"/>
              </w:rPr>
              <w:t>4.</w:t>
            </w:r>
          </w:p>
        </w:tc>
        <w:tc>
          <w:tcPr>
            <w:tcW w:w="1253" w:type="pct"/>
            <w:tcBorders>
              <w:top w:val="single" w:sz="4" w:space="0" w:color="auto"/>
              <w:left w:val="single" w:sz="4" w:space="0" w:color="auto"/>
              <w:bottom w:val="single" w:sz="4" w:space="0" w:color="auto"/>
              <w:right w:val="single" w:sz="4" w:space="0" w:color="auto"/>
            </w:tcBorders>
            <w:hideMark/>
          </w:tcPr>
          <w:p w14:paraId="300A0F25"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0CF3C1CE"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7E5EBA9F"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06" w:type="pct"/>
            <w:tcBorders>
              <w:top w:val="single" w:sz="4" w:space="0" w:color="auto"/>
              <w:left w:val="single" w:sz="4" w:space="0" w:color="auto"/>
              <w:bottom w:val="single" w:sz="4" w:space="0" w:color="auto"/>
              <w:right w:val="single" w:sz="4" w:space="0" w:color="auto"/>
            </w:tcBorders>
            <w:shd w:val="clear" w:color="auto" w:fill="FF0000"/>
            <w:hideMark/>
          </w:tcPr>
          <w:p w14:paraId="132A6E3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3C0C938"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F356A6" w14:textId="77777777" w:rsidR="00834F55" w:rsidRPr="00834F55" w:rsidRDefault="00834F55" w:rsidP="00834F55">
            <w:pPr>
              <w:rPr>
                <w:rFonts w:cs="Calibri"/>
                <w:b/>
                <w:bCs/>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50119E"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0A795D74"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F4359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B9EB2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7F219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378ED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6ECB4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3EA67A9"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02EBE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1FEE2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0133A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27587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78F20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02D66E6"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97AC2A"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B4A511"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7835CBB1"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78D16AC8"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53" w:type="pct"/>
            <w:tcBorders>
              <w:top w:val="single" w:sz="4" w:space="0" w:color="auto"/>
              <w:left w:val="single" w:sz="4" w:space="0" w:color="auto"/>
              <w:bottom w:val="single" w:sz="4" w:space="0" w:color="auto"/>
              <w:right w:val="single" w:sz="4" w:space="0" w:color="auto"/>
            </w:tcBorders>
            <w:hideMark/>
          </w:tcPr>
          <w:p w14:paraId="14FA63B5"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64CFE3B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165F5F23"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Of the original participants only 93% participated in the 7-day follow up.</w:t>
            </w:r>
          </w:p>
        </w:tc>
        <w:tc>
          <w:tcPr>
            <w:tcW w:w="406" w:type="pct"/>
            <w:tcBorders>
              <w:top w:val="single" w:sz="4" w:space="0" w:color="auto"/>
              <w:left w:val="single" w:sz="4" w:space="0" w:color="auto"/>
              <w:bottom w:val="single" w:sz="4" w:space="0" w:color="auto"/>
              <w:right w:val="single" w:sz="4" w:space="0" w:color="auto"/>
            </w:tcBorders>
            <w:shd w:val="clear" w:color="auto" w:fill="FF0000"/>
            <w:hideMark/>
          </w:tcPr>
          <w:p w14:paraId="63D1870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42D42F53"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1285DE4" w14:textId="6C1248FD"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Pilotto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1997</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793"/>
        <w:gridCol w:w="538"/>
        <w:gridCol w:w="4665"/>
        <w:gridCol w:w="573"/>
      </w:tblGrid>
      <w:tr w:rsidR="00503460" w14:paraId="798B3EF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A6CC6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C0CFD"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BF96F1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DFC847E"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0B73B71C"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71445ED9" w14:textId="77777777" w:rsidR="00834F55" w:rsidRPr="00834F55" w:rsidRDefault="00000000" w:rsidP="00250987">
            <w:pPr>
              <w:numPr>
                <w:ilvl w:val="0"/>
                <w:numId w:val="46"/>
              </w:numPr>
              <w:ind w:left="604" w:hanging="567"/>
              <w:contextualSpacing/>
              <w:rPr>
                <w:rFonts w:cs="Calibri"/>
                <w:sz w:val="18"/>
                <w:szCs w:val="18"/>
              </w:rPr>
            </w:pPr>
            <w:r w:rsidRPr="00834F55">
              <w:rPr>
                <w:rFonts w:cs="Calibri"/>
                <w:sz w:val="18"/>
                <w:szCs w:val="18"/>
              </w:rPr>
              <w:t>Was the sampling and monitoring sufficiently close to the exposure zone?</w:t>
            </w:r>
          </w:p>
          <w:p w14:paraId="66F79514" w14:textId="77777777" w:rsidR="00834F55" w:rsidRPr="00834F55" w:rsidRDefault="00000000" w:rsidP="00250987">
            <w:pPr>
              <w:numPr>
                <w:ilvl w:val="0"/>
                <w:numId w:val="46"/>
              </w:numPr>
              <w:ind w:left="604" w:hanging="567"/>
              <w:contextualSpacing/>
              <w:rPr>
                <w:rFonts w:cs="Calibri"/>
                <w:sz w:val="18"/>
                <w:szCs w:val="18"/>
              </w:rPr>
            </w:pPr>
            <w:r w:rsidRPr="00834F55">
              <w:rPr>
                <w:rFonts w:cs="Calibri"/>
                <w:sz w:val="18"/>
                <w:szCs w:val="18"/>
              </w:rPr>
              <w:t>Was there sufficient sample replication?</w:t>
            </w:r>
          </w:p>
          <w:p w14:paraId="431F0FFC" w14:textId="77777777" w:rsidR="00834F55" w:rsidRPr="00834F55" w:rsidRDefault="00000000" w:rsidP="00250987">
            <w:pPr>
              <w:numPr>
                <w:ilvl w:val="0"/>
                <w:numId w:val="46"/>
              </w:numPr>
              <w:ind w:left="604" w:hanging="567"/>
              <w:contextualSpacing/>
              <w:rPr>
                <w:rFonts w:cs="Calibri"/>
                <w:sz w:val="18"/>
                <w:szCs w:val="18"/>
              </w:rPr>
            </w:pPr>
            <w:r w:rsidRPr="00834F55">
              <w:rPr>
                <w:rFonts w:cs="Calibri"/>
                <w:sz w:val="18"/>
                <w:szCs w:val="18"/>
              </w:rPr>
              <w:t>Was there recognition and accounting for spatial variance?</w:t>
            </w:r>
          </w:p>
          <w:p w14:paraId="19B509B8" w14:textId="77777777" w:rsidR="00834F55" w:rsidRPr="00834F55" w:rsidRDefault="00000000" w:rsidP="00250987">
            <w:pPr>
              <w:numPr>
                <w:ilvl w:val="0"/>
                <w:numId w:val="46"/>
              </w:numPr>
              <w:ind w:left="604" w:hanging="567"/>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5142A325" w14:textId="77777777" w:rsidR="00834F55" w:rsidRPr="00834F55" w:rsidRDefault="00000000" w:rsidP="00250987">
            <w:pPr>
              <w:numPr>
                <w:ilvl w:val="0"/>
                <w:numId w:val="46"/>
              </w:numPr>
              <w:ind w:left="604" w:hanging="567"/>
              <w:contextualSpacing/>
              <w:rPr>
                <w:rFonts w:cs="Calibri"/>
                <w:sz w:val="18"/>
                <w:szCs w:val="18"/>
              </w:rPr>
            </w:pPr>
            <w:r w:rsidRPr="00834F55">
              <w:rPr>
                <w:rFonts w:cs="Calibri"/>
                <w:sz w:val="18"/>
                <w:szCs w:val="18"/>
              </w:rPr>
              <w:t>Were cyanotoxins identified and quantified by appropriate methods?</w:t>
            </w:r>
          </w:p>
          <w:p w14:paraId="0479B157" w14:textId="77777777" w:rsidR="00834F55" w:rsidRPr="00834F55" w:rsidRDefault="00000000" w:rsidP="00250987">
            <w:pPr>
              <w:numPr>
                <w:ilvl w:val="0"/>
                <w:numId w:val="46"/>
              </w:numPr>
              <w:ind w:left="604" w:hanging="56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4B95037D"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2EB3A4AF" w14:textId="77777777" w:rsidR="00834F55" w:rsidRPr="00834F55" w:rsidRDefault="00834F55" w:rsidP="00834F55">
            <w:pPr>
              <w:ind w:left="594"/>
              <w:contextualSpacing/>
              <w:rPr>
                <w:rFonts w:cs="Calibri"/>
                <w:bCs/>
                <w:sz w:val="18"/>
                <w:szCs w:val="18"/>
              </w:rPr>
            </w:pPr>
          </w:p>
          <w:p w14:paraId="3CC191FC" w14:textId="77777777" w:rsidR="00834F55" w:rsidRPr="00834F55" w:rsidRDefault="00000000" w:rsidP="00250987">
            <w:pPr>
              <w:numPr>
                <w:ilvl w:val="0"/>
                <w:numId w:val="47"/>
              </w:numPr>
              <w:ind w:left="594" w:hanging="425"/>
              <w:contextualSpacing/>
              <w:rPr>
                <w:rFonts w:cs="Calibri"/>
                <w:bCs/>
                <w:sz w:val="18"/>
                <w:szCs w:val="18"/>
              </w:rPr>
            </w:pPr>
            <w:r w:rsidRPr="00834F55">
              <w:rPr>
                <w:rFonts w:cs="Calibri"/>
                <w:bCs/>
                <w:sz w:val="18"/>
                <w:szCs w:val="18"/>
              </w:rPr>
              <w:t>Yes. Water sampling was in close proximity to exposure zone.</w:t>
            </w:r>
          </w:p>
          <w:p w14:paraId="690A442A" w14:textId="77777777" w:rsidR="00834F55" w:rsidRPr="00834F55" w:rsidRDefault="00000000" w:rsidP="00250987">
            <w:pPr>
              <w:numPr>
                <w:ilvl w:val="0"/>
                <w:numId w:val="47"/>
              </w:numPr>
              <w:ind w:left="594" w:hanging="425"/>
              <w:contextualSpacing/>
              <w:rPr>
                <w:rFonts w:cs="Calibri"/>
                <w:bCs/>
                <w:sz w:val="18"/>
                <w:szCs w:val="18"/>
              </w:rPr>
            </w:pPr>
            <w:r w:rsidRPr="00834F55">
              <w:rPr>
                <w:rFonts w:cs="Calibri"/>
                <w:bCs/>
                <w:sz w:val="18"/>
                <w:szCs w:val="18"/>
              </w:rPr>
              <w:t>Yes. 10 replicate samples were collected across the exposure zone and pooled to form a single composite sample.</w:t>
            </w:r>
          </w:p>
          <w:p w14:paraId="49E5F45F" w14:textId="77777777" w:rsidR="00834F55" w:rsidRPr="00834F55" w:rsidRDefault="00000000" w:rsidP="00250987">
            <w:pPr>
              <w:numPr>
                <w:ilvl w:val="0"/>
                <w:numId w:val="47"/>
              </w:numPr>
              <w:ind w:left="594" w:hanging="425"/>
              <w:contextualSpacing/>
              <w:rPr>
                <w:rFonts w:cs="Calibri"/>
                <w:bCs/>
                <w:sz w:val="18"/>
                <w:szCs w:val="18"/>
              </w:rPr>
            </w:pPr>
            <w:r w:rsidRPr="00834F55">
              <w:rPr>
                <w:rFonts w:cs="Calibri"/>
                <w:bCs/>
                <w:sz w:val="18"/>
                <w:szCs w:val="18"/>
              </w:rPr>
              <w:t>Yes. Water sampling was evenly spaced in a regular pattern across the exposure zone to account for spatial variability.</w:t>
            </w:r>
          </w:p>
          <w:p w14:paraId="15DCB6AF" w14:textId="77777777" w:rsidR="00834F55" w:rsidRPr="00834F55" w:rsidRDefault="00000000" w:rsidP="00250987">
            <w:pPr>
              <w:numPr>
                <w:ilvl w:val="0"/>
                <w:numId w:val="47"/>
              </w:numPr>
              <w:ind w:left="594" w:hanging="425"/>
              <w:contextualSpacing/>
              <w:rPr>
                <w:sz w:val="18"/>
                <w:szCs w:val="18"/>
              </w:rPr>
            </w:pPr>
            <w:r w:rsidRPr="00834F55">
              <w:rPr>
                <w:rFonts w:cs="Calibri"/>
                <w:bCs/>
                <w:sz w:val="18"/>
                <w:szCs w:val="18"/>
              </w:rPr>
              <w:t xml:space="preserve">Yes. </w:t>
            </w:r>
            <w:r w:rsidRPr="00834F55">
              <w:rPr>
                <w:sz w:val="18"/>
                <w:szCs w:val="18"/>
              </w:rPr>
              <w:t>Cyanobacterial cell counts of the dominant types were determined at one accredited laboratory using a technique to achieve a specified level of precision.</w:t>
            </w:r>
          </w:p>
          <w:p w14:paraId="4F5906B4" w14:textId="77777777" w:rsidR="00834F55" w:rsidRPr="00834F55" w:rsidRDefault="00000000" w:rsidP="00250987">
            <w:pPr>
              <w:numPr>
                <w:ilvl w:val="0"/>
                <w:numId w:val="47"/>
              </w:numPr>
              <w:ind w:left="594" w:hanging="425"/>
              <w:contextualSpacing/>
              <w:rPr>
                <w:sz w:val="18"/>
                <w:szCs w:val="18"/>
              </w:rPr>
            </w:pPr>
            <w:r w:rsidRPr="00834F55">
              <w:rPr>
                <w:sz w:val="18"/>
                <w:szCs w:val="18"/>
              </w:rPr>
              <w:t>No. No toxin identification or quantification was done by a chemical analytical technique. Potential cyanobacterial toxicity was measured on a specific concentrated sample using mouse bioassay. Hepatotoxicity was identified in the concentrated samples at one site on two separate interview days, and also at three other sites on one day only.</w:t>
            </w:r>
          </w:p>
          <w:p w14:paraId="25630AE6" w14:textId="77777777" w:rsidR="00834F55" w:rsidRPr="00834F55" w:rsidRDefault="00000000" w:rsidP="00250987">
            <w:pPr>
              <w:numPr>
                <w:ilvl w:val="0"/>
                <w:numId w:val="47"/>
              </w:numPr>
              <w:ind w:left="594" w:hanging="425"/>
              <w:contextualSpacing/>
              <w:rPr>
                <w:rFonts w:cs="Calibri"/>
                <w:bCs/>
                <w:sz w:val="18"/>
                <w:szCs w:val="18"/>
              </w:rPr>
            </w:pPr>
            <w:r w:rsidRPr="00834F55">
              <w:rPr>
                <w:rFonts w:cs="Calibri"/>
                <w:bCs/>
                <w:sz w:val="18"/>
                <w:szCs w:val="18"/>
              </w:rPr>
              <w:t>No. The exposure of subjects (type and duration) was not documented.</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63A5D56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A4ED5B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B27C3E8"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1F93938B"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7B90036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EE054D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was by self-reporting.</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F22EF9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A2A701A"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8AC9D"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B2B72F"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DFB876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91B49BF"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6E8F5FC"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723196F7"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73797A70"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65B0C8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1B1C84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8672C0"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D2503"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0AE53D7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C5CD349"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702277A6"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75551D3A"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5D4F3913"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4D633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1773759E"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2259468A"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4373E625"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5050F8AD"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4D60D984"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858089"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77A0CA9A"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6E89770B"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2AA8E000"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2BA63558" w14:textId="77777777" w:rsidR="00834F55" w:rsidRPr="00834F55" w:rsidRDefault="00000000" w:rsidP="00834F55">
            <w:pPr>
              <w:spacing w:line="256" w:lineRule="auto"/>
              <w:jc w:val="both"/>
              <w:rPr>
                <w:sz w:val="20"/>
                <w:szCs w:val="20"/>
              </w:rPr>
            </w:pPr>
            <w:r w:rsidRPr="00834F55">
              <w:rPr>
                <w:sz w:val="20"/>
                <w:szCs w:val="20"/>
              </w:rPr>
              <w:t>--</w:t>
            </w:r>
          </w:p>
        </w:tc>
      </w:tr>
    </w:tbl>
    <w:p w14:paraId="55F3E03E"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1947"/>
        <w:gridCol w:w="941"/>
        <w:gridCol w:w="4961"/>
        <w:gridCol w:w="811"/>
      </w:tblGrid>
      <w:tr w:rsidR="00503460" w14:paraId="56280563" w14:textId="77777777" w:rsidTr="00834F55">
        <w:tc>
          <w:tcPr>
            <w:tcW w:w="1472" w:type="pct"/>
            <w:gridSpan w:val="2"/>
            <w:tcBorders>
              <w:top w:val="single" w:sz="4" w:space="0" w:color="auto"/>
              <w:left w:val="single" w:sz="4" w:space="0" w:color="auto"/>
              <w:bottom w:val="single" w:sz="4" w:space="0" w:color="auto"/>
              <w:right w:val="single" w:sz="4" w:space="0" w:color="auto"/>
            </w:tcBorders>
            <w:hideMark/>
          </w:tcPr>
          <w:p w14:paraId="07EE88A3" w14:textId="77777777" w:rsidR="00834F55" w:rsidRPr="00834F55" w:rsidRDefault="00000000" w:rsidP="00834F55">
            <w:pPr>
              <w:spacing w:line="256" w:lineRule="auto"/>
              <w:rPr>
                <w:rFonts w:cs="Calibri"/>
                <w:b/>
                <w:sz w:val="20"/>
                <w:szCs w:val="20"/>
              </w:rPr>
            </w:pPr>
            <w:r w:rsidRPr="00834F55">
              <w:rPr>
                <w:rFonts w:cs="Calibri"/>
                <w:b/>
                <w:sz w:val="20"/>
                <w:szCs w:val="20"/>
              </w:rPr>
              <w:t>Study ID: 6</w:t>
            </w:r>
          </w:p>
          <w:p w14:paraId="64FC8E15" w14:textId="77777777" w:rsidR="00834F55" w:rsidRPr="00834F55" w:rsidRDefault="00000000" w:rsidP="00834F55">
            <w:pPr>
              <w:rPr>
                <w:rFonts w:cs="Calibri"/>
                <w:b/>
                <w:sz w:val="20"/>
                <w:szCs w:val="20"/>
              </w:rPr>
            </w:pPr>
            <w:r w:rsidRPr="00834F55">
              <w:rPr>
                <w:rFonts w:cs="Calibri"/>
                <w:b/>
                <w:sz w:val="20"/>
                <w:szCs w:val="20"/>
              </w:rPr>
              <w:t xml:space="preserve">Hilborn </w:t>
            </w:r>
            <w:r w:rsidRPr="00834F55">
              <w:rPr>
                <w:rFonts w:cs="Calibri"/>
                <w:b/>
                <w:i/>
                <w:iCs/>
                <w:sz w:val="20"/>
                <w:szCs w:val="20"/>
              </w:rPr>
              <w:t>et al</w:t>
            </w:r>
            <w:r w:rsidRPr="00834F55">
              <w:rPr>
                <w:rFonts w:cs="Calibri"/>
                <w:b/>
                <w:sz w:val="20"/>
                <w:szCs w:val="20"/>
              </w:rPr>
              <w:t>., 2014</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E3B6A9" w14:textId="4395DD7A" w:rsidR="00834F55" w:rsidRPr="00834F55" w:rsidRDefault="00000000" w:rsidP="001F4CA2">
            <w:pPr>
              <w:spacing w:line="256" w:lineRule="auto"/>
              <w:rPr>
                <w:rFonts w:cs="Calibri"/>
                <w:b/>
                <w:sz w:val="18"/>
                <w:szCs w:val="18"/>
              </w:rPr>
            </w:pPr>
            <w:r w:rsidRPr="00834F55">
              <w:rPr>
                <w:rFonts w:cs="Calibri"/>
                <w:b/>
                <w:sz w:val="18"/>
                <w:szCs w:val="18"/>
              </w:rPr>
              <w:t>R</w:t>
            </w:r>
            <w:r w:rsidR="001F4CA2">
              <w:rPr>
                <w:rFonts w:cs="Calibri"/>
                <w:b/>
                <w:sz w:val="18"/>
                <w:szCs w:val="18"/>
              </w:rPr>
              <w:t xml:space="preserve">isk </w:t>
            </w:r>
            <w:r w:rsidRPr="00834F55">
              <w:rPr>
                <w:rFonts w:cs="Calibri"/>
                <w:b/>
                <w:sz w:val="18"/>
                <w:szCs w:val="18"/>
              </w:rPr>
              <w:t>o</w:t>
            </w:r>
            <w:r w:rsidR="001F4CA2">
              <w:rPr>
                <w:rFonts w:cs="Calibri"/>
                <w:b/>
                <w:sz w:val="18"/>
                <w:szCs w:val="18"/>
              </w:rPr>
              <w:t xml:space="preserve">f </w:t>
            </w:r>
            <w:r w:rsidR="00222634">
              <w:rPr>
                <w:rFonts w:cs="Calibri"/>
                <w:b/>
                <w:sz w:val="18"/>
                <w:szCs w:val="18"/>
              </w:rPr>
              <w:t>b</w:t>
            </w:r>
            <w:r w:rsidR="001F4CA2">
              <w:rPr>
                <w:rFonts w:cs="Calibri"/>
                <w:b/>
                <w:sz w:val="18"/>
                <w:szCs w:val="18"/>
              </w:rPr>
              <w:t>ias</w:t>
            </w:r>
            <w:r w:rsidRPr="00834F55">
              <w:rPr>
                <w:rFonts w:cs="Calibri"/>
                <w:b/>
                <w:sz w:val="18"/>
                <w:szCs w:val="18"/>
              </w:rPr>
              <w:t>:</w:t>
            </w:r>
          </w:p>
          <w:p w14:paraId="05E354FA" w14:textId="77777777" w:rsidR="00834F55" w:rsidRPr="00834F55" w:rsidRDefault="00000000" w:rsidP="001F4CA2">
            <w:pPr>
              <w:spacing w:line="256" w:lineRule="auto"/>
              <w:rPr>
                <w:rFonts w:cs="Calibri"/>
                <w:b/>
                <w:sz w:val="18"/>
                <w:szCs w:val="18"/>
              </w:rPr>
            </w:pPr>
            <w:r w:rsidRPr="00834F55">
              <w:rPr>
                <w:rFonts w:cs="Calibri"/>
                <w:b/>
                <w:sz w:val="18"/>
                <w:szCs w:val="18"/>
              </w:rPr>
              <w:t>Yes/No</w:t>
            </w:r>
          </w:p>
          <w:p w14:paraId="7D3FBDA7" w14:textId="77777777" w:rsidR="00834F55" w:rsidRPr="00834F55" w:rsidRDefault="00000000" w:rsidP="001F4CA2">
            <w:pPr>
              <w:spacing w:line="256" w:lineRule="auto"/>
              <w:rPr>
                <w:rFonts w:cs="Calibri"/>
                <w:b/>
                <w:sz w:val="18"/>
                <w:szCs w:val="18"/>
              </w:rPr>
            </w:pPr>
            <w:r w:rsidRPr="00834F55">
              <w:rPr>
                <w:rFonts w:cs="Calibri"/>
                <w:b/>
                <w:sz w:val="18"/>
                <w:szCs w:val="18"/>
              </w:rPr>
              <w:t>Unknown</w:t>
            </w:r>
          </w:p>
          <w:p w14:paraId="115BB0C6" w14:textId="77777777" w:rsidR="00834F55" w:rsidRPr="00834F55" w:rsidRDefault="00000000" w:rsidP="001F4CA2">
            <w:pPr>
              <w:spacing w:line="256" w:lineRule="auto"/>
              <w:rPr>
                <w:rFonts w:cs="Calibri"/>
                <w:b/>
                <w:sz w:val="20"/>
                <w:szCs w:val="20"/>
              </w:rPr>
            </w:pPr>
            <w:r w:rsidRPr="00834F55">
              <w:rPr>
                <w:rFonts w:cs="Calibri"/>
                <w:b/>
                <w:sz w:val="18"/>
                <w:szCs w:val="18"/>
              </w:rPr>
              <w:t>N/A</w:t>
            </w:r>
          </w:p>
        </w:tc>
        <w:tc>
          <w:tcPr>
            <w:tcW w:w="28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994E36"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5A1C85"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D050F4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1217CBE"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586384B3" w14:textId="77777777" w:rsidR="00834F55" w:rsidRPr="00834F55" w:rsidRDefault="00000000" w:rsidP="00834F55">
            <w:pPr>
              <w:rPr>
                <w:rFonts w:cs="Calibri"/>
                <w:b/>
                <w:sz w:val="20"/>
                <w:szCs w:val="20"/>
              </w:rPr>
            </w:pPr>
            <w:r w:rsidRPr="00834F55">
              <w:rPr>
                <w:rFonts w:cs="Calibri"/>
                <w:b/>
                <w:sz w:val="20"/>
                <w:szCs w:val="20"/>
              </w:rPr>
              <w:t>Study Type: Observational Study</w:t>
            </w:r>
          </w:p>
          <w:p w14:paraId="7CE6A9C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C46E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9FA3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1F7EF" w14:textId="77777777" w:rsidR="00834F55" w:rsidRPr="00834F55" w:rsidRDefault="00834F55" w:rsidP="00834F55">
            <w:pPr>
              <w:rPr>
                <w:rFonts w:cs="Calibri"/>
                <w:b/>
                <w:sz w:val="20"/>
                <w:szCs w:val="20"/>
              </w:rPr>
            </w:pPr>
          </w:p>
        </w:tc>
      </w:tr>
      <w:tr w:rsidR="00503460" w14:paraId="5C75F043"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BB54AC" w14:textId="77777777" w:rsidR="00834F55" w:rsidRPr="00834F55" w:rsidRDefault="00000000" w:rsidP="00834F55">
            <w:pPr>
              <w:rPr>
                <w:rFonts w:cs="Calibri"/>
                <w:b/>
                <w:sz w:val="18"/>
                <w:szCs w:val="18"/>
              </w:rPr>
            </w:pPr>
            <w:r w:rsidRPr="00834F55">
              <w:rPr>
                <w:rFonts w:cs="Calibri"/>
                <w:b/>
                <w:sz w:val="18"/>
                <w:szCs w:val="18"/>
              </w:rPr>
              <w:t>Q</w:t>
            </w: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C278B" w14:textId="77777777" w:rsidR="00834F55" w:rsidRPr="00834F55" w:rsidRDefault="00834F55" w:rsidP="00834F55">
            <w:pPr>
              <w:rPr>
                <w:rFonts w:cs="Calibri"/>
                <w:b/>
                <w:sz w:val="18"/>
                <w:szCs w:val="18"/>
              </w:rPr>
            </w:pPr>
          </w:p>
        </w:tc>
      </w:tr>
      <w:tr w:rsidR="00503460" w14:paraId="3FA5F23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8F226B" w14:textId="77777777" w:rsidR="00834F55" w:rsidRPr="00834F55" w:rsidRDefault="00834F55" w:rsidP="00834F55">
            <w:pPr>
              <w:rPr>
                <w:rFonts w:cs="Calibri"/>
                <w:b/>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2821D0"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EFDD317"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A1706"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62225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CD13D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7DFE1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895E9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35291A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98013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731EA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6BC2A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18A17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F84A9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4F762D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1AB2EE7" w14:textId="77777777" w:rsidR="00834F55" w:rsidRPr="00834F55" w:rsidRDefault="00000000" w:rsidP="00834F55">
            <w:pPr>
              <w:rPr>
                <w:rFonts w:cs="Calibri"/>
                <w:b/>
                <w:bCs/>
                <w:sz w:val="18"/>
                <w:szCs w:val="18"/>
              </w:rPr>
            </w:pPr>
            <w:r w:rsidRPr="00834F55">
              <w:rPr>
                <w:rFonts w:cs="Calibri"/>
                <w:b/>
                <w:bCs/>
                <w:sz w:val="18"/>
                <w:szCs w:val="18"/>
              </w:rPr>
              <w:t>3.</w:t>
            </w:r>
          </w:p>
        </w:tc>
        <w:tc>
          <w:tcPr>
            <w:tcW w:w="1274" w:type="pct"/>
            <w:tcBorders>
              <w:top w:val="single" w:sz="4" w:space="0" w:color="auto"/>
              <w:left w:val="single" w:sz="4" w:space="0" w:color="auto"/>
              <w:bottom w:val="single" w:sz="4" w:space="0" w:color="auto"/>
              <w:right w:val="single" w:sz="4" w:space="0" w:color="auto"/>
            </w:tcBorders>
            <w:hideMark/>
          </w:tcPr>
          <w:p w14:paraId="2F332F55"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254" w:type="pct"/>
            <w:tcBorders>
              <w:top w:val="single" w:sz="4" w:space="0" w:color="auto"/>
              <w:left w:val="single" w:sz="4" w:space="0" w:color="auto"/>
              <w:bottom w:val="single" w:sz="4" w:space="0" w:color="auto"/>
              <w:right w:val="single" w:sz="4" w:space="0" w:color="auto"/>
            </w:tcBorders>
            <w:hideMark/>
          </w:tcPr>
          <w:p w14:paraId="59AB9A6E"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275063E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21544A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F8AFBD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746A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7DE36F" w14:textId="77777777" w:rsidR="00834F55" w:rsidRPr="00834F55" w:rsidRDefault="00834F55" w:rsidP="00834F55">
            <w:pPr>
              <w:spacing w:line="256" w:lineRule="auto"/>
              <w:rPr>
                <w:rFonts w:cs="Calibri"/>
                <w:bCs/>
                <w:sz w:val="20"/>
                <w:szCs w:val="20"/>
              </w:rPr>
            </w:pPr>
          </w:p>
        </w:tc>
      </w:tr>
      <w:tr w:rsidR="00503460" w14:paraId="382FF94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1ECD4EE" w14:textId="77777777" w:rsidR="00834F55" w:rsidRPr="00834F55" w:rsidRDefault="00000000" w:rsidP="00834F55">
            <w:pPr>
              <w:rPr>
                <w:rFonts w:cs="Calibri"/>
                <w:b/>
                <w:bCs/>
                <w:sz w:val="18"/>
                <w:szCs w:val="18"/>
              </w:rPr>
            </w:pPr>
            <w:r w:rsidRPr="00834F55">
              <w:rPr>
                <w:rFonts w:cs="Calibri"/>
                <w:b/>
                <w:bCs/>
                <w:sz w:val="18"/>
                <w:szCs w:val="18"/>
              </w:rPr>
              <w:t>4.</w:t>
            </w:r>
          </w:p>
        </w:tc>
        <w:tc>
          <w:tcPr>
            <w:tcW w:w="1274" w:type="pct"/>
            <w:tcBorders>
              <w:top w:val="single" w:sz="4" w:space="0" w:color="auto"/>
              <w:left w:val="single" w:sz="4" w:space="0" w:color="auto"/>
              <w:bottom w:val="single" w:sz="4" w:space="0" w:color="auto"/>
              <w:right w:val="single" w:sz="4" w:space="0" w:color="auto"/>
            </w:tcBorders>
            <w:hideMark/>
          </w:tcPr>
          <w:p w14:paraId="65B1762A"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254" w:type="pct"/>
            <w:tcBorders>
              <w:top w:val="single" w:sz="4" w:space="0" w:color="auto"/>
              <w:left w:val="single" w:sz="4" w:space="0" w:color="auto"/>
              <w:bottom w:val="single" w:sz="4" w:space="0" w:color="auto"/>
              <w:right w:val="single" w:sz="4" w:space="0" w:color="auto"/>
            </w:tcBorders>
            <w:hideMark/>
          </w:tcPr>
          <w:p w14:paraId="640F22F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33BC50CB" w14:textId="77777777" w:rsidR="00834F55" w:rsidRPr="00834F55" w:rsidRDefault="00000000" w:rsidP="00834F55">
            <w:pPr>
              <w:rPr>
                <w:rFonts w:cs="Calibri"/>
                <w:bCs/>
                <w:sz w:val="18"/>
                <w:szCs w:val="18"/>
              </w:rPr>
            </w:pPr>
            <w:r w:rsidRPr="00834F55">
              <w:rPr>
                <w:sz w:val="18"/>
                <w:szCs w:val="18"/>
              </w:rPr>
              <w:t xml:space="preserve">The report provides water quality indicator data where it was available including the presence of cyanobacteria, </w:t>
            </w:r>
            <w:r w:rsidRPr="00834F55">
              <w:rPr>
                <w:i/>
                <w:iCs/>
                <w:sz w:val="18"/>
                <w:szCs w:val="18"/>
              </w:rPr>
              <w:t>E. coli</w:t>
            </w:r>
            <w:r w:rsidRPr="00834F55">
              <w:rPr>
                <w:sz w:val="18"/>
                <w:szCs w:val="18"/>
              </w:rPr>
              <w:t xml:space="preserve"> and a range of toxin types and concentrations. The data was limited and varied in the time period after exposure associated with the disease reports.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A743C0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13EA75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7A70EF" w14:textId="77777777" w:rsidR="00834F55" w:rsidRPr="00834F55" w:rsidRDefault="00834F55" w:rsidP="00834F55">
            <w:pPr>
              <w:rPr>
                <w:rFonts w:cs="Calibri"/>
                <w:b/>
                <w:bCs/>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4B4263"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2FDE32D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A639C6"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034F3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03316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8ADAE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FD1A1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B9E6C0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50C66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D76F8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DD498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59C90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830D3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48FFEF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A3A7E7"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6D34D0"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51C5F2C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335C0EC"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74" w:type="pct"/>
            <w:tcBorders>
              <w:top w:val="single" w:sz="4" w:space="0" w:color="auto"/>
              <w:left w:val="single" w:sz="4" w:space="0" w:color="auto"/>
              <w:bottom w:val="single" w:sz="4" w:space="0" w:color="auto"/>
              <w:right w:val="single" w:sz="4" w:space="0" w:color="auto"/>
            </w:tcBorders>
            <w:hideMark/>
          </w:tcPr>
          <w:p w14:paraId="1036DA21"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254" w:type="pct"/>
            <w:tcBorders>
              <w:top w:val="single" w:sz="4" w:space="0" w:color="auto"/>
              <w:left w:val="single" w:sz="4" w:space="0" w:color="auto"/>
              <w:bottom w:val="single" w:sz="4" w:space="0" w:color="auto"/>
              <w:right w:val="single" w:sz="4" w:space="0" w:color="auto"/>
            </w:tcBorders>
            <w:hideMark/>
          </w:tcPr>
          <w:p w14:paraId="235AE6E7"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848" w:type="pct"/>
            <w:tcBorders>
              <w:top w:val="single" w:sz="4" w:space="0" w:color="auto"/>
              <w:left w:val="single" w:sz="4" w:space="0" w:color="auto"/>
              <w:bottom w:val="single" w:sz="4" w:space="0" w:color="auto"/>
              <w:right w:val="single" w:sz="4" w:space="0" w:color="auto"/>
            </w:tcBorders>
          </w:tcPr>
          <w:p w14:paraId="7158E742"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AACC9C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31FF45CF"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2925F2AA" w14:textId="19A6F8B3"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Hilborn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2014</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0B1FB2E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B1CC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EBE0E7"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591003D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A1EBEC7"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889ABFC"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0497DEA2" w14:textId="77777777" w:rsidR="00834F55" w:rsidRPr="00834F55" w:rsidRDefault="00000000" w:rsidP="00250987">
            <w:pPr>
              <w:numPr>
                <w:ilvl w:val="0"/>
                <w:numId w:val="48"/>
              </w:numPr>
              <w:ind w:left="357"/>
              <w:contextualSpacing/>
              <w:rPr>
                <w:rFonts w:cs="Calibri"/>
                <w:sz w:val="18"/>
                <w:szCs w:val="18"/>
              </w:rPr>
            </w:pPr>
            <w:r w:rsidRPr="00834F55">
              <w:rPr>
                <w:rFonts w:cs="Calibri"/>
                <w:sz w:val="18"/>
                <w:szCs w:val="18"/>
              </w:rPr>
              <w:t>Was the sampling and monitoring sufficiently close to the exposure zone?</w:t>
            </w:r>
          </w:p>
          <w:p w14:paraId="51449889" w14:textId="77777777" w:rsidR="00834F55" w:rsidRPr="00834F55" w:rsidRDefault="00000000" w:rsidP="00250987">
            <w:pPr>
              <w:numPr>
                <w:ilvl w:val="0"/>
                <w:numId w:val="48"/>
              </w:numPr>
              <w:ind w:left="357"/>
              <w:contextualSpacing/>
              <w:rPr>
                <w:rFonts w:cs="Calibri"/>
                <w:sz w:val="18"/>
                <w:szCs w:val="18"/>
              </w:rPr>
            </w:pPr>
            <w:r w:rsidRPr="00834F55">
              <w:rPr>
                <w:rFonts w:cs="Calibri"/>
                <w:sz w:val="18"/>
                <w:szCs w:val="18"/>
              </w:rPr>
              <w:t>Was there sufficient sample replication?</w:t>
            </w:r>
          </w:p>
          <w:p w14:paraId="4F9C95A3" w14:textId="77777777" w:rsidR="00834F55" w:rsidRPr="00834F55" w:rsidRDefault="00000000" w:rsidP="00250987">
            <w:pPr>
              <w:numPr>
                <w:ilvl w:val="0"/>
                <w:numId w:val="48"/>
              </w:numPr>
              <w:ind w:left="357"/>
              <w:contextualSpacing/>
              <w:rPr>
                <w:rFonts w:cs="Calibri"/>
                <w:sz w:val="18"/>
                <w:szCs w:val="18"/>
              </w:rPr>
            </w:pPr>
            <w:r w:rsidRPr="00834F55">
              <w:rPr>
                <w:rFonts w:cs="Calibri"/>
                <w:sz w:val="18"/>
                <w:szCs w:val="18"/>
              </w:rPr>
              <w:t>Was there recognition and accounting for spatial variance?</w:t>
            </w:r>
          </w:p>
          <w:p w14:paraId="45256E33" w14:textId="77777777" w:rsidR="00834F55" w:rsidRPr="00834F55" w:rsidRDefault="00000000" w:rsidP="00250987">
            <w:pPr>
              <w:numPr>
                <w:ilvl w:val="0"/>
                <w:numId w:val="48"/>
              </w:numPr>
              <w:ind w:left="357"/>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48016827" w14:textId="77777777" w:rsidR="00834F55" w:rsidRPr="00834F55" w:rsidRDefault="00000000" w:rsidP="00250987">
            <w:pPr>
              <w:numPr>
                <w:ilvl w:val="0"/>
                <w:numId w:val="48"/>
              </w:numPr>
              <w:ind w:left="357"/>
              <w:contextualSpacing/>
              <w:rPr>
                <w:rFonts w:cs="Calibri"/>
                <w:sz w:val="18"/>
                <w:szCs w:val="18"/>
              </w:rPr>
            </w:pPr>
            <w:r w:rsidRPr="00834F55">
              <w:rPr>
                <w:rFonts w:cs="Calibri"/>
                <w:sz w:val="18"/>
                <w:szCs w:val="18"/>
              </w:rPr>
              <w:t>Were cyanotoxins identified and quantified by appropriate methods?</w:t>
            </w:r>
          </w:p>
          <w:p w14:paraId="790580E6" w14:textId="77777777" w:rsidR="00834F55" w:rsidRPr="00834F55" w:rsidRDefault="00000000" w:rsidP="00250987">
            <w:pPr>
              <w:numPr>
                <w:ilvl w:val="0"/>
                <w:numId w:val="48"/>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632EE480"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1900E08A" w14:textId="77777777" w:rsidR="00834F55" w:rsidRPr="00834F55" w:rsidRDefault="00834F55" w:rsidP="00834F55">
            <w:pPr>
              <w:rPr>
                <w:rFonts w:cs="Calibri"/>
                <w:bCs/>
                <w:sz w:val="18"/>
                <w:szCs w:val="18"/>
              </w:rPr>
            </w:pPr>
          </w:p>
          <w:p w14:paraId="51B2C009" w14:textId="77777777" w:rsidR="00834F55" w:rsidRPr="00834F55" w:rsidRDefault="00000000" w:rsidP="00250987">
            <w:pPr>
              <w:numPr>
                <w:ilvl w:val="0"/>
                <w:numId w:val="49"/>
              </w:numPr>
              <w:ind w:left="736" w:hanging="567"/>
              <w:contextualSpacing/>
              <w:rPr>
                <w:rFonts w:cs="Calibri"/>
                <w:bCs/>
                <w:sz w:val="18"/>
                <w:szCs w:val="18"/>
              </w:rPr>
            </w:pPr>
            <w:r w:rsidRPr="00834F55">
              <w:rPr>
                <w:rFonts w:cs="Calibri"/>
                <w:bCs/>
                <w:sz w:val="18"/>
                <w:szCs w:val="18"/>
              </w:rPr>
              <w:t>Unknown because sampling details not provided.</w:t>
            </w:r>
          </w:p>
          <w:p w14:paraId="517DF20F" w14:textId="77777777" w:rsidR="00834F55" w:rsidRPr="00834F55" w:rsidRDefault="00000000" w:rsidP="00250987">
            <w:pPr>
              <w:numPr>
                <w:ilvl w:val="0"/>
                <w:numId w:val="49"/>
              </w:numPr>
              <w:ind w:left="736" w:hanging="567"/>
              <w:contextualSpacing/>
              <w:rPr>
                <w:rFonts w:cs="Calibri"/>
                <w:bCs/>
                <w:sz w:val="18"/>
                <w:szCs w:val="18"/>
              </w:rPr>
            </w:pPr>
            <w:r w:rsidRPr="00834F55">
              <w:rPr>
                <w:rFonts w:cs="Calibri"/>
                <w:bCs/>
                <w:sz w:val="18"/>
                <w:szCs w:val="18"/>
              </w:rPr>
              <w:t>Unknown because sampling details not provided.</w:t>
            </w:r>
          </w:p>
          <w:p w14:paraId="67BC0CA7" w14:textId="77777777" w:rsidR="00834F55" w:rsidRPr="00834F55" w:rsidRDefault="00000000" w:rsidP="00250987">
            <w:pPr>
              <w:numPr>
                <w:ilvl w:val="0"/>
                <w:numId w:val="49"/>
              </w:numPr>
              <w:ind w:left="736" w:hanging="567"/>
              <w:contextualSpacing/>
              <w:rPr>
                <w:rFonts w:cs="Calibri"/>
                <w:bCs/>
                <w:sz w:val="18"/>
                <w:szCs w:val="18"/>
              </w:rPr>
            </w:pPr>
            <w:r w:rsidRPr="00834F55">
              <w:rPr>
                <w:rFonts w:cs="Calibri"/>
                <w:bCs/>
                <w:sz w:val="18"/>
                <w:szCs w:val="18"/>
              </w:rPr>
              <w:t>Unknown because sampling details not provided.</w:t>
            </w:r>
          </w:p>
          <w:p w14:paraId="343E4F64" w14:textId="77777777" w:rsidR="00834F55" w:rsidRPr="00834F55" w:rsidRDefault="00000000" w:rsidP="00250987">
            <w:pPr>
              <w:numPr>
                <w:ilvl w:val="0"/>
                <w:numId w:val="49"/>
              </w:numPr>
              <w:ind w:left="736" w:hanging="567"/>
              <w:contextualSpacing/>
              <w:rPr>
                <w:rFonts w:cs="Calibri"/>
                <w:bCs/>
                <w:sz w:val="18"/>
                <w:szCs w:val="18"/>
              </w:rPr>
            </w:pPr>
            <w:r w:rsidRPr="00834F55">
              <w:rPr>
                <w:rFonts w:cs="Calibri"/>
                <w:bCs/>
                <w:sz w:val="18"/>
                <w:szCs w:val="18"/>
              </w:rPr>
              <w:t>Cyanobacteria identified but no details of identification and quantitation methods.</w:t>
            </w:r>
          </w:p>
          <w:p w14:paraId="5578784F" w14:textId="77777777" w:rsidR="00834F55" w:rsidRPr="00834F55" w:rsidRDefault="00000000" w:rsidP="00250987">
            <w:pPr>
              <w:numPr>
                <w:ilvl w:val="0"/>
                <w:numId w:val="49"/>
              </w:numPr>
              <w:ind w:left="736" w:hanging="567"/>
              <w:contextualSpacing/>
              <w:rPr>
                <w:rFonts w:cs="Calibri"/>
                <w:bCs/>
                <w:sz w:val="18"/>
                <w:szCs w:val="18"/>
              </w:rPr>
            </w:pPr>
            <w:r w:rsidRPr="00834F55">
              <w:rPr>
                <w:rFonts w:cs="Calibri"/>
                <w:bCs/>
                <w:sz w:val="18"/>
                <w:szCs w:val="18"/>
              </w:rPr>
              <w:t>Some cyanotoxin information but no details of identification and quantitation methods.</w:t>
            </w:r>
          </w:p>
          <w:p w14:paraId="09AC4565" w14:textId="77777777" w:rsidR="00834F55" w:rsidRPr="00834F55" w:rsidRDefault="00000000" w:rsidP="00250987">
            <w:pPr>
              <w:numPr>
                <w:ilvl w:val="0"/>
                <w:numId w:val="49"/>
              </w:numPr>
              <w:ind w:left="736" w:hanging="567"/>
              <w:contextualSpacing/>
              <w:rPr>
                <w:rFonts w:cs="Calibri"/>
                <w:bCs/>
                <w:sz w:val="18"/>
                <w:szCs w:val="18"/>
              </w:rPr>
            </w:pPr>
            <w:r w:rsidRPr="00834F55">
              <w:rPr>
                <w:rFonts w:cs="Calibri"/>
                <w:bCs/>
                <w:sz w:val="18"/>
                <w:szCs w:val="18"/>
              </w:rPr>
              <w:t>No. Information not provided about exposure.</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30EEED3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F551FB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66F4DC7"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0707B7DE"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4E257AB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EE0B73D"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was a mixture of medically diagnosed and unspecified diagnosis.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DE257F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9D515F9"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AE241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AB6F2F"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27ED982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EB8B844"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2F81D522"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22DA3752"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28890095"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2AE82C05" w14:textId="77777777" w:rsidR="00834F55" w:rsidRPr="00834F55" w:rsidRDefault="00834F55" w:rsidP="00834F55">
            <w:pPr>
              <w:spacing w:line="256" w:lineRule="auto"/>
              <w:rPr>
                <w:rFonts w:cs="Calibri"/>
                <w:b/>
                <w:sz w:val="20"/>
                <w:szCs w:val="20"/>
              </w:rPr>
            </w:pPr>
          </w:p>
        </w:tc>
      </w:tr>
      <w:tr w:rsidR="00503460" w14:paraId="610ABE9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F1FB6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47BC2C"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74D5D39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43DD807"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03958174"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1993EAD4"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5AA47685"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7263AC4C" w14:textId="77777777" w:rsidR="00834F55" w:rsidRPr="00834F55" w:rsidRDefault="00834F55" w:rsidP="00834F55">
            <w:pPr>
              <w:spacing w:line="256" w:lineRule="auto"/>
              <w:rPr>
                <w:rFonts w:cs="Calibri"/>
                <w:b/>
                <w:sz w:val="20"/>
                <w:szCs w:val="20"/>
              </w:rPr>
            </w:pPr>
          </w:p>
        </w:tc>
      </w:tr>
    </w:tbl>
    <w:p w14:paraId="4A237550"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05461127"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4D586B15"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5410E97B"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27DA0042"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489F04"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0A0961C1"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24F7E1FC"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54A55537"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65C3028F" w14:textId="77777777" w:rsidR="00834F55" w:rsidRPr="00834F55" w:rsidRDefault="00000000" w:rsidP="00834F55">
            <w:pPr>
              <w:spacing w:line="256" w:lineRule="auto"/>
              <w:jc w:val="both"/>
              <w:rPr>
                <w:sz w:val="20"/>
                <w:szCs w:val="20"/>
              </w:rPr>
            </w:pPr>
            <w:r w:rsidRPr="00834F55">
              <w:rPr>
                <w:sz w:val="20"/>
                <w:szCs w:val="20"/>
              </w:rPr>
              <w:t>--</w:t>
            </w:r>
          </w:p>
        </w:tc>
      </w:tr>
    </w:tbl>
    <w:p w14:paraId="6C0CB98A" w14:textId="77777777" w:rsidR="00834F55" w:rsidRPr="00834F55" w:rsidRDefault="00834F55" w:rsidP="00834F55">
      <w:pPr>
        <w:spacing w:line="256" w:lineRule="auto"/>
        <w:jc w:val="both"/>
        <w:rPr>
          <w:rFonts w:ascii="Calibri" w:eastAsia="Calibri" w:hAnsi="Calibri" w:cs="Times New Roman"/>
          <w:b/>
          <w:sz w:val="20"/>
          <w:szCs w:val="20"/>
        </w:rPr>
      </w:pPr>
    </w:p>
    <w:p w14:paraId="3F36E210"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1947"/>
        <w:gridCol w:w="941"/>
        <w:gridCol w:w="4961"/>
        <w:gridCol w:w="811"/>
      </w:tblGrid>
      <w:tr w:rsidR="00503460" w14:paraId="27F568F6" w14:textId="77777777" w:rsidTr="00834F55">
        <w:tc>
          <w:tcPr>
            <w:tcW w:w="1472" w:type="pct"/>
            <w:gridSpan w:val="2"/>
            <w:tcBorders>
              <w:top w:val="single" w:sz="4" w:space="0" w:color="auto"/>
              <w:left w:val="single" w:sz="4" w:space="0" w:color="auto"/>
              <w:bottom w:val="single" w:sz="4" w:space="0" w:color="auto"/>
              <w:right w:val="single" w:sz="4" w:space="0" w:color="auto"/>
            </w:tcBorders>
            <w:hideMark/>
          </w:tcPr>
          <w:p w14:paraId="378B4E43" w14:textId="77777777" w:rsidR="00834F55" w:rsidRPr="00834F55" w:rsidRDefault="00000000" w:rsidP="00834F55">
            <w:pPr>
              <w:spacing w:line="256" w:lineRule="auto"/>
              <w:rPr>
                <w:rFonts w:cs="Calibri"/>
                <w:b/>
                <w:sz w:val="20"/>
                <w:szCs w:val="20"/>
              </w:rPr>
            </w:pPr>
            <w:r w:rsidRPr="00834F55">
              <w:rPr>
                <w:rFonts w:cs="Calibri"/>
                <w:b/>
                <w:sz w:val="20"/>
                <w:szCs w:val="20"/>
              </w:rPr>
              <w:t>Study ID: 7</w:t>
            </w:r>
          </w:p>
          <w:p w14:paraId="764640FF" w14:textId="77777777" w:rsidR="00834F55" w:rsidRPr="00834F55" w:rsidRDefault="00000000" w:rsidP="00834F55">
            <w:pPr>
              <w:rPr>
                <w:rFonts w:cs="Calibri"/>
                <w:b/>
                <w:sz w:val="20"/>
                <w:szCs w:val="20"/>
              </w:rPr>
            </w:pPr>
            <w:r w:rsidRPr="00834F55">
              <w:rPr>
                <w:rFonts w:cs="Calibri"/>
                <w:b/>
                <w:sz w:val="20"/>
                <w:szCs w:val="20"/>
              </w:rPr>
              <w:t xml:space="preserve">Schaefer </w:t>
            </w:r>
            <w:r w:rsidRPr="00834F55">
              <w:rPr>
                <w:rFonts w:cs="Calibri"/>
                <w:b/>
                <w:i/>
                <w:iCs/>
                <w:sz w:val="20"/>
                <w:szCs w:val="20"/>
              </w:rPr>
              <w:t>et al</w:t>
            </w:r>
            <w:r w:rsidRPr="00834F55">
              <w:rPr>
                <w:rFonts w:cs="Calibri"/>
                <w:b/>
                <w:sz w:val="20"/>
                <w:szCs w:val="20"/>
              </w:rPr>
              <w:t>., 2020</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5C9E" w14:textId="09EF2A59" w:rsidR="00834F55" w:rsidRPr="00834F55" w:rsidRDefault="00000000" w:rsidP="001F4CA2">
            <w:pPr>
              <w:spacing w:line="256" w:lineRule="auto"/>
              <w:rPr>
                <w:rFonts w:cs="Calibri"/>
                <w:b/>
                <w:sz w:val="18"/>
                <w:szCs w:val="18"/>
              </w:rPr>
            </w:pPr>
            <w:r w:rsidRPr="00834F55">
              <w:rPr>
                <w:rFonts w:cs="Calibri"/>
                <w:b/>
                <w:sz w:val="18"/>
                <w:szCs w:val="18"/>
              </w:rPr>
              <w:t>R</w:t>
            </w:r>
            <w:r w:rsidR="001F4CA2">
              <w:rPr>
                <w:rFonts w:cs="Calibri"/>
                <w:b/>
                <w:sz w:val="18"/>
                <w:szCs w:val="18"/>
              </w:rPr>
              <w:t xml:space="preserve">isk </w:t>
            </w:r>
            <w:r w:rsidRPr="00834F55">
              <w:rPr>
                <w:rFonts w:cs="Calibri"/>
                <w:b/>
                <w:sz w:val="18"/>
                <w:szCs w:val="18"/>
              </w:rPr>
              <w:t>o</w:t>
            </w:r>
            <w:r w:rsidR="001F4CA2">
              <w:rPr>
                <w:rFonts w:cs="Calibri"/>
                <w:b/>
                <w:sz w:val="18"/>
                <w:szCs w:val="18"/>
              </w:rPr>
              <w:t>f bias</w:t>
            </w:r>
            <w:r w:rsidRPr="00834F55">
              <w:rPr>
                <w:rFonts w:cs="Calibri"/>
                <w:b/>
                <w:sz w:val="18"/>
                <w:szCs w:val="18"/>
              </w:rPr>
              <w:t>:</w:t>
            </w:r>
          </w:p>
          <w:p w14:paraId="0D45D51F" w14:textId="77777777" w:rsidR="00834F55" w:rsidRPr="00834F55" w:rsidRDefault="00000000" w:rsidP="001F4CA2">
            <w:pPr>
              <w:spacing w:line="256" w:lineRule="auto"/>
              <w:rPr>
                <w:rFonts w:cs="Calibri"/>
                <w:b/>
                <w:sz w:val="18"/>
                <w:szCs w:val="18"/>
              </w:rPr>
            </w:pPr>
            <w:r w:rsidRPr="00834F55">
              <w:rPr>
                <w:rFonts w:cs="Calibri"/>
                <w:b/>
                <w:sz w:val="18"/>
                <w:szCs w:val="18"/>
              </w:rPr>
              <w:t>Yes/No</w:t>
            </w:r>
          </w:p>
          <w:p w14:paraId="4B0DB0D2" w14:textId="77777777" w:rsidR="00834F55" w:rsidRPr="00834F55" w:rsidRDefault="00000000" w:rsidP="001F4CA2">
            <w:pPr>
              <w:spacing w:line="256" w:lineRule="auto"/>
              <w:rPr>
                <w:rFonts w:cs="Calibri"/>
                <w:b/>
                <w:sz w:val="18"/>
                <w:szCs w:val="18"/>
              </w:rPr>
            </w:pPr>
            <w:r w:rsidRPr="00834F55">
              <w:rPr>
                <w:rFonts w:cs="Calibri"/>
                <w:b/>
                <w:sz w:val="18"/>
                <w:szCs w:val="18"/>
              </w:rPr>
              <w:t>Unknown</w:t>
            </w:r>
          </w:p>
          <w:p w14:paraId="67455719" w14:textId="77777777" w:rsidR="00834F55" w:rsidRPr="00834F55" w:rsidRDefault="00000000" w:rsidP="001F4CA2">
            <w:pPr>
              <w:spacing w:line="256" w:lineRule="auto"/>
              <w:rPr>
                <w:rFonts w:cs="Calibri"/>
                <w:b/>
                <w:sz w:val="20"/>
                <w:szCs w:val="20"/>
              </w:rPr>
            </w:pPr>
            <w:r w:rsidRPr="00834F55">
              <w:rPr>
                <w:rFonts w:cs="Calibri"/>
                <w:b/>
                <w:sz w:val="18"/>
                <w:szCs w:val="18"/>
              </w:rPr>
              <w:t>N/A</w:t>
            </w:r>
          </w:p>
        </w:tc>
        <w:tc>
          <w:tcPr>
            <w:tcW w:w="28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B3D6F"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E0C5FC"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2518154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1ABB796"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0CC87E3C" w14:textId="77777777" w:rsidR="00834F55" w:rsidRPr="00834F55" w:rsidRDefault="00000000" w:rsidP="00834F55">
            <w:pPr>
              <w:rPr>
                <w:rFonts w:cs="Calibri"/>
                <w:b/>
                <w:sz w:val="20"/>
                <w:szCs w:val="20"/>
              </w:rPr>
            </w:pPr>
            <w:r w:rsidRPr="00834F55">
              <w:rPr>
                <w:rFonts w:cs="Calibri"/>
                <w:b/>
                <w:sz w:val="20"/>
                <w:szCs w:val="20"/>
              </w:rPr>
              <w:t>Study Type: Observational Study</w:t>
            </w:r>
          </w:p>
          <w:p w14:paraId="029F879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22DE9"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80D00"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7A32C" w14:textId="77777777" w:rsidR="00834F55" w:rsidRPr="00834F55" w:rsidRDefault="00834F55" w:rsidP="00834F55">
            <w:pPr>
              <w:rPr>
                <w:rFonts w:cs="Calibri"/>
                <w:b/>
                <w:sz w:val="20"/>
                <w:szCs w:val="20"/>
              </w:rPr>
            </w:pPr>
          </w:p>
        </w:tc>
      </w:tr>
      <w:tr w:rsidR="00503460" w14:paraId="7E0F17A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AEBED9" w14:textId="77777777" w:rsidR="00834F55" w:rsidRPr="00834F55" w:rsidRDefault="00000000" w:rsidP="00834F55">
            <w:pPr>
              <w:rPr>
                <w:rFonts w:cs="Calibri"/>
                <w:b/>
                <w:sz w:val="18"/>
                <w:szCs w:val="18"/>
              </w:rPr>
            </w:pPr>
            <w:r w:rsidRPr="00834F55">
              <w:rPr>
                <w:rFonts w:cs="Calibri"/>
                <w:b/>
                <w:sz w:val="18"/>
                <w:szCs w:val="18"/>
              </w:rPr>
              <w:t>Q</w:t>
            </w: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C5E02" w14:textId="77777777" w:rsidR="00834F55" w:rsidRPr="00834F55" w:rsidRDefault="00834F55" w:rsidP="00834F55">
            <w:pPr>
              <w:rPr>
                <w:rFonts w:cs="Calibri"/>
                <w:b/>
                <w:sz w:val="18"/>
                <w:szCs w:val="18"/>
              </w:rPr>
            </w:pPr>
          </w:p>
        </w:tc>
      </w:tr>
      <w:tr w:rsidR="00503460" w14:paraId="12CE2B73"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0BC3A8" w14:textId="77777777" w:rsidR="00834F55" w:rsidRPr="00834F55" w:rsidRDefault="00834F55" w:rsidP="00834F55">
            <w:pPr>
              <w:rPr>
                <w:rFonts w:cs="Calibri"/>
                <w:b/>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5DC7FD"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ACCE3D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659C0B"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200D7C"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B256C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B8704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B7448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7A27DE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293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9008F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B4810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C61A0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E1FC8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447A89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FC59257" w14:textId="77777777" w:rsidR="00834F55" w:rsidRPr="00834F55" w:rsidRDefault="00000000" w:rsidP="00834F55">
            <w:pPr>
              <w:rPr>
                <w:rFonts w:cs="Calibri"/>
                <w:b/>
                <w:bCs/>
                <w:sz w:val="18"/>
                <w:szCs w:val="18"/>
              </w:rPr>
            </w:pPr>
            <w:r w:rsidRPr="00834F55">
              <w:rPr>
                <w:rFonts w:cs="Calibri"/>
                <w:b/>
                <w:bCs/>
                <w:sz w:val="18"/>
                <w:szCs w:val="18"/>
              </w:rPr>
              <w:t>3.</w:t>
            </w:r>
          </w:p>
        </w:tc>
        <w:tc>
          <w:tcPr>
            <w:tcW w:w="1274" w:type="pct"/>
            <w:tcBorders>
              <w:top w:val="single" w:sz="4" w:space="0" w:color="auto"/>
              <w:left w:val="single" w:sz="4" w:space="0" w:color="auto"/>
              <w:bottom w:val="single" w:sz="4" w:space="0" w:color="auto"/>
              <w:right w:val="single" w:sz="4" w:space="0" w:color="auto"/>
            </w:tcBorders>
            <w:hideMark/>
          </w:tcPr>
          <w:p w14:paraId="298BD1A6"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254" w:type="pct"/>
            <w:tcBorders>
              <w:top w:val="single" w:sz="4" w:space="0" w:color="auto"/>
              <w:left w:val="single" w:sz="4" w:space="0" w:color="auto"/>
              <w:bottom w:val="single" w:sz="4" w:space="0" w:color="auto"/>
              <w:right w:val="single" w:sz="4" w:space="0" w:color="auto"/>
            </w:tcBorders>
            <w:hideMark/>
          </w:tcPr>
          <w:p w14:paraId="73F69010"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48" w:type="pct"/>
            <w:tcBorders>
              <w:top w:val="single" w:sz="4" w:space="0" w:color="auto"/>
              <w:left w:val="single" w:sz="4" w:space="0" w:color="auto"/>
              <w:bottom w:val="single" w:sz="4" w:space="0" w:color="auto"/>
              <w:right w:val="single" w:sz="4" w:space="0" w:color="auto"/>
            </w:tcBorders>
            <w:hideMark/>
          </w:tcPr>
          <w:p w14:paraId="5501AFF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Unexposed group (no contact with water): 61 and exposed: 60.</w:t>
            </w: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3CC7B3C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13AEA0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C5D0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29FF7B" w14:textId="77777777" w:rsidR="00834F55" w:rsidRPr="00834F55" w:rsidRDefault="00834F55" w:rsidP="00834F55">
            <w:pPr>
              <w:spacing w:line="256" w:lineRule="auto"/>
              <w:rPr>
                <w:rFonts w:cs="Calibri"/>
                <w:bCs/>
                <w:sz w:val="20"/>
                <w:szCs w:val="20"/>
              </w:rPr>
            </w:pPr>
          </w:p>
        </w:tc>
      </w:tr>
      <w:tr w:rsidR="00503460" w14:paraId="60F2C51D"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C30C7F0" w14:textId="77777777" w:rsidR="00834F55" w:rsidRPr="00834F55" w:rsidRDefault="00000000" w:rsidP="00834F55">
            <w:pPr>
              <w:rPr>
                <w:rFonts w:cs="Calibri"/>
                <w:b/>
                <w:bCs/>
                <w:sz w:val="18"/>
                <w:szCs w:val="18"/>
              </w:rPr>
            </w:pPr>
            <w:r w:rsidRPr="00834F55">
              <w:rPr>
                <w:rFonts w:cs="Calibri"/>
                <w:b/>
                <w:bCs/>
                <w:sz w:val="18"/>
                <w:szCs w:val="18"/>
              </w:rPr>
              <w:t>4.</w:t>
            </w:r>
          </w:p>
        </w:tc>
        <w:tc>
          <w:tcPr>
            <w:tcW w:w="1274" w:type="pct"/>
            <w:tcBorders>
              <w:top w:val="single" w:sz="4" w:space="0" w:color="auto"/>
              <w:left w:val="single" w:sz="4" w:space="0" w:color="auto"/>
              <w:bottom w:val="single" w:sz="4" w:space="0" w:color="auto"/>
              <w:right w:val="single" w:sz="4" w:space="0" w:color="auto"/>
            </w:tcBorders>
            <w:hideMark/>
          </w:tcPr>
          <w:p w14:paraId="36732146"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254" w:type="pct"/>
            <w:tcBorders>
              <w:top w:val="single" w:sz="4" w:space="0" w:color="auto"/>
              <w:left w:val="single" w:sz="4" w:space="0" w:color="auto"/>
              <w:bottom w:val="single" w:sz="4" w:space="0" w:color="auto"/>
              <w:right w:val="single" w:sz="4" w:space="0" w:color="auto"/>
            </w:tcBorders>
            <w:hideMark/>
          </w:tcPr>
          <w:p w14:paraId="79D0412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4560ADB7"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8F52E0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671C2F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80C0D3" w14:textId="77777777" w:rsidR="00834F55" w:rsidRPr="00834F55" w:rsidRDefault="00834F55" w:rsidP="00834F55">
            <w:pPr>
              <w:rPr>
                <w:rFonts w:cs="Calibri"/>
                <w:b/>
                <w:bCs/>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724FF1"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0FE81ED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51659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B2D58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B6721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42975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B5DCE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3C9D81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F3522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A28EC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4C83D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6AD29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1E55A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CC1650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3C91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F55B6F"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46CF8D1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24D7DC3"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74" w:type="pct"/>
            <w:tcBorders>
              <w:top w:val="single" w:sz="4" w:space="0" w:color="auto"/>
              <w:left w:val="single" w:sz="4" w:space="0" w:color="auto"/>
              <w:bottom w:val="single" w:sz="4" w:space="0" w:color="auto"/>
              <w:right w:val="single" w:sz="4" w:space="0" w:color="auto"/>
            </w:tcBorders>
            <w:hideMark/>
          </w:tcPr>
          <w:p w14:paraId="71DE4880"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254" w:type="pct"/>
            <w:tcBorders>
              <w:top w:val="single" w:sz="4" w:space="0" w:color="auto"/>
              <w:left w:val="single" w:sz="4" w:space="0" w:color="auto"/>
              <w:bottom w:val="single" w:sz="4" w:space="0" w:color="auto"/>
              <w:right w:val="single" w:sz="4" w:space="0" w:color="auto"/>
            </w:tcBorders>
            <w:hideMark/>
          </w:tcPr>
          <w:p w14:paraId="77904C36"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75C8B22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health outcome data provided.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F6813E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3653401"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7C88D31E" w14:textId="4AA708F8"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Schaefer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xml:space="preserve"> 2020</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4E0CA220"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180E0D"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FCEC8"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3F974CB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5B48CCD"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0A8A72E3"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7C661CD8" w14:textId="77777777" w:rsidR="00834F55" w:rsidRPr="00834F55" w:rsidRDefault="00000000" w:rsidP="00250987">
            <w:pPr>
              <w:numPr>
                <w:ilvl w:val="0"/>
                <w:numId w:val="50"/>
              </w:numPr>
              <w:ind w:left="357"/>
              <w:contextualSpacing/>
              <w:rPr>
                <w:rFonts w:cs="Calibri"/>
                <w:sz w:val="18"/>
                <w:szCs w:val="18"/>
              </w:rPr>
            </w:pPr>
            <w:r w:rsidRPr="00834F55">
              <w:rPr>
                <w:rFonts w:cs="Calibri"/>
                <w:sz w:val="18"/>
                <w:szCs w:val="18"/>
              </w:rPr>
              <w:t>Was the sampling and monitoring sufficiently close to the exposure zone?</w:t>
            </w:r>
          </w:p>
          <w:p w14:paraId="746D7504" w14:textId="77777777" w:rsidR="00834F55" w:rsidRPr="00834F55" w:rsidRDefault="00000000" w:rsidP="00250987">
            <w:pPr>
              <w:numPr>
                <w:ilvl w:val="0"/>
                <w:numId w:val="50"/>
              </w:numPr>
              <w:ind w:left="357"/>
              <w:contextualSpacing/>
              <w:rPr>
                <w:rFonts w:cs="Calibri"/>
                <w:sz w:val="18"/>
                <w:szCs w:val="18"/>
              </w:rPr>
            </w:pPr>
            <w:r w:rsidRPr="00834F55">
              <w:rPr>
                <w:rFonts w:cs="Calibri"/>
                <w:sz w:val="18"/>
                <w:szCs w:val="18"/>
              </w:rPr>
              <w:t>Was there sufficient sample replication?</w:t>
            </w:r>
          </w:p>
          <w:p w14:paraId="262EFFAF" w14:textId="77777777" w:rsidR="00834F55" w:rsidRPr="00834F55" w:rsidRDefault="00000000" w:rsidP="00250987">
            <w:pPr>
              <w:numPr>
                <w:ilvl w:val="0"/>
                <w:numId w:val="50"/>
              </w:numPr>
              <w:ind w:left="357"/>
              <w:contextualSpacing/>
              <w:rPr>
                <w:rFonts w:cs="Calibri"/>
                <w:sz w:val="18"/>
                <w:szCs w:val="18"/>
              </w:rPr>
            </w:pPr>
            <w:r w:rsidRPr="00834F55">
              <w:rPr>
                <w:rFonts w:cs="Calibri"/>
                <w:sz w:val="18"/>
                <w:szCs w:val="18"/>
              </w:rPr>
              <w:t>Was there recognition and accounting for spatial variance?</w:t>
            </w:r>
          </w:p>
          <w:p w14:paraId="74139F55" w14:textId="77777777" w:rsidR="00834F55" w:rsidRPr="00834F55" w:rsidRDefault="00000000" w:rsidP="00250987">
            <w:pPr>
              <w:numPr>
                <w:ilvl w:val="0"/>
                <w:numId w:val="50"/>
              </w:numPr>
              <w:ind w:left="357"/>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2FD47A03" w14:textId="77777777" w:rsidR="00834F55" w:rsidRPr="00834F55" w:rsidRDefault="00000000" w:rsidP="00250987">
            <w:pPr>
              <w:numPr>
                <w:ilvl w:val="0"/>
                <w:numId w:val="50"/>
              </w:numPr>
              <w:ind w:left="357"/>
              <w:contextualSpacing/>
              <w:rPr>
                <w:rFonts w:cs="Calibri"/>
                <w:sz w:val="18"/>
                <w:szCs w:val="18"/>
              </w:rPr>
            </w:pPr>
            <w:r w:rsidRPr="00834F55">
              <w:rPr>
                <w:rFonts w:cs="Calibri"/>
                <w:sz w:val="18"/>
                <w:szCs w:val="18"/>
              </w:rPr>
              <w:t>Were cyanotoxins identified and quantified by appropriate methods?</w:t>
            </w:r>
          </w:p>
          <w:p w14:paraId="0559A1EE" w14:textId="77777777" w:rsidR="00834F55" w:rsidRPr="00834F55" w:rsidRDefault="00000000" w:rsidP="00250987">
            <w:pPr>
              <w:numPr>
                <w:ilvl w:val="0"/>
                <w:numId w:val="50"/>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5AA5DCF5"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281A975F" w14:textId="77777777" w:rsidR="00834F55" w:rsidRPr="00834F55" w:rsidRDefault="00834F55" w:rsidP="00834F55">
            <w:pPr>
              <w:rPr>
                <w:rFonts w:cs="Calibri"/>
                <w:bCs/>
                <w:sz w:val="18"/>
                <w:szCs w:val="18"/>
              </w:rPr>
            </w:pPr>
          </w:p>
          <w:p w14:paraId="1F2DCE5D" w14:textId="77777777" w:rsidR="00834F55" w:rsidRPr="00834F55" w:rsidRDefault="00000000" w:rsidP="00250987">
            <w:pPr>
              <w:numPr>
                <w:ilvl w:val="0"/>
                <w:numId w:val="51"/>
              </w:numPr>
              <w:ind w:left="594" w:hanging="425"/>
              <w:contextualSpacing/>
              <w:rPr>
                <w:rFonts w:cs="Calibri"/>
                <w:bCs/>
                <w:sz w:val="18"/>
                <w:szCs w:val="18"/>
              </w:rPr>
            </w:pPr>
            <w:r w:rsidRPr="00834F55">
              <w:rPr>
                <w:rFonts w:cs="Calibri"/>
                <w:bCs/>
                <w:sz w:val="18"/>
                <w:szCs w:val="18"/>
              </w:rPr>
              <w:t>No. Insufficient for the duration of the study. 47 water samples collected bi-weekly over 2 months.</w:t>
            </w:r>
          </w:p>
          <w:p w14:paraId="3B5277C3" w14:textId="77777777" w:rsidR="00834F55" w:rsidRPr="00834F55" w:rsidRDefault="00000000" w:rsidP="00250987">
            <w:pPr>
              <w:numPr>
                <w:ilvl w:val="0"/>
                <w:numId w:val="51"/>
              </w:numPr>
              <w:ind w:left="594" w:hanging="425"/>
              <w:contextualSpacing/>
              <w:rPr>
                <w:rFonts w:cs="Calibri"/>
                <w:bCs/>
                <w:sz w:val="18"/>
                <w:szCs w:val="18"/>
              </w:rPr>
            </w:pPr>
            <w:r w:rsidRPr="00834F55">
              <w:rPr>
                <w:rFonts w:cs="Calibri"/>
                <w:bCs/>
                <w:sz w:val="18"/>
                <w:szCs w:val="18"/>
              </w:rPr>
              <w:t>No information was provided about replication.</w:t>
            </w:r>
          </w:p>
          <w:p w14:paraId="65C95399" w14:textId="77777777" w:rsidR="00834F55" w:rsidRPr="00834F55" w:rsidRDefault="00000000" w:rsidP="00250987">
            <w:pPr>
              <w:numPr>
                <w:ilvl w:val="0"/>
                <w:numId w:val="51"/>
              </w:numPr>
              <w:ind w:left="594" w:hanging="425"/>
              <w:contextualSpacing/>
              <w:rPr>
                <w:rFonts w:cs="Calibri"/>
                <w:bCs/>
                <w:sz w:val="18"/>
                <w:szCs w:val="18"/>
              </w:rPr>
            </w:pPr>
            <w:r w:rsidRPr="00834F55">
              <w:rPr>
                <w:rFonts w:cs="Calibri"/>
                <w:bCs/>
                <w:sz w:val="18"/>
                <w:szCs w:val="18"/>
              </w:rPr>
              <w:t>No. Five sampling stations but no spatial sampling at each location.</w:t>
            </w:r>
          </w:p>
          <w:p w14:paraId="7798F3AA" w14:textId="77777777" w:rsidR="00834F55" w:rsidRPr="00834F55" w:rsidRDefault="00000000" w:rsidP="00250987">
            <w:pPr>
              <w:numPr>
                <w:ilvl w:val="0"/>
                <w:numId w:val="51"/>
              </w:numPr>
              <w:ind w:left="594" w:hanging="425"/>
              <w:contextualSpacing/>
              <w:rPr>
                <w:rFonts w:cs="Calibri"/>
                <w:bCs/>
                <w:sz w:val="18"/>
                <w:szCs w:val="18"/>
              </w:rPr>
            </w:pPr>
            <w:r w:rsidRPr="00834F55">
              <w:rPr>
                <w:rFonts w:cs="Calibri"/>
                <w:bCs/>
                <w:sz w:val="18"/>
                <w:szCs w:val="18"/>
              </w:rPr>
              <w:t>No. No cyanobacterial identification or quantification provided.</w:t>
            </w:r>
          </w:p>
          <w:p w14:paraId="41C8ADDB" w14:textId="77777777" w:rsidR="00834F55" w:rsidRPr="00834F55" w:rsidRDefault="00000000" w:rsidP="00250987">
            <w:pPr>
              <w:numPr>
                <w:ilvl w:val="0"/>
                <w:numId w:val="51"/>
              </w:numPr>
              <w:ind w:left="594" w:hanging="425"/>
              <w:contextualSpacing/>
              <w:rPr>
                <w:rFonts w:cs="Calibri"/>
                <w:bCs/>
                <w:sz w:val="18"/>
                <w:szCs w:val="18"/>
              </w:rPr>
            </w:pPr>
            <w:r w:rsidRPr="00834F55">
              <w:rPr>
                <w:rFonts w:cs="Calibri"/>
                <w:bCs/>
                <w:sz w:val="18"/>
                <w:szCs w:val="18"/>
              </w:rPr>
              <w:t>No. Microcystins were determined by ELISA by the authors.</w:t>
            </w:r>
          </w:p>
          <w:p w14:paraId="4AC27004" w14:textId="77777777" w:rsidR="00834F55" w:rsidRPr="00834F55" w:rsidRDefault="00000000" w:rsidP="00250987">
            <w:pPr>
              <w:numPr>
                <w:ilvl w:val="0"/>
                <w:numId w:val="51"/>
              </w:numPr>
              <w:ind w:left="594" w:hanging="425"/>
              <w:contextualSpacing/>
              <w:rPr>
                <w:rFonts w:cs="Calibri"/>
                <w:bCs/>
                <w:sz w:val="18"/>
                <w:szCs w:val="18"/>
              </w:rPr>
            </w:pPr>
            <w:r w:rsidRPr="00834F55">
              <w:rPr>
                <w:rFonts w:cs="Calibri"/>
                <w:bCs/>
                <w:sz w:val="18"/>
                <w:szCs w:val="18"/>
              </w:rPr>
              <w:t xml:space="preserve">No. No health outcome data was provided. </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05031E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0D7EF9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A664A71"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31429B9B"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635858E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F56AC3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health effects data were provided.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B18C8B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CA6C1CC"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E492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19D901"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35DB25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4657F0F"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04C83506"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0FA6E11A"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hideMark/>
          </w:tcPr>
          <w:p w14:paraId="1016659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The study reports exposure data only via nasal route.</w:t>
            </w:r>
          </w:p>
        </w:tc>
        <w:tc>
          <w:tcPr>
            <w:tcW w:w="426" w:type="pct"/>
            <w:tcBorders>
              <w:top w:val="single" w:sz="4" w:space="0" w:color="auto"/>
              <w:left w:val="single" w:sz="4" w:space="0" w:color="auto"/>
              <w:bottom w:val="single" w:sz="4" w:space="0" w:color="auto"/>
              <w:right w:val="single" w:sz="4" w:space="0" w:color="auto"/>
            </w:tcBorders>
          </w:tcPr>
          <w:p w14:paraId="4643D561" w14:textId="77777777" w:rsidR="00834F55" w:rsidRPr="00834F55" w:rsidRDefault="00834F55" w:rsidP="00834F55">
            <w:pPr>
              <w:spacing w:line="256" w:lineRule="auto"/>
              <w:rPr>
                <w:rFonts w:cs="Calibri"/>
                <w:b/>
                <w:sz w:val="20"/>
                <w:szCs w:val="20"/>
              </w:rPr>
            </w:pPr>
          </w:p>
        </w:tc>
      </w:tr>
      <w:tr w:rsidR="00503460" w14:paraId="17076FF0"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EC397"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F23C7D"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7518E8A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35E0CA7"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1A181A91"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29BFF37C"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43ECA879"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69080E49" w14:textId="77777777" w:rsidR="00834F55" w:rsidRPr="00834F55" w:rsidRDefault="00834F55" w:rsidP="00834F55">
            <w:pPr>
              <w:spacing w:line="256" w:lineRule="auto"/>
              <w:rPr>
                <w:rFonts w:cs="Calibri"/>
                <w:b/>
                <w:sz w:val="20"/>
                <w:szCs w:val="20"/>
              </w:rPr>
            </w:pPr>
          </w:p>
        </w:tc>
      </w:tr>
    </w:tbl>
    <w:p w14:paraId="57A30CBD"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130F220E"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252C8B0C"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38DF23C7"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636C49A8"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528CFE"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15F7D9BF"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60693652"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F55E1FF"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5CCBD74A" w14:textId="77777777" w:rsidR="00834F55" w:rsidRPr="00834F55" w:rsidRDefault="00000000" w:rsidP="00834F55">
            <w:pPr>
              <w:spacing w:line="256" w:lineRule="auto"/>
              <w:jc w:val="both"/>
              <w:rPr>
                <w:sz w:val="20"/>
                <w:szCs w:val="20"/>
              </w:rPr>
            </w:pPr>
            <w:r w:rsidRPr="00834F55">
              <w:rPr>
                <w:sz w:val="20"/>
                <w:szCs w:val="20"/>
              </w:rPr>
              <w:t>--</w:t>
            </w:r>
          </w:p>
        </w:tc>
      </w:tr>
    </w:tbl>
    <w:p w14:paraId="469A2357"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1947"/>
        <w:gridCol w:w="941"/>
        <w:gridCol w:w="4961"/>
        <w:gridCol w:w="811"/>
      </w:tblGrid>
      <w:tr w:rsidR="00503460" w14:paraId="52A12265" w14:textId="77777777" w:rsidTr="00834F55">
        <w:tc>
          <w:tcPr>
            <w:tcW w:w="1472" w:type="pct"/>
            <w:gridSpan w:val="2"/>
            <w:tcBorders>
              <w:top w:val="single" w:sz="4" w:space="0" w:color="auto"/>
              <w:left w:val="single" w:sz="4" w:space="0" w:color="auto"/>
              <w:bottom w:val="single" w:sz="4" w:space="0" w:color="auto"/>
              <w:right w:val="single" w:sz="4" w:space="0" w:color="auto"/>
            </w:tcBorders>
            <w:hideMark/>
          </w:tcPr>
          <w:p w14:paraId="224A998C" w14:textId="77777777" w:rsidR="00834F55" w:rsidRPr="00834F55" w:rsidRDefault="00000000" w:rsidP="00834F55">
            <w:pPr>
              <w:spacing w:line="256" w:lineRule="auto"/>
              <w:rPr>
                <w:rFonts w:cs="Calibri"/>
                <w:b/>
                <w:sz w:val="20"/>
                <w:szCs w:val="20"/>
              </w:rPr>
            </w:pPr>
            <w:r w:rsidRPr="00834F55">
              <w:rPr>
                <w:rFonts w:cs="Calibri"/>
                <w:b/>
                <w:sz w:val="20"/>
                <w:szCs w:val="20"/>
              </w:rPr>
              <w:t>Study ID: 8</w:t>
            </w:r>
          </w:p>
          <w:p w14:paraId="22F15AA4" w14:textId="77777777" w:rsidR="00834F55" w:rsidRPr="00834F55" w:rsidRDefault="00000000" w:rsidP="00834F55">
            <w:pPr>
              <w:rPr>
                <w:rFonts w:cs="Calibri"/>
                <w:b/>
                <w:sz w:val="20"/>
                <w:szCs w:val="20"/>
              </w:rPr>
            </w:pPr>
            <w:r w:rsidRPr="00834F55">
              <w:rPr>
                <w:rFonts w:cs="Calibri"/>
                <w:b/>
                <w:sz w:val="20"/>
                <w:szCs w:val="20"/>
              </w:rPr>
              <w:t xml:space="preserve">Vidal </w:t>
            </w:r>
            <w:r w:rsidRPr="00834F55">
              <w:rPr>
                <w:rFonts w:cs="Calibri"/>
                <w:b/>
                <w:i/>
                <w:iCs/>
                <w:sz w:val="20"/>
                <w:szCs w:val="20"/>
              </w:rPr>
              <w:t>et al</w:t>
            </w:r>
            <w:r w:rsidRPr="00834F55">
              <w:rPr>
                <w:rFonts w:cs="Calibri"/>
                <w:b/>
                <w:sz w:val="20"/>
                <w:szCs w:val="20"/>
              </w:rPr>
              <w:t>., 2017</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2F03B2" w14:textId="6CA35295"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46AD8D65"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0B162B58"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6C8985AA"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D9BB86"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FBEBC2"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C90307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12C7BDB" w14:textId="77777777" w:rsidTr="00834F55">
        <w:tc>
          <w:tcPr>
            <w:tcW w:w="1472" w:type="pct"/>
            <w:gridSpan w:val="2"/>
            <w:tcBorders>
              <w:top w:val="single" w:sz="4" w:space="0" w:color="auto"/>
              <w:left w:val="single" w:sz="4" w:space="0" w:color="auto"/>
              <w:bottom w:val="single" w:sz="4" w:space="0" w:color="auto"/>
              <w:right w:val="single" w:sz="4" w:space="0" w:color="auto"/>
            </w:tcBorders>
            <w:hideMark/>
          </w:tcPr>
          <w:p w14:paraId="0AB1679E" w14:textId="77777777" w:rsidR="00834F55" w:rsidRPr="00834F55" w:rsidRDefault="00000000" w:rsidP="00834F55">
            <w:pPr>
              <w:rPr>
                <w:rFonts w:cs="Calibri"/>
                <w:b/>
                <w:sz w:val="20"/>
                <w:szCs w:val="20"/>
              </w:rPr>
            </w:pPr>
            <w:r w:rsidRPr="00834F55">
              <w:rPr>
                <w:rFonts w:cs="Calibri"/>
                <w:b/>
                <w:sz w:val="20"/>
                <w:szCs w:val="20"/>
              </w:rPr>
              <w:t xml:space="preserve">Study Type: Observational Study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0D397"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234B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D9A7D" w14:textId="77777777" w:rsidR="00834F55" w:rsidRPr="00834F55" w:rsidRDefault="00834F55" w:rsidP="00834F55">
            <w:pPr>
              <w:rPr>
                <w:rFonts w:cs="Calibri"/>
                <w:b/>
                <w:sz w:val="20"/>
                <w:szCs w:val="20"/>
              </w:rPr>
            </w:pPr>
          </w:p>
        </w:tc>
      </w:tr>
      <w:tr w:rsidR="00503460" w14:paraId="5A2C00C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988794" w14:textId="77777777" w:rsidR="00834F55" w:rsidRPr="00834F55" w:rsidRDefault="00000000" w:rsidP="00834F55">
            <w:pPr>
              <w:rPr>
                <w:rFonts w:cs="Calibri"/>
                <w:b/>
                <w:sz w:val="18"/>
                <w:szCs w:val="18"/>
              </w:rPr>
            </w:pPr>
            <w:r w:rsidRPr="00834F55">
              <w:rPr>
                <w:rFonts w:cs="Calibri"/>
                <w:b/>
                <w:sz w:val="18"/>
                <w:szCs w:val="18"/>
              </w:rPr>
              <w:t>Q</w:t>
            </w: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961EE5" w14:textId="77777777" w:rsidR="00834F55" w:rsidRPr="00834F55" w:rsidRDefault="00834F55" w:rsidP="00834F55">
            <w:pPr>
              <w:rPr>
                <w:rFonts w:cs="Calibri"/>
                <w:b/>
                <w:sz w:val="18"/>
                <w:szCs w:val="18"/>
              </w:rPr>
            </w:pPr>
          </w:p>
        </w:tc>
      </w:tr>
      <w:tr w:rsidR="00503460" w14:paraId="243FD4C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266DA4" w14:textId="77777777" w:rsidR="00834F55" w:rsidRPr="00834F55" w:rsidRDefault="00834F55" w:rsidP="00834F55">
            <w:pPr>
              <w:rPr>
                <w:rFonts w:cs="Calibri"/>
                <w:b/>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4911E2"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43C7126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D1DF2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6AE2B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88508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8576C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297054"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AC2846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1A6CC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CC33A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E6AFA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DDB5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0520A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A3DEBB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35E462D" w14:textId="77777777" w:rsidR="00834F55" w:rsidRPr="00834F55" w:rsidRDefault="00000000" w:rsidP="00834F55">
            <w:pPr>
              <w:rPr>
                <w:rFonts w:cs="Calibri"/>
                <w:b/>
                <w:bCs/>
                <w:sz w:val="18"/>
                <w:szCs w:val="18"/>
              </w:rPr>
            </w:pPr>
            <w:r w:rsidRPr="00834F55">
              <w:rPr>
                <w:rFonts w:cs="Calibri"/>
                <w:b/>
                <w:bCs/>
                <w:sz w:val="18"/>
                <w:szCs w:val="18"/>
              </w:rPr>
              <w:t>3.</w:t>
            </w:r>
          </w:p>
        </w:tc>
        <w:tc>
          <w:tcPr>
            <w:tcW w:w="1274" w:type="pct"/>
            <w:tcBorders>
              <w:top w:val="single" w:sz="4" w:space="0" w:color="auto"/>
              <w:left w:val="single" w:sz="4" w:space="0" w:color="auto"/>
              <w:bottom w:val="single" w:sz="4" w:space="0" w:color="auto"/>
              <w:right w:val="single" w:sz="4" w:space="0" w:color="auto"/>
            </w:tcBorders>
            <w:hideMark/>
          </w:tcPr>
          <w:p w14:paraId="22B6EF69"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254" w:type="pct"/>
            <w:tcBorders>
              <w:top w:val="single" w:sz="4" w:space="0" w:color="auto"/>
              <w:left w:val="single" w:sz="4" w:space="0" w:color="auto"/>
              <w:bottom w:val="single" w:sz="4" w:space="0" w:color="auto"/>
              <w:right w:val="single" w:sz="4" w:space="0" w:color="auto"/>
            </w:tcBorders>
            <w:hideMark/>
          </w:tcPr>
          <w:p w14:paraId="5F0B586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514C19CD"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F869CE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185909C"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87BF5"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0853DA" w14:textId="77777777" w:rsidR="00834F55" w:rsidRPr="00834F55" w:rsidRDefault="00834F55" w:rsidP="00834F55">
            <w:pPr>
              <w:spacing w:line="256" w:lineRule="auto"/>
              <w:rPr>
                <w:rFonts w:cs="Calibri"/>
                <w:bCs/>
                <w:sz w:val="20"/>
                <w:szCs w:val="20"/>
              </w:rPr>
            </w:pPr>
          </w:p>
        </w:tc>
      </w:tr>
      <w:tr w:rsidR="00503460" w14:paraId="42AA6C9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C099646" w14:textId="77777777" w:rsidR="00834F55" w:rsidRPr="00834F55" w:rsidRDefault="00000000" w:rsidP="00834F55">
            <w:pPr>
              <w:rPr>
                <w:rFonts w:cs="Calibri"/>
                <w:b/>
                <w:bCs/>
                <w:sz w:val="18"/>
                <w:szCs w:val="18"/>
              </w:rPr>
            </w:pPr>
            <w:r w:rsidRPr="00834F55">
              <w:rPr>
                <w:rFonts w:cs="Calibri"/>
                <w:b/>
                <w:bCs/>
                <w:sz w:val="18"/>
                <w:szCs w:val="18"/>
              </w:rPr>
              <w:t>4.</w:t>
            </w:r>
          </w:p>
        </w:tc>
        <w:tc>
          <w:tcPr>
            <w:tcW w:w="1274" w:type="pct"/>
            <w:tcBorders>
              <w:top w:val="single" w:sz="4" w:space="0" w:color="auto"/>
              <w:left w:val="single" w:sz="4" w:space="0" w:color="auto"/>
              <w:bottom w:val="single" w:sz="4" w:space="0" w:color="auto"/>
              <w:right w:val="single" w:sz="4" w:space="0" w:color="auto"/>
            </w:tcBorders>
            <w:hideMark/>
          </w:tcPr>
          <w:p w14:paraId="56D6E0F5"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254" w:type="pct"/>
            <w:tcBorders>
              <w:top w:val="single" w:sz="4" w:space="0" w:color="auto"/>
              <w:left w:val="single" w:sz="4" w:space="0" w:color="auto"/>
              <w:bottom w:val="single" w:sz="4" w:space="0" w:color="auto"/>
              <w:right w:val="single" w:sz="4" w:space="0" w:color="auto"/>
            </w:tcBorders>
            <w:hideMark/>
          </w:tcPr>
          <w:p w14:paraId="0C80F59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4A5977FE" w14:textId="77777777" w:rsidR="00834F55" w:rsidRPr="00834F55" w:rsidRDefault="00000000" w:rsidP="00834F55">
            <w:pPr>
              <w:rPr>
                <w:rFonts w:cs="Calibri"/>
                <w:bCs/>
                <w:sz w:val="18"/>
                <w:szCs w:val="18"/>
              </w:rPr>
            </w:pPr>
            <w:r w:rsidRPr="00834F55">
              <w:rPr>
                <w:rFonts w:cs="Calibri"/>
                <w:bCs/>
                <w:sz w:val="18"/>
                <w:szCs w:val="18"/>
              </w:rPr>
              <w:t>Only faecal coliforms were considered as confounders.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55D2D9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26D571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14D74A" w14:textId="77777777" w:rsidR="00834F55" w:rsidRPr="00834F55" w:rsidRDefault="00834F55" w:rsidP="00834F55">
            <w:pPr>
              <w:rPr>
                <w:rFonts w:cs="Calibri"/>
                <w:b/>
                <w:bCs/>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940413"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A3ABE51"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2254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4D098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73801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0602E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A9CD6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A43A84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A3FC9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1E44E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4580F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289E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20755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690B81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9BCC37"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F62FB4"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61C214D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8F286C5"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74" w:type="pct"/>
            <w:tcBorders>
              <w:top w:val="single" w:sz="4" w:space="0" w:color="auto"/>
              <w:left w:val="single" w:sz="4" w:space="0" w:color="auto"/>
              <w:bottom w:val="single" w:sz="4" w:space="0" w:color="auto"/>
              <w:right w:val="single" w:sz="4" w:space="0" w:color="auto"/>
            </w:tcBorders>
            <w:hideMark/>
          </w:tcPr>
          <w:p w14:paraId="6B29138C"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254" w:type="pct"/>
            <w:tcBorders>
              <w:top w:val="single" w:sz="4" w:space="0" w:color="auto"/>
              <w:left w:val="single" w:sz="4" w:space="0" w:color="auto"/>
              <w:bottom w:val="single" w:sz="4" w:space="0" w:color="auto"/>
              <w:right w:val="single" w:sz="4" w:space="0" w:color="auto"/>
            </w:tcBorders>
            <w:hideMark/>
          </w:tcPr>
          <w:p w14:paraId="21DFD5DA"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48" w:type="pct"/>
            <w:tcBorders>
              <w:top w:val="single" w:sz="4" w:space="0" w:color="auto"/>
              <w:left w:val="single" w:sz="4" w:space="0" w:color="auto"/>
              <w:bottom w:val="single" w:sz="4" w:space="0" w:color="auto"/>
              <w:right w:val="single" w:sz="4" w:space="0" w:color="auto"/>
            </w:tcBorders>
          </w:tcPr>
          <w:p w14:paraId="231BC691"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7B9D6F4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6DA72CB0"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416A43F0" w14:textId="516D43E1"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Vidal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2017</w:t>
      </w:r>
      <w:r w:rsidR="00120ED6">
        <w:rPr>
          <w:rFonts w:ascii="Calibri" w:eastAsia="Calibri" w:hAnsi="Calibri" w:cs="Times New Roman"/>
          <w:b/>
          <w:bCs/>
          <w:sz w:val="20"/>
          <w:szCs w:val="20"/>
        </w:rPr>
        <w:t xml:space="preserve"> </w:t>
      </w:r>
      <w:r w:rsidR="00120ED6" w:rsidRPr="000C7A88">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2D9FF6D0"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BD2C86"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61DE75"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3556FDD"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CCC47E7"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73EF478D"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3D98D5F2" w14:textId="77777777" w:rsidR="00834F55" w:rsidRPr="00834F55" w:rsidRDefault="00000000" w:rsidP="00250987">
            <w:pPr>
              <w:numPr>
                <w:ilvl w:val="0"/>
                <w:numId w:val="52"/>
              </w:numPr>
              <w:ind w:left="321"/>
              <w:contextualSpacing/>
              <w:rPr>
                <w:rFonts w:cs="Calibri"/>
                <w:sz w:val="18"/>
                <w:szCs w:val="18"/>
              </w:rPr>
            </w:pPr>
            <w:r w:rsidRPr="00834F55">
              <w:rPr>
                <w:rFonts w:cs="Calibri"/>
                <w:sz w:val="18"/>
                <w:szCs w:val="18"/>
              </w:rPr>
              <w:t>Was the sampling and monitoring sufficiently close to the exposure zone?</w:t>
            </w:r>
          </w:p>
          <w:p w14:paraId="2B548A25" w14:textId="77777777" w:rsidR="00834F55" w:rsidRPr="00834F55" w:rsidRDefault="00000000" w:rsidP="00250987">
            <w:pPr>
              <w:numPr>
                <w:ilvl w:val="0"/>
                <w:numId w:val="52"/>
              </w:numPr>
              <w:ind w:left="321"/>
              <w:contextualSpacing/>
              <w:rPr>
                <w:rFonts w:cs="Calibri"/>
                <w:sz w:val="18"/>
                <w:szCs w:val="18"/>
              </w:rPr>
            </w:pPr>
            <w:r w:rsidRPr="00834F55">
              <w:rPr>
                <w:rFonts w:cs="Calibri"/>
                <w:sz w:val="18"/>
                <w:szCs w:val="18"/>
              </w:rPr>
              <w:t>Was there sufficient sample replication?</w:t>
            </w:r>
          </w:p>
          <w:p w14:paraId="65447020" w14:textId="77777777" w:rsidR="00834F55" w:rsidRPr="00834F55" w:rsidRDefault="00000000" w:rsidP="00250987">
            <w:pPr>
              <w:numPr>
                <w:ilvl w:val="0"/>
                <w:numId w:val="52"/>
              </w:numPr>
              <w:ind w:left="321"/>
              <w:contextualSpacing/>
              <w:rPr>
                <w:rFonts w:cs="Calibri"/>
                <w:sz w:val="18"/>
                <w:szCs w:val="18"/>
              </w:rPr>
            </w:pPr>
            <w:r w:rsidRPr="00834F55">
              <w:rPr>
                <w:rFonts w:cs="Calibri"/>
                <w:sz w:val="18"/>
                <w:szCs w:val="18"/>
              </w:rPr>
              <w:t>Was there recognition and accounting for spatial variance?</w:t>
            </w:r>
          </w:p>
          <w:p w14:paraId="0D8E6ECB" w14:textId="77777777" w:rsidR="00834F55" w:rsidRPr="00834F55" w:rsidRDefault="00000000" w:rsidP="00250987">
            <w:pPr>
              <w:numPr>
                <w:ilvl w:val="0"/>
                <w:numId w:val="52"/>
              </w:numPr>
              <w:ind w:left="321"/>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2C3D1C31" w14:textId="77777777" w:rsidR="00834F55" w:rsidRPr="00834F55" w:rsidRDefault="00000000" w:rsidP="00250987">
            <w:pPr>
              <w:numPr>
                <w:ilvl w:val="0"/>
                <w:numId w:val="52"/>
              </w:numPr>
              <w:ind w:left="321"/>
              <w:contextualSpacing/>
              <w:rPr>
                <w:rFonts w:cs="Calibri"/>
                <w:sz w:val="18"/>
                <w:szCs w:val="18"/>
              </w:rPr>
            </w:pPr>
            <w:r w:rsidRPr="00834F55">
              <w:rPr>
                <w:rFonts w:cs="Calibri"/>
                <w:sz w:val="18"/>
                <w:szCs w:val="18"/>
              </w:rPr>
              <w:t>Were cyanotoxins identified and quantified by appropriate methods?</w:t>
            </w:r>
          </w:p>
          <w:p w14:paraId="3F6F515A" w14:textId="77777777" w:rsidR="00834F55" w:rsidRPr="00834F55" w:rsidRDefault="00000000" w:rsidP="00250987">
            <w:pPr>
              <w:numPr>
                <w:ilvl w:val="0"/>
                <w:numId w:val="52"/>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2C90C376"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8A75092" w14:textId="77777777" w:rsidR="00834F55" w:rsidRPr="00834F55" w:rsidRDefault="00000000" w:rsidP="00250987">
            <w:pPr>
              <w:numPr>
                <w:ilvl w:val="0"/>
                <w:numId w:val="53"/>
              </w:numPr>
              <w:contextualSpacing/>
              <w:rPr>
                <w:rFonts w:cs="Calibri"/>
                <w:bCs/>
                <w:sz w:val="18"/>
                <w:szCs w:val="18"/>
              </w:rPr>
            </w:pPr>
            <w:r w:rsidRPr="00834F55">
              <w:rPr>
                <w:sz w:val="18"/>
                <w:szCs w:val="18"/>
              </w:rPr>
              <w:t xml:space="preserve">Water sampling occurred once a week as part of a monitoring program by the Montevideo authorities. During the exposure period blooms of mainly </w:t>
            </w:r>
            <w:r w:rsidRPr="00834F55">
              <w:rPr>
                <w:i/>
                <w:iCs/>
                <w:sz w:val="18"/>
                <w:szCs w:val="18"/>
              </w:rPr>
              <w:t>Microcystis</w:t>
            </w:r>
            <w:r w:rsidRPr="00834F55">
              <w:rPr>
                <w:sz w:val="18"/>
                <w:szCs w:val="18"/>
              </w:rPr>
              <w:t xml:space="preserve"> with the presence of “foam” (scum) being were observed.</w:t>
            </w:r>
          </w:p>
          <w:p w14:paraId="55CACE8C" w14:textId="77777777" w:rsidR="00834F55" w:rsidRPr="00834F55" w:rsidRDefault="00000000" w:rsidP="00250987">
            <w:pPr>
              <w:numPr>
                <w:ilvl w:val="0"/>
                <w:numId w:val="53"/>
              </w:numPr>
              <w:contextualSpacing/>
              <w:rPr>
                <w:rFonts w:cs="Calibri"/>
                <w:bCs/>
                <w:sz w:val="18"/>
                <w:szCs w:val="18"/>
              </w:rPr>
            </w:pPr>
            <w:r w:rsidRPr="00834F55">
              <w:rPr>
                <w:rFonts w:cs="Calibri"/>
                <w:bCs/>
                <w:sz w:val="18"/>
                <w:szCs w:val="18"/>
              </w:rPr>
              <w:t xml:space="preserve">No sample replication. </w:t>
            </w:r>
          </w:p>
          <w:p w14:paraId="6062C512" w14:textId="77777777" w:rsidR="00834F55" w:rsidRPr="00834F55" w:rsidRDefault="00000000" w:rsidP="00250987">
            <w:pPr>
              <w:numPr>
                <w:ilvl w:val="0"/>
                <w:numId w:val="53"/>
              </w:numPr>
              <w:contextualSpacing/>
              <w:rPr>
                <w:rFonts w:cs="Calibri"/>
                <w:bCs/>
                <w:sz w:val="18"/>
                <w:szCs w:val="18"/>
              </w:rPr>
            </w:pPr>
            <w:r w:rsidRPr="00834F55">
              <w:rPr>
                <w:rFonts w:cs="Calibri"/>
                <w:bCs/>
                <w:sz w:val="18"/>
                <w:szCs w:val="18"/>
              </w:rPr>
              <w:t>No.</w:t>
            </w:r>
          </w:p>
          <w:p w14:paraId="482F392D" w14:textId="77777777" w:rsidR="00834F55" w:rsidRPr="00834F55" w:rsidRDefault="00000000" w:rsidP="00250987">
            <w:pPr>
              <w:numPr>
                <w:ilvl w:val="0"/>
                <w:numId w:val="53"/>
              </w:numPr>
              <w:contextualSpacing/>
              <w:rPr>
                <w:rFonts w:cs="Calibri"/>
                <w:bCs/>
                <w:sz w:val="18"/>
                <w:szCs w:val="18"/>
              </w:rPr>
            </w:pPr>
            <w:r w:rsidRPr="00834F55">
              <w:rPr>
                <w:rFonts w:cs="Calibri"/>
                <w:bCs/>
                <w:sz w:val="18"/>
                <w:szCs w:val="18"/>
              </w:rPr>
              <w:t>Yes. Cyanobacteria identification and quantification was part of the monitoring program.</w:t>
            </w:r>
          </w:p>
          <w:p w14:paraId="56B153EE" w14:textId="77777777" w:rsidR="00834F55" w:rsidRPr="00834F55" w:rsidRDefault="00000000" w:rsidP="00250987">
            <w:pPr>
              <w:numPr>
                <w:ilvl w:val="0"/>
                <w:numId w:val="53"/>
              </w:numPr>
              <w:contextualSpacing/>
              <w:rPr>
                <w:rFonts w:cs="Calibri"/>
                <w:bCs/>
                <w:sz w:val="18"/>
                <w:szCs w:val="18"/>
              </w:rPr>
            </w:pPr>
            <w:r w:rsidRPr="00834F55">
              <w:rPr>
                <w:rFonts w:cs="Calibri"/>
                <w:bCs/>
                <w:sz w:val="18"/>
                <w:szCs w:val="18"/>
              </w:rPr>
              <w:t>Yes. Cyanotoxins were identified and quantified as part of the monitoring program.</w:t>
            </w:r>
          </w:p>
          <w:p w14:paraId="6BEDB078" w14:textId="77777777" w:rsidR="00834F55" w:rsidRPr="00834F55" w:rsidRDefault="00000000" w:rsidP="00250987">
            <w:pPr>
              <w:numPr>
                <w:ilvl w:val="0"/>
                <w:numId w:val="53"/>
              </w:numPr>
              <w:contextualSpacing/>
              <w:rPr>
                <w:rFonts w:cs="Calibri"/>
                <w:bCs/>
                <w:sz w:val="18"/>
                <w:szCs w:val="18"/>
              </w:rPr>
            </w:pPr>
            <w:r w:rsidRPr="00834F55">
              <w:rPr>
                <w:rFonts w:cs="Calibri"/>
                <w:bCs/>
                <w:sz w:val="18"/>
                <w:szCs w:val="18"/>
              </w:rPr>
              <w:t xml:space="preserve">Yes. </w:t>
            </w:r>
            <w:r w:rsidRPr="00834F55">
              <w:rPr>
                <w:sz w:val="18"/>
                <w:szCs w:val="18"/>
              </w:rPr>
              <w:t>Despite the water sampling potentially not being at the exact location as exposure, the detection of microcystins in the explanted liver provided sound evidence of exposure.</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897D1B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F3D7AFF"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FB139F7"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5D0999E9"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54627009"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5F70F4CA" w14:textId="77777777" w:rsidR="00834F55" w:rsidRPr="00834F55" w:rsidRDefault="00000000" w:rsidP="00834F55">
            <w:pPr>
              <w:rPr>
                <w:sz w:val="18"/>
                <w:szCs w:val="18"/>
              </w:rPr>
            </w:pPr>
            <w:r w:rsidRPr="00834F55">
              <w:rPr>
                <w:sz w:val="18"/>
                <w:szCs w:val="18"/>
              </w:rPr>
              <w:t>The extensive hospital serology tests for hepatitis A, B, and C, Epstein-Barr virus, and cytomegalovirus were negative.  Histological studies and microcystin determination were performed on the explanted liver. The analysis of MCs revealed the presence of two microcystin toxins: Microsytin-LR (MC-LR) and [D-Leu</w:t>
            </w:r>
            <w:r w:rsidRPr="00834F55">
              <w:rPr>
                <w:sz w:val="18"/>
                <w:szCs w:val="18"/>
                <w:vertAlign w:val="superscript"/>
              </w:rPr>
              <w:t>1</w:t>
            </w:r>
            <w:r w:rsidRPr="00834F55">
              <w:rPr>
                <w:sz w:val="18"/>
                <w:szCs w:val="18"/>
              </w:rPr>
              <w:t>]MC-LR, which was considered to confirm the role of microcystins in the development of hepatitis in this child.</w:t>
            </w:r>
          </w:p>
          <w:p w14:paraId="0B6BDC54"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43F0280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B0FFA4D"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A487A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F473EC"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49B632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F024672"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0555619A"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378E10C9"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6026BF91"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499001A1" w14:textId="77777777" w:rsidR="00834F55" w:rsidRPr="00834F55" w:rsidRDefault="00834F55" w:rsidP="00834F55">
            <w:pPr>
              <w:spacing w:line="256" w:lineRule="auto"/>
              <w:rPr>
                <w:rFonts w:cs="Calibri"/>
                <w:b/>
                <w:sz w:val="20"/>
                <w:szCs w:val="20"/>
              </w:rPr>
            </w:pPr>
          </w:p>
        </w:tc>
      </w:tr>
      <w:tr w:rsidR="00503460" w14:paraId="2CC5104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382EC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667C8E"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2F160BCF"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F0E5294"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0382C8FE"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4B6567DA"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0C4DFD26"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26F56450" w14:textId="77777777" w:rsidR="00834F55" w:rsidRPr="00834F55" w:rsidRDefault="00834F55" w:rsidP="00834F55">
            <w:pPr>
              <w:spacing w:line="256" w:lineRule="auto"/>
              <w:rPr>
                <w:rFonts w:cs="Calibri"/>
                <w:b/>
                <w:sz w:val="20"/>
                <w:szCs w:val="20"/>
              </w:rPr>
            </w:pPr>
          </w:p>
        </w:tc>
      </w:tr>
    </w:tbl>
    <w:p w14:paraId="7BCFC742"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1EF93BF1"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D1C1E9E"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6ACF861D"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658E3F9"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2E8E6B"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141A52E0"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50EA1119"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E9ECEFD"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6D7790C1" w14:textId="77777777" w:rsidR="00834F55" w:rsidRPr="00834F55" w:rsidRDefault="00000000" w:rsidP="00834F55">
            <w:pPr>
              <w:spacing w:line="256" w:lineRule="auto"/>
              <w:jc w:val="both"/>
              <w:rPr>
                <w:sz w:val="20"/>
                <w:szCs w:val="20"/>
              </w:rPr>
            </w:pPr>
            <w:r w:rsidRPr="00834F55">
              <w:rPr>
                <w:sz w:val="20"/>
                <w:szCs w:val="20"/>
              </w:rPr>
              <w:t>--</w:t>
            </w:r>
          </w:p>
        </w:tc>
      </w:tr>
    </w:tbl>
    <w:p w14:paraId="5A7D61E5"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1947"/>
        <w:gridCol w:w="941"/>
        <w:gridCol w:w="4961"/>
        <w:gridCol w:w="811"/>
      </w:tblGrid>
      <w:tr w:rsidR="00503460" w14:paraId="199A597D" w14:textId="77777777" w:rsidTr="00834F55">
        <w:tc>
          <w:tcPr>
            <w:tcW w:w="1472" w:type="pct"/>
            <w:gridSpan w:val="2"/>
            <w:tcBorders>
              <w:top w:val="single" w:sz="4" w:space="0" w:color="auto"/>
              <w:left w:val="single" w:sz="4" w:space="0" w:color="auto"/>
              <w:bottom w:val="single" w:sz="4" w:space="0" w:color="auto"/>
              <w:right w:val="single" w:sz="4" w:space="0" w:color="auto"/>
            </w:tcBorders>
            <w:hideMark/>
          </w:tcPr>
          <w:p w14:paraId="172163C3" w14:textId="77777777" w:rsidR="00834F55" w:rsidRPr="00834F55" w:rsidRDefault="00000000" w:rsidP="00834F55">
            <w:pPr>
              <w:spacing w:line="256" w:lineRule="auto"/>
              <w:rPr>
                <w:rFonts w:cs="Calibri"/>
                <w:b/>
                <w:sz w:val="20"/>
                <w:szCs w:val="20"/>
              </w:rPr>
            </w:pPr>
            <w:r w:rsidRPr="00834F55">
              <w:rPr>
                <w:rFonts w:cs="Calibri"/>
                <w:b/>
                <w:sz w:val="20"/>
                <w:szCs w:val="20"/>
              </w:rPr>
              <w:t>Study ID: 9</w:t>
            </w:r>
          </w:p>
          <w:p w14:paraId="76FCF3F2" w14:textId="77777777" w:rsidR="00834F55" w:rsidRPr="00834F55" w:rsidRDefault="00000000" w:rsidP="00834F55">
            <w:pPr>
              <w:rPr>
                <w:rFonts w:cs="Calibri"/>
                <w:b/>
                <w:sz w:val="20"/>
                <w:szCs w:val="20"/>
              </w:rPr>
            </w:pPr>
            <w:r w:rsidRPr="00834F55">
              <w:rPr>
                <w:b/>
                <w:bCs/>
                <w:sz w:val="20"/>
                <w:szCs w:val="20"/>
              </w:rPr>
              <w:t xml:space="preserve">Giannuzzi </w:t>
            </w:r>
            <w:r w:rsidRPr="00834F55">
              <w:rPr>
                <w:b/>
                <w:bCs/>
                <w:i/>
                <w:iCs/>
                <w:sz w:val="20"/>
                <w:szCs w:val="20"/>
              </w:rPr>
              <w:t>et al.</w:t>
            </w:r>
            <w:r w:rsidRPr="00834F55">
              <w:rPr>
                <w:b/>
                <w:bCs/>
                <w:sz w:val="20"/>
                <w:szCs w:val="20"/>
              </w:rPr>
              <w:t>, 2011</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278F63" w14:textId="31F622FD"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45B4A833"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3EA58132"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6E5A3EBE"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25E83A"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4AAD72"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5FECC6F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79E2E0B" w14:textId="77777777" w:rsidTr="00834F55">
        <w:tc>
          <w:tcPr>
            <w:tcW w:w="1472" w:type="pct"/>
            <w:gridSpan w:val="2"/>
            <w:tcBorders>
              <w:top w:val="single" w:sz="4" w:space="0" w:color="auto"/>
              <w:left w:val="single" w:sz="4" w:space="0" w:color="auto"/>
              <w:bottom w:val="single" w:sz="4" w:space="0" w:color="auto"/>
              <w:right w:val="single" w:sz="4" w:space="0" w:color="auto"/>
            </w:tcBorders>
          </w:tcPr>
          <w:p w14:paraId="5167BCC4" w14:textId="77777777" w:rsidR="00834F55" w:rsidRPr="00834F55" w:rsidRDefault="00000000" w:rsidP="00834F55">
            <w:pPr>
              <w:rPr>
                <w:rFonts w:cs="Calibri"/>
                <w:b/>
                <w:sz w:val="20"/>
                <w:szCs w:val="20"/>
              </w:rPr>
            </w:pPr>
            <w:r w:rsidRPr="00834F55">
              <w:rPr>
                <w:rFonts w:cs="Calibri"/>
                <w:b/>
                <w:sz w:val="20"/>
                <w:szCs w:val="20"/>
              </w:rPr>
              <w:t>Study Type: Case Study</w:t>
            </w:r>
          </w:p>
          <w:p w14:paraId="13C1996D"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7A57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4A3C5"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BA3F8" w14:textId="77777777" w:rsidR="00834F55" w:rsidRPr="00834F55" w:rsidRDefault="00834F55" w:rsidP="00834F55">
            <w:pPr>
              <w:rPr>
                <w:rFonts w:cs="Calibri"/>
                <w:b/>
                <w:sz w:val="20"/>
                <w:szCs w:val="20"/>
              </w:rPr>
            </w:pPr>
          </w:p>
        </w:tc>
      </w:tr>
      <w:tr w:rsidR="00503460" w14:paraId="3A06376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594ABD" w14:textId="77777777" w:rsidR="00834F55" w:rsidRPr="00834F55" w:rsidRDefault="00000000" w:rsidP="00834F55">
            <w:pPr>
              <w:rPr>
                <w:rFonts w:cs="Calibri"/>
                <w:b/>
                <w:sz w:val="18"/>
                <w:szCs w:val="18"/>
              </w:rPr>
            </w:pPr>
            <w:r w:rsidRPr="00834F55">
              <w:rPr>
                <w:rFonts w:cs="Calibri"/>
                <w:b/>
                <w:sz w:val="18"/>
                <w:szCs w:val="18"/>
              </w:rPr>
              <w:t>Q</w:t>
            </w: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52054" w14:textId="77777777" w:rsidR="00834F55" w:rsidRPr="00834F55" w:rsidRDefault="00834F55" w:rsidP="00834F55">
            <w:pPr>
              <w:rPr>
                <w:rFonts w:cs="Calibri"/>
                <w:b/>
                <w:sz w:val="18"/>
                <w:szCs w:val="18"/>
              </w:rPr>
            </w:pPr>
          </w:p>
        </w:tc>
      </w:tr>
      <w:tr w:rsidR="00503460" w14:paraId="2A62DF0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87E15B" w14:textId="77777777" w:rsidR="00834F55" w:rsidRPr="00834F55" w:rsidRDefault="00834F55" w:rsidP="00834F55">
            <w:pPr>
              <w:rPr>
                <w:rFonts w:cs="Calibri"/>
                <w:b/>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DD145C"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52467CCC"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12953D"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F41782"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36A19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E286C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5A825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66E8D80"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2E855C"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BEFFC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682C2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735F8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24020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1700AC3"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3741DC"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E6975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49FA6A"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18ABB9"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808B62" w14:textId="77777777" w:rsidR="00834F55" w:rsidRPr="00834F55" w:rsidRDefault="00834F55" w:rsidP="00834F55">
            <w:pPr>
              <w:spacing w:line="256" w:lineRule="auto"/>
              <w:rPr>
                <w:rFonts w:cs="Calibri"/>
                <w:b/>
                <w:bCs/>
                <w:sz w:val="20"/>
                <w:szCs w:val="20"/>
              </w:rPr>
            </w:pPr>
          </w:p>
        </w:tc>
      </w:tr>
      <w:tr w:rsidR="00503460" w14:paraId="4B56641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59C4B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C6D35" w14:textId="77777777" w:rsidR="00834F55" w:rsidRPr="00834F55" w:rsidRDefault="00834F55" w:rsidP="00834F55">
            <w:pPr>
              <w:spacing w:line="256" w:lineRule="auto"/>
              <w:rPr>
                <w:rFonts w:cs="Calibri"/>
                <w:bCs/>
                <w:sz w:val="20"/>
                <w:szCs w:val="20"/>
              </w:rPr>
            </w:pPr>
          </w:p>
        </w:tc>
      </w:tr>
      <w:tr w:rsidR="00503460" w14:paraId="19F6F4C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C4AD565" w14:textId="77777777" w:rsidR="00834F55" w:rsidRPr="00834F55" w:rsidRDefault="00000000" w:rsidP="00834F55">
            <w:pPr>
              <w:rPr>
                <w:rFonts w:cs="Calibri"/>
                <w:b/>
                <w:bCs/>
                <w:sz w:val="18"/>
                <w:szCs w:val="18"/>
              </w:rPr>
            </w:pPr>
            <w:r w:rsidRPr="00834F55">
              <w:rPr>
                <w:rFonts w:cs="Calibri"/>
                <w:b/>
                <w:bCs/>
                <w:sz w:val="18"/>
                <w:szCs w:val="18"/>
              </w:rPr>
              <w:t>4.</w:t>
            </w:r>
          </w:p>
        </w:tc>
        <w:tc>
          <w:tcPr>
            <w:tcW w:w="1274" w:type="pct"/>
            <w:tcBorders>
              <w:top w:val="single" w:sz="4" w:space="0" w:color="auto"/>
              <w:left w:val="single" w:sz="4" w:space="0" w:color="auto"/>
              <w:bottom w:val="single" w:sz="4" w:space="0" w:color="auto"/>
              <w:right w:val="single" w:sz="4" w:space="0" w:color="auto"/>
            </w:tcBorders>
            <w:hideMark/>
          </w:tcPr>
          <w:p w14:paraId="6DE95403"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254" w:type="pct"/>
            <w:tcBorders>
              <w:top w:val="single" w:sz="4" w:space="0" w:color="auto"/>
              <w:left w:val="single" w:sz="4" w:space="0" w:color="auto"/>
              <w:bottom w:val="single" w:sz="4" w:space="0" w:color="auto"/>
              <w:right w:val="single" w:sz="4" w:space="0" w:color="auto"/>
            </w:tcBorders>
            <w:hideMark/>
          </w:tcPr>
          <w:p w14:paraId="2B48EC8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48" w:type="pct"/>
            <w:tcBorders>
              <w:top w:val="single" w:sz="4" w:space="0" w:color="auto"/>
              <w:left w:val="single" w:sz="4" w:space="0" w:color="auto"/>
              <w:bottom w:val="single" w:sz="4" w:space="0" w:color="auto"/>
              <w:right w:val="single" w:sz="4" w:space="0" w:color="auto"/>
            </w:tcBorders>
            <w:hideMark/>
          </w:tcPr>
          <w:p w14:paraId="27A5DC9E"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10D656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9914B3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188AFF" w14:textId="77777777" w:rsidR="00834F55" w:rsidRPr="00834F55" w:rsidRDefault="00834F55" w:rsidP="00834F55">
            <w:pPr>
              <w:rPr>
                <w:rFonts w:cs="Calibri"/>
                <w:b/>
                <w:bCs/>
                <w:color w:val="AEAAAA" w:themeColor="background2" w:themeShade="BF"/>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992E47"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7A1480E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0016E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7CBC7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56314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ADAF7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320C7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D8782F7"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A1F1C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C4A99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AA16E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3CDBE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CE25A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86428F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7E48C"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C785C9"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28577AED"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84675E"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7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7E609B"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2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D03E2"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4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9ACC51"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9D29C1" w14:textId="77777777" w:rsidR="00834F55" w:rsidRPr="00834F55" w:rsidRDefault="00834F55" w:rsidP="00834F55">
            <w:pPr>
              <w:spacing w:line="256" w:lineRule="auto"/>
              <w:rPr>
                <w:rFonts w:cs="Calibri"/>
                <w:color w:val="AEAAAA" w:themeColor="background2" w:themeShade="BF"/>
                <w:sz w:val="20"/>
                <w:szCs w:val="20"/>
              </w:rPr>
            </w:pPr>
          </w:p>
        </w:tc>
      </w:tr>
    </w:tbl>
    <w:p w14:paraId="3F139736"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D9CD209" w14:textId="7D104DB3"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b/>
          <w:bCs/>
          <w:sz w:val="20"/>
          <w:szCs w:val="20"/>
        </w:rPr>
        <w:t xml:space="preserve">Giannuzzi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xml:space="preserve"> 2011</w:t>
      </w:r>
      <w:r w:rsidR="00120ED6">
        <w:rPr>
          <w:rFonts w:ascii="Calibri" w:eastAsia="Calibri" w:hAnsi="Calibri" w:cs="Times New Roman"/>
          <w:b/>
          <w:bCs/>
          <w:sz w:val="20"/>
          <w:szCs w:val="20"/>
        </w:rPr>
        <w:t xml:space="preserve"> </w:t>
      </w:r>
      <w:r w:rsidR="00120ED6" w:rsidRPr="00BD3580">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78FF83C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329C8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AD6CF"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4335F10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D6FA5E2"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3F3BD6A6"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75A66868" w14:textId="77777777" w:rsidR="00834F55" w:rsidRPr="00834F55" w:rsidRDefault="00000000" w:rsidP="00250987">
            <w:pPr>
              <w:numPr>
                <w:ilvl w:val="0"/>
                <w:numId w:val="54"/>
              </w:numPr>
              <w:ind w:left="357"/>
              <w:contextualSpacing/>
              <w:rPr>
                <w:rFonts w:cs="Calibri"/>
                <w:sz w:val="18"/>
                <w:szCs w:val="18"/>
              </w:rPr>
            </w:pPr>
            <w:r w:rsidRPr="00834F55">
              <w:rPr>
                <w:rFonts w:cs="Calibri"/>
                <w:sz w:val="18"/>
                <w:szCs w:val="18"/>
              </w:rPr>
              <w:t>Was the sampling and monitoring sufficiently close to the exposure zone?</w:t>
            </w:r>
          </w:p>
          <w:p w14:paraId="0C005046" w14:textId="77777777" w:rsidR="00834F55" w:rsidRPr="00834F55" w:rsidRDefault="00000000" w:rsidP="00250987">
            <w:pPr>
              <w:numPr>
                <w:ilvl w:val="0"/>
                <w:numId w:val="54"/>
              </w:numPr>
              <w:ind w:left="357"/>
              <w:contextualSpacing/>
              <w:rPr>
                <w:rFonts w:cs="Calibri"/>
                <w:sz w:val="18"/>
                <w:szCs w:val="18"/>
              </w:rPr>
            </w:pPr>
            <w:r w:rsidRPr="00834F55">
              <w:rPr>
                <w:rFonts w:cs="Calibri"/>
                <w:sz w:val="18"/>
                <w:szCs w:val="18"/>
              </w:rPr>
              <w:t>Was there sufficient sample replication?</w:t>
            </w:r>
          </w:p>
          <w:p w14:paraId="031455E4" w14:textId="77777777" w:rsidR="00834F55" w:rsidRPr="00834F55" w:rsidRDefault="00000000" w:rsidP="00250987">
            <w:pPr>
              <w:numPr>
                <w:ilvl w:val="0"/>
                <w:numId w:val="54"/>
              </w:numPr>
              <w:ind w:left="357"/>
              <w:contextualSpacing/>
              <w:rPr>
                <w:rFonts w:cs="Calibri"/>
                <w:sz w:val="18"/>
                <w:szCs w:val="18"/>
              </w:rPr>
            </w:pPr>
            <w:r w:rsidRPr="00834F55">
              <w:rPr>
                <w:rFonts w:cs="Calibri"/>
                <w:sz w:val="18"/>
                <w:szCs w:val="18"/>
              </w:rPr>
              <w:t>Was there recognition and accounting for spatial variance?</w:t>
            </w:r>
          </w:p>
          <w:p w14:paraId="3E2FB1BE" w14:textId="77777777" w:rsidR="00834F55" w:rsidRPr="00834F55" w:rsidRDefault="00000000" w:rsidP="00250987">
            <w:pPr>
              <w:numPr>
                <w:ilvl w:val="0"/>
                <w:numId w:val="54"/>
              </w:numPr>
              <w:ind w:left="357"/>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46C29C6B" w14:textId="77777777" w:rsidR="00834F55" w:rsidRPr="00834F55" w:rsidRDefault="00000000" w:rsidP="00250987">
            <w:pPr>
              <w:numPr>
                <w:ilvl w:val="0"/>
                <w:numId w:val="54"/>
              </w:numPr>
              <w:ind w:left="357"/>
              <w:contextualSpacing/>
              <w:rPr>
                <w:rFonts w:cs="Calibri"/>
                <w:sz w:val="18"/>
                <w:szCs w:val="18"/>
              </w:rPr>
            </w:pPr>
            <w:r w:rsidRPr="00834F55">
              <w:rPr>
                <w:rFonts w:cs="Calibri"/>
                <w:sz w:val="18"/>
                <w:szCs w:val="18"/>
              </w:rPr>
              <w:t>Were cyanotoxins identified and quantified by appropriate methods?</w:t>
            </w:r>
          </w:p>
          <w:p w14:paraId="32F78FE9" w14:textId="77777777" w:rsidR="00834F55" w:rsidRPr="00834F55" w:rsidRDefault="00000000" w:rsidP="00250987">
            <w:pPr>
              <w:numPr>
                <w:ilvl w:val="0"/>
                <w:numId w:val="54"/>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5E58ABB8"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0AC09607" w14:textId="77777777" w:rsidR="00834F55" w:rsidRPr="00834F55" w:rsidRDefault="00000000" w:rsidP="00250987">
            <w:pPr>
              <w:numPr>
                <w:ilvl w:val="0"/>
                <w:numId w:val="55"/>
              </w:numPr>
              <w:contextualSpacing/>
              <w:rPr>
                <w:rFonts w:cs="Calibri"/>
                <w:bCs/>
                <w:sz w:val="18"/>
                <w:szCs w:val="18"/>
              </w:rPr>
            </w:pPr>
            <w:r w:rsidRPr="00834F55">
              <w:rPr>
                <w:rFonts w:cs="Calibri"/>
                <w:bCs/>
                <w:sz w:val="18"/>
                <w:szCs w:val="18"/>
              </w:rPr>
              <w:t xml:space="preserve">Yes. </w:t>
            </w:r>
            <w:r w:rsidRPr="00834F55">
              <w:rPr>
                <w:sz w:val="18"/>
                <w:szCs w:val="18"/>
              </w:rPr>
              <w:t>Water samples were collected for a quantitative phytoplankton and toxin analysis on the same day and at the same place where the patient was immersed within 4 h of the incident.</w:t>
            </w:r>
          </w:p>
          <w:p w14:paraId="19483867" w14:textId="77777777" w:rsidR="00834F55" w:rsidRPr="00834F55" w:rsidRDefault="00000000" w:rsidP="00250987">
            <w:pPr>
              <w:numPr>
                <w:ilvl w:val="0"/>
                <w:numId w:val="55"/>
              </w:numPr>
              <w:contextualSpacing/>
              <w:rPr>
                <w:rFonts w:cs="Calibri"/>
                <w:bCs/>
                <w:sz w:val="18"/>
                <w:szCs w:val="18"/>
              </w:rPr>
            </w:pPr>
            <w:r w:rsidRPr="00834F55">
              <w:rPr>
                <w:rFonts w:cs="Calibri"/>
                <w:bCs/>
                <w:sz w:val="18"/>
                <w:szCs w:val="18"/>
              </w:rPr>
              <w:t>Yes. Replicate samples were taken.</w:t>
            </w:r>
          </w:p>
          <w:p w14:paraId="02A88131" w14:textId="77777777" w:rsidR="00834F55" w:rsidRPr="00834F55" w:rsidRDefault="00000000" w:rsidP="00250987">
            <w:pPr>
              <w:numPr>
                <w:ilvl w:val="0"/>
                <w:numId w:val="55"/>
              </w:numPr>
              <w:contextualSpacing/>
              <w:rPr>
                <w:rFonts w:cs="Calibri"/>
                <w:bCs/>
                <w:sz w:val="18"/>
                <w:szCs w:val="18"/>
              </w:rPr>
            </w:pPr>
            <w:r w:rsidRPr="00834F55">
              <w:rPr>
                <w:rFonts w:cs="Calibri"/>
                <w:bCs/>
                <w:sz w:val="18"/>
                <w:szCs w:val="18"/>
              </w:rPr>
              <w:t xml:space="preserve">Not applicable since sampling was targeted to </w:t>
            </w:r>
            <w:r w:rsidRPr="00834F55">
              <w:rPr>
                <w:sz w:val="18"/>
                <w:szCs w:val="18"/>
              </w:rPr>
              <w:t>where the patient was immersed.</w:t>
            </w:r>
          </w:p>
          <w:p w14:paraId="1570EA01" w14:textId="77777777" w:rsidR="00834F55" w:rsidRPr="00834F55" w:rsidRDefault="00000000" w:rsidP="00250987">
            <w:pPr>
              <w:numPr>
                <w:ilvl w:val="0"/>
                <w:numId w:val="55"/>
              </w:numPr>
              <w:contextualSpacing/>
              <w:rPr>
                <w:rFonts w:cs="Calibri"/>
                <w:bCs/>
                <w:sz w:val="18"/>
                <w:szCs w:val="18"/>
              </w:rPr>
            </w:pPr>
            <w:r w:rsidRPr="00834F55">
              <w:rPr>
                <w:rFonts w:cs="Calibri"/>
                <w:bCs/>
                <w:sz w:val="18"/>
                <w:szCs w:val="18"/>
              </w:rPr>
              <w:t xml:space="preserve">Yes. </w:t>
            </w:r>
            <w:r w:rsidRPr="00834F55">
              <w:rPr>
                <w:sz w:val="18"/>
                <w:szCs w:val="18"/>
              </w:rPr>
              <w:t>Cyanobacterial types were reported.</w:t>
            </w:r>
          </w:p>
          <w:p w14:paraId="27CDDA7F" w14:textId="77777777" w:rsidR="00834F55" w:rsidRPr="00834F55" w:rsidRDefault="00000000" w:rsidP="00250987">
            <w:pPr>
              <w:numPr>
                <w:ilvl w:val="0"/>
                <w:numId w:val="55"/>
              </w:numPr>
              <w:contextualSpacing/>
              <w:rPr>
                <w:rFonts w:cs="Calibri"/>
                <w:bCs/>
                <w:sz w:val="18"/>
                <w:szCs w:val="18"/>
              </w:rPr>
            </w:pPr>
            <w:r w:rsidRPr="00834F55">
              <w:rPr>
                <w:rFonts w:cs="Calibri"/>
                <w:bCs/>
                <w:sz w:val="18"/>
                <w:szCs w:val="18"/>
              </w:rPr>
              <w:t>Yes. Cyanotoxins were analysed by accredited laboratories.</w:t>
            </w:r>
          </w:p>
          <w:p w14:paraId="1F43F21C" w14:textId="77777777" w:rsidR="00834F55" w:rsidRPr="00834F55" w:rsidRDefault="00000000" w:rsidP="00250987">
            <w:pPr>
              <w:numPr>
                <w:ilvl w:val="0"/>
                <w:numId w:val="55"/>
              </w:numPr>
              <w:contextualSpacing/>
              <w:rPr>
                <w:sz w:val="18"/>
                <w:szCs w:val="18"/>
              </w:rPr>
            </w:pPr>
            <w:r w:rsidRPr="00834F55">
              <w:rPr>
                <w:rFonts w:cs="Calibri"/>
                <w:bCs/>
                <w:sz w:val="18"/>
                <w:szCs w:val="18"/>
              </w:rPr>
              <w:t xml:space="preserve">Yes. </w:t>
            </w:r>
            <w:r w:rsidRPr="00834F55">
              <w:rPr>
                <w:sz w:val="18"/>
                <w:szCs w:val="18"/>
              </w:rPr>
              <w:t>Water samples were collected for a quantitative phytoplankton and toxin analysis on the same day and at the same place where the patient was immersed within 4 h of the incident.</w:t>
            </w:r>
          </w:p>
          <w:p w14:paraId="0CABE9F3" w14:textId="77777777" w:rsidR="00834F55" w:rsidRPr="00834F55" w:rsidRDefault="00834F55" w:rsidP="00834F55">
            <w:pPr>
              <w:rPr>
                <w:sz w:val="18"/>
                <w:szCs w:val="18"/>
              </w:rPr>
            </w:pPr>
          </w:p>
          <w:p w14:paraId="3A3AD795" w14:textId="77777777" w:rsidR="00834F55" w:rsidRPr="00834F55" w:rsidRDefault="00000000" w:rsidP="00834F55">
            <w:pPr>
              <w:rPr>
                <w:rFonts w:cs="Calibri"/>
                <w:bCs/>
                <w:sz w:val="18"/>
                <w:szCs w:val="18"/>
              </w:rPr>
            </w:pPr>
            <w:r w:rsidRPr="00834F55">
              <w:rPr>
                <w:sz w:val="18"/>
                <w:szCs w:val="18"/>
              </w:rPr>
              <w:t xml:space="preserve">The patient was immersed in an intense </w:t>
            </w:r>
            <w:r w:rsidRPr="00834F55">
              <w:rPr>
                <w:i/>
                <w:iCs/>
                <w:sz w:val="18"/>
                <w:szCs w:val="18"/>
              </w:rPr>
              <w:t>Microcystis</w:t>
            </w:r>
            <w:r w:rsidRPr="00834F55">
              <w:rPr>
                <w:sz w:val="18"/>
                <w:szCs w:val="18"/>
              </w:rPr>
              <w:t xml:space="preserve"> bloom but the volume of water consumed is unknown.</w:t>
            </w:r>
          </w:p>
        </w:tc>
        <w:tc>
          <w:tcPr>
            <w:tcW w:w="42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6D53D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2B2E68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76BE9D1"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51F5B5B7"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5A490F8F"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hideMark/>
          </w:tcPr>
          <w:p w14:paraId="3FE6D83C"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Medically diagnosed: The subject was immersed in algal scum and </w:t>
            </w:r>
            <w:r w:rsidRPr="00834F55">
              <w:rPr>
                <w:sz w:val="18"/>
                <w:szCs w:val="18"/>
              </w:rPr>
              <w:t xml:space="preserve">swam back to shore and a few hours later. He began to experience GI symptoms, malaise, nausea, vomiting and muscle weakness. His condition worsened and he was hospitalized and diagnosed with a liver disorder. He was discharged from intensive care after 8 d. </w:t>
            </w: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602563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B6ED01D"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1D13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04B3B3"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27ABF32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532CC90"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8DE9CF5"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1F384B62"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4DB0A30D"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C6C094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BB2174D"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9C18A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699CD3"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3A528C1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A34DE35"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493D6D32"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5492FE1D"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262B8E68"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7002E68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0BD5B12B"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1436BA25"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1FFA6B6E"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64F82643"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1EE0C73C"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481C0B"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5968A444"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1E72AF7A"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0C2AEF1"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37BE224D" w14:textId="77777777" w:rsidR="00834F55" w:rsidRPr="00834F55" w:rsidRDefault="00000000" w:rsidP="00834F55">
            <w:pPr>
              <w:spacing w:line="256" w:lineRule="auto"/>
              <w:jc w:val="both"/>
              <w:rPr>
                <w:sz w:val="20"/>
                <w:szCs w:val="20"/>
              </w:rPr>
            </w:pPr>
            <w:r w:rsidRPr="00834F55">
              <w:rPr>
                <w:sz w:val="20"/>
                <w:szCs w:val="20"/>
              </w:rPr>
              <w:t>--</w:t>
            </w:r>
          </w:p>
        </w:tc>
      </w:tr>
    </w:tbl>
    <w:p w14:paraId="128FCC93"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4"/>
        <w:gridCol w:w="941"/>
        <w:gridCol w:w="4874"/>
        <w:gridCol w:w="811"/>
      </w:tblGrid>
      <w:tr w:rsidR="00503460" w14:paraId="27213212" w14:textId="77777777" w:rsidTr="00834F55">
        <w:tc>
          <w:tcPr>
            <w:tcW w:w="1430" w:type="pct"/>
            <w:gridSpan w:val="2"/>
            <w:tcBorders>
              <w:top w:val="single" w:sz="4" w:space="0" w:color="auto"/>
              <w:left w:val="single" w:sz="4" w:space="0" w:color="auto"/>
              <w:bottom w:val="single" w:sz="4" w:space="0" w:color="auto"/>
              <w:right w:val="single" w:sz="4" w:space="0" w:color="auto"/>
            </w:tcBorders>
            <w:hideMark/>
          </w:tcPr>
          <w:p w14:paraId="31A7E08C" w14:textId="77777777" w:rsidR="00834F55" w:rsidRPr="00834F55" w:rsidRDefault="00000000" w:rsidP="00834F55">
            <w:pPr>
              <w:spacing w:line="256" w:lineRule="auto"/>
              <w:rPr>
                <w:rFonts w:cs="Calibri"/>
                <w:b/>
                <w:sz w:val="20"/>
                <w:szCs w:val="20"/>
              </w:rPr>
            </w:pPr>
            <w:r w:rsidRPr="00834F55">
              <w:rPr>
                <w:rFonts w:cs="Calibri"/>
                <w:b/>
                <w:sz w:val="20"/>
                <w:szCs w:val="20"/>
              </w:rPr>
              <w:t>Study ID: 10</w:t>
            </w:r>
          </w:p>
          <w:p w14:paraId="105E16BB" w14:textId="77777777" w:rsidR="00834F55" w:rsidRPr="00834F55" w:rsidRDefault="00000000" w:rsidP="00834F55">
            <w:pPr>
              <w:rPr>
                <w:rFonts w:cs="Calibri"/>
                <w:b/>
                <w:sz w:val="20"/>
                <w:szCs w:val="20"/>
              </w:rPr>
            </w:pPr>
            <w:r w:rsidRPr="00834F55">
              <w:rPr>
                <w:b/>
                <w:bCs/>
                <w:sz w:val="20"/>
                <w:szCs w:val="20"/>
              </w:rPr>
              <w:t>Slavin, 2008</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9ABC6F" w14:textId="6FC2A6DD"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3F3BA027"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6D7BC9FD"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4100D63D"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7A838"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6D3FD1"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6E35F5B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A7A433D"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3F8AB149" w14:textId="77777777" w:rsidR="00834F55" w:rsidRPr="00834F55" w:rsidRDefault="00000000" w:rsidP="00834F55">
            <w:pPr>
              <w:rPr>
                <w:rFonts w:cs="Calibri"/>
                <w:b/>
                <w:sz w:val="20"/>
                <w:szCs w:val="20"/>
              </w:rPr>
            </w:pPr>
            <w:r w:rsidRPr="00834F55">
              <w:rPr>
                <w:rFonts w:cs="Calibri"/>
                <w:b/>
                <w:sz w:val="20"/>
                <w:szCs w:val="20"/>
              </w:rPr>
              <w:t>Study Type: Case Study</w:t>
            </w:r>
          </w:p>
          <w:p w14:paraId="46C001B4"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E3B7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C45B4"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B05CD" w14:textId="77777777" w:rsidR="00834F55" w:rsidRPr="00834F55" w:rsidRDefault="00834F55" w:rsidP="00834F55">
            <w:pPr>
              <w:rPr>
                <w:rFonts w:cs="Calibri"/>
                <w:b/>
                <w:sz w:val="20"/>
                <w:szCs w:val="20"/>
              </w:rPr>
            </w:pPr>
          </w:p>
        </w:tc>
      </w:tr>
      <w:tr w:rsidR="00503460" w14:paraId="1F819575"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727D15" w14:textId="77777777" w:rsidR="00834F55" w:rsidRPr="00834F55" w:rsidRDefault="00000000" w:rsidP="00834F55">
            <w:pPr>
              <w:rPr>
                <w:rFonts w:cs="Calibri"/>
                <w:b/>
                <w:sz w:val="18"/>
                <w:szCs w:val="18"/>
              </w:rPr>
            </w:pPr>
            <w:r w:rsidRPr="00834F55">
              <w:rPr>
                <w:rFonts w:cs="Calibri"/>
                <w:b/>
                <w:sz w:val="18"/>
                <w:szCs w:val="18"/>
              </w:rPr>
              <w:t>Q</w:t>
            </w: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58D7C" w14:textId="77777777" w:rsidR="00834F55" w:rsidRPr="00834F55" w:rsidRDefault="00834F55" w:rsidP="00834F55">
            <w:pPr>
              <w:rPr>
                <w:rFonts w:cs="Calibri"/>
                <w:b/>
                <w:sz w:val="18"/>
                <w:szCs w:val="18"/>
              </w:rPr>
            </w:pPr>
          </w:p>
        </w:tc>
      </w:tr>
      <w:tr w:rsidR="00503460" w14:paraId="17A2C928"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4F60F3" w14:textId="77777777" w:rsidR="00834F55" w:rsidRPr="00834F55" w:rsidRDefault="00834F55" w:rsidP="00834F55">
            <w:pPr>
              <w:rPr>
                <w:rFonts w:cs="Calibri"/>
                <w:b/>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473401"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12FE354"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0BBF3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B4CB2C"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E3376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D1D50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E5EFD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1565043"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30D28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0943B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7664B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02C00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8CEC6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732F031"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51E53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D2743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C280DD"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D64805"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5C853" w14:textId="77777777" w:rsidR="00834F55" w:rsidRPr="00834F55" w:rsidRDefault="00834F55" w:rsidP="00834F55">
            <w:pPr>
              <w:spacing w:line="256" w:lineRule="auto"/>
              <w:rPr>
                <w:rFonts w:cs="Calibri"/>
                <w:b/>
                <w:bCs/>
                <w:sz w:val="20"/>
                <w:szCs w:val="20"/>
              </w:rPr>
            </w:pPr>
          </w:p>
        </w:tc>
      </w:tr>
      <w:tr w:rsidR="00503460" w14:paraId="646CE0B1"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5720C"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6525EE" w14:textId="77777777" w:rsidR="00834F55" w:rsidRPr="00834F55" w:rsidRDefault="00834F55" w:rsidP="00834F55">
            <w:pPr>
              <w:spacing w:line="256" w:lineRule="auto"/>
              <w:rPr>
                <w:rFonts w:cs="Calibri"/>
                <w:bCs/>
                <w:sz w:val="20"/>
                <w:szCs w:val="20"/>
              </w:rPr>
            </w:pPr>
          </w:p>
        </w:tc>
      </w:tr>
      <w:tr w:rsidR="00503460" w14:paraId="177C224B"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3FF4E036" w14:textId="77777777" w:rsidR="00834F55" w:rsidRPr="00834F55" w:rsidRDefault="00000000" w:rsidP="00834F55">
            <w:pPr>
              <w:rPr>
                <w:rFonts w:cs="Calibri"/>
                <w:b/>
                <w:bCs/>
                <w:sz w:val="18"/>
                <w:szCs w:val="18"/>
              </w:rPr>
            </w:pPr>
            <w:r w:rsidRPr="00834F55">
              <w:rPr>
                <w:rFonts w:cs="Calibri"/>
                <w:b/>
                <w:bCs/>
                <w:sz w:val="18"/>
                <w:szCs w:val="18"/>
              </w:rPr>
              <w:t>4.</w:t>
            </w:r>
          </w:p>
        </w:tc>
        <w:tc>
          <w:tcPr>
            <w:tcW w:w="1253" w:type="pct"/>
            <w:tcBorders>
              <w:top w:val="single" w:sz="4" w:space="0" w:color="auto"/>
              <w:left w:val="single" w:sz="4" w:space="0" w:color="auto"/>
              <w:bottom w:val="single" w:sz="4" w:space="0" w:color="auto"/>
              <w:right w:val="single" w:sz="4" w:space="0" w:color="auto"/>
            </w:tcBorders>
            <w:hideMark/>
          </w:tcPr>
          <w:p w14:paraId="304A3F66"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2B6F065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5D533316"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05" w:type="pct"/>
            <w:tcBorders>
              <w:top w:val="single" w:sz="4" w:space="0" w:color="auto"/>
              <w:left w:val="single" w:sz="4" w:space="0" w:color="auto"/>
              <w:bottom w:val="single" w:sz="4" w:space="0" w:color="auto"/>
              <w:right w:val="single" w:sz="4" w:space="0" w:color="auto"/>
            </w:tcBorders>
            <w:shd w:val="clear" w:color="auto" w:fill="FF0000"/>
            <w:hideMark/>
          </w:tcPr>
          <w:p w14:paraId="5BDBBA0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CEA2C8A"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3C4DDF" w14:textId="77777777" w:rsidR="00834F55" w:rsidRPr="00834F55" w:rsidRDefault="00834F55" w:rsidP="00834F55">
            <w:pPr>
              <w:rPr>
                <w:rFonts w:cs="Calibri"/>
                <w:b/>
                <w:bCs/>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842772"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2BF6D130"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B61C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A3F41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8623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3D7B0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A49BB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197F8BD"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C3F52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9FD2E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6A883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F8647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333C2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4C9D7AA"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E50A4"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D85F38"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769F8713"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635307"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74E4D8"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7C203E"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EDA1F9"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6B90D1" w14:textId="77777777" w:rsidR="00834F55" w:rsidRPr="00834F55" w:rsidRDefault="00834F55" w:rsidP="00834F55">
            <w:pPr>
              <w:spacing w:line="256" w:lineRule="auto"/>
              <w:rPr>
                <w:rFonts w:cs="Calibri"/>
                <w:color w:val="AEAAAA" w:themeColor="background2" w:themeShade="BF"/>
                <w:sz w:val="20"/>
                <w:szCs w:val="20"/>
              </w:rPr>
            </w:pPr>
          </w:p>
        </w:tc>
      </w:tr>
    </w:tbl>
    <w:p w14:paraId="610DEC58"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E30E354" w14:textId="0D48BED8"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b/>
          <w:bCs/>
          <w:sz w:val="20"/>
          <w:szCs w:val="20"/>
        </w:rPr>
        <w:t>Slavin, 2008</w:t>
      </w:r>
      <w:r w:rsidR="00120ED6">
        <w:rPr>
          <w:rFonts w:ascii="Calibri" w:eastAsia="Calibri" w:hAnsi="Calibri" w:cs="Times New Roman"/>
          <w:b/>
          <w:bCs/>
          <w:sz w:val="20"/>
          <w:szCs w:val="20"/>
        </w:rPr>
        <w:t xml:space="preserve"> </w:t>
      </w:r>
      <w:r w:rsidR="00120ED6" w:rsidRPr="00BD3580">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68BB408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DF4E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F9A853"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835C3B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2A78D13"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20DC12C8"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35C94651" w14:textId="77777777" w:rsidR="00834F55" w:rsidRPr="00834F55" w:rsidRDefault="00000000" w:rsidP="00250987">
            <w:pPr>
              <w:numPr>
                <w:ilvl w:val="0"/>
                <w:numId w:val="56"/>
              </w:numPr>
              <w:ind w:left="357"/>
              <w:contextualSpacing/>
              <w:rPr>
                <w:rFonts w:cs="Calibri"/>
                <w:sz w:val="18"/>
                <w:szCs w:val="18"/>
              </w:rPr>
            </w:pPr>
            <w:r w:rsidRPr="00834F55">
              <w:rPr>
                <w:rFonts w:cs="Calibri"/>
                <w:sz w:val="18"/>
                <w:szCs w:val="18"/>
              </w:rPr>
              <w:t>Was the sampling and monitoring sufficiently close to the exposure zone?</w:t>
            </w:r>
          </w:p>
          <w:p w14:paraId="059B6C18" w14:textId="77777777" w:rsidR="00834F55" w:rsidRPr="00834F55" w:rsidRDefault="00000000" w:rsidP="00250987">
            <w:pPr>
              <w:numPr>
                <w:ilvl w:val="0"/>
                <w:numId w:val="56"/>
              </w:numPr>
              <w:ind w:left="357"/>
              <w:contextualSpacing/>
              <w:rPr>
                <w:rFonts w:cs="Calibri"/>
                <w:sz w:val="18"/>
                <w:szCs w:val="18"/>
              </w:rPr>
            </w:pPr>
            <w:r w:rsidRPr="00834F55">
              <w:rPr>
                <w:rFonts w:cs="Calibri"/>
                <w:sz w:val="18"/>
                <w:szCs w:val="18"/>
              </w:rPr>
              <w:t>Was there sufficient sample replication?</w:t>
            </w:r>
          </w:p>
          <w:p w14:paraId="368E7FF4" w14:textId="77777777" w:rsidR="00834F55" w:rsidRPr="00834F55" w:rsidRDefault="00000000" w:rsidP="00250987">
            <w:pPr>
              <w:numPr>
                <w:ilvl w:val="0"/>
                <w:numId w:val="56"/>
              </w:numPr>
              <w:ind w:left="357"/>
              <w:contextualSpacing/>
              <w:rPr>
                <w:rFonts w:cs="Calibri"/>
                <w:sz w:val="18"/>
                <w:szCs w:val="18"/>
              </w:rPr>
            </w:pPr>
            <w:r w:rsidRPr="00834F55">
              <w:rPr>
                <w:rFonts w:cs="Calibri"/>
                <w:sz w:val="18"/>
                <w:szCs w:val="18"/>
              </w:rPr>
              <w:t>Was there recognition and accounting for spatial variance?</w:t>
            </w:r>
          </w:p>
          <w:p w14:paraId="13CF8611" w14:textId="77777777" w:rsidR="00834F55" w:rsidRPr="00834F55" w:rsidRDefault="00000000" w:rsidP="00250987">
            <w:pPr>
              <w:numPr>
                <w:ilvl w:val="0"/>
                <w:numId w:val="56"/>
              </w:numPr>
              <w:ind w:left="357"/>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1B56E629" w14:textId="77777777" w:rsidR="00834F55" w:rsidRPr="00834F55" w:rsidRDefault="00000000" w:rsidP="00250987">
            <w:pPr>
              <w:numPr>
                <w:ilvl w:val="0"/>
                <w:numId w:val="56"/>
              </w:numPr>
              <w:ind w:left="357"/>
              <w:contextualSpacing/>
              <w:rPr>
                <w:rFonts w:cs="Calibri"/>
                <w:sz w:val="18"/>
                <w:szCs w:val="18"/>
              </w:rPr>
            </w:pPr>
            <w:r w:rsidRPr="00834F55">
              <w:rPr>
                <w:rFonts w:cs="Calibri"/>
                <w:sz w:val="18"/>
                <w:szCs w:val="18"/>
              </w:rPr>
              <w:t>Were cyanotoxins identified and quantified by appropriate methods?</w:t>
            </w:r>
          </w:p>
          <w:p w14:paraId="6FC87E45" w14:textId="77777777" w:rsidR="00834F55" w:rsidRPr="00834F55" w:rsidRDefault="00000000" w:rsidP="00250987">
            <w:pPr>
              <w:numPr>
                <w:ilvl w:val="0"/>
                <w:numId w:val="56"/>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9A112ED"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36003A9" w14:textId="77777777" w:rsidR="00834F55" w:rsidRPr="00834F55" w:rsidRDefault="00000000" w:rsidP="00834F55">
            <w:pPr>
              <w:rPr>
                <w:rFonts w:cs="Calibri"/>
                <w:bCs/>
                <w:sz w:val="18"/>
                <w:szCs w:val="18"/>
              </w:rPr>
            </w:pPr>
            <w:r w:rsidRPr="00834F55">
              <w:rPr>
                <w:sz w:val="18"/>
                <w:szCs w:val="18"/>
              </w:rPr>
              <w:t>This report provides no significant environmental data to confirm any sort of significant exposure and limited details of outcome assessment.</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0579441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CD1F07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1A29833"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35B5D05E"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1B0778F2"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8B7AABE" w14:textId="77777777" w:rsidR="00834F55" w:rsidRPr="00834F55" w:rsidRDefault="00000000" w:rsidP="00834F55">
            <w:pPr>
              <w:rPr>
                <w:rFonts w:cs="Calibri"/>
                <w:bCs/>
                <w:sz w:val="18"/>
                <w:szCs w:val="18"/>
              </w:rPr>
            </w:pPr>
            <w:r w:rsidRPr="00834F55">
              <w:rPr>
                <w:sz w:val="18"/>
                <w:szCs w:val="18"/>
              </w:rPr>
              <w:t>While the outcome was medically diagnosed the author makes an association between a range of possible environmental causes including algae infestation in the lakes</w:t>
            </w:r>
            <w:r w:rsidRPr="00834F55">
              <w:t>.</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091DF1C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05E896F"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3828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B4AD07"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5C23C97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5CB4163"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7198598A"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7CAFF685"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05914208"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309EEE2C" w14:textId="77777777" w:rsidR="00834F55" w:rsidRPr="00834F55" w:rsidRDefault="00834F55" w:rsidP="00834F55">
            <w:pPr>
              <w:spacing w:line="256" w:lineRule="auto"/>
              <w:rPr>
                <w:rFonts w:cs="Calibri"/>
                <w:b/>
                <w:sz w:val="20"/>
                <w:szCs w:val="20"/>
              </w:rPr>
            </w:pPr>
          </w:p>
        </w:tc>
      </w:tr>
      <w:tr w:rsidR="00503460" w14:paraId="6F2BB89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F52FB3"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33D2D3"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2270511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B55BE83"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237AAE63"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3480DD1D"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4EAF7082"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3B7C164D" w14:textId="77777777" w:rsidR="00834F55" w:rsidRPr="00834F55" w:rsidRDefault="00834F55" w:rsidP="00834F55">
            <w:pPr>
              <w:spacing w:line="256" w:lineRule="auto"/>
              <w:rPr>
                <w:rFonts w:cs="Calibri"/>
                <w:b/>
                <w:sz w:val="20"/>
                <w:szCs w:val="20"/>
              </w:rPr>
            </w:pPr>
          </w:p>
        </w:tc>
      </w:tr>
    </w:tbl>
    <w:p w14:paraId="49E43713"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6691CF08"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5321AB91"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4DBFC772"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51533E39"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86FA6F"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3242331E"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30AFC19E"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1A3A6D2"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5E43B55E" w14:textId="77777777" w:rsidR="00834F55" w:rsidRPr="00834F55" w:rsidRDefault="00000000" w:rsidP="00834F55">
            <w:pPr>
              <w:spacing w:line="256" w:lineRule="auto"/>
              <w:jc w:val="both"/>
              <w:rPr>
                <w:sz w:val="20"/>
                <w:szCs w:val="20"/>
              </w:rPr>
            </w:pPr>
            <w:r w:rsidRPr="00834F55">
              <w:rPr>
                <w:sz w:val="20"/>
                <w:szCs w:val="20"/>
              </w:rPr>
              <w:t>--</w:t>
            </w:r>
          </w:p>
        </w:tc>
      </w:tr>
    </w:tbl>
    <w:p w14:paraId="02C057BA"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4"/>
        <w:gridCol w:w="941"/>
        <w:gridCol w:w="4874"/>
        <w:gridCol w:w="811"/>
      </w:tblGrid>
      <w:tr w:rsidR="00503460" w14:paraId="60635E9C" w14:textId="77777777" w:rsidTr="00834F55">
        <w:tc>
          <w:tcPr>
            <w:tcW w:w="1430" w:type="pct"/>
            <w:gridSpan w:val="2"/>
            <w:tcBorders>
              <w:top w:val="single" w:sz="4" w:space="0" w:color="auto"/>
              <w:left w:val="single" w:sz="4" w:space="0" w:color="auto"/>
              <w:bottom w:val="single" w:sz="4" w:space="0" w:color="auto"/>
              <w:right w:val="single" w:sz="4" w:space="0" w:color="auto"/>
            </w:tcBorders>
            <w:hideMark/>
          </w:tcPr>
          <w:p w14:paraId="27F22AAD" w14:textId="77777777" w:rsidR="00834F55" w:rsidRPr="00834F55" w:rsidRDefault="00000000" w:rsidP="00834F55">
            <w:pPr>
              <w:spacing w:line="256" w:lineRule="auto"/>
              <w:rPr>
                <w:rFonts w:cs="Calibri"/>
                <w:b/>
                <w:sz w:val="20"/>
                <w:szCs w:val="20"/>
              </w:rPr>
            </w:pPr>
            <w:r w:rsidRPr="00834F55">
              <w:rPr>
                <w:rFonts w:cs="Calibri"/>
                <w:b/>
                <w:sz w:val="20"/>
                <w:szCs w:val="20"/>
              </w:rPr>
              <w:t>Study ID: 11</w:t>
            </w:r>
          </w:p>
          <w:p w14:paraId="105BF9DB" w14:textId="77777777" w:rsidR="00834F55" w:rsidRPr="00834F55" w:rsidRDefault="00000000" w:rsidP="00834F55">
            <w:pPr>
              <w:rPr>
                <w:rFonts w:cs="Calibri"/>
                <w:b/>
                <w:sz w:val="20"/>
                <w:szCs w:val="20"/>
              </w:rPr>
            </w:pPr>
            <w:r w:rsidRPr="00834F55">
              <w:rPr>
                <w:b/>
                <w:bCs/>
                <w:sz w:val="20"/>
                <w:szCs w:val="20"/>
              </w:rPr>
              <w:t xml:space="preserve">Trevino-Garrison </w:t>
            </w:r>
            <w:r w:rsidRPr="00834F55">
              <w:rPr>
                <w:b/>
                <w:bCs/>
                <w:i/>
                <w:iCs/>
                <w:sz w:val="20"/>
                <w:szCs w:val="20"/>
              </w:rPr>
              <w:t>et al.</w:t>
            </w:r>
            <w:r w:rsidRPr="00834F55">
              <w:rPr>
                <w:b/>
                <w:bCs/>
                <w:sz w:val="20"/>
                <w:szCs w:val="20"/>
              </w:rPr>
              <w:t>, 2015</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8D0A38" w14:textId="63469488"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44CDE102"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293DDB53"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4513D193"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5BC6C0"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E47F20"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2BEDE47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3C9B990"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5F316049" w14:textId="77777777" w:rsidR="00834F55" w:rsidRPr="00834F55" w:rsidRDefault="00000000" w:rsidP="00834F55">
            <w:pPr>
              <w:rPr>
                <w:rFonts w:cs="Calibri"/>
                <w:b/>
                <w:sz w:val="20"/>
                <w:szCs w:val="20"/>
              </w:rPr>
            </w:pPr>
            <w:r w:rsidRPr="00834F55">
              <w:rPr>
                <w:rFonts w:cs="Calibri"/>
                <w:b/>
                <w:sz w:val="20"/>
                <w:szCs w:val="20"/>
              </w:rPr>
              <w:t>Study Type: Case Study</w:t>
            </w:r>
          </w:p>
          <w:p w14:paraId="0447B3A7"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3CD0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858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6488A" w14:textId="77777777" w:rsidR="00834F55" w:rsidRPr="00834F55" w:rsidRDefault="00834F55" w:rsidP="00834F55">
            <w:pPr>
              <w:rPr>
                <w:rFonts w:cs="Calibri"/>
                <w:b/>
                <w:sz w:val="20"/>
                <w:szCs w:val="20"/>
              </w:rPr>
            </w:pPr>
          </w:p>
        </w:tc>
      </w:tr>
      <w:tr w:rsidR="00503460" w14:paraId="16FB4D6C"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E0A494" w14:textId="77777777" w:rsidR="00834F55" w:rsidRPr="00834F55" w:rsidRDefault="00000000" w:rsidP="00834F55">
            <w:pPr>
              <w:rPr>
                <w:rFonts w:cs="Calibri"/>
                <w:b/>
                <w:sz w:val="18"/>
                <w:szCs w:val="18"/>
              </w:rPr>
            </w:pPr>
            <w:r w:rsidRPr="00834F55">
              <w:rPr>
                <w:rFonts w:cs="Calibri"/>
                <w:b/>
                <w:sz w:val="18"/>
                <w:szCs w:val="18"/>
              </w:rPr>
              <w:t>Q</w:t>
            </w: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67E62" w14:textId="77777777" w:rsidR="00834F55" w:rsidRPr="00834F55" w:rsidRDefault="00834F55" w:rsidP="00834F55">
            <w:pPr>
              <w:rPr>
                <w:rFonts w:cs="Calibri"/>
                <w:b/>
                <w:sz w:val="18"/>
                <w:szCs w:val="18"/>
              </w:rPr>
            </w:pPr>
          </w:p>
        </w:tc>
      </w:tr>
      <w:tr w:rsidR="00503460" w14:paraId="0C3C9B56"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D5D737" w14:textId="77777777" w:rsidR="00834F55" w:rsidRPr="00834F55" w:rsidRDefault="00834F55" w:rsidP="00834F55">
            <w:pPr>
              <w:rPr>
                <w:rFonts w:cs="Calibri"/>
                <w:b/>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AE2E8C"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7D6E85E2"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1FE9F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606E25"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6E561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EA53C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9BD60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8BE0E53"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1329E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3B9E65"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385ED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9BF36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D60D0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0ED0DCA"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383EA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C83E7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125FF6"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F82155"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237FDD" w14:textId="77777777" w:rsidR="00834F55" w:rsidRPr="00834F55" w:rsidRDefault="00834F55" w:rsidP="00834F55">
            <w:pPr>
              <w:spacing w:line="256" w:lineRule="auto"/>
              <w:rPr>
                <w:rFonts w:cs="Calibri"/>
                <w:b/>
                <w:bCs/>
                <w:sz w:val="20"/>
                <w:szCs w:val="20"/>
              </w:rPr>
            </w:pPr>
          </w:p>
        </w:tc>
      </w:tr>
      <w:tr w:rsidR="00503460" w14:paraId="484FFF22"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6C351"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D875" w14:textId="77777777" w:rsidR="00834F55" w:rsidRPr="00834F55" w:rsidRDefault="00834F55" w:rsidP="00834F55">
            <w:pPr>
              <w:spacing w:line="256" w:lineRule="auto"/>
              <w:rPr>
                <w:rFonts w:cs="Calibri"/>
                <w:bCs/>
                <w:sz w:val="20"/>
                <w:szCs w:val="20"/>
              </w:rPr>
            </w:pPr>
          </w:p>
        </w:tc>
      </w:tr>
      <w:tr w:rsidR="00503460" w14:paraId="4E57EC7D"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3FFB944B" w14:textId="77777777" w:rsidR="00834F55" w:rsidRPr="00834F55" w:rsidRDefault="00000000" w:rsidP="00834F55">
            <w:pPr>
              <w:rPr>
                <w:rFonts w:cs="Calibri"/>
                <w:b/>
                <w:bCs/>
                <w:sz w:val="18"/>
                <w:szCs w:val="18"/>
              </w:rPr>
            </w:pPr>
            <w:r w:rsidRPr="00834F55">
              <w:rPr>
                <w:rFonts w:cs="Calibri"/>
                <w:b/>
                <w:bCs/>
                <w:sz w:val="18"/>
                <w:szCs w:val="18"/>
              </w:rPr>
              <w:t>4.</w:t>
            </w:r>
          </w:p>
        </w:tc>
        <w:tc>
          <w:tcPr>
            <w:tcW w:w="1253" w:type="pct"/>
            <w:tcBorders>
              <w:top w:val="single" w:sz="4" w:space="0" w:color="auto"/>
              <w:left w:val="single" w:sz="4" w:space="0" w:color="auto"/>
              <w:bottom w:val="single" w:sz="4" w:space="0" w:color="auto"/>
              <w:right w:val="single" w:sz="4" w:space="0" w:color="auto"/>
            </w:tcBorders>
            <w:hideMark/>
          </w:tcPr>
          <w:p w14:paraId="3174CC07"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68C3E6A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3E74AB20"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06" w:type="pct"/>
            <w:tcBorders>
              <w:top w:val="single" w:sz="4" w:space="0" w:color="auto"/>
              <w:left w:val="single" w:sz="4" w:space="0" w:color="auto"/>
              <w:bottom w:val="single" w:sz="4" w:space="0" w:color="auto"/>
              <w:right w:val="single" w:sz="4" w:space="0" w:color="auto"/>
            </w:tcBorders>
            <w:shd w:val="clear" w:color="auto" w:fill="FF0000"/>
            <w:hideMark/>
          </w:tcPr>
          <w:p w14:paraId="1CD5BA4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9D32AAB"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18682E" w14:textId="77777777" w:rsidR="00834F55" w:rsidRPr="00834F55" w:rsidRDefault="00834F55" w:rsidP="00834F55">
            <w:pPr>
              <w:rPr>
                <w:rFonts w:cs="Calibri"/>
                <w:b/>
                <w:bCs/>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616E5A"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7E2E8BCE"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18AFE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20D2D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4626A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44A6C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BE4A20"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2FC961A"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B66A7A"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1FA1E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934E7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354D5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E51252"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8DB0813"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733C5"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9DB9D"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26AEA6C1"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D1AC46"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CADE6F"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C41C77"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8500C3"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AF250" w14:textId="77777777" w:rsidR="00834F55" w:rsidRPr="00834F55" w:rsidRDefault="00834F55" w:rsidP="00834F55">
            <w:pPr>
              <w:spacing w:line="256" w:lineRule="auto"/>
              <w:rPr>
                <w:rFonts w:cs="Calibri"/>
                <w:color w:val="AEAAAA" w:themeColor="background2" w:themeShade="BF"/>
                <w:sz w:val="20"/>
                <w:szCs w:val="20"/>
              </w:rPr>
            </w:pPr>
          </w:p>
        </w:tc>
      </w:tr>
    </w:tbl>
    <w:p w14:paraId="153FFCBA"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52CF3167" w14:textId="1195D84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b/>
          <w:bCs/>
          <w:sz w:val="20"/>
          <w:szCs w:val="20"/>
        </w:rPr>
        <w:t xml:space="preserve">Trevino-Garrison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2015</w:t>
      </w:r>
      <w:r w:rsidR="00120ED6">
        <w:rPr>
          <w:rFonts w:ascii="Calibri" w:eastAsia="Calibri" w:hAnsi="Calibri" w:cs="Times New Roman"/>
          <w:b/>
          <w:bCs/>
          <w:sz w:val="20"/>
          <w:szCs w:val="20"/>
        </w:rPr>
        <w:t xml:space="preserve"> </w:t>
      </w:r>
      <w:r w:rsidR="00120ED6" w:rsidRPr="00BD3580">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1366F8A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7215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B72082"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2887111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05E58A3"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E7B5EF9"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0DF756BE" w14:textId="77777777" w:rsidR="00834F55" w:rsidRPr="00834F55" w:rsidRDefault="00000000" w:rsidP="00250987">
            <w:pPr>
              <w:numPr>
                <w:ilvl w:val="0"/>
                <w:numId w:val="57"/>
              </w:numPr>
              <w:ind w:left="357"/>
              <w:contextualSpacing/>
              <w:rPr>
                <w:rFonts w:cs="Calibri"/>
                <w:sz w:val="18"/>
                <w:szCs w:val="18"/>
              </w:rPr>
            </w:pPr>
            <w:r w:rsidRPr="00834F55">
              <w:rPr>
                <w:rFonts w:cs="Calibri"/>
                <w:sz w:val="18"/>
                <w:szCs w:val="18"/>
              </w:rPr>
              <w:t>Was the sampling and monitoring sufficiently close to the exposure zone?</w:t>
            </w:r>
          </w:p>
          <w:p w14:paraId="64C77A3B" w14:textId="77777777" w:rsidR="00834F55" w:rsidRPr="00834F55" w:rsidRDefault="00000000" w:rsidP="00250987">
            <w:pPr>
              <w:numPr>
                <w:ilvl w:val="0"/>
                <w:numId w:val="57"/>
              </w:numPr>
              <w:ind w:left="357"/>
              <w:contextualSpacing/>
              <w:rPr>
                <w:rFonts w:cs="Calibri"/>
                <w:sz w:val="18"/>
                <w:szCs w:val="18"/>
              </w:rPr>
            </w:pPr>
            <w:r w:rsidRPr="00834F55">
              <w:rPr>
                <w:rFonts w:cs="Calibri"/>
                <w:sz w:val="18"/>
                <w:szCs w:val="18"/>
              </w:rPr>
              <w:t>Was there sufficient sample replication?</w:t>
            </w:r>
          </w:p>
          <w:p w14:paraId="53A92703" w14:textId="77777777" w:rsidR="00834F55" w:rsidRPr="00834F55" w:rsidRDefault="00000000" w:rsidP="00250987">
            <w:pPr>
              <w:numPr>
                <w:ilvl w:val="0"/>
                <w:numId w:val="57"/>
              </w:numPr>
              <w:ind w:left="357"/>
              <w:contextualSpacing/>
              <w:rPr>
                <w:rFonts w:cs="Calibri"/>
                <w:sz w:val="18"/>
                <w:szCs w:val="18"/>
              </w:rPr>
            </w:pPr>
            <w:r w:rsidRPr="00834F55">
              <w:rPr>
                <w:rFonts w:cs="Calibri"/>
                <w:sz w:val="18"/>
                <w:szCs w:val="18"/>
              </w:rPr>
              <w:t>Was there recognition and accounting for spatial variance?</w:t>
            </w:r>
          </w:p>
          <w:p w14:paraId="1B4A886A" w14:textId="77777777" w:rsidR="00834F55" w:rsidRPr="00834F55" w:rsidRDefault="00000000" w:rsidP="00250987">
            <w:pPr>
              <w:numPr>
                <w:ilvl w:val="0"/>
                <w:numId w:val="57"/>
              </w:numPr>
              <w:ind w:left="357"/>
              <w:contextualSpacing/>
              <w:rPr>
                <w:rFonts w:cs="Calibri"/>
                <w:sz w:val="18"/>
                <w:szCs w:val="18"/>
              </w:rPr>
            </w:pPr>
            <w:r w:rsidRPr="00834F55">
              <w:rPr>
                <w:rFonts w:cs="Calibri"/>
                <w:sz w:val="18"/>
                <w:szCs w:val="18"/>
              </w:rPr>
              <w:t>Were the cyanobacteria and/or algal types and numbers confirmed by credible high-level taxonomic identification and quantitation methods?</w:t>
            </w:r>
          </w:p>
          <w:p w14:paraId="15601AAF" w14:textId="77777777" w:rsidR="00834F55" w:rsidRPr="00834F55" w:rsidRDefault="00000000" w:rsidP="00250987">
            <w:pPr>
              <w:numPr>
                <w:ilvl w:val="0"/>
                <w:numId w:val="57"/>
              </w:numPr>
              <w:ind w:left="357"/>
              <w:contextualSpacing/>
              <w:rPr>
                <w:rFonts w:cs="Calibri"/>
                <w:sz w:val="18"/>
                <w:szCs w:val="18"/>
              </w:rPr>
            </w:pPr>
            <w:r w:rsidRPr="00834F55">
              <w:rPr>
                <w:rFonts w:cs="Calibri"/>
                <w:sz w:val="18"/>
                <w:szCs w:val="18"/>
              </w:rPr>
              <w:t>Were cyanotoxins identified and quantified by appropriate methods?</w:t>
            </w:r>
          </w:p>
          <w:p w14:paraId="22EC6CB0" w14:textId="77777777" w:rsidR="00834F55" w:rsidRPr="00834F55" w:rsidRDefault="00000000" w:rsidP="00250987">
            <w:pPr>
              <w:numPr>
                <w:ilvl w:val="0"/>
                <w:numId w:val="57"/>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63126FDB"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55A0F2E" w14:textId="77777777" w:rsidR="00834F55" w:rsidRPr="00834F55" w:rsidRDefault="00000000" w:rsidP="00834F55">
            <w:pPr>
              <w:rPr>
                <w:sz w:val="18"/>
                <w:szCs w:val="18"/>
              </w:rPr>
            </w:pPr>
            <w:r w:rsidRPr="00834F55">
              <w:rPr>
                <w:sz w:val="18"/>
                <w:szCs w:val="18"/>
              </w:rPr>
              <w:t>The study provides limited environmental data to accompany the reports and determine exposure characterisation.</w:t>
            </w:r>
          </w:p>
          <w:p w14:paraId="7B0543C1" w14:textId="77777777" w:rsidR="00834F55" w:rsidRPr="00834F55" w:rsidRDefault="00000000" w:rsidP="00834F55">
            <w:pPr>
              <w:rPr>
                <w:sz w:val="18"/>
                <w:szCs w:val="18"/>
              </w:rPr>
            </w:pPr>
            <w:r w:rsidRPr="00834F55">
              <w:rPr>
                <w:sz w:val="18"/>
                <w:szCs w:val="18"/>
              </w:rPr>
              <w:t>Environmental data is provided for only two cases – in one case, water analyses on the same day as exposure confirmed cyanobacterial cell concentrations and microcystin toxin levels at a public health Warning level; in the second case the subject fell in the lake that was under a public health Warning also due to the presence of high cyanobacterial cell concentrations and microcystin levels.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405407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665C72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0A75C7F"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0F94565F"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48C23302"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D2BABEA" w14:textId="77777777" w:rsidR="00834F55" w:rsidRPr="00834F55" w:rsidRDefault="00000000" w:rsidP="00834F55">
            <w:pPr>
              <w:spacing w:line="256" w:lineRule="auto"/>
              <w:rPr>
                <w:rFonts w:cs="Calibri"/>
                <w:bCs/>
                <w:sz w:val="18"/>
                <w:szCs w:val="18"/>
              </w:rPr>
            </w:pPr>
            <w:r w:rsidRPr="00834F55">
              <w:rPr>
                <w:sz w:val="18"/>
                <w:szCs w:val="18"/>
              </w:rPr>
              <w:t>The authors note a healthcare provider may find it difficult to confirm cyanobacterial toxins are the cause of the illness based on symptoms alone. Hence under-reporting may have occurred.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F6F283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14CCA31"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95030C"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A2B6D4"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0BFAE51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9F59835"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0DDD245D"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77C8C7F8"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6CAC5A2B"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2B0C252C" w14:textId="77777777" w:rsidR="00834F55" w:rsidRPr="00834F55" w:rsidRDefault="00834F55" w:rsidP="00834F55">
            <w:pPr>
              <w:spacing w:line="256" w:lineRule="auto"/>
              <w:rPr>
                <w:rFonts w:cs="Calibri"/>
                <w:b/>
                <w:sz w:val="20"/>
                <w:szCs w:val="20"/>
              </w:rPr>
            </w:pPr>
          </w:p>
        </w:tc>
      </w:tr>
      <w:tr w:rsidR="00503460" w14:paraId="4E22E7C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2C67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F3D443"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78A5BDD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C239F08"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6D98BD89"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17AC237D"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41DA297C"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697640ED" w14:textId="77777777" w:rsidR="00834F55" w:rsidRPr="00834F55" w:rsidRDefault="00834F55" w:rsidP="00834F55">
            <w:pPr>
              <w:spacing w:line="256" w:lineRule="auto"/>
              <w:rPr>
                <w:rFonts w:cs="Calibri"/>
                <w:b/>
                <w:sz w:val="20"/>
                <w:szCs w:val="20"/>
              </w:rPr>
            </w:pPr>
          </w:p>
        </w:tc>
      </w:tr>
    </w:tbl>
    <w:p w14:paraId="09715AC5"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71C1695E"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5CB3F3BB"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7E9A47AA"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7FBC32D3"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F6C268"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228D166E"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19A23D2D"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00119835"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3E08C6DA" w14:textId="77777777" w:rsidR="00834F55" w:rsidRPr="00834F55" w:rsidRDefault="00000000" w:rsidP="00834F55">
            <w:pPr>
              <w:spacing w:line="256" w:lineRule="auto"/>
              <w:jc w:val="both"/>
              <w:rPr>
                <w:sz w:val="20"/>
                <w:szCs w:val="20"/>
              </w:rPr>
            </w:pPr>
            <w:r w:rsidRPr="00834F55">
              <w:rPr>
                <w:sz w:val="20"/>
                <w:szCs w:val="20"/>
              </w:rPr>
              <w:t>--</w:t>
            </w:r>
          </w:p>
        </w:tc>
      </w:tr>
    </w:tbl>
    <w:p w14:paraId="23F43043"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9EC5094" w14:textId="77777777" w:rsidR="00834F55" w:rsidRPr="00834F55" w:rsidRDefault="00000000" w:rsidP="00834F55">
      <w:pPr>
        <w:spacing w:before="240" w:after="0" w:line="256" w:lineRule="auto"/>
        <w:jc w:val="both"/>
        <w:rPr>
          <w:rFonts w:ascii="Calibri" w:eastAsia="Calibri" w:hAnsi="Calibri" w:cs="Times New Roman"/>
          <w:b/>
          <w:bCs/>
        </w:rPr>
      </w:pPr>
      <w:r w:rsidRPr="00834F55">
        <w:rPr>
          <w:rFonts w:ascii="Calibri" w:eastAsia="Calibri" w:hAnsi="Calibri" w:cs="Times New Roman"/>
          <w:b/>
          <w:bCs/>
        </w:rPr>
        <w:t>Marine Human Studies</w:t>
      </w:r>
    </w:p>
    <w:p w14:paraId="29DC4098" w14:textId="5E37A00B" w:rsidR="00834F55" w:rsidRPr="00834F55" w:rsidRDefault="00000000" w:rsidP="00834F55">
      <w:pPr>
        <w:spacing w:line="256" w:lineRule="auto"/>
        <w:jc w:val="both"/>
        <w:rPr>
          <w:rFonts w:ascii="Calibri" w:eastAsia="Calibri" w:hAnsi="Calibri" w:cs="Times New Roman"/>
          <w:b/>
          <w:bCs/>
        </w:rPr>
      </w:pPr>
      <w:r w:rsidRPr="00BD3580">
        <w:rPr>
          <w:rFonts w:ascii="Calibri" w:eastAsia="Calibri" w:hAnsi="Calibri" w:cs="Times New Roman"/>
          <w:b/>
          <w:bCs/>
        </w:rPr>
        <w:t>Table A</w:t>
      </w:r>
      <w:r w:rsidR="009D3540" w:rsidRPr="00BD3580">
        <w:rPr>
          <w:rFonts w:ascii="Calibri" w:eastAsia="Calibri" w:hAnsi="Calibri" w:cs="Times New Roman"/>
          <w:b/>
          <w:bCs/>
        </w:rPr>
        <w:t>5</w:t>
      </w:r>
      <w:r w:rsidRPr="00BD3580">
        <w:rPr>
          <w:rFonts w:ascii="Calibri" w:eastAsia="Calibri" w:hAnsi="Calibri" w:cs="Times New Roman"/>
          <w:b/>
          <w:bCs/>
        </w:rPr>
        <w:t>-2: Risk of bias assessments for included marine primary studies (Format adapted from</w:t>
      </w:r>
      <w:r w:rsidRPr="00834F55">
        <w:rPr>
          <w:rFonts w:ascii="Calibri" w:eastAsia="Calibri" w:hAnsi="Calibri" w:cs="Times New Roman"/>
          <w:b/>
          <w:bCs/>
        </w:rPr>
        <w:t xml:space="preserve"> OHAT </w:t>
      </w:r>
      <w:r w:rsidR="009D3540">
        <w:rPr>
          <w:rFonts w:ascii="Calibri" w:eastAsia="Calibri" w:hAnsi="Calibri" w:cs="Times New Roman"/>
          <w:b/>
          <w:bCs/>
        </w:rPr>
        <w:t>risk of bias</w:t>
      </w:r>
      <w:r w:rsidRPr="00834F55">
        <w:rPr>
          <w:rFonts w:ascii="Calibri" w:eastAsia="Calibri" w:hAnsi="Calibri" w:cs="Times New Roman"/>
          <w:b/>
          <w:bCs/>
        </w:rPr>
        <w:t xml:space="preserve"> tool</w:t>
      </w:r>
      <w:r w:rsidR="009D3540">
        <w:rPr>
          <w:rFonts w:ascii="Calibri" w:eastAsia="Calibri" w:hAnsi="Calibri" w:cs="Times New Roman"/>
          <w:b/>
          <w:bCs/>
        </w:rPr>
        <w:t>:</w:t>
      </w:r>
      <w:r w:rsidRPr="00834F55">
        <w:rPr>
          <w:rFonts w:ascii="Calibri" w:eastAsia="Calibri" w:hAnsi="Calibri" w:cs="Times New Roman"/>
          <w:b/>
          <w:bCs/>
        </w:rPr>
        <w:t xml:space="preserve"> Table 5, OHAT Handbook; OHAT, 2019).</w:t>
      </w:r>
    </w:p>
    <w:tbl>
      <w:tblPr>
        <w:tblStyle w:val="TableGrid1"/>
        <w:tblW w:w="5000" w:type="pct"/>
        <w:tblLook w:val="04A0" w:firstRow="1" w:lastRow="0" w:firstColumn="1" w:lastColumn="0" w:noHBand="0" w:noVBand="1"/>
      </w:tblPr>
      <w:tblGrid>
        <w:gridCol w:w="356"/>
        <w:gridCol w:w="2034"/>
        <w:gridCol w:w="941"/>
        <w:gridCol w:w="4874"/>
        <w:gridCol w:w="811"/>
      </w:tblGrid>
      <w:tr w:rsidR="00503460" w14:paraId="0BA0A0B7" w14:textId="77777777" w:rsidTr="00834F55">
        <w:tc>
          <w:tcPr>
            <w:tcW w:w="1430" w:type="pct"/>
            <w:gridSpan w:val="2"/>
            <w:tcBorders>
              <w:top w:val="single" w:sz="4" w:space="0" w:color="auto"/>
              <w:left w:val="single" w:sz="4" w:space="0" w:color="auto"/>
              <w:bottom w:val="single" w:sz="4" w:space="0" w:color="auto"/>
              <w:right w:val="single" w:sz="4" w:space="0" w:color="auto"/>
            </w:tcBorders>
            <w:hideMark/>
          </w:tcPr>
          <w:p w14:paraId="01A6C03E" w14:textId="77777777" w:rsidR="00834F55" w:rsidRPr="00834F55" w:rsidRDefault="00000000" w:rsidP="00834F55">
            <w:pPr>
              <w:spacing w:line="256" w:lineRule="auto"/>
              <w:rPr>
                <w:rFonts w:cs="Calibri"/>
                <w:b/>
                <w:sz w:val="20"/>
                <w:szCs w:val="20"/>
              </w:rPr>
            </w:pPr>
            <w:r w:rsidRPr="00834F55">
              <w:rPr>
                <w:rFonts w:cs="Calibri"/>
                <w:b/>
                <w:sz w:val="20"/>
                <w:szCs w:val="20"/>
              </w:rPr>
              <w:t>Study ID: 1</w:t>
            </w:r>
          </w:p>
          <w:p w14:paraId="7529C6C3" w14:textId="77777777" w:rsidR="00834F55" w:rsidRPr="00834F55" w:rsidRDefault="00000000" w:rsidP="00834F55">
            <w:pPr>
              <w:rPr>
                <w:rFonts w:cs="Calibri"/>
                <w:b/>
                <w:sz w:val="20"/>
                <w:szCs w:val="20"/>
              </w:rPr>
            </w:pPr>
            <w:r w:rsidRPr="00834F55">
              <w:rPr>
                <w:rFonts w:cs="Calibri"/>
                <w:b/>
                <w:sz w:val="20"/>
                <w:szCs w:val="20"/>
              </w:rPr>
              <w:t xml:space="preserve">Backer </w:t>
            </w:r>
            <w:r w:rsidRPr="00834F55">
              <w:rPr>
                <w:rFonts w:cs="Calibri"/>
                <w:b/>
                <w:i/>
                <w:iCs/>
                <w:sz w:val="20"/>
                <w:szCs w:val="20"/>
              </w:rPr>
              <w:t>et al</w:t>
            </w:r>
            <w:r w:rsidRPr="00834F55">
              <w:rPr>
                <w:rFonts w:cs="Calibri"/>
                <w:b/>
                <w:sz w:val="20"/>
                <w:szCs w:val="20"/>
              </w:rPr>
              <w:t>., 2003</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BB288A" w14:textId="5F6D4A58"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4D0F2BB2"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5A0C2547"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1EFEF7ED"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79FE7D"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24CE84"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7C134DE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0B65048" w14:textId="77777777" w:rsidTr="00834F55">
        <w:tc>
          <w:tcPr>
            <w:tcW w:w="1430" w:type="pct"/>
            <w:gridSpan w:val="2"/>
            <w:tcBorders>
              <w:top w:val="single" w:sz="4" w:space="0" w:color="auto"/>
              <w:left w:val="single" w:sz="4" w:space="0" w:color="auto"/>
              <w:bottom w:val="single" w:sz="4" w:space="0" w:color="auto"/>
              <w:right w:val="single" w:sz="4" w:space="0" w:color="auto"/>
            </w:tcBorders>
          </w:tcPr>
          <w:p w14:paraId="2C424CFF"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0690952D"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79E36"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D66A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87B12" w14:textId="77777777" w:rsidR="00834F55" w:rsidRPr="00834F55" w:rsidRDefault="00834F55" w:rsidP="00834F55">
            <w:pPr>
              <w:rPr>
                <w:rFonts w:cs="Calibri"/>
                <w:b/>
                <w:sz w:val="20"/>
                <w:szCs w:val="20"/>
              </w:rPr>
            </w:pPr>
          </w:p>
        </w:tc>
      </w:tr>
      <w:tr w:rsidR="00503460" w14:paraId="2D3E9511"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32C5D4" w14:textId="77777777" w:rsidR="00834F55" w:rsidRPr="00834F55" w:rsidRDefault="00000000" w:rsidP="00834F55">
            <w:pPr>
              <w:rPr>
                <w:rFonts w:cs="Calibri"/>
                <w:b/>
                <w:sz w:val="18"/>
                <w:szCs w:val="18"/>
              </w:rPr>
            </w:pPr>
            <w:r w:rsidRPr="00834F55">
              <w:rPr>
                <w:rFonts w:cs="Calibri"/>
                <w:b/>
                <w:sz w:val="18"/>
                <w:szCs w:val="18"/>
              </w:rPr>
              <w:t>Q</w:t>
            </w: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C3088" w14:textId="77777777" w:rsidR="00834F55" w:rsidRPr="00834F55" w:rsidRDefault="00834F55" w:rsidP="00834F55">
            <w:pPr>
              <w:rPr>
                <w:rFonts w:cs="Calibri"/>
                <w:b/>
                <w:sz w:val="18"/>
                <w:szCs w:val="18"/>
              </w:rPr>
            </w:pPr>
          </w:p>
        </w:tc>
      </w:tr>
      <w:tr w:rsidR="00503460" w14:paraId="76E00FCF"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E987D7" w14:textId="77777777" w:rsidR="00834F55" w:rsidRPr="00834F55" w:rsidRDefault="00834F55" w:rsidP="00834F55">
            <w:pPr>
              <w:rPr>
                <w:rFonts w:cs="Calibri"/>
                <w:b/>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0D14B4"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A6398DE"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CB70EA"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B76618"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D4A38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93236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C0FAD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E4AD01E"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EC4E2C"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7FB97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F9D42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CCD8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75D3C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07EC834"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671EB94E" w14:textId="77777777" w:rsidR="00834F55" w:rsidRPr="00834F55" w:rsidRDefault="00000000" w:rsidP="00834F55">
            <w:pPr>
              <w:rPr>
                <w:rFonts w:cs="Calibri"/>
                <w:b/>
                <w:bCs/>
                <w:sz w:val="18"/>
                <w:szCs w:val="18"/>
              </w:rPr>
            </w:pPr>
            <w:r w:rsidRPr="00834F55">
              <w:rPr>
                <w:rFonts w:cs="Calibri"/>
                <w:b/>
                <w:bCs/>
                <w:sz w:val="18"/>
                <w:szCs w:val="18"/>
              </w:rPr>
              <w:t>3.</w:t>
            </w:r>
          </w:p>
        </w:tc>
        <w:tc>
          <w:tcPr>
            <w:tcW w:w="1253" w:type="pct"/>
            <w:tcBorders>
              <w:top w:val="single" w:sz="4" w:space="0" w:color="auto"/>
              <w:left w:val="single" w:sz="4" w:space="0" w:color="auto"/>
              <w:bottom w:val="single" w:sz="4" w:space="0" w:color="auto"/>
              <w:right w:val="single" w:sz="4" w:space="0" w:color="auto"/>
            </w:tcBorders>
            <w:hideMark/>
          </w:tcPr>
          <w:p w14:paraId="20B7DE33"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48D3FD7A"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07B01EF2" w14:textId="77777777" w:rsidR="00834F55" w:rsidRPr="00834F55" w:rsidRDefault="00000000" w:rsidP="00834F55">
            <w:pPr>
              <w:spacing w:line="256" w:lineRule="auto"/>
              <w:jc w:val="both"/>
              <w:rPr>
                <w:rFonts w:cs="Calibri"/>
                <w:bCs/>
                <w:sz w:val="18"/>
                <w:szCs w:val="18"/>
              </w:rPr>
            </w:pPr>
            <w:r w:rsidRPr="00834F55">
              <w:rPr>
                <w:sz w:val="18"/>
                <w:szCs w:val="18"/>
              </w:rPr>
              <w:t>The two groups were exposed at different times and different locations – the “Offshore” event at Sarasota in February, 1999 (non-exposure, i.e. “control”); and the “Onshore” red tide event (exposure) in October, 1999 at Jacksonville. The events were therefore separated both in location and in time by 8-months.</w:t>
            </w:r>
          </w:p>
        </w:tc>
        <w:tc>
          <w:tcPr>
            <w:tcW w:w="405" w:type="pct"/>
            <w:tcBorders>
              <w:top w:val="single" w:sz="4" w:space="0" w:color="auto"/>
              <w:left w:val="single" w:sz="4" w:space="0" w:color="auto"/>
              <w:bottom w:val="single" w:sz="4" w:space="0" w:color="auto"/>
              <w:right w:val="single" w:sz="4" w:space="0" w:color="auto"/>
            </w:tcBorders>
            <w:shd w:val="clear" w:color="auto" w:fill="ED7D31" w:themeFill="accent2"/>
            <w:hideMark/>
          </w:tcPr>
          <w:p w14:paraId="0A9FD36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BDB6542"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D330EF"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90395" w14:textId="77777777" w:rsidR="00834F55" w:rsidRPr="00834F55" w:rsidRDefault="00000000" w:rsidP="00834F55">
            <w:pPr>
              <w:spacing w:line="256" w:lineRule="auto"/>
              <w:rPr>
                <w:rFonts w:cs="Calibri"/>
                <w:bCs/>
                <w:sz w:val="20"/>
                <w:szCs w:val="20"/>
              </w:rPr>
            </w:pPr>
            <w:r w:rsidRPr="00834F55">
              <w:rPr>
                <w:rFonts w:cs="Calibri"/>
                <w:bCs/>
                <w:sz w:val="20"/>
                <w:szCs w:val="20"/>
              </w:rPr>
              <w:t>Cofounding bias</w:t>
            </w:r>
          </w:p>
        </w:tc>
      </w:tr>
      <w:tr w:rsidR="00503460" w14:paraId="0FAE9E68"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5AC89806" w14:textId="77777777" w:rsidR="00834F55" w:rsidRPr="00834F55" w:rsidRDefault="00000000" w:rsidP="00834F55">
            <w:pPr>
              <w:rPr>
                <w:rFonts w:cs="Calibri"/>
                <w:b/>
                <w:bCs/>
                <w:sz w:val="18"/>
                <w:szCs w:val="18"/>
              </w:rPr>
            </w:pPr>
            <w:r w:rsidRPr="00834F55">
              <w:rPr>
                <w:rFonts w:cs="Calibri"/>
                <w:b/>
                <w:bCs/>
                <w:sz w:val="18"/>
                <w:szCs w:val="18"/>
              </w:rPr>
              <w:t>4.</w:t>
            </w:r>
          </w:p>
        </w:tc>
        <w:tc>
          <w:tcPr>
            <w:tcW w:w="1253" w:type="pct"/>
            <w:tcBorders>
              <w:top w:val="single" w:sz="4" w:space="0" w:color="auto"/>
              <w:left w:val="single" w:sz="4" w:space="0" w:color="auto"/>
              <w:bottom w:val="single" w:sz="4" w:space="0" w:color="auto"/>
              <w:right w:val="single" w:sz="4" w:space="0" w:color="auto"/>
            </w:tcBorders>
            <w:hideMark/>
          </w:tcPr>
          <w:p w14:paraId="5C7D128B"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453D3BB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27" w:type="pct"/>
            <w:tcBorders>
              <w:top w:val="single" w:sz="4" w:space="0" w:color="auto"/>
              <w:left w:val="single" w:sz="4" w:space="0" w:color="auto"/>
              <w:bottom w:val="single" w:sz="4" w:space="0" w:color="auto"/>
              <w:right w:val="single" w:sz="4" w:space="0" w:color="auto"/>
            </w:tcBorders>
            <w:hideMark/>
          </w:tcPr>
          <w:p w14:paraId="59286718"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confounders considered.</w:t>
            </w:r>
          </w:p>
        </w:tc>
        <w:tc>
          <w:tcPr>
            <w:tcW w:w="405" w:type="pct"/>
            <w:tcBorders>
              <w:top w:val="single" w:sz="4" w:space="0" w:color="auto"/>
              <w:left w:val="single" w:sz="4" w:space="0" w:color="auto"/>
              <w:bottom w:val="single" w:sz="4" w:space="0" w:color="auto"/>
              <w:right w:val="single" w:sz="4" w:space="0" w:color="auto"/>
            </w:tcBorders>
            <w:shd w:val="clear" w:color="auto" w:fill="FF0000"/>
            <w:hideMark/>
          </w:tcPr>
          <w:p w14:paraId="7E07E37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A2D997D"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FFC297" w14:textId="77777777" w:rsidR="00834F55" w:rsidRPr="00834F55" w:rsidRDefault="00834F55" w:rsidP="00834F55">
            <w:pPr>
              <w:rPr>
                <w:rFonts w:cs="Calibri"/>
                <w:b/>
                <w:bCs/>
                <w:color w:val="AEAAAA" w:themeColor="background2" w:themeShade="BF"/>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D8E748"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7C4944C5"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660C3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EEFEC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B11AF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646D8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CB31F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42FEE3F"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E02A8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5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CD867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AD61B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8BAB4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36F3B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240EFE2" w14:textId="77777777" w:rsidTr="00834F55">
        <w:tc>
          <w:tcPr>
            <w:tcW w:w="17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D3C704" w14:textId="77777777" w:rsidR="00834F55" w:rsidRPr="00834F55" w:rsidRDefault="00834F55" w:rsidP="00834F55">
            <w:pPr>
              <w:rPr>
                <w:rFonts w:cs="Calibri"/>
                <w:b/>
                <w:bCs/>
                <w:sz w:val="18"/>
                <w:szCs w:val="18"/>
              </w:rPr>
            </w:pPr>
          </w:p>
        </w:tc>
        <w:tc>
          <w:tcPr>
            <w:tcW w:w="482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86E661"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622D0BA" w14:textId="77777777" w:rsidTr="00834F55">
        <w:tc>
          <w:tcPr>
            <w:tcW w:w="177" w:type="pct"/>
            <w:tcBorders>
              <w:top w:val="single" w:sz="4" w:space="0" w:color="auto"/>
              <w:left w:val="single" w:sz="4" w:space="0" w:color="auto"/>
              <w:bottom w:val="single" w:sz="4" w:space="0" w:color="auto"/>
              <w:right w:val="single" w:sz="4" w:space="0" w:color="auto"/>
            </w:tcBorders>
            <w:hideMark/>
          </w:tcPr>
          <w:p w14:paraId="603F6001"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53" w:type="pct"/>
            <w:tcBorders>
              <w:top w:val="single" w:sz="4" w:space="0" w:color="auto"/>
              <w:left w:val="single" w:sz="4" w:space="0" w:color="auto"/>
              <w:bottom w:val="single" w:sz="4" w:space="0" w:color="auto"/>
              <w:right w:val="single" w:sz="4" w:space="0" w:color="auto"/>
            </w:tcBorders>
            <w:hideMark/>
          </w:tcPr>
          <w:p w14:paraId="7A52FB53"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5C808DBF"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27" w:type="pct"/>
            <w:tcBorders>
              <w:top w:val="single" w:sz="4" w:space="0" w:color="auto"/>
              <w:left w:val="single" w:sz="4" w:space="0" w:color="auto"/>
              <w:bottom w:val="single" w:sz="4" w:space="0" w:color="auto"/>
              <w:right w:val="single" w:sz="4" w:space="0" w:color="auto"/>
            </w:tcBorders>
          </w:tcPr>
          <w:p w14:paraId="4ACAB61F" w14:textId="77777777" w:rsidR="00834F55" w:rsidRPr="00834F55" w:rsidRDefault="00834F55" w:rsidP="00834F55">
            <w:pPr>
              <w:spacing w:line="256" w:lineRule="auto"/>
              <w:jc w:val="both"/>
              <w:rPr>
                <w:rFonts w:cs="Calibri"/>
                <w:bCs/>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5DB9A60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70AE5146"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A70E53C" w14:textId="22DA2546" w:rsidR="00834F55" w:rsidRPr="00834F55" w:rsidRDefault="00000000" w:rsidP="00834F55">
      <w:pPr>
        <w:spacing w:line="256" w:lineRule="auto"/>
        <w:rPr>
          <w:rFonts w:ascii="Calibri" w:eastAsia="Calibri" w:hAnsi="Calibri" w:cs="Times New Roman"/>
        </w:rPr>
      </w:pPr>
      <w:r w:rsidRPr="00834F55">
        <w:rPr>
          <w:rFonts w:ascii="Calibri" w:eastAsia="Calibri" w:hAnsi="Calibri" w:cs="Calibri"/>
          <w:b/>
          <w:sz w:val="20"/>
          <w:szCs w:val="20"/>
        </w:rPr>
        <w:t xml:space="preserve">Backer </w:t>
      </w:r>
      <w:r w:rsidRPr="00834F55">
        <w:rPr>
          <w:rFonts w:ascii="Calibri" w:eastAsia="Calibri" w:hAnsi="Calibri" w:cs="Calibri"/>
          <w:b/>
          <w:i/>
          <w:iCs/>
          <w:sz w:val="20"/>
          <w:szCs w:val="20"/>
        </w:rPr>
        <w:t>et al</w:t>
      </w:r>
      <w:r w:rsidRPr="00834F55">
        <w:rPr>
          <w:rFonts w:ascii="Calibri" w:eastAsia="Calibri" w:hAnsi="Calibri" w:cs="Calibri"/>
          <w:b/>
          <w:sz w:val="20"/>
          <w:szCs w:val="20"/>
        </w:rPr>
        <w:t>., 2003</w:t>
      </w:r>
      <w:r w:rsidR="00B0299B">
        <w:rPr>
          <w:rFonts w:ascii="Calibri" w:eastAsia="Calibri" w:hAnsi="Calibri" w:cs="Calibri"/>
          <w:b/>
          <w:sz w:val="20"/>
          <w:szCs w:val="20"/>
        </w:rPr>
        <w:t xml:space="preserve"> </w:t>
      </w:r>
      <w:r w:rsidR="00B0299B" w:rsidRPr="00BD3580">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9"/>
        <w:gridCol w:w="620"/>
        <w:gridCol w:w="4746"/>
        <w:gridCol w:w="654"/>
      </w:tblGrid>
      <w:tr w:rsidR="00503460" w14:paraId="1E063C0F"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723E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C977CF"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9CB9BA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03AC8AA"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1A310AF6"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667E33BD" w14:textId="77777777" w:rsidR="00834F55" w:rsidRPr="00834F55" w:rsidRDefault="00000000" w:rsidP="00250987">
            <w:pPr>
              <w:numPr>
                <w:ilvl w:val="0"/>
                <w:numId w:val="58"/>
              </w:numPr>
              <w:spacing w:line="256" w:lineRule="auto"/>
              <w:rPr>
                <w:rFonts w:cs="Calibri"/>
                <w:sz w:val="18"/>
                <w:szCs w:val="18"/>
              </w:rPr>
            </w:pPr>
            <w:r w:rsidRPr="00834F55">
              <w:rPr>
                <w:rFonts w:cs="Calibri"/>
                <w:sz w:val="18"/>
                <w:szCs w:val="18"/>
              </w:rPr>
              <w:t>Was the sampling and monitoring sufficiently close to the exposure zone?</w:t>
            </w:r>
          </w:p>
          <w:p w14:paraId="1293D897" w14:textId="77777777" w:rsidR="00834F55" w:rsidRPr="00834F55" w:rsidRDefault="00000000" w:rsidP="00250987">
            <w:pPr>
              <w:numPr>
                <w:ilvl w:val="0"/>
                <w:numId w:val="58"/>
              </w:numPr>
              <w:spacing w:line="256" w:lineRule="auto"/>
              <w:rPr>
                <w:rFonts w:cs="Calibri"/>
                <w:sz w:val="18"/>
                <w:szCs w:val="18"/>
              </w:rPr>
            </w:pPr>
            <w:r w:rsidRPr="00834F55">
              <w:rPr>
                <w:rFonts w:cs="Calibri"/>
                <w:sz w:val="18"/>
                <w:szCs w:val="18"/>
              </w:rPr>
              <w:t>Was there sufficient sample replication?</w:t>
            </w:r>
          </w:p>
          <w:p w14:paraId="4CE8E728" w14:textId="77777777" w:rsidR="00834F55" w:rsidRPr="00834F55" w:rsidRDefault="00000000" w:rsidP="00250987">
            <w:pPr>
              <w:numPr>
                <w:ilvl w:val="0"/>
                <w:numId w:val="58"/>
              </w:numPr>
              <w:spacing w:line="256" w:lineRule="auto"/>
              <w:rPr>
                <w:rFonts w:cs="Calibri"/>
                <w:sz w:val="18"/>
                <w:szCs w:val="18"/>
              </w:rPr>
            </w:pPr>
            <w:r w:rsidRPr="00834F55">
              <w:rPr>
                <w:rFonts w:cs="Calibri"/>
                <w:sz w:val="18"/>
                <w:szCs w:val="18"/>
              </w:rPr>
              <w:t>Was there recognition and accounting for spatial variance?</w:t>
            </w:r>
          </w:p>
          <w:p w14:paraId="1DF8BC41" w14:textId="77777777" w:rsidR="00834F55" w:rsidRPr="00834F55" w:rsidRDefault="00000000" w:rsidP="00250987">
            <w:pPr>
              <w:numPr>
                <w:ilvl w:val="0"/>
                <w:numId w:val="58"/>
              </w:numPr>
              <w:spacing w:line="256" w:lineRule="auto"/>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6A5AD178" w14:textId="77777777" w:rsidR="00834F55" w:rsidRPr="00834F55" w:rsidRDefault="00000000" w:rsidP="00250987">
            <w:pPr>
              <w:numPr>
                <w:ilvl w:val="0"/>
                <w:numId w:val="58"/>
              </w:numPr>
              <w:spacing w:line="256" w:lineRule="auto"/>
              <w:rPr>
                <w:rFonts w:cs="Calibri"/>
                <w:sz w:val="18"/>
                <w:szCs w:val="18"/>
              </w:rPr>
            </w:pPr>
            <w:r w:rsidRPr="00834F55">
              <w:rPr>
                <w:rFonts w:cs="Calibri"/>
                <w:sz w:val="18"/>
                <w:szCs w:val="18"/>
              </w:rPr>
              <w:t>Were cyanotoxins identified and quantified by appropriate methods?</w:t>
            </w:r>
          </w:p>
          <w:p w14:paraId="3922C9DA" w14:textId="77777777" w:rsidR="00834F55" w:rsidRPr="00834F55" w:rsidRDefault="00000000" w:rsidP="00250987">
            <w:pPr>
              <w:numPr>
                <w:ilvl w:val="0"/>
                <w:numId w:val="58"/>
              </w:numPr>
              <w:spacing w:line="256" w:lineRule="auto"/>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06A68132"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3CB71C34" w14:textId="77777777" w:rsidR="00834F55" w:rsidRPr="00834F55" w:rsidRDefault="00000000" w:rsidP="00834F55">
            <w:pPr>
              <w:rPr>
                <w:sz w:val="18"/>
                <w:szCs w:val="18"/>
              </w:rPr>
            </w:pPr>
            <w:r w:rsidRPr="00834F55">
              <w:rPr>
                <w:sz w:val="18"/>
                <w:szCs w:val="18"/>
              </w:rPr>
              <w:t>In all marine studies on aerosolised brevetoxins there is a major influence of weather conditions (e.g. wind speed and direction) that determines the variability and characterisation of exposure.</w:t>
            </w:r>
          </w:p>
          <w:p w14:paraId="57C1C3D7" w14:textId="77777777" w:rsidR="00834F55" w:rsidRPr="00834F55" w:rsidRDefault="00834F55" w:rsidP="00834F55">
            <w:pPr>
              <w:rPr>
                <w:sz w:val="18"/>
                <w:szCs w:val="18"/>
              </w:rPr>
            </w:pPr>
          </w:p>
          <w:p w14:paraId="3F82FDDA" w14:textId="77777777" w:rsidR="00834F55" w:rsidRPr="00834F55" w:rsidRDefault="00000000" w:rsidP="00834F55">
            <w:pPr>
              <w:rPr>
                <w:sz w:val="18"/>
                <w:szCs w:val="18"/>
              </w:rPr>
            </w:pPr>
            <w:r w:rsidRPr="00834F55">
              <w:rPr>
                <w:sz w:val="18"/>
                <w:szCs w:val="18"/>
              </w:rPr>
              <w:t xml:space="preserve">Seawater samples (11) were collected twice daily to determine </w:t>
            </w:r>
            <w:r w:rsidRPr="00834F55">
              <w:rPr>
                <w:i/>
                <w:iCs/>
                <w:sz w:val="18"/>
                <w:szCs w:val="18"/>
              </w:rPr>
              <w:t>K. brevis</w:t>
            </w:r>
            <w:r w:rsidRPr="00834F55">
              <w:rPr>
                <w:sz w:val="18"/>
                <w:szCs w:val="18"/>
              </w:rPr>
              <w:t xml:space="preserve"> cells and brevetoxins. Six air samplers were placed 65m apart in the study area to capture airborne particles for brevetoxin analyses in a grid sample matrix.</w:t>
            </w:r>
          </w:p>
          <w:p w14:paraId="1F515982" w14:textId="77777777" w:rsidR="00834F55" w:rsidRPr="00834F55" w:rsidRDefault="00834F55" w:rsidP="00834F55">
            <w:pPr>
              <w:rPr>
                <w:rFonts w:cs="Calibri"/>
                <w:bCs/>
                <w:sz w:val="18"/>
                <w:szCs w:val="18"/>
              </w:rPr>
            </w:pPr>
          </w:p>
          <w:p w14:paraId="0EE38461" w14:textId="77777777" w:rsidR="00834F55" w:rsidRPr="00834F55" w:rsidRDefault="00000000" w:rsidP="00250987">
            <w:pPr>
              <w:numPr>
                <w:ilvl w:val="0"/>
                <w:numId w:val="59"/>
              </w:numPr>
              <w:contextualSpacing/>
              <w:rPr>
                <w:rFonts w:cs="Calibri"/>
                <w:bCs/>
                <w:sz w:val="18"/>
                <w:szCs w:val="18"/>
              </w:rPr>
            </w:pPr>
            <w:r w:rsidRPr="00834F55">
              <w:rPr>
                <w:rFonts w:cs="Calibri"/>
                <w:bCs/>
                <w:sz w:val="18"/>
                <w:szCs w:val="18"/>
              </w:rPr>
              <w:t>Yes.</w:t>
            </w:r>
          </w:p>
          <w:p w14:paraId="495A40E6" w14:textId="77777777" w:rsidR="00834F55" w:rsidRPr="00834F55" w:rsidRDefault="00000000" w:rsidP="00250987">
            <w:pPr>
              <w:numPr>
                <w:ilvl w:val="0"/>
                <w:numId w:val="59"/>
              </w:numPr>
              <w:contextualSpacing/>
              <w:rPr>
                <w:rFonts w:cs="Calibri"/>
                <w:bCs/>
                <w:sz w:val="18"/>
                <w:szCs w:val="18"/>
              </w:rPr>
            </w:pPr>
            <w:r w:rsidRPr="00834F55">
              <w:rPr>
                <w:rFonts w:cs="Calibri"/>
                <w:bCs/>
                <w:sz w:val="18"/>
                <w:szCs w:val="18"/>
              </w:rPr>
              <w:t>No details given about replication.</w:t>
            </w:r>
          </w:p>
          <w:p w14:paraId="26789238" w14:textId="77777777" w:rsidR="00834F55" w:rsidRPr="00834F55" w:rsidRDefault="00000000" w:rsidP="00250987">
            <w:pPr>
              <w:numPr>
                <w:ilvl w:val="0"/>
                <w:numId w:val="59"/>
              </w:numPr>
              <w:contextualSpacing/>
              <w:rPr>
                <w:sz w:val="18"/>
                <w:szCs w:val="18"/>
              </w:rPr>
            </w:pPr>
            <w:r w:rsidRPr="00834F55">
              <w:rPr>
                <w:rFonts w:cs="Calibri"/>
                <w:bCs/>
                <w:sz w:val="18"/>
                <w:szCs w:val="18"/>
              </w:rPr>
              <w:t xml:space="preserve">No details given about spatial distribution of water sampling. </w:t>
            </w:r>
            <w:r w:rsidRPr="00834F55">
              <w:rPr>
                <w:sz w:val="18"/>
                <w:szCs w:val="18"/>
              </w:rPr>
              <w:t>Six air samplers were placed 65m apart in the study area.</w:t>
            </w:r>
          </w:p>
          <w:p w14:paraId="7A8E3FF0" w14:textId="77777777" w:rsidR="00834F55" w:rsidRPr="00834F55" w:rsidRDefault="00000000" w:rsidP="00250987">
            <w:pPr>
              <w:numPr>
                <w:ilvl w:val="0"/>
                <w:numId w:val="59"/>
              </w:numPr>
              <w:contextualSpacing/>
              <w:rPr>
                <w:rFonts w:cs="Calibri"/>
                <w:sz w:val="18"/>
                <w:szCs w:val="18"/>
              </w:rPr>
            </w:pPr>
            <w:r w:rsidRPr="00834F55">
              <w:rPr>
                <w:sz w:val="18"/>
                <w:szCs w:val="18"/>
              </w:rPr>
              <w:t xml:space="preserve">Limited information about </w:t>
            </w:r>
            <w:r w:rsidRPr="00834F55">
              <w:rPr>
                <w:rFonts w:cs="Calibri"/>
                <w:sz w:val="18"/>
                <w:szCs w:val="18"/>
              </w:rPr>
              <w:t xml:space="preserve">identification and quantitation of </w:t>
            </w:r>
            <w:r w:rsidRPr="00834F55">
              <w:rPr>
                <w:rFonts w:cs="Calibri"/>
                <w:i/>
                <w:iCs/>
                <w:sz w:val="18"/>
                <w:szCs w:val="18"/>
              </w:rPr>
              <w:t>K. brevis</w:t>
            </w:r>
            <w:r w:rsidRPr="00834F55">
              <w:rPr>
                <w:rFonts w:cs="Calibri"/>
                <w:sz w:val="18"/>
                <w:szCs w:val="18"/>
              </w:rPr>
              <w:t xml:space="preserve"> cells.</w:t>
            </w:r>
          </w:p>
          <w:p w14:paraId="3E37D2F9" w14:textId="77777777" w:rsidR="00834F55" w:rsidRPr="00834F55" w:rsidRDefault="00000000" w:rsidP="00250987">
            <w:pPr>
              <w:numPr>
                <w:ilvl w:val="0"/>
                <w:numId w:val="59"/>
              </w:numPr>
              <w:contextualSpacing/>
              <w:rPr>
                <w:rFonts w:cs="Calibri"/>
                <w:bCs/>
                <w:sz w:val="18"/>
                <w:szCs w:val="18"/>
              </w:rPr>
            </w:pPr>
            <w:r w:rsidRPr="00834F55">
              <w:rPr>
                <w:rFonts w:cs="Calibri"/>
                <w:bCs/>
                <w:sz w:val="18"/>
                <w:szCs w:val="18"/>
              </w:rPr>
              <w:t>Brevetoxins measured by HPLC.</w:t>
            </w:r>
          </w:p>
          <w:p w14:paraId="7EA56CCD" w14:textId="77777777" w:rsidR="00834F55" w:rsidRPr="00834F55" w:rsidRDefault="00000000" w:rsidP="00250987">
            <w:pPr>
              <w:numPr>
                <w:ilvl w:val="0"/>
                <w:numId w:val="59"/>
              </w:numPr>
              <w:contextualSpacing/>
              <w:rPr>
                <w:rFonts w:cs="Calibri"/>
                <w:bCs/>
                <w:sz w:val="18"/>
                <w:szCs w:val="18"/>
              </w:rPr>
            </w:pPr>
            <w:r w:rsidRPr="00834F55">
              <w:rPr>
                <w:rFonts w:cs="Calibri"/>
                <w:bCs/>
                <w:sz w:val="18"/>
                <w:szCs w:val="18"/>
              </w:rPr>
              <w:t>The exposure time varies widely (10 min – 8h). No information about volumes of water ingested and the air samplers were fixed so may not directly relate to the subjects’ exposure.</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B4BE63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A8277D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31E4C8D"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2C6B87A1"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343EED20"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D1BC2F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Health outcomes were self-reported.</w:t>
            </w:r>
          </w:p>
          <w:p w14:paraId="5D132524" w14:textId="77777777" w:rsidR="00834F55" w:rsidRPr="00834F55" w:rsidRDefault="00000000" w:rsidP="00834F55">
            <w:pPr>
              <w:rPr>
                <w:sz w:val="18"/>
                <w:szCs w:val="18"/>
              </w:rPr>
            </w:pPr>
            <w:r w:rsidRPr="00834F55">
              <w:rPr>
                <w:sz w:val="18"/>
                <w:szCs w:val="18"/>
              </w:rPr>
              <w:t>All marine studies on aerosolised brevetoxin exposure are complicated by the circumstances of study participants often residing in the region which had a history of red tide exposure. These residents may have adapted to chronic red tide aerosol exposure and this may have influenced their self-reported health outcome responses.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284C4E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C3DE9D2"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FCC5"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5CFC0A"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2EE429E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E3FDD21"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33130B8A"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7CAE6AB8"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4A4120E2"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3F976AA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6F763B3"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7EEC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FF8E00"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39B01EDE"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BB8C8BC"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4AF98DC4"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62C07E4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DB86C97" w14:textId="77777777" w:rsidR="00834F55" w:rsidRPr="00834F55" w:rsidRDefault="00000000" w:rsidP="00834F55">
            <w:pPr>
              <w:spacing w:line="256" w:lineRule="auto"/>
              <w:rPr>
                <w:sz w:val="18"/>
                <w:szCs w:val="18"/>
              </w:rPr>
            </w:pPr>
            <w:r w:rsidRPr="00834F55">
              <w:rPr>
                <w:sz w:val="18"/>
                <w:szCs w:val="18"/>
              </w:rPr>
              <w:t>An issue was raised about whether the symptoms reported by Jacksonville were result of acute exposure on day of study or result of previous periodic exposures since a red tide had been offshore for a week before study commenced.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72AA2B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349CF7E7" w14:textId="6F702D03" w:rsid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7228FEB7" w14:textId="77777777" w:rsidTr="00FA2620">
        <w:trPr>
          <w:trHeight w:val="274"/>
        </w:trPr>
        <w:tc>
          <w:tcPr>
            <w:tcW w:w="1047" w:type="pct"/>
            <w:tcBorders>
              <w:top w:val="single" w:sz="4" w:space="0" w:color="auto"/>
              <w:left w:val="single" w:sz="4" w:space="0" w:color="auto"/>
              <w:bottom w:val="single" w:sz="4" w:space="0" w:color="auto"/>
              <w:right w:val="single" w:sz="4" w:space="0" w:color="auto"/>
            </w:tcBorders>
            <w:hideMark/>
          </w:tcPr>
          <w:p w14:paraId="744C03FC" w14:textId="77777777" w:rsidR="00951A24" w:rsidRPr="00834F55" w:rsidRDefault="00000000" w:rsidP="00FA2620">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2341CEB0" w14:textId="77777777" w:rsidR="00951A24" w:rsidRPr="00834F55" w:rsidRDefault="00000000" w:rsidP="00FA2620">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2EA2FE65" w14:textId="77777777" w:rsidR="00951A24" w:rsidRPr="00834F55" w:rsidRDefault="00000000" w:rsidP="00FA2620">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0634F8" w14:textId="77777777" w:rsidR="00951A24" w:rsidRPr="00834F55" w:rsidRDefault="00000000" w:rsidP="00FA2620">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0F2AE47D" w14:textId="77777777" w:rsidR="00951A24" w:rsidRPr="00834F55" w:rsidRDefault="00000000" w:rsidP="00FA2620">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7B8C5371" w14:textId="77777777" w:rsidR="00951A24" w:rsidRPr="00834F55" w:rsidRDefault="00000000" w:rsidP="00FA2620">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516A138E" w14:textId="77777777" w:rsidR="00951A24" w:rsidRPr="00834F55" w:rsidRDefault="00000000" w:rsidP="00FA2620">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6D7D1203" w14:textId="77777777" w:rsidR="00951A24" w:rsidRPr="00834F55" w:rsidRDefault="00000000" w:rsidP="00FA2620">
            <w:pPr>
              <w:spacing w:line="256" w:lineRule="auto"/>
              <w:jc w:val="both"/>
              <w:rPr>
                <w:b/>
                <w:bCs/>
                <w:sz w:val="20"/>
                <w:szCs w:val="20"/>
              </w:rPr>
            </w:pPr>
            <w:r w:rsidRPr="00834F55">
              <w:rPr>
                <w:b/>
                <w:bCs/>
                <w:sz w:val="20"/>
                <w:szCs w:val="20"/>
              </w:rPr>
              <w:t>--</w:t>
            </w:r>
          </w:p>
        </w:tc>
      </w:tr>
    </w:tbl>
    <w:p w14:paraId="3D7BB0B8" w14:textId="4D375A96" w:rsidR="00951A24" w:rsidRDefault="00951A24" w:rsidP="00834F55">
      <w:pPr>
        <w:spacing w:line="256" w:lineRule="auto"/>
        <w:jc w:val="both"/>
        <w:rPr>
          <w:rFonts w:ascii="Calibri" w:eastAsia="Calibri" w:hAnsi="Calibri" w:cs="Times New Roman"/>
          <w:b/>
          <w:sz w:val="20"/>
          <w:szCs w:val="20"/>
        </w:rPr>
      </w:pPr>
    </w:p>
    <w:p w14:paraId="5F9AFADE" w14:textId="5796F056" w:rsidR="00951A24" w:rsidRDefault="00951A24" w:rsidP="00834F55">
      <w:pPr>
        <w:spacing w:line="256" w:lineRule="auto"/>
        <w:jc w:val="both"/>
        <w:rPr>
          <w:rFonts w:ascii="Calibri" w:eastAsia="Calibri" w:hAnsi="Calibri" w:cs="Times New Roman"/>
          <w:b/>
          <w:sz w:val="20"/>
          <w:szCs w:val="20"/>
        </w:rPr>
      </w:pPr>
    </w:p>
    <w:p w14:paraId="548EFD57" w14:textId="6C9F8F63" w:rsidR="00951A24" w:rsidRDefault="00000000">
      <w:pPr>
        <w:rPr>
          <w:rFonts w:ascii="Calibri" w:eastAsia="Calibri" w:hAnsi="Calibri" w:cs="Times New Roman"/>
          <w:b/>
          <w:sz w:val="20"/>
          <w:szCs w:val="20"/>
        </w:rPr>
      </w:pPr>
      <w:r>
        <w:rPr>
          <w:rFonts w:ascii="Calibri" w:eastAsia="Calibri" w:hAnsi="Calibri" w:cs="Times New Roman"/>
          <w:b/>
          <w:sz w:val="20"/>
          <w:szCs w:val="20"/>
        </w:rPr>
        <w:br w:type="page"/>
      </w:r>
    </w:p>
    <w:p w14:paraId="4AE920E3" w14:textId="77777777" w:rsidR="00951A24" w:rsidRPr="00834F55" w:rsidRDefault="00951A24" w:rsidP="00834F55">
      <w:pPr>
        <w:spacing w:line="256" w:lineRule="auto"/>
        <w:jc w:val="both"/>
        <w:rPr>
          <w:rFonts w:ascii="Calibri" w:eastAsia="Calibri" w:hAnsi="Calibri" w:cs="Times New Roman"/>
          <w:b/>
          <w:sz w:val="20"/>
          <w:szCs w:val="20"/>
        </w:rPr>
      </w:pPr>
    </w:p>
    <w:tbl>
      <w:tblPr>
        <w:tblStyle w:val="TableGrid1"/>
        <w:tblW w:w="5000" w:type="pct"/>
        <w:tblLook w:val="04A0" w:firstRow="1" w:lastRow="0" w:firstColumn="1" w:lastColumn="0" w:noHBand="0" w:noVBand="1"/>
      </w:tblPr>
      <w:tblGrid>
        <w:gridCol w:w="356"/>
        <w:gridCol w:w="2036"/>
        <w:gridCol w:w="941"/>
        <w:gridCol w:w="4872"/>
        <w:gridCol w:w="811"/>
      </w:tblGrid>
      <w:tr w:rsidR="00503460" w14:paraId="30A1A41E" w14:textId="77777777" w:rsidTr="00951A24">
        <w:tc>
          <w:tcPr>
            <w:tcW w:w="1326" w:type="pct"/>
            <w:gridSpan w:val="2"/>
            <w:tcBorders>
              <w:top w:val="single" w:sz="4" w:space="0" w:color="auto"/>
              <w:left w:val="single" w:sz="4" w:space="0" w:color="auto"/>
              <w:bottom w:val="single" w:sz="4" w:space="0" w:color="auto"/>
              <w:right w:val="single" w:sz="4" w:space="0" w:color="auto"/>
            </w:tcBorders>
            <w:hideMark/>
          </w:tcPr>
          <w:p w14:paraId="16D97A5A" w14:textId="77777777" w:rsidR="00834F55" w:rsidRPr="00834F55" w:rsidRDefault="00000000" w:rsidP="00834F55">
            <w:pPr>
              <w:spacing w:line="256" w:lineRule="auto"/>
              <w:rPr>
                <w:rFonts w:cs="Calibri"/>
                <w:b/>
                <w:sz w:val="20"/>
                <w:szCs w:val="20"/>
              </w:rPr>
            </w:pPr>
            <w:r w:rsidRPr="00834F55">
              <w:rPr>
                <w:rFonts w:cs="Calibri"/>
                <w:b/>
                <w:sz w:val="20"/>
                <w:szCs w:val="20"/>
              </w:rPr>
              <w:t>Study ID: 2</w:t>
            </w:r>
          </w:p>
          <w:p w14:paraId="30379641" w14:textId="77777777" w:rsidR="00834F55" w:rsidRPr="00834F55" w:rsidRDefault="00000000" w:rsidP="00834F55">
            <w:pPr>
              <w:rPr>
                <w:rFonts w:cs="Calibri"/>
                <w:b/>
                <w:sz w:val="20"/>
                <w:szCs w:val="20"/>
              </w:rPr>
            </w:pPr>
            <w:r w:rsidRPr="00834F55">
              <w:rPr>
                <w:rFonts w:cs="Calibri"/>
                <w:b/>
                <w:sz w:val="20"/>
                <w:szCs w:val="20"/>
              </w:rPr>
              <w:t xml:space="preserve">Bean </w:t>
            </w:r>
            <w:r w:rsidRPr="00834F55">
              <w:rPr>
                <w:rFonts w:cs="Calibri"/>
                <w:b/>
                <w:i/>
                <w:iCs/>
                <w:sz w:val="20"/>
                <w:szCs w:val="20"/>
              </w:rPr>
              <w:t>et al</w:t>
            </w:r>
            <w:r w:rsidRPr="00834F55">
              <w:rPr>
                <w:rFonts w:cs="Calibri"/>
                <w:b/>
                <w:sz w:val="20"/>
                <w:szCs w:val="20"/>
              </w:rPr>
              <w:t>., 2011</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8C00FF" w14:textId="5B7DBCF3"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190F181F"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731D1CCC"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EE6BF83"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70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4DD2BE"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9A87D0"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1458E04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67EA638" w14:textId="77777777" w:rsidTr="00951A24">
        <w:tc>
          <w:tcPr>
            <w:tcW w:w="1326" w:type="pct"/>
            <w:gridSpan w:val="2"/>
            <w:tcBorders>
              <w:top w:val="single" w:sz="4" w:space="0" w:color="auto"/>
              <w:left w:val="single" w:sz="4" w:space="0" w:color="auto"/>
              <w:bottom w:val="single" w:sz="4" w:space="0" w:color="auto"/>
              <w:right w:val="single" w:sz="4" w:space="0" w:color="auto"/>
            </w:tcBorders>
          </w:tcPr>
          <w:p w14:paraId="4421EAF0"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643EE36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808E4" w14:textId="77777777" w:rsidR="00834F55" w:rsidRPr="00834F55" w:rsidRDefault="00834F55" w:rsidP="00222634">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9FE6D"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26F24" w14:textId="77777777" w:rsidR="00834F55" w:rsidRPr="00834F55" w:rsidRDefault="00834F55" w:rsidP="00834F55">
            <w:pPr>
              <w:rPr>
                <w:rFonts w:cs="Calibri"/>
                <w:b/>
                <w:sz w:val="20"/>
                <w:szCs w:val="20"/>
              </w:rPr>
            </w:pPr>
          </w:p>
        </w:tc>
      </w:tr>
      <w:tr w:rsidR="00503460" w14:paraId="2BAF47DE"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BBB325" w14:textId="77777777" w:rsidR="00834F55" w:rsidRPr="00834F55" w:rsidRDefault="00000000" w:rsidP="00834F55">
            <w:pPr>
              <w:rPr>
                <w:rFonts w:cs="Calibri"/>
                <w:b/>
                <w:sz w:val="18"/>
                <w:szCs w:val="18"/>
              </w:rPr>
            </w:pPr>
            <w:r w:rsidRPr="00834F55">
              <w:rPr>
                <w:rFonts w:cs="Calibri"/>
                <w:b/>
                <w:sz w:val="18"/>
                <w:szCs w:val="18"/>
              </w:rPr>
              <w:t>Q</w:t>
            </w:r>
          </w:p>
        </w:tc>
        <w:tc>
          <w:tcPr>
            <w:tcW w:w="48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D47593" w14:textId="77777777" w:rsidR="00834F55" w:rsidRPr="00834F55" w:rsidRDefault="00834F55" w:rsidP="00222634">
            <w:pPr>
              <w:rPr>
                <w:rFonts w:cs="Calibri"/>
                <w:b/>
                <w:sz w:val="18"/>
                <w:szCs w:val="18"/>
              </w:rPr>
            </w:pPr>
          </w:p>
        </w:tc>
      </w:tr>
      <w:tr w:rsidR="00503460" w14:paraId="10F8C7BD"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64E3B8" w14:textId="77777777" w:rsidR="00834F55" w:rsidRPr="00834F55" w:rsidRDefault="00834F55" w:rsidP="00834F55">
            <w:pPr>
              <w:rPr>
                <w:rFonts w:cs="Calibri"/>
                <w:b/>
                <w:color w:val="AEAAAA" w:themeColor="background2" w:themeShade="BF"/>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80F30A"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583997E7"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134FF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12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EE7F7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9C7A1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05260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912B5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7FC4B60"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5623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12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14D38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02F6A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BDF33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291AF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66D64DB" w14:textId="77777777" w:rsidTr="00951A24">
        <w:tc>
          <w:tcPr>
            <w:tcW w:w="197" w:type="pct"/>
            <w:tcBorders>
              <w:top w:val="single" w:sz="4" w:space="0" w:color="auto"/>
              <w:left w:val="single" w:sz="4" w:space="0" w:color="auto"/>
              <w:bottom w:val="single" w:sz="4" w:space="0" w:color="auto"/>
              <w:right w:val="single" w:sz="4" w:space="0" w:color="auto"/>
            </w:tcBorders>
            <w:hideMark/>
          </w:tcPr>
          <w:p w14:paraId="44E46CF4" w14:textId="77777777" w:rsidR="00834F55" w:rsidRPr="00834F55" w:rsidRDefault="00000000" w:rsidP="00834F55">
            <w:pPr>
              <w:rPr>
                <w:rFonts w:cs="Calibri"/>
                <w:b/>
                <w:bCs/>
                <w:sz w:val="18"/>
                <w:szCs w:val="18"/>
              </w:rPr>
            </w:pPr>
            <w:r w:rsidRPr="00834F55">
              <w:rPr>
                <w:rFonts w:cs="Calibri"/>
                <w:b/>
                <w:bCs/>
                <w:sz w:val="18"/>
                <w:szCs w:val="18"/>
              </w:rPr>
              <w:t>3.</w:t>
            </w:r>
          </w:p>
        </w:tc>
        <w:tc>
          <w:tcPr>
            <w:tcW w:w="1129" w:type="pct"/>
            <w:tcBorders>
              <w:top w:val="single" w:sz="4" w:space="0" w:color="auto"/>
              <w:left w:val="single" w:sz="4" w:space="0" w:color="auto"/>
              <w:bottom w:val="single" w:sz="4" w:space="0" w:color="auto"/>
              <w:right w:val="single" w:sz="4" w:space="0" w:color="auto"/>
            </w:tcBorders>
            <w:hideMark/>
          </w:tcPr>
          <w:p w14:paraId="0A34A6A2"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522" w:type="pct"/>
            <w:tcBorders>
              <w:top w:val="single" w:sz="4" w:space="0" w:color="auto"/>
              <w:left w:val="single" w:sz="4" w:space="0" w:color="auto"/>
              <w:bottom w:val="single" w:sz="4" w:space="0" w:color="auto"/>
              <w:right w:val="single" w:sz="4" w:space="0" w:color="auto"/>
            </w:tcBorders>
            <w:hideMark/>
          </w:tcPr>
          <w:p w14:paraId="20E94E1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702" w:type="pct"/>
            <w:tcBorders>
              <w:top w:val="single" w:sz="4" w:space="0" w:color="auto"/>
              <w:left w:val="single" w:sz="4" w:space="0" w:color="auto"/>
              <w:bottom w:val="single" w:sz="4" w:space="0" w:color="auto"/>
              <w:right w:val="single" w:sz="4" w:space="0" w:color="auto"/>
            </w:tcBorders>
            <w:hideMark/>
          </w:tcPr>
          <w:p w14:paraId="3165E63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w:t>
            </w:r>
          </w:p>
        </w:tc>
        <w:tc>
          <w:tcPr>
            <w:tcW w:w="450" w:type="pct"/>
            <w:tcBorders>
              <w:top w:val="single" w:sz="4" w:space="0" w:color="auto"/>
              <w:left w:val="single" w:sz="4" w:space="0" w:color="auto"/>
              <w:bottom w:val="single" w:sz="4" w:space="0" w:color="auto"/>
              <w:right w:val="single" w:sz="4" w:space="0" w:color="auto"/>
            </w:tcBorders>
            <w:shd w:val="clear" w:color="auto" w:fill="FF0000"/>
            <w:hideMark/>
          </w:tcPr>
          <w:p w14:paraId="2D3E346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641246A"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C2EEB0" w14:textId="77777777" w:rsidR="00834F55" w:rsidRPr="00834F55" w:rsidRDefault="00834F55" w:rsidP="00834F55">
            <w:pPr>
              <w:rPr>
                <w:rFonts w:cs="Calibri"/>
                <w:b/>
                <w:bCs/>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4BBA90" w14:textId="77777777" w:rsidR="00834F55" w:rsidRPr="00834F55" w:rsidRDefault="00834F55" w:rsidP="00834F55">
            <w:pPr>
              <w:spacing w:line="256" w:lineRule="auto"/>
              <w:rPr>
                <w:rFonts w:cs="Calibri"/>
                <w:bCs/>
                <w:sz w:val="20"/>
                <w:szCs w:val="20"/>
              </w:rPr>
            </w:pPr>
          </w:p>
        </w:tc>
      </w:tr>
      <w:tr w:rsidR="00503460" w14:paraId="710BB58C" w14:textId="77777777" w:rsidTr="00951A24">
        <w:tc>
          <w:tcPr>
            <w:tcW w:w="197" w:type="pct"/>
            <w:tcBorders>
              <w:top w:val="single" w:sz="4" w:space="0" w:color="auto"/>
              <w:left w:val="single" w:sz="4" w:space="0" w:color="auto"/>
              <w:bottom w:val="single" w:sz="4" w:space="0" w:color="auto"/>
              <w:right w:val="single" w:sz="4" w:space="0" w:color="auto"/>
            </w:tcBorders>
            <w:hideMark/>
          </w:tcPr>
          <w:p w14:paraId="3C1EEB3F" w14:textId="77777777" w:rsidR="00834F55" w:rsidRPr="00834F55" w:rsidRDefault="00000000" w:rsidP="00834F55">
            <w:pPr>
              <w:rPr>
                <w:rFonts w:cs="Calibri"/>
                <w:b/>
                <w:bCs/>
                <w:sz w:val="18"/>
                <w:szCs w:val="18"/>
              </w:rPr>
            </w:pPr>
            <w:r w:rsidRPr="00834F55">
              <w:rPr>
                <w:rFonts w:cs="Calibri"/>
                <w:b/>
                <w:bCs/>
                <w:sz w:val="18"/>
                <w:szCs w:val="18"/>
              </w:rPr>
              <w:t>4.</w:t>
            </w:r>
          </w:p>
        </w:tc>
        <w:tc>
          <w:tcPr>
            <w:tcW w:w="1129" w:type="pct"/>
            <w:tcBorders>
              <w:top w:val="single" w:sz="4" w:space="0" w:color="auto"/>
              <w:left w:val="single" w:sz="4" w:space="0" w:color="auto"/>
              <w:bottom w:val="single" w:sz="4" w:space="0" w:color="auto"/>
              <w:right w:val="single" w:sz="4" w:space="0" w:color="auto"/>
            </w:tcBorders>
            <w:hideMark/>
          </w:tcPr>
          <w:p w14:paraId="0933A9BB"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522" w:type="pct"/>
            <w:tcBorders>
              <w:top w:val="single" w:sz="4" w:space="0" w:color="auto"/>
              <w:left w:val="single" w:sz="4" w:space="0" w:color="auto"/>
              <w:bottom w:val="single" w:sz="4" w:space="0" w:color="auto"/>
              <w:right w:val="single" w:sz="4" w:space="0" w:color="auto"/>
            </w:tcBorders>
            <w:hideMark/>
          </w:tcPr>
          <w:p w14:paraId="1E03163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702" w:type="pct"/>
            <w:tcBorders>
              <w:top w:val="single" w:sz="4" w:space="0" w:color="auto"/>
              <w:left w:val="single" w:sz="4" w:space="0" w:color="auto"/>
              <w:bottom w:val="single" w:sz="4" w:space="0" w:color="auto"/>
              <w:right w:val="single" w:sz="4" w:space="0" w:color="auto"/>
            </w:tcBorders>
            <w:hideMark/>
          </w:tcPr>
          <w:p w14:paraId="777921E9"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confounders were considered.</w:t>
            </w:r>
          </w:p>
        </w:tc>
        <w:tc>
          <w:tcPr>
            <w:tcW w:w="450" w:type="pct"/>
            <w:tcBorders>
              <w:top w:val="single" w:sz="4" w:space="0" w:color="auto"/>
              <w:left w:val="single" w:sz="4" w:space="0" w:color="auto"/>
              <w:bottom w:val="single" w:sz="4" w:space="0" w:color="auto"/>
              <w:right w:val="single" w:sz="4" w:space="0" w:color="auto"/>
            </w:tcBorders>
            <w:shd w:val="clear" w:color="auto" w:fill="FF0000"/>
            <w:hideMark/>
          </w:tcPr>
          <w:p w14:paraId="7D16DC3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1D6C96D"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40AE46" w14:textId="77777777" w:rsidR="00834F55" w:rsidRPr="00834F55" w:rsidRDefault="00834F55" w:rsidP="00834F55">
            <w:pPr>
              <w:rPr>
                <w:rFonts w:cs="Calibri"/>
                <w:b/>
                <w:bCs/>
                <w:color w:val="AEAAAA" w:themeColor="background2" w:themeShade="BF"/>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6A9B5A"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6915926C"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FA2CA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12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8F8BC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F3642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572CB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AAFC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11EAE8B"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9F171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12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46CA98"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52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D6E3E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70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F15DE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5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ACF42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7614474" w14:textId="77777777" w:rsidTr="00951A24">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1ADD72" w14:textId="77777777" w:rsidR="00834F55" w:rsidRPr="00834F55" w:rsidRDefault="00834F55" w:rsidP="00834F55">
            <w:pPr>
              <w:rPr>
                <w:rFonts w:cs="Calibri"/>
                <w:b/>
                <w:bCs/>
                <w:sz w:val="18"/>
                <w:szCs w:val="18"/>
              </w:rPr>
            </w:pPr>
          </w:p>
        </w:tc>
        <w:tc>
          <w:tcPr>
            <w:tcW w:w="48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AE14CF"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7AE92EC" w14:textId="77777777" w:rsidTr="00951A24">
        <w:tc>
          <w:tcPr>
            <w:tcW w:w="197" w:type="pct"/>
            <w:tcBorders>
              <w:top w:val="single" w:sz="4" w:space="0" w:color="auto"/>
              <w:left w:val="single" w:sz="4" w:space="0" w:color="auto"/>
              <w:bottom w:val="single" w:sz="4" w:space="0" w:color="auto"/>
              <w:right w:val="single" w:sz="4" w:space="0" w:color="auto"/>
            </w:tcBorders>
            <w:hideMark/>
          </w:tcPr>
          <w:p w14:paraId="698C1A3D"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129" w:type="pct"/>
            <w:tcBorders>
              <w:top w:val="single" w:sz="4" w:space="0" w:color="auto"/>
              <w:left w:val="single" w:sz="4" w:space="0" w:color="auto"/>
              <w:bottom w:val="single" w:sz="4" w:space="0" w:color="auto"/>
              <w:right w:val="single" w:sz="4" w:space="0" w:color="auto"/>
            </w:tcBorders>
            <w:hideMark/>
          </w:tcPr>
          <w:p w14:paraId="3ED778FE"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522" w:type="pct"/>
            <w:tcBorders>
              <w:top w:val="single" w:sz="4" w:space="0" w:color="auto"/>
              <w:left w:val="single" w:sz="4" w:space="0" w:color="auto"/>
              <w:bottom w:val="single" w:sz="4" w:space="0" w:color="auto"/>
              <w:right w:val="single" w:sz="4" w:space="0" w:color="auto"/>
            </w:tcBorders>
            <w:hideMark/>
          </w:tcPr>
          <w:p w14:paraId="6B497227"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702" w:type="pct"/>
            <w:tcBorders>
              <w:top w:val="single" w:sz="4" w:space="0" w:color="auto"/>
              <w:left w:val="single" w:sz="4" w:space="0" w:color="auto"/>
              <w:bottom w:val="single" w:sz="4" w:space="0" w:color="auto"/>
              <w:right w:val="single" w:sz="4" w:space="0" w:color="auto"/>
            </w:tcBorders>
          </w:tcPr>
          <w:p w14:paraId="7BAD1FC0" w14:textId="77777777" w:rsidR="00834F55" w:rsidRPr="00834F55" w:rsidRDefault="00834F55" w:rsidP="00834F55">
            <w:pPr>
              <w:spacing w:line="256" w:lineRule="auto"/>
              <w:jc w:val="both"/>
              <w:rPr>
                <w:rFonts w:cs="Calibri"/>
                <w:bCs/>
                <w:sz w:val="18"/>
                <w:szCs w:val="18"/>
              </w:rPr>
            </w:pPr>
          </w:p>
        </w:tc>
        <w:tc>
          <w:tcPr>
            <w:tcW w:w="450"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3BA8040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3F474B8A"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2D29C4E0" w14:textId="6D05C867" w:rsidR="00834F55" w:rsidRPr="00834F55" w:rsidRDefault="00000000" w:rsidP="00834F55">
      <w:pPr>
        <w:spacing w:line="256" w:lineRule="auto"/>
        <w:rPr>
          <w:rFonts w:ascii="Calibri" w:eastAsia="Calibri" w:hAnsi="Calibri" w:cs="Times New Roman"/>
        </w:rPr>
      </w:pPr>
      <w:r w:rsidRPr="00834F55">
        <w:rPr>
          <w:rFonts w:ascii="Calibri" w:eastAsia="Calibri" w:hAnsi="Calibri" w:cs="Calibri"/>
          <w:b/>
          <w:sz w:val="20"/>
          <w:szCs w:val="20"/>
        </w:rPr>
        <w:t xml:space="preserve">Bean </w:t>
      </w:r>
      <w:r w:rsidRPr="00834F55">
        <w:rPr>
          <w:rFonts w:ascii="Calibri" w:eastAsia="Calibri" w:hAnsi="Calibri" w:cs="Calibri"/>
          <w:b/>
          <w:i/>
          <w:iCs/>
          <w:sz w:val="20"/>
          <w:szCs w:val="20"/>
        </w:rPr>
        <w:t>et al</w:t>
      </w:r>
      <w:r w:rsidRPr="00834F55">
        <w:rPr>
          <w:rFonts w:ascii="Calibri" w:eastAsia="Calibri" w:hAnsi="Calibri" w:cs="Calibri"/>
          <w:b/>
          <w:sz w:val="20"/>
          <w:szCs w:val="20"/>
        </w:rPr>
        <w:t>., 2011</w:t>
      </w:r>
      <w:r w:rsidR="00B0299B">
        <w:rPr>
          <w:rFonts w:ascii="Calibri" w:eastAsia="Calibri" w:hAnsi="Calibri" w:cs="Calibri"/>
          <w:b/>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2A52E0C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7293C0"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9B0670"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2622B4D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88660A7"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636B424"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5BA9C23C" w14:textId="77777777" w:rsidR="00834F55" w:rsidRPr="00834F55" w:rsidRDefault="00000000" w:rsidP="00250987">
            <w:pPr>
              <w:numPr>
                <w:ilvl w:val="0"/>
                <w:numId w:val="60"/>
              </w:numPr>
              <w:ind w:left="357" w:hanging="357"/>
              <w:contextualSpacing/>
              <w:rPr>
                <w:rFonts w:cs="Calibri"/>
                <w:sz w:val="18"/>
                <w:szCs w:val="18"/>
              </w:rPr>
            </w:pPr>
            <w:r w:rsidRPr="00834F55">
              <w:rPr>
                <w:rFonts w:cs="Calibri"/>
                <w:sz w:val="18"/>
                <w:szCs w:val="18"/>
              </w:rPr>
              <w:t>Was the sampling and monitoring sufficiently close to the exposure zone?</w:t>
            </w:r>
          </w:p>
          <w:p w14:paraId="1A8D6CFD" w14:textId="77777777" w:rsidR="00834F55" w:rsidRPr="00834F55" w:rsidRDefault="00000000" w:rsidP="00250987">
            <w:pPr>
              <w:numPr>
                <w:ilvl w:val="0"/>
                <w:numId w:val="60"/>
              </w:numPr>
              <w:ind w:left="357" w:hanging="357"/>
              <w:contextualSpacing/>
              <w:rPr>
                <w:rFonts w:cs="Calibri"/>
                <w:sz w:val="18"/>
                <w:szCs w:val="18"/>
              </w:rPr>
            </w:pPr>
            <w:r w:rsidRPr="00834F55">
              <w:rPr>
                <w:rFonts w:cs="Calibri"/>
                <w:sz w:val="18"/>
                <w:szCs w:val="18"/>
              </w:rPr>
              <w:t>Was there sufficient sample replication?</w:t>
            </w:r>
          </w:p>
          <w:p w14:paraId="3E9ADCAF" w14:textId="77777777" w:rsidR="00834F55" w:rsidRPr="00834F55" w:rsidRDefault="00000000" w:rsidP="00250987">
            <w:pPr>
              <w:numPr>
                <w:ilvl w:val="0"/>
                <w:numId w:val="60"/>
              </w:numPr>
              <w:ind w:left="357" w:hanging="357"/>
              <w:contextualSpacing/>
              <w:rPr>
                <w:rFonts w:cs="Calibri"/>
                <w:sz w:val="18"/>
                <w:szCs w:val="18"/>
              </w:rPr>
            </w:pPr>
            <w:r w:rsidRPr="00834F55">
              <w:rPr>
                <w:rFonts w:cs="Calibri"/>
                <w:sz w:val="18"/>
                <w:szCs w:val="18"/>
              </w:rPr>
              <w:t>Was there recognition and accounting for spatial variance?</w:t>
            </w:r>
          </w:p>
          <w:p w14:paraId="5610F6F2" w14:textId="77777777" w:rsidR="00834F55" w:rsidRPr="00834F55" w:rsidRDefault="00000000" w:rsidP="00250987">
            <w:pPr>
              <w:numPr>
                <w:ilvl w:val="0"/>
                <w:numId w:val="60"/>
              </w:numPr>
              <w:ind w:left="357" w:hanging="35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63DE85CB" w14:textId="77777777" w:rsidR="00834F55" w:rsidRPr="00834F55" w:rsidRDefault="00000000" w:rsidP="00250987">
            <w:pPr>
              <w:numPr>
                <w:ilvl w:val="0"/>
                <w:numId w:val="60"/>
              </w:numPr>
              <w:ind w:left="357" w:hanging="357"/>
              <w:contextualSpacing/>
              <w:rPr>
                <w:rFonts w:cs="Calibri"/>
                <w:sz w:val="18"/>
                <w:szCs w:val="18"/>
              </w:rPr>
            </w:pPr>
            <w:r w:rsidRPr="00834F55">
              <w:rPr>
                <w:rFonts w:cs="Calibri"/>
                <w:sz w:val="18"/>
                <w:szCs w:val="18"/>
              </w:rPr>
              <w:t>Were cyanotoxins identified and quantified by appropriate methods?</w:t>
            </w:r>
          </w:p>
          <w:p w14:paraId="6ABF9B74" w14:textId="77777777" w:rsidR="00834F55" w:rsidRPr="00834F55" w:rsidRDefault="00000000" w:rsidP="00250987">
            <w:pPr>
              <w:numPr>
                <w:ilvl w:val="0"/>
                <w:numId w:val="60"/>
              </w:numPr>
              <w:ind w:left="357" w:hanging="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53BBA1C2"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039698A" w14:textId="77777777" w:rsidR="00834F55" w:rsidRPr="00834F55" w:rsidRDefault="00000000" w:rsidP="00834F55">
            <w:pPr>
              <w:rPr>
                <w:sz w:val="18"/>
                <w:szCs w:val="18"/>
              </w:rPr>
            </w:pPr>
            <w:r w:rsidRPr="00834F55">
              <w:rPr>
                <w:sz w:val="18"/>
                <w:szCs w:val="18"/>
              </w:rPr>
              <w:t>In all marine studies on aerosolised brevetoxins there is a major influence of weather conditions (e.g. wind speed and direction) that determines the variability and characterisation of exposure.</w:t>
            </w:r>
          </w:p>
          <w:p w14:paraId="1592B9B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From Cheng </w:t>
            </w:r>
            <w:r w:rsidRPr="00834F55">
              <w:rPr>
                <w:rFonts w:cs="Calibri"/>
                <w:bCs/>
                <w:i/>
                <w:iCs/>
                <w:sz w:val="18"/>
                <w:szCs w:val="18"/>
              </w:rPr>
              <w:t>et al</w:t>
            </w:r>
            <w:r w:rsidRPr="00834F55">
              <w:rPr>
                <w:rFonts w:cs="Calibri"/>
                <w:bCs/>
                <w:sz w:val="18"/>
                <w:szCs w:val="18"/>
              </w:rPr>
              <w:t>. (2005):</w:t>
            </w:r>
          </w:p>
          <w:p w14:paraId="38EB4825" w14:textId="77777777" w:rsidR="00834F55" w:rsidRPr="00834F55" w:rsidRDefault="00000000" w:rsidP="00250987">
            <w:pPr>
              <w:numPr>
                <w:ilvl w:val="0"/>
                <w:numId w:val="61"/>
              </w:numPr>
              <w:contextualSpacing/>
              <w:rPr>
                <w:rFonts w:cs="Calibri"/>
                <w:bCs/>
                <w:sz w:val="18"/>
                <w:szCs w:val="18"/>
              </w:rPr>
            </w:pPr>
            <w:r w:rsidRPr="00834F55">
              <w:rPr>
                <w:rFonts w:cs="Calibri"/>
                <w:bCs/>
                <w:sz w:val="18"/>
                <w:szCs w:val="18"/>
              </w:rPr>
              <w:t>Air samplers were set up along 2 beaches. No distance details given. Personal air samplers on lapel near breathing zone of all subjects. Sea water samples collected 3x each day from surf zone adjacent to each air sampler location.</w:t>
            </w:r>
          </w:p>
          <w:p w14:paraId="353B82CB" w14:textId="77777777" w:rsidR="00834F55" w:rsidRPr="00834F55" w:rsidRDefault="00000000" w:rsidP="00834F55">
            <w:pPr>
              <w:ind w:left="720"/>
              <w:contextualSpacing/>
              <w:rPr>
                <w:rFonts w:cs="Calibri"/>
                <w:bCs/>
                <w:sz w:val="18"/>
                <w:szCs w:val="18"/>
              </w:rPr>
            </w:pPr>
            <w:r w:rsidRPr="00834F55">
              <w:rPr>
                <w:rFonts w:cs="Calibri"/>
                <w:bCs/>
                <w:sz w:val="18"/>
                <w:szCs w:val="18"/>
              </w:rPr>
              <w:t>No details given about spatial dimensions of the exposure zone.</w:t>
            </w:r>
          </w:p>
          <w:p w14:paraId="471566EF" w14:textId="77777777" w:rsidR="00834F55" w:rsidRPr="00834F55" w:rsidRDefault="00000000" w:rsidP="00250987">
            <w:pPr>
              <w:numPr>
                <w:ilvl w:val="0"/>
                <w:numId w:val="61"/>
              </w:numPr>
              <w:contextualSpacing/>
              <w:rPr>
                <w:rFonts w:cs="Calibri"/>
                <w:bCs/>
                <w:sz w:val="18"/>
                <w:szCs w:val="18"/>
              </w:rPr>
            </w:pPr>
            <w:r w:rsidRPr="00834F55">
              <w:rPr>
                <w:rFonts w:cs="Calibri"/>
                <w:bCs/>
                <w:sz w:val="18"/>
                <w:szCs w:val="18"/>
              </w:rPr>
              <w:t>No details given about sample replication.</w:t>
            </w:r>
          </w:p>
          <w:p w14:paraId="1B1AB9B7" w14:textId="77777777" w:rsidR="00834F55" w:rsidRPr="00834F55" w:rsidRDefault="00000000" w:rsidP="00250987">
            <w:pPr>
              <w:numPr>
                <w:ilvl w:val="0"/>
                <w:numId w:val="61"/>
              </w:numPr>
              <w:contextualSpacing/>
              <w:rPr>
                <w:rFonts w:cs="Calibri"/>
                <w:bCs/>
                <w:sz w:val="18"/>
                <w:szCs w:val="18"/>
              </w:rPr>
            </w:pPr>
            <w:r w:rsidRPr="00834F55">
              <w:rPr>
                <w:rFonts w:cs="Calibri"/>
                <w:bCs/>
                <w:sz w:val="18"/>
                <w:szCs w:val="18"/>
              </w:rPr>
              <w:t>No details given about spatial dimensions of the exposure zone.</w:t>
            </w:r>
          </w:p>
          <w:p w14:paraId="6B53619E" w14:textId="77777777" w:rsidR="00834F55" w:rsidRPr="00834F55" w:rsidRDefault="00000000" w:rsidP="00250987">
            <w:pPr>
              <w:numPr>
                <w:ilvl w:val="0"/>
                <w:numId w:val="61"/>
              </w:numPr>
              <w:contextualSpacing/>
              <w:rPr>
                <w:rFonts w:cs="Calibri"/>
                <w:bCs/>
                <w:sz w:val="18"/>
                <w:szCs w:val="18"/>
              </w:rPr>
            </w:pPr>
            <w:r w:rsidRPr="00834F55">
              <w:rPr>
                <w:rFonts w:cs="Calibri"/>
                <w:bCs/>
                <w:sz w:val="18"/>
                <w:szCs w:val="18"/>
              </w:rPr>
              <w:t xml:space="preserve">Yes. </w:t>
            </w:r>
          </w:p>
          <w:p w14:paraId="78D4D6D1" w14:textId="77777777" w:rsidR="00834F55" w:rsidRPr="00834F55" w:rsidRDefault="00000000" w:rsidP="00250987">
            <w:pPr>
              <w:numPr>
                <w:ilvl w:val="0"/>
                <w:numId w:val="61"/>
              </w:numPr>
              <w:contextualSpacing/>
              <w:rPr>
                <w:rFonts w:cs="Calibri"/>
                <w:bCs/>
                <w:sz w:val="18"/>
                <w:szCs w:val="18"/>
              </w:rPr>
            </w:pPr>
            <w:r w:rsidRPr="00834F55">
              <w:rPr>
                <w:rFonts w:cs="Calibri"/>
                <w:bCs/>
                <w:sz w:val="18"/>
                <w:szCs w:val="18"/>
              </w:rPr>
              <w:t>Yes. Brevetoxin were analysed by ELISA and quantified by LC-MS.</w:t>
            </w:r>
          </w:p>
          <w:p w14:paraId="184209D6" w14:textId="77777777" w:rsidR="00834F55" w:rsidRPr="00834F55" w:rsidRDefault="00000000" w:rsidP="00250987">
            <w:pPr>
              <w:numPr>
                <w:ilvl w:val="0"/>
                <w:numId w:val="61"/>
              </w:numPr>
              <w:contextualSpacing/>
              <w:rPr>
                <w:rFonts w:cs="Calibri"/>
                <w:bCs/>
                <w:sz w:val="18"/>
                <w:szCs w:val="18"/>
              </w:rPr>
            </w:pPr>
            <w:r w:rsidRPr="00834F55">
              <w:rPr>
                <w:rFonts w:cs="Calibri"/>
                <w:bCs/>
                <w:sz w:val="18"/>
                <w:szCs w:val="18"/>
              </w:rPr>
              <w:t xml:space="preserve">No. Sampling occurred at the same time as exposure. However, the exposure of subjects (type and duration) was not documented.  </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38801E9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3E96E9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C806D1B"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05E665DA"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72DE02C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A1DA166" w14:textId="77777777" w:rsidR="00834F55" w:rsidRPr="00834F55" w:rsidRDefault="00000000" w:rsidP="00834F55">
            <w:pPr>
              <w:spacing w:line="256" w:lineRule="auto"/>
              <w:rPr>
                <w:rFonts w:cs="Calibri"/>
                <w:bCs/>
                <w:sz w:val="18"/>
                <w:szCs w:val="18"/>
              </w:rPr>
            </w:pPr>
            <w:r w:rsidRPr="00834F55">
              <w:rPr>
                <w:rFonts w:cs="Calibri"/>
                <w:bCs/>
                <w:sz w:val="18"/>
                <w:szCs w:val="18"/>
              </w:rPr>
              <w:t>Outcomes were self-reported.</w:t>
            </w:r>
          </w:p>
          <w:p w14:paraId="6DC5B1E0" w14:textId="77777777" w:rsidR="00834F55" w:rsidRPr="00834F55" w:rsidRDefault="00000000" w:rsidP="00834F55">
            <w:pPr>
              <w:spacing w:line="256" w:lineRule="auto"/>
              <w:rPr>
                <w:rFonts w:cs="Calibri"/>
                <w:bCs/>
                <w:sz w:val="18"/>
                <w:szCs w:val="18"/>
              </w:rPr>
            </w:pPr>
            <w:r w:rsidRPr="00834F55">
              <w:rPr>
                <w:sz w:val="18"/>
                <w:szCs w:val="18"/>
              </w:rPr>
              <w:t>All marine studies on aerosolised brevetoxin exposure are complicated by the circumstances of study participants often residing in the region which had a history of red tide exposure. These residents may have adapted to chronic red tide aerosol exposure and this may have influenced their self-reported health outcome responses.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445C6D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7DA8209"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4337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77B7FF"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6EF583E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4BB6949"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54C30370"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5867CB82"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20F722AE" w14:textId="77777777" w:rsidR="00834F55" w:rsidRPr="00834F55" w:rsidRDefault="00000000" w:rsidP="00834F55">
            <w:pPr>
              <w:spacing w:line="256" w:lineRule="auto"/>
              <w:rPr>
                <w:rFonts w:cs="Calibri"/>
                <w:bCs/>
                <w:sz w:val="18"/>
                <w:szCs w:val="18"/>
              </w:rPr>
            </w:pPr>
            <w:r w:rsidRPr="00834F55">
              <w:rPr>
                <w:rFonts w:cs="Calibri"/>
                <w:bCs/>
                <w:sz w:val="18"/>
                <w:szCs w:val="18"/>
              </w:rPr>
              <w:t>As this paper is a compilation of multiple studies it was not possible to assess selective reporting.</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43FA28A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F4BDB5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D1FF7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42949C"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70B521F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C2B95EA"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3F231A15"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40AC7CE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441A67B" w14:textId="77777777" w:rsidR="00834F55" w:rsidRPr="00834F55" w:rsidRDefault="00000000" w:rsidP="00834F55">
            <w:pPr>
              <w:spacing w:line="256" w:lineRule="auto"/>
              <w:rPr>
                <w:rFonts w:cs="Calibri"/>
                <w:bCs/>
                <w:sz w:val="18"/>
                <w:szCs w:val="18"/>
              </w:rPr>
            </w:pPr>
            <w:r w:rsidRPr="00834F55">
              <w:rPr>
                <w:rFonts w:cs="Calibri"/>
                <w:bCs/>
                <w:sz w:val="18"/>
                <w:szCs w:val="18"/>
              </w:rPr>
              <w:t>As this paper is a compilation of multiple studies it was not possible to assess selective reporting.</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559C855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6FE4F11F"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7AE8D5FC"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3D031DC9"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3B9A74AC"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2F7ABD5B"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BF21DB"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49828136"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2EA3C65E"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5BFDBE24"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30745B8C"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5166135D"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p w14:paraId="5401C980" w14:textId="77777777" w:rsidR="00834F55" w:rsidRPr="00834F55" w:rsidRDefault="00834F55" w:rsidP="00834F55">
      <w:pPr>
        <w:spacing w:line="256" w:lineRule="auto"/>
        <w:jc w:val="both"/>
        <w:rPr>
          <w:rFonts w:ascii="Calibri" w:eastAsia="Calibri" w:hAnsi="Calibri" w:cs="Times New Roman"/>
          <w:b/>
          <w:sz w:val="20"/>
          <w:szCs w:val="20"/>
        </w:rPr>
      </w:pP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04E05AB5" w14:textId="77777777" w:rsidTr="00834F55">
        <w:tc>
          <w:tcPr>
            <w:tcW w:w="1413" w:type="pct"/>
            <w:gridSpan w:val="2"/>
            <w:tcBorders>
              <w:top w:val="single" w:sz="4" w:space="0" w:color="auto"/>
              <w:left w:val="single" w:sz="4" w:space="0" w:color="auto"/>
              <w:bottom w:val="single" w:sz="4" w:space="0" w:color="auto"/>
              <w:right w:val="single" w:sz="4" w:space="0" w:color="auto"/>
            </w:tcBorders>
            <w:hideMark/>
          </w:tcPr>
          <w:p w14:paraId="639C10DC" w14:textId="77777777" w:rsidR="00834F55" w:rsidRPr="00834F55" w:rsidRDefault="00000000" w:rsidP="00834F55">
            <w:pPr>
              <w:spacing w:line="256" w:lineRule="auto"/>
              <w:rPr>
                <w:rFonts w:cs="Calibri"/>
                <w:b/>
                <w:sz w:val="20"/>
                <w:szCs w:val="20"/>
              </w:rPr>
            </w:pPr>
            <w:r w:rsidRPr="00834F55">
              <w:rPr>
                <w:rFonts w:cs="Calibri"/>
                <w:b/>
                <w:sz w:val="20"/>
                <w:szCs w:val="20"/>
              </w:rPr>
              <w:t>Study ID: 3</w:t>
            </w:r>
          </w:p>
          <w:p w14:paraId="753FAE32" w14:textId="77777777" w:rsidR="00834F55" w:rsidRPr="00834F55" w:rsidRDefault="00000000" w:rsidP="00834F55">
            <w:pPr>
              <w:spacing w:line="256" w:lineRule="auto"/>
              <w:rPr>
                <w:rFonts w:cs="Calibri"/>
                <w:b/>
                <w:sz w:val="20"/>
                <w:szCs w:val="20"/>
              </w:rPr>
            </w:pPr>
            <w:r w:rsidRPr="00834F55">
              <w:rPr>
                <w:rFonts w:cs="Calibri"/>
                <w:b/>
                <w:sz w:val="20"/>
                <w:szCs w:val="20"/>
              </w:rPr>
              <w:t xml:space="preserve">Cheng </w:t>
            </w:r>
            <w:r w:rsidRPr="00834F55">
              <w:rPr>
                <w:rFonts w:cs="Calibri"/>
                <w:b/>
                <w:i/>
                <w:iCs/>
                <w:sz w:val="20"/>
                <w:szCs w:val="20"/>
              </w:rPr>
              <w:t>et al</w:t>
            </w:r>
            <w:r w:rsidRPr="00834F55">
              <w:rPr>
                <w:rFonts w:cs="Calibri"/>
                <w:b/>
                <w:sz w:val="20"/>
                <w:szCs w:val="20"/>
              </w:rPr>
              <w:t>., 2010</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0AB20C" w14:textId="0A660516"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605D2FD4"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7200BE11"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21887B27"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94D14"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3EBDCD"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52042A8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B25D616" w14:textId="77777777" w:rsidTr="00834F55">
        <w:tc>
          <w:tcPr>
            <w:tcW w:w="1413" w:type="pct"/>
            <w:gridSpan w:val="2"/>
            <w:tcBorders>
              <w:top w:val="single" w:sz="4" w:space="0" w:color="auto"/>
              <w:left w:val="single" w:sz="4" w:space="0" w:color="auto"/>
              <w:bottom w:val="single" w:sz="4" w:space="0" w:color="auto"/>
              <w:right w:val="single" w:sz="4" w:space="0" w:color="auto"/>
            </w:tcBorders>
          </w:tcPr>
          <w:p w14:paraId="2E04872E"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7EC2B6BD"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9785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B131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89054" w14:textId="77777777" w:rsidR="00834F55" w:rsidRPr="00834F55" w:rsidRDefault="00834F55" w:rsidP="00834F55">
            <w:pPr>
              <w:rPr>
                <w:rFonts w:cs="Calibri"/>
                <w:b/>
                <w:sz w:val="20"/>
                <w:szCs w:val="20"/>
              </w:rPr>
            </w:pPr>
          </w:p>
        </w:tc>
      </w:tr>
      <w:tr w:rsidR="00503460" w14:paraId="55EB5A12"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92CF4E" w14:textId="77777777" w:rsidR="00834F55" w:rsidRPr="00834F55" w:rsidRDefault="00000000" w:rsidP="00834F55">
            <w:pPr>
              <w:rPr>
                <w:rFonts w:cs="Calibri"/>
                <w:b/>
                <w:sz w:val="18"/>
                <w:szCs w:val="18"/>
              </w:rPr>
            </w:pPr>
            <w:r w:rsidRPr="00834F55">
              <w:rPr>
                <w:rFonts w:cs="Calibri"/>
                <w:b/>
                <w:sz w:val="18"/>
                <w:szCs w:val="18"/>
              </w:rPr>
              <w:t>Q</w:t>
            </w:r>
          </w:p>
        </w:tc>
        <w:tc>
          <w:tcPr>
            <w:tcW w:w="483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7977D" w14:textId="77777777" w:rsidR="00834F55" w:rsidRPr="00834F55" w:rsidRDefault="00834F55" w:rsidP="00834F55">
            <w:pPr>
              <w:rPr>
                <w:rFonts w:cs="Calibri"/>
                <w:b/>
                <w:sz w:val="18"/>
                <w:szCs w:val="18"/>
              </w:rPr>
            </w:pPr>
          </w:p>
        </w:tc>
      </w:tr>
      <w:tr w:rsidR="00503460" w14:paraId="27FBB0D5"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B3F34" w14:textId="77777777" w:rsidR="00834F55" w:rsidRPr="00834F55" w:rsidRDefault="00834F55" w:rsidP="00834F55">
            <w:pPr>
              <w:rPr>
                <w:rFonts w:cs="Calibri"/>
                <w:b/>
                <w:color w:val="AEAAAA" w:themeColor="background2" w:themeShade="BF"/>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E47F7D"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FEE579C"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BBADB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0483F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6D0E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C9F12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357C4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0D681AB"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A3DA0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EF4C8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56B92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0A8B5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8FCDC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6AD4753" w14:textId="77777777" w:rsidTr="00834F55">
        <w:tc>
          <w:tcPr>
            <w:tcW w:w="168" w:type="pct"/>
            <w:tcBorders>
              <w:top w:val="single" w:sz="4" w:space="0" w:color="auto"/>
              <w:left w:val="single" w:sz="4" w:space="0" w:color="auto"/>
              <w:bottom w:val="single" w:sz="4" w:space="0" w:color="auto"/>
              <w:right w:val="single" w:sz="4" w:space="0" w:color="auto"/>
            </w:tcBorders>
            <w:hideMark/>
          </w:tcPr>
          <w:p w14:paraId="30395B4F"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2370A58A"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338B6FA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07484A2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  Subjects had a pre- and post-beach nasal swab.</w:t>
            </w:r>
          </w:p>
        </w:tc>
        <w:tc>
          <w:tcPr>
            <w:tcW w:w="430" w:type="pct"/>
            <w:tcBorders>
              <w:top w:val="single" w:sz="4" w:space="0" w:color="auto"/>
              <w:left w:val="single" w:sz="4" w:space="0" w:color="auto"/>
              <w:bottom w:val="single" w:sz="4" w:space="0" w:color="auto"/>
              <w:right w:val="single" w:sz="4" w:space="0" w:color="auto"/>
            </w:tcBorders>
            <w:shd w:val="clear" w:color="auto" w:fill="FF0000"/>
            <w:hideMark/>
          </w:tcPr>
          <w:p w14:paraId="7B5212E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E0C1569"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5EF3B" w14:textId="77777777" w:rsidR="00834F55" w:rsidRPr="00834F55" w:rsidRDefault="00834F55" w:rsidP="00834F55">
            <w:pPr>
              <w:rPr>
                <w:rFonts w:cs="Calibri"/>
                <w:b/>
                <w:bCs/>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76720" w14:textId="77777777" w:rsidR="00834F55" w:rsidRPr="00834F55" w:rsidRDefault="00834F55" w:rsidP="00834F55">
            <w:pPr>
              <w:spacing w:line="256" w:lineRule="auto"/>
              <w:rPr>
                <w:rFonts w:cs="Calibri"/>
                <w:bCs/>
                <w:sz w:val="20"/>
                <w:szCs w:val="20"/>
              </w:rPr>
            </w:pPr>
          </w:p>
        </w:tc>
      </w:tr>
      <w:tr w:rsidR="00503460" w14:paraId="721AB1D7" w14:textId="77777777" w:rsidTr="00834F55">
        <w:tc>
          <w:tcPr>
            <w:tcW w:w="168" w:type="pct"/>
            <w:tcBorders>
              <w:top w:val="single" w:sz="4" w:space="0" w:color="auto"/>
              <w:left w:val="single" w:sz="4" w:space="0" w:color="auto"/>
              <w:bottom w:val="single" w:sz="4" w:space="0" w:color="auto"/>
              <w:right w:val="single" w:sz="4" w:space="0" w:color="auto"/>
            </w:tcBorders>
            <w:hideMark/>
          </w:tcPr>
          <w:p w14:paraId="209E2E5E"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6F65A217"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2908334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3AA5275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confounders were considered.</w:t>
            </w:r>
          </w:p>
        </w:tc>
        <w:tc>
          <w:tcPr>
            <w:tcW w:w="430" w:type="pct"/>
            <w:tcBorders>
              <w:top w:val="single" w:sz="4" w:space="0" w:color="auto"/>
              <w:left w:val="single" w:sz="4" w:space="0" w:color="auto"/>
              <w:bottom w:val="single" w:sz="4" w:space="0" w:color="auto"/>
              <w:right w:val="single" w:sz="4" w:space="0" w:color="auto"/>
            </w:tcBorders>
            <w:shd w:val="clear" w:color="auto" w:fill="FF0000"/>
            <w:hideMark/>
          </w:tcPr>
          <w:p w14:paraId="6CE396B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EE68DBC"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257594" w14:textId="77777777" w:rsidR="00834F55" w:rsidRPr="00834F55" w:rsidRDefault="00834F55" w:rsidP="00834F55">
            <w:pPr>
              <w:rPr>
                <w:rFonts w:cs="Calibri"/>
                <w:b/>
                <w:bCs/>
                <w:color w:val="AEAAAA" w:themeColor="background2" w:themeShade="BF"/>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1C549C"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0B706E7E"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D82D7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5491E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6E582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38DF6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E0643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48D6589"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4B7E3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35BE6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D7292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52709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B55BB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8272700"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7D069E" w14:textId="77777777" w:rsidR="00834F55" w:rsidRPr="00834F55" w:rsidRDefault="00834F55" w:rsidP="00834F55">
            <w:pPr>
              <w:rPr>
                <w:rFonts w:cs="Calibri"/>
                <w:b/>
                <w:bCs/>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73D108"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75FF46EF" w14:textId="77777777" w:rsidTr="00834F55">
        <w:tc>
          <w:tcPr>
            <w:tcW w:w="168" w:type="pct"/>
            <w:tcBorders>
              <w:top w:val="single" w:sz="4" w:space="0" w:color="auto"/>
              <w:left w:val="single" w:sz="4" w:space="0" w:color="auto"/>
              <w:bottom w:val="single" w:sz="4" w:space="0" w:color="auto"/>
              <w:right w:val="single" w:sz="4" w:space="0" w:color="auto"/>
            </w:tcBorders>
            <w:hideMark/>
          </w:tcPr>
          <w:p w14:paraId="21101806"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01765CAD"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34CDF8B1"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819" w:type="pct"/>
            <w:tcBorders>
              <w:top w:val="single" w:sz="4" w:space="0" w:color="auto"/>
              <w:left w:val="single" w:sz="4" w:space="0" w:color="auto"/>
              <w:bottom w:val="single" w:sz="4" w:space="0" w:color="auto"/>
              <w:right w:val="single" w:sz="4" w:space="0" w:color="auto"/>
            </w:tcBorders>
          </w:tcPr>
          <w:p w14:paraId="5CCA7FB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No health outcome data reported. </w:t>
            </w:r>
          </w:p>
          <w:p w14:paraId="5F922D30" w14:textId="77777777" w:rsidR="00834F55" w:rsidRPr="00834F55" w:rsidRDefault="00834F55" w:rsidP="00834F55">
            <w:pPr>
              <w:spacing w:line="256" w:lineRule="auto"/>
              <w:jc w:val="both"/>
              <w:rPr>
                <w:rFonts w:cs="Calibri"/>
                <w:bCs/>
                <w:sz w:val="18"/>
                <w:szCs w:val="18"/>
              </w:rPr>
            </w:pPr>
          </w:p>
        </w:tc>
        <w:tc>
          <w:tcPr>
            <w:tcW w:w="430" w:type="pct"/>
            <w:tcBorders>
              <w:top w:val="single" w:sz="4" w:space="0" w:color="auto"/>
              <w:left w:val="single" w:sz="4" w:space="0" w:color="auto"/>
              <w:bottom w:val="single" w:sz="4" w:space="0" w:color="auto"/>
              <w:right w:val="single" w:sz="4" w:space="0" w:color="auto"/>
            </w:tcBorders>
          </w:tcPr>
          <w:p w14:paraId="05DC7849" w14:textId="77777777" w:rsidR="00834F55" w:rsidRPr="00834F55" w:rsidRDefault="00834F55" w:rsidP="00834F55">
            <w:pPr>
              <w:spacing w:line="256" w:lineRule="auto"/>
              <w:rPr>
                <w:rFonts w:cs="Calibri"/>
                <w:b/>
                <w:sz w:val="20"/>
                <w:szCs w:val="20"/>
              </w:rPr>
            </w:pPr>
          </w:p>
        </w:tc>
      </w:tr>
    </w:tbl>
    <w:p w14:paraId="5D51246D"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0CEF4F21" w14:textId="411CB7FE" w:rsidR="00834F55" w:rsidRPr="00834F55" w:rsidRDefault="00000000" w:rsidP="00834F55">
      <w:pPr>
        <w:spacing w:line="256" w:lineRule="auto"/>
        <w:rPr>
          <w:rFonts w:ascii="Calibri" w:eastAsia="Calibri" w:hAnsi="Calibri" w:cs="Times New Roman"/>
        </w:rPr>
      </w:pPr>
      <w:r w:rsidRPr="00834F55">
        <w:rPr>
          <w:rFonts w:ascii="Calibri" w:eastAsia="Calibri" w:hAnsi="Calibri" w:cs="Calibri"/>
          <w:b/>
          <w:sz w:val="20"/>
          <w:szCs w:val="20"/>
        </w:rPr>
        <w:t xml:space="preserve">Cheng </w:t>
      </w:r>
      <w:r w:rsidRPr="00834F55">
        <w:rPr>
          <w:rFonts w:ascii="Calibri" w:eastAsia="Calibri" w:hAnsi="Calibri" w:cs="Calibri"/>
          <w:b/>
          <w:i/>
          <w:iCs/>
          <w:sz w:val="20"/>
          <w:szCs w:val="20"/>
        </w:rPr>
        <w:t>et al</w:t>
      </w:r>
      <w:r w:rsidRPr="00834F55">
        <w:rPr>
          <w:rFonts w:ascii="Calibri" w:eastAsia="Calibri" w:hAnsi="Calibri" w:cs="Calibri"/>
          <w:b/>
          <w:sz w:val="20"/>
          <w:szCs w:val="20"/>
        </w:rPr>
        <w:t>., 2010</w:t>
      </w:r>
      <w:r w:rsidR="00B0299B">
        <w:rPr>
          <w:rFonts w:ascii="Calibri" w:eastAsia="Calibri" w:hAnsi="Calibri" w:cs="Calibri"/>
          <w:b/>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909"/>
        <w:gridCol w:w="521"/>
        <w:gridCol w:w="4605"/>
        <w:gridCol w:w="534"/>
      </w:tblGrid>
      <w:tr w:rsidR="00503460" w14:paraId="5B59EC6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BB5D2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F2B6C1"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B8B35BF"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3CFAAB3"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70D46918"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1FD0B648" w14:textId="77777777" w:rsidR="00834F55" w:rsidRPr="00834F55" w:rsidRDefault="00000000" w:rsidP="00250987">
            <w:pPr>
              <w:numPr>
                <w:ilvl w:val="0"/>
                <w:numId w:val="62"/>
              </w:numPr>
              <w:contextualSpacing/>
              <w:rPr>
                <w:rFonts w:cs="Calibri"/>
                <w:sz w:val="18"/>
                <w:szCs w:val="18"/>
              </w:rPr>
            </w:pPr>
            <w:r w:rsidRPr="00834F55">
              <w:rPr>
                <w:rFonts w:cs="Calibri"/>
                <w:sz w:val="18"/>
                <w:szCs w:val="18"/>
              </w:rPr>
              <w:t>Was the sampling and monitoring sufficiently close to the exposure zone?</w:t>
            </w:r>
          </w:p>
          <w:p w14:paraId="24EDA5AD" w14:textId="77777777" w:rsidR="00834F55" w:rsidRPr="00834F55" w:rsidRDefault="00000000" w:rsidP="00250987">
            <w:pPr>
              <w:numPr>
                <w:ilvl w:val="0"/>
                <w:numId w:val="62"/>
              </w:numPr>
              <w:contextualSpacing/>
              <w:rPr>
                <w:rFonts w:cs="Calibri"/>
                <w:sz w:val="18"/>
                <w:szCs w:val="18"/>
              </w:rPr>
            </w:pPr>
            <w:r w:rsidRPr="00834F55">
              <w:rPr>
                <w:rFonts w:cs="Calibri"/>
                <w:sz w:val="18"/>
                <w:szCs w:val="18"/>
              </w:rPr>
              <w:t>Was there sufficient sample replication?</w:t>
            </w:r>
          </w:p>
          <w:p w14:paraId="4BF99631" w14:textId="77777777" w:rsidR="00834F55" w:rsidRPr="00834F55" w:rsidRDefault="00000000" w:rsidP="00250987">
            <w:pPr>
              <w:numPr>
                <w:ilvl w:val="0"/>
                <w:numId w:val="62"/>
              </w:numPr>
              <w:contextualSpacing/>
              <w:rPr>
                <w:rFonts w:cs="Calibri"/>
                <w:sz w:val="18"/>
                <w:szCs w:val="18"/>
              </w:rPr>
            </w:pPr>
            <w:r w:rsidRPr="00834F55">
              <w:rPr>
                <w:rFonts w:cs="Calibri"/>
                <w:sz w:val="18"/>
                <w:szCs w:val="18"/>
              </w:rPr>
              <w:t>Was there recognition and accounting for spatial variance?</w:t>
            </w:r>
          </w:p>
          <w:p w14:paraId="4103C66B" w14:textId="77777777" w:rsidR="00834F55" w:rsidRPr="00834F55" w:rsidRDefault="00000000" w:rsidP="00250987">
            <w:pPr>
              <w:numPr>
                <w:ilvl w:val="0"/>
                <w:numId w:val="62"/>
              </w:numPr>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48DFD0EF" w14:textId="77777777" w:rsidR="00834F55" w:rsidRPr="00834F55" w:rsidRDefault="00000000" w:rsidP="00250987">
            <w:pPr>
              <w:numPr>
                <w:ilvl w:val="0"/>
                <w:numId w:val="62"/>
              </w:numPr>
              <w:contextualSpacing/>
              <w:rPr>
                <w:rFonts w:cs="Calibri"/>
                <w:sz w:val="18"/>
                <w:szCs w:val="18"/>
              </w:rPr>
            </w:pPr>
            <w:r w:rsidRPr="00834F55">
              <w:rPr>
                <w:rFonts w:cs="Calibri"/>
                <w:sz w:val="18"/>
                <w:szCs w:val="18"/>
              </w:rPr>
              <w:t>Were cyanotoxins identified and quantified by appropriate methods?</w:t>
            </w:r>
          </w:p>
          <w:p w14:paraId="4D5F4767" w14:textId="77777777" w:rsidR="00834F55" w:rsidRPr="00834F55" w:rsidRDefault="00000000" w:rsidP="00250987">
            <w:pPr>
              <w:numPr>
                <w:ilvl w:val="0"/>
                <w:numId w:val="62"/>
              </w:numPr>
              <w:spacing w:line="256" w:lineRule="auto"/>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tcPr>
          <w:p w14:paraId="5B430771" w14:textId="77777777" w:rsidR="00834F55" w:rsidRPr="00834F55" w:rsidRDefault="00834F55" w:rsidP="00834F55">
            <w:pPr>
              <w:spacing w:line="256" w:lineRule="auto"/>
              <w:jc w:val="both"/>
              <w:rPr>
                <w:rFonts w:cs="Calibri"/>
                <w:b/>
                <w:sz w:val="18"/>
                <w:szCs w:val="18"/>
              </w:rPr>
            </w:pPr>
          </w:p>
          <w:p w14:paraId="35816FC4"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1A97364" w14:textId="77777777" w:rsidR="00834F55" w:rsidRPr="00834F55" w:rsidRDefault="00000000" w:rsidP="00834F55">
            <w:pPr>
              <w:ind w:left="720"/>
              <w:contextualSpacing/>
              <w:rPr>
                <w:rFonts w:cs="Calibri"/>
                <w:bCs/>
                <w:sz w:val="18"/>
                <w:szCs w:val="18"/>
              </w:rPr>
            </w:pPr>
            <w:r w:rsidRPr="00834F55">
              <w:rPr>
                <w:rFonts w:cs="Calibri"/>
                <w:bCs/>
                <w:sz w:val="18"/>
                <w:szCs w:val="18"/>
              </w:rPr>
              <w:t xml:space="preserve">Focus of the paper is on the suitability of </w:t>
            </w:r>
            <w:r w:rsidRPr="00834F55">
              <w:rPr>
                <w:sz w:val="18"/>
                <w:szCs w:val="18"/>
              </w:rPr>
              <w:t>using personal air samplers to monitor exposure of study participants to aerosolised brevetoxins and the correlation in concentrations measured with the personal air samplers and those measured by high-volume air samplers.</w:t>
            </w:r>
          </w:p>
          <w:p w14:paraId="1CBC9E38" w14:textId="77777777" w:rsidR="00834F55" w:rsidRPr="00834F55" w:rsidRDefault="00000000" w:rsidP="00250987">
            <w:pPr>
              <w:numPr>
                <w:ilvl w:val="0"/>
                <w:numId w:val="63"/>
              </w:numPr>
              <w:contextualSpacing/>
              <w:rPr>
                <w:rFonts w:cs="Calibri"/>
                <w:bCs/>
                <w:sz w:val="18"/>
                <w:szCs w:val="18"/>
              </w:rPr>
            </w:pPr>
            <w:r w:rsidRPr="00834F55">
              <w:rPr>
                <w:rFonts w:cs="Calibri"/>
                <w:bCs/>
                <w:sz w:val="18"/>
                <w:szCs w:val="18"/>
              </w:rPr>
              <w:t>Air sampling only. No water sampling reported.</w:t>
            </w:r>
          </w:p>
          <w:p w14:paraId="0B0E8A7C" w14:textId="77777777" w:rsidR="00834F55" w:rsidRPr="00834F55" w:rsidRDefault="00000000" w:rsidP="00250987">
            <w:pPr>
              <w:numPr>
                <w:ilvl w:val="0"/>
                <w:numId w:val="63"/>
              </w:numPr>
              <w:contextualSpacing/>
              <w:rPr>
                <w:rFonts w:cs="Calibri"/>
                <w:bCs/>
                <w:sz w:val="18"/>
                <w:szCs w:val="18"/>
              </w:rPr>
            </w:pPr>
            <w:r w:rsidRPr="00834F55">
              <w:rPr>
                <w:rFonts w:cs="Calibri"/>
                <w:bCs/>
                <w:sz w:val="18"/>
                <w:szCs w:val="18"/>
              </w:rPr>
              <w:t xml:space="preserve">Three high volume air samplers but all located in close proximity to one another. </w:t>
            </w:r>
          </w:p>
          <w:p w14:paraId="47E37D1B" w14:textId="77777777" w:rsidR="00834F55" w:rsidRPr="00834F55" w:rsidRDefault="00000000" w:rsidP="00250987">
            <w:pPr>
              <w:numPr>
                <w:ilvl w:val="0"/>
                <w:numId w:val="63"/>
              </w:numPr>
              <w:contextualSpacing/>
              <w:rPr>
                <w:rFonts w:cs="Calibri"/>
                <w:bCs/>
                <w:sz w:val="18"/>
                <w:szCs w:val="18"/>
              </w:rPr>
            </w:pPr>
            <w:r w:rsidRPr="00834F55">
              <w:rPr>
                <w:rFonts w:cs="Calibri"/>
                <w:bCs/>
                <w:sz w:val="18"/>
                <w:szCs w:val="18"/>
              </w:rPr>
              <w:t>Personal air samplers were placed on lapel breathing zone which accounted for spatial variance.</w:t>
            </w:r>
          </w:p>
          <w:p w14:paraId="7D434846" w14:textId="77777777" w:rsidR="00834F55" w:rsidRPr="00834F55" w:rsidRDefault="00000000" w:rsidP="00250987">
            <w:pPr>
              <w:numPr>
                <w:ilvl w:val="0"/>
                <w:numId w:val="63"/>
              </w:numPr>
              <w:contextualSpacing/>
              <w:rPr>
                <w:rFonts w:cs="Calibri"/>
                <w:bCs/>
                <w:sz w:val="18"/>
                <w:szCs w:val="18"/>
              </w:rPr>
            </w:pPr>
            <w:r w:rsidRPr="00834F55">
              <w:rPr>
                <w:rFonts w:cs="Calibri"/>
                <w:bCs/>
                <w:sz w:val="18"/>
                <w:szCs w:val="18"/>
              </w:rPr>
              <w:t xml:space="preserve">Refer to other studies for K. brevis </w:t>
            </w:r>
            <w:r w:rsidRPr="00834F55">
              <w:rPr>
                <w:rFonts w:cs="Calibri"/>
                <w:sz w:val="18"/>
                <w:szCs w:val="18"/>
              </w:rPr>
              <w:t>identification and quantitation.</w:t>
            </w:r>
          </w:p>
          <w:p w14:paraId="1938B2F9" w14:textId="77777777" w:rsidR="00834F55" w:rsidRPr="00834F55" w:rsidRDefault="00000000" w:rsidP="00250987">
            <w:pPr>
              <w:numPr>
                <w:ilvl w:val="0"/>
                <w:numId w:val="63"/>
              </w:numPr>
              <w:contextualSpacing/>
              <w:rPr>
                <w:rFonts w:cs="Calibri"/>
                <w:bCs/>
                <w:sz w:val="18"/>
                <w:szCs w:val="18"/>
              </w:rPr>
            </w:pPr>
            <w:r w:rsidRPr="00834F55">
              <w:rPr>
                <w:rFonts w:cs="Calibri"/>
                <w:bCs/>
                <w:sz w:val="18"/>
                <w:szCs w:val="18"/>
              </w:rPr>
              <w:t>Yes. Only air sample measurements. Brevetoxins analysed by ELISA.</w:t>
            </w:r>
          </w:p>
          <w:p w14:paraId="2F36B294" w14:textId="77777777" w:rsidR="00834F55" w:rsidRPr="00834F55" w:rsidRDefault="00000000" w:rsidP="00250987">
            <w:pPr>
              <w:numPr>
                <w:ilvl w:val="0"/>
                <w:numId w:val="63"/>
              </w:numPr>
              <w:contextualSpacing/>
              <w:rPr>
                <w:rFonts w:cs="Calibri"/>
                <w:bCs/>
                <w:sz w:val="18"/>
                <w:szCs w:val="18"/>
              </w:rPr>
            </w:pPr>
            <w:r w:rsidRPr="00834F55">
              <w:rPr>
                <w:rFonts w:cs="Calibri"/>
                <w:bCs/>
                <w:sz w:val="18"/>
                <w:szCs w:val="18"/>
              </w:rPr>
              <w:t>Yes, since personal air samplers were used.  However, these measurements are experimental, non-validated tests.</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606DB37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F0825F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699C5D7"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6447A0D8"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2AF27335"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hideMark/>
          </w:tcPr>
          <w:p w14:paraId="323A91F2" w14:textId="77777777" w:rsidR="00834F55" w:rsidRPr="00834F55" w:rsidRDefault="00000000" w:rsidP="00834F55">
            <w:pPr>
              <w:spacing w:line="256" w:lineRule="auto"/>
              <w:jc w:val="both"/>
              <w:rPr>
                <w:rFonts w:cs="Calibri"/>
                <w:bCs/>
                <w:sz w:val="18"/>
                <w:szCs w:val="18"/>
              </w:rPr>
            </w:pPr>
            <w:r w:rsidRPr="00834F55">
              <w:rPr>
                <w:sz w:val="18"/>
                <w:szCs w:val="18"/>
              </w:rPr>
              <w:t xml:space="preserve">Health outcomes were reported in Fleming </w:t>
            </w:r>
            <w:r w:rsidRPr="00834F55">
              <w:rPr>
                <w:i/>
                <w:iCs/>
                <w:sz w:val="18"/>
                <w:szCs w:val="18"/>
              </w:rPr>
              <w:t>et al</w:t>
            </w:r>
            <w:r w:rsidRPr="00834F55">
              <w:rPr>
                <w:sz w:val="18"/>
                <w:szCs w:val="18"/>
              </w:rPr>
              <w:t>. (2005; 2007).</w:t>
            </w:r>
          </w:p>
        </w:tc>
        <w:tc>
          <w:tcPr>
            <w:tcW w:w="426" w:type="pct"/>
            <w:tcBorders>
              <w:top w:val="single" w:sz="4" w:space="0" w:color="auto"/>
              <w:left w:val="single" w:sz="4" w:space="0" w:color="auto"/>
              <w:bottom w:val="single" w:sz="4" w:space="0" w:color="auto"/>
              <w:right w:val="single" w:sz="4" w:space="0" w:color="auto"/>
            </w:tcBorders>
          </w:tcPr>
          <w:p w14:paraId="0BFDB4A7" w14:textId="77777777" w:rsidR="00834F55" w:rsidRPr="00834F55" w:rsidRDefault="00834F55" w:rsidP="00834F55">
            <w:pPr>
              <w:spacing w:line="256" w:lineRule="auto"/>
              <w:rPr>
                <w:rFonts w:cs="Calibri"/>
                <w:b/>
                <w:sz w:val="20"/>
                <w:szCs w:val="20"/>
              </w:rPr>
            </w:pPr>
          </w:p>
        </w:tc>
      </w:tr>
      <w:tr w:rsidR="00503460" w14:paraId="34624F69"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435A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AB8D8E"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5C9D162F"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A8D4C48"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59B43787"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71C319EB"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64C65171"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272F4CA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A0DCA0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68EFA7"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BEA6B3"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6853108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E0BBCA4"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3350D176"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3E806A0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F700699" w14:textId="77777777" w:rsidR="00834F55" w:rsidRPr="00834F55" w:rsidRDefault="00000000" w:rsidP="00834F55">
            <w:pPr>
              <w:spacing w:line="256" w:lineRule="auto"/>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7BA120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55ACFCE7"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6AF26727"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86F142A"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08657ED4"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8BF5040"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767ACC"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4251ABE4"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523C241E"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8426804"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569D487A"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706C4684"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p w14:paraId="04DA1FD5" w14:textId="77777777" w:rsidR="00834F55" w:rsidRPr="00834F55" w:rsidRDefault="00834F55" w:rsidP="00834F55">
      <w:pPr>
        <w:spacing w:line="256" w:lineRule="auto"/>
        <w:jc w:val="both"/>
        <w:rPr>
          <w:rFonts w:ascii="Calibri" w:eastAsia="Calibri" w:hAnsi="Calibri" w:cs="Times New Roman"/>
          <w:b/>
          <w:sz w:val="20"/>
          <w:szCs w:val="20"/>
        </w:rPr>
      </w:pP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0CD0C41B"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3F03D4D1" w14:textId="77777777" w:rsidR="00834F55" w:rsidRPr="00834F55" w:rsidRDefault="00000000" w:rsidP="00834F55">
            <w:pPr>
              <w:spacing w:line="256" w:lineRule="auto"/>
              <w:rPr>
                <w:rFonts w:cs="Calibri"/>
                <w:b/>
                <w:sz w:val="20"/>
                <w:szCs w:val="20"/>
              </w:rPr>
            </w:pPr>
            <w:r w:rsidRPr="00834F55">
              <w:rPr>
                <w:rFonts w:cs="Calibri"/>
                <w:b/>
                <w:sz w:val="20"/>
                <w:szCs w:val="20"/>
              </w:rPr>
              <w:t>Study ID: 4</w:t>
            </w:r>
          </w:p>
          <w:p w14:paraId="110836BC" w14:textId="77777777" w:rsidR="00834F55" w:rsidRPr="00834F55" w:rsidRDefault="00000000" w:rsidP="00834F55">
            <w:pPr>
              <w:rPr>
                <w:rFonts w:cs="Calibri"/>
                <w:b/>
                <w:sz w:val="20"/>
                <w:szCs w:val="20"/>
              </w:rPr>
            </w:pPr>
            <w:r w:rsidRPr="00834F55">
              <w:rPr>
                <w:b/>
                <w:bCs/>
                <w:sz w:val="20"/>
                <w:szCs w:val="20"/>
              </w:rPr>
              <w:t xml:space="preserve">Fleming </w:t>
            </w:r>
            <w:r w:rsidRPr="00834F55">
              <w:rPr>
                <w:b/>
                <w:bCs/>
                <w:i/>
                <w:iCs/>
                <w:sz w:val="20"/>
                <w:szCs w:val="20"/>
              </w:rPr>
              <w:t>et al.</w:t>
            </w:r>
            <w:r w:rsidRPr="00834F55">
              <w:rPr>
                <w:b/>
                <w:bCs/>
                <w:sz w:val="20"/>
                <w:szCs w:val="20"/>
              </w:rPr>
              <w:t>, 2005</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2897DA" w14:textId="0B445530"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47563999"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51EC6D4A"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76297E08"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4E40E"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3DBD55"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595545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9D871AA"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3FFFEC04"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580E35B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056C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EA05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AB181" w14:textId="77777777" w:rsidR="00834F55" w:rsidRPr="00834F55" w:rsidRDefault="00834F55" w:rsidP="00834F55">
            <w:pPr>
              <w:rPr>
                <w:rFonts w:cs="Calibri"/>
                <w:b/>
                <w:sz w:val="20"/>
                <w:szCs w:val="20"/>
              </w:rPr>
            </w:pPr>
          </w:p>
        </w:tc>
      </w:tr>
      <w:tr w:rsidR="00503460" w14:paraId="53764AF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8D4B64"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223DA" w14:textId="77777777" w:rsidR="00834F55" w:rsidRPr="00834F55" w:rsidRDefault="00834F55" w:rsidP="00834F55">
            <w:pPr>
              <w:rPr>
                <w:rFonts w:cs="Calibri"/>
                <w:b/>
                <w:sz w:val="18"/>
                <w:szCs w:val="18"/>
              </w:rPr>
            </w:pPr>
          </w:p>
        </w:tc>
      </w:tr>
      <w:tr w:rsidR="00503460" w14:paraId="2AAD9C0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25FD5A"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7564EC"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45613B9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8BB9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52AA3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59BA1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447BE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519F8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A8161B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37A403"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9BDB9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44C55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27F9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F531B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A83ACD1"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08DBB2F"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6852EBE3"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5030604B"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6AEB0E9C" w14:textId="77777777" w:rsidR="00834F55" w:rsidRPr="00834F55" w:rsidRDefault="00000000" w:rsidP="00834F55">
            <w:pPr>
              <w:rPr>
                <w:sz w:val="18"/>
                <w:szCs w:val="18"/>
              </w:rPr>
            </w:pPr>
            <w:r w:rsidRPr="00834F55">
              <w:rPr>
                <w:sz w:val="18"/>
                <w:szCs w:val="18"/>
              </w:rPr>
              <w:t xml:space="preserve">This study involved the same cohort being studied during a non-exposure and an exposure period. However, </w:t>
            </w:r>
            <w:r w:rsidRPr="00834F55">
              <w:rPr>
                <w:i/>
                <w:iCs/>
                <w:sz w:val="18"/>
                <w:szCs w:val="18"/>
              </w:rPr>
              <w:t>K. brevis</w:t>
            </w:r>
            <w:r w:rsidRPr="00834F55">
              <w:rPr>
                <w:sz w:val="18"/>
                <w:szCs w:val="18"/>
              </w:rPr>
              <w:t xml:space="preserve"> cells were in the waters at the beach study site even during the “non-exposure” period.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569C700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AB8ECF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899EB3"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9A0B87" w14:textId="77777777" w:rsidR="00834F55" w:rsidRPr="00834F55" w:rsidRDefault="00834F55" w:rsidP="00834F55">
            <w:pPr>
              <w:spacing w:line="256" w:lineRule="auto"/>
              <w:rPr>
                <w:rFonts w:cs="Calibri"/>
                <w:bCs/>
                <w:sz w:val="20"/>
                <w:szCs w:val="20"/>
              </w:rPr>
            </w:pPr>
          </w:p>
        </w:tc>
      </w:tr>
      <w:tr w:rsidR="00503460" w14:paraId="2D660927"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368B9E4"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3B05611"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5EE295C7"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3598D7B3"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4397B0C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1E5AF4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79F9DB"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73147B"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CA4E90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82865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68BD5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35084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8C4D5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7EB9A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7CFE63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8B7AB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EFB6E4"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1EB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CE72A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1117E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D4DCEF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BED2BF"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A7D2C6"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0B49C132"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D08EBA9"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0A4592C2"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2A1BC05E"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05AFB037"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4007EE3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7854427"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3E944D5B" w14:textId="65C508C9"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Fleming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2005</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935"/>
        <w:gridCol w:w="491"/>
        <w:gridCol w:w="4617"/>
        <w:gridCol w:w="526"/>
      </w:tblGrid>
      <w:tr w:rsidR="00503460" w14:paraId="6D57B6ED"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6876F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A8086A"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99FF94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9119C01"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139AC096"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32DAF563" w14:textId="77777777" w:rsidR="00834F55" w:rsidRPr="00834F55" w:rsidRDefault="00000000" w:rsidP="00250987">
            <w:pPr>
              <w:numPr>
                <w:ilvl w:val="0"/>
                <w:numId w:val="64"/>
              </w:numPr>
              <w:ind w:left="748" w:hanging="748"/>
              <w:contextualSpacing/>
              <w:rPr>
                <w:rFonts w:cs="Calibri"/>
                <w:sz w:val="18"/>
                <w:szCs w:val="18"/>
              </w:rPr>
            </w:pPr>
            <w:r w:rsidRPr="00834F55">
              <w:rPr>
                <w:rFonts w:cs="Calibri"/>
                <w:sz w:val="18"/>
                <w:szCs w:val="18"/>
              </w:rPr>
              <w:t>Was the sampling and monitoring sufficiently close to the exposure zone?</w:t>
            </w:r>
          </w:p>
          <w:p w14:paraId="1504A7F7" w14:textId="77777777" w:rsidR="00834F55" w:rsidRPr="00834F55" w:rsidRDefault="00000000" w:rsidP="00250987">
            <w:pPr>
              <w:numPr>
                <w:ilvl w:val="0"/>
                <w:numId w:val="64"/>
              </w:numPr>
              <w:ind w:left="748" w:hanging="748"/>
              <w:contextualSpacing/>
              <w:rPr>
                <w:rFonts w:cs="Calibri"/>
                <w:sz w:val="18"/>
                <w:szCs w:val="18"/>
              </w:rPr>
            </w:pPr>
            <w:r w:rsidRPr="00834F55">
              <w:rPr>
                <w:rFonts w:cs="Calibri"/>
                <w:sz w:val="18"/>
                <w:szCs w:val="18"/>
              </w:rPr>
              <w:t>Was there sufficient sample replication?</w:t>
            </w:r>
          </w:p>
          <w:p w14:paraId="6EAC6FC4" w14:textId="77777777" w:rsidR="00834F55" w:rsidRPr="00834F55" w:rsidRDefault="00000000" w:rsidP="00250987">
            <w:pPr>
              <w:numPr>
                <w:ilvl w:val="0"/>
                <w:numId w:val="64"/>
              </w:numPr>
              <w:ind w:left="746" w:hanging="759"/>
              <w:contextualSpacing/>
              <w:rPr>
                <w:rFonts w:cs="Calibri"/>
                <w:sz w:val="18"/>
                <w:szCs w:val="18"/>
              </w:rPr>
            </w:pPr>
            <w:r w:rsidRPr="00834F55">
              <w:rPr>
                <w:rFonts w:cs="Calibri"/>
                <w:sz w:val="18"/>
                <w:szCs w:val="18"/>
              </w:rPr>
              <w:t>Was there recognition and accounting for spatial variance?</w:t>
            </w:r>
          </w:p>
          <w:p w14:paraId="6848A584" w14:textId="77777777" w:rsidR="00834F55" w:rsidRPr="00834F55" w:rsidRDefault="00000000" w:rsidP="00250987">
            <w:pPr>
              <w:numPr>
                <w:ilvl w:val="0"/>
                <w:numId w:val="64"/>
              </w:numPr>
              <w:ind w:left="746" w:hanging="759"/>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4602A7C6" w14:textId="77777777" w:rsidR="00834F55" w:rsidRPr="00834F55" w:rsidRDefault="00000000" w:rsidP="00250987">
            <w:pPr>
              <w:numPr>
                <w:ilvl w:val="0"/>
                <w:numId w:val="64"/>
              </w:numPr>
              <w:ind w:left="746" w:hanging="759"/>
              <w:contextualSpacing/>
              <w:rPr>
                <w:rFonts w:cs="Calibri"/>
                <w:sz w:val="18"/>
                <w:szCs w:val="18"/>
              </w:rPr>
            </w:pPr>
            <w:r w:rsidRPr="00834F55">
              <w:rPr>
                <w:rFonts w:cs="Calibri"/>
                <w:sz w:val="18"/>
                <w:szCs w:val="18"/>
              </w:rPr>
              <w:t>Were cyanotoxins identified and quantified by appropriate methods?</w:t>
            </w:r>
          </w:p>
          <w:p w14:paraId="6EEB2334" w14:textId="77777777" w:rsidR="00834F55" w:rsidRPr="00834F55" w:rsidRDefault="00000000" w:rsidP="00250987">
            <w:pPr>
              <w:numPr>
                <w:ilvl w:val="0"/>
                <w:numId w:val="64"/>
              </w:numPr>
              <w:ind w:left="746" w:hanging="759"/>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4DB27EA5"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3B16A6A" w14:textId="77777777" w:rsidR="00834F55" w:rsidRPr="00834F55" w:rsidRDefault="00000000" w:rsidP="00834F55">
            <w:pPr>
              <w:rPr>
                <w:sz w:val="18"/>
                <w:szCs w:val="18"/>
              </w:rPr>
            </w:pPr>
            <w:r w:rsidRPr="00834F55">
              <w:rPr>
                <w:sz w:val="18"/>
                <w:szCs w:val="18"/>
              </w:rPr>
              <w:t>Cell counts were done in water samples and brevetoxins were measured in water and air samples.</w:t>
            </w:r>
          </w:p>
          <w:p w14:paraId="584C429E"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From Cheng </w:t>
            </w:r>
            <w:r w:rsidRPr="00834F55">
              <w:rPr>
                <w:rFonts w:cs="Calibri"/>
                <w:bCs/>
                <w:i/>
                <w:iCs/>
                <w:sz w:val="18"/>
                <w:szCs w:val="18"/>
              </w:rPr>
              <w:t>et al.</w:t>
            </w:r>
            <w:r w:rsidRPr="00834F55">
              <w:rPr>
                <w:rFonts w:cs="Calibri"/>
                <w:bCs/>
                <w:sz w:val="18"/>
                <w:szCs w:val="18"/>
              </w:rPr>
              <w:t xml:space="preserve"> (2005):</w:t>
            </w:r>
          </w:p>
          <w:p w14:paraId="00A486A3" w14:textId="77777777" w:rsidR="00834F55" w:rsidRPr="00834F55" w:rsidRDefault="00000000" w:rsidP="00250987">
            <w:pPr>
              <w:numPr>
                <w:ilvl w:val="0"/>
                <w:numId w:val="65"/>
              </w:numPr>
              <w:contextualSpacing/>
              <w:rPr>
                <w:rFonts w:cs="Calibri"/>
                <w:bCs/>
                <w:sz w:val="18"/>
                <w:szCs w:val="18"/>
              </w:rPr>
            </w:pPr>
            <w:r w:rsidRPr="00834F55">
              <w:rPr>
                <w:rFonts w:cs="Calibri"/>
                <w:bCs/>
                <w:sz w:val="18"/>
                <w:szCs w:val="18"/>
              </w:rPr>
              <w:t>Air samplers were set up along 2 beaches. No details of the distances between sites were given. Personal air samplers were located on the lapel near the breathing zone of all subjects. Sea water samples collected 3x each day from surf zone adjacent to each air sampler location.</w:t>
            </w:r>
          </w:p>
          <w:p w14:paraId="42CDC985" w14:textId="77777777" w:rsidR="00834F55" w:rsidRPr="00834F55" w:rsidRDefault="00000000" w:rsidP="00834F55">
            <w:pPr>
              <w:ind w:left="720"/>
              <w:contextualSpacing/>
              <w:rPr>
                <w:rFonts w:cs="Calibri"/>
                <w:bCs/>
                <w:sz w:val="18"/>
                <w:szCs w:val="18"/>
              </w:rPr>
            </w:pPr>
            <w:r w:rsidRPr="00834F55">
              <w:rPr>
                <w:rFonts w:cs="Calibri"/>
                <w:bCs/>
                <w:sz w:val="18"/>
                <w:szCs w:val="18"/>
              </w:rPr>
              <w:t>No details given about spatial dimensions of the exposure zone.</w:t>
            </w:r>
          </w:p>
          <w:p w14:paraId="6BB8D6E5" w14:textId="77777777" w:rsidR="00834F55" w:rsidRPr="00834F55" w:rsidRDefault="00000000" w:rsidP="00250987">
            <w:pPr>
              <w:numPr>
                <w:ilvl w:val="0"/>
                <w:numId w:val="65"/>
              </w:numPr>
              <w:contextualSpacing/>
              <w:rPr>
                <w:rFonts w:cs="Calibri"/>
                <w:bCs/>
                <w:sz w:val="18"/>
                <w:szCs w:val="18"/>
              </w:rPr>
            </w:pPr>
            <w:r w:rsidRPr="00834F55">
              <w:rPr>
                <w:rFonts w:cs="Calibri"/>
                <w:bCs/>
                <w:sz w:val="18"/>
                <w:szCs w:val="18"/>
              </w:rPr>
              <w:t>No details given about sample replication.</w:t>
            </w:r>
          </w:p>
          <w:p w14:paraId="2D1903DB" w14:textId="77777777" w:rsidR="00834F55" w:rsidRPr="00834F55" w:rsidRDefault="00000000" w:rsidP="00250987">
            <w:pPr>
              <w:numPr>
                <w:ilvl w:val="0"/>
                <w:numId w:val="65"/>
              </w:numPr>
              <w:contextualSpacing/>
              <w:rPr>
                <w:rFonts w:cs="Calibri"/>
                <w:bCs/>
                <w:sz w:val="18"/>
                <w:szCs w:val="18"/>
              </w:rPr>
            </w:pPr>
            <w:r w:rsidRPr="00834F55">
              <w:rPr>
                <w:rFonts w:cs="Calibri"/>
                <w:bCs/>
                <w:sz w:val="18"/>
                <w:szCs w:val="18"/>
              </w:rPr>
              <w:t>No details given about spatial dimensions of the exposure zone.</w:t>
            </w:r>
          </w:p>
          <w:p w14:paraId="33B5BB5B" w14:textId="77777777" w:rsidR="00834F55" w:rsidRPr="00834F55" w:rsidRDefault="00000000" w:rsidP="00250987">
            <w:pPr>
              <w:numPr>
                <w:ilvl w:val="0"/>
                <w:numId w:val="65"/>
              </w:numPr>
              <w:contextualSpacing/>
              <w:rPr>
                <w:rFonts w:cs="Calibri"/>
                <w:bCs/>
                <w:sz w:val="18"/>
                <w:szCs w:val="18"/>
              </w:rPr>
            </w:pPr>
            <w:r w:rsidRPr="00834F55">
              <w:rPr>
                <w:rFonts w:cs="Calibri"/>
                <w:bCs/>
                <w:sz w:val="18"/>
                <w:szCs w:val="18"/>
              </w:rPr>
              <w:t xml:space="preserve">Yes. </w:t>
            </w:r>
          </w:p>
          <w:p w14:paraId="5DE160E2" w14:textId="77777777" w:rsidR="00834F55" w:rsidRPr="00834F55" w:rsidRDefault="00000000" w:rsidP="00250987">
            <w:pPr>
              <w:numPr>
                <w:ilvl w:val="0"/>
                <w:numId w:val="65"/>
              </w:numPr>
              <w:contextualSpacing/>
              <w:rPr>
                <w:rFonts w:cs="Calibri"/>
                <w:bCs/>
                <w:sz w:val="18"/>
                <w:szCs w:val="18"/>
              </w:rPr>
            </w:pPr>
            <w:r w:rsidRPr="00834F55">
              <w:rPr>
                <w:rFonts w:cs="Calibri"/>
                <w:bCs/>
                <w:sz w:val="18"/>
                <w:szCs w:val="18"/>
              </w:rPr>
              <w:t>Yes. Brevetoxin were analysed by ELISA and quantified by LC-MS.</w:t>
            </w:r>
          </w:p>
          <w:p w14:paraId="2A4E9B3D" w14:textId="77777777" w:rsidR="00834F55" w:rsidRPr="00834F55" w:rsidRDefault="00000000" w:rsidP="00250987">
            <w:pPr>
              <w:numPr>
                <w:ilvl w:val="0"/>
                <w:numId w:val="65"/>
              </w:numPr>
              <w:contextualSpacing/>
              <w:rPr>
                <w:rFonts w:cs="Calibri"/>
                <w:bCs/>
                <w:sz w:val="18"/>
                <w:szCs w:val="18"/>
              </w:rPr>
            </w:pPr>
            <w:r w:rsidRPr="00834F55">
              <w:rPr>
                <w:rFonts w:cs="Calibri"/>
                <w:bCs/>
                <w:sz w:val="18"/>
                <w:szCs w:val="18"/>
              </w:rPr>
              <w:t>No. Sampling occurred at the same time as exposure. However, the exposure of subjects (type and duration) was not documented. Participants were asked to spend a minimum of 1 h at the beach in areas where environmental monitoring was on-going but no information is given about their activities.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4A6448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7F8FDE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92B443B"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7BE555AF"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28151B0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CB9B5BA"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Health outcomes self-reported.  Spirometer assessments have been reported to have limitations.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0B7D7B8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B121BF5"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3062AD"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465AB2"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7AC21BD"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0C74FCF"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394D8ED1"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6F6CC0D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A2FCF6D"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130 subjects enrolled in study and 59 asthmatics participated in study activities.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7356D3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DFDE14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97171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5CC4FC"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25C14E9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FB7F94B"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2FE39B4C"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49C97F6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229BFF3" w14:textId="77777777" w:rsidR="00834F55" w:rsidRPr="00834F55" w:rsidRDefault="00000000" w:rsidP="00834F55">
            <w:pPr>
              <w:spacing w:line="256" w:lineRule="auto"/>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6B5C13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03EFDB62"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0B0548FE"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23BFF5C0"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1643949A"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9A8A738"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623EFEE"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7BB8361A"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65008FEF"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19EB3D7"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20662E27"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64CDDBF0"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168DE04B"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487B71B6" w14:textId="77777777" w:rsidR="00834F55" w:rsidRPr="00834F55" w:rsidRDefault="00000000" w:rsidP="00834F55">
            <w:pPr>
              <w:spacing w:line="256" w:lineRule="auto"/>
              <w:rPr>
                <w:rFonts w:cs="Calibri"/>
                <w:b/>
                <w:sz w:val="20"/>
                <w:szCs w:val="20"/>
              </w:rPr>
            </w:pPr>
            <w:r w:rsidRPr="00834F55">
              <w:rPr>
                <w:rFonts w:cs="Calibri"/>
                <w:b/>
                <w:sz w:val="20"/>
                <w:szCs w:val="20"/>
              </w:rPr>
              <w:t>Study ID: 5</w:t>
            </w:r>
          </w:p>
          <w:p w14:paraId="42C61FB2" w14:textId="77777777" w:rsidR="00834F55" w:rsidRPr="00834F55" w:rsidRDefault="00000000" w:rsidP="00834F55">
            <w:pPr>
              <w:rPr>
                <w:rFonts w:cs="Calibri"/>
                <w:b/>
                <w:sz w:val="20"/>
                <w:szCs w:val="20"/>
              </w:rPr>
            </w:pPr>
            <w:r w:rsidRPr="00834F55">
              <w:rPr>
                <w:rFonts w:cs="Calibri"/>
                <w:b/>
                <w:sz w:val="20"/>
                <w:szCs w:val="20"/>
              </w:rPr>
              <w:t xml:space="preserve">Fleming </w:t>
            </w:r>
            <w:r w:rsidRPr="00834F55">
              <w:rPr>
                <w:rFonts w:cs="Calibri"/>
                <w:b/>
                <w:i/>
                <w:iCs/>
                <w:sz w:val="20"/>
                <w:szCs w:val="20"/>
              </w:rPr>
              <w:t>et al</w:t>
            </w:r>
            <w:r w:rsidRPr="00834F55">
              <w:rPr>
                <w:rFonts w:cs="Calibri"/>
                <w:b/>
                <w:sz w:val="20"/>
                <w:szCs w:val="20"/>
              </w:rPr>
              <w:t>., 2007</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BABB91" w14:textId="46BD2E5B"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27BA8397"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3957107F"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5C20AD67"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A93D61"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A4A0D5"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DBAE91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A306300"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5BE26028"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168FC03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EB89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CE0F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FF2BF" w14:textId="77777777" w:rsidR="00834F55" w:rsidRPr="00834F55" w:rsidRDefault="00834F55" w:rsidP="00834F55">
            <w:pPr>
              <w:rPr>
                <w:rFonts w:cs="Calibri"/>
                <w:b/>
                <w:sz w:val="20"/>
                <w:szCs w:val="20"/>
              </w:rPr>
            </w:pPr>
          </w:p>
        </w:tc>
      </w:tr>
      <w:tr w:rsidR="00503460" w14:paraId="3D8D8B4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52DA21"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709BE" w14:textId="77777777" w:rsidR="00834F55" w:rsidRPr="00834F55" w:rsidRDefault="00834F55" w:rsidP="00834F55">
            <w:pPr>
              <w:rPr>
                <w:rFonts w:cs="Calibri"/>
                <w:b/>
                <w:sz w:val="18"/>
                <w:szCs w:val="18"/>
              </w:rPr>
            </w:pPr>
          </w:p>
        </w:tc>
      </w:tr>
      <w:tr w:rsidR="00503460" w14:paraId="05A838E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24E0AE"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CC74C2"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AE886C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9CBF1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5B3A1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D00CF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8E820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1F0AA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3BA2FD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875F8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6892B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D133B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B91CD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95250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322DF44"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8C9608E"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108A1C8D"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1D76157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5621E0E0" w14:textId="77777777" w:rsidR="00834F55" w:rsidRPr="00834F55" w:rsidRDefault="00000000" w:rsidP="00834F55">
            <w:pPr>
              <w:spacing w:line="256" w:lineRule="auto"/>
              <w:jc w:val="both"/>
              <w:rPr>
                <w:rFonts w:cs="Calibri"/>
                <w:bCs/>
                <w:sz w:val="18"/>
                <w:szCs w:val="18"/>
              </w:rPr>
            </w:pPr>
            <w:r w:rsidRPr="00834F55">
              <w:rPr>
                <w:sz w:val="18"/>
                <w:szCs w:val="18"/>
              </w:rPr>
              <w:t xml:space="preserve">This study involved the same cohort being studied during a non-exposure and an exposure period. However, </w:t>
            </w:r>
            <w:r w:rsidRPr="00834F55">
              <w:rPr>
                <w:i/>
                <w:iCs/>
                <w:sz w:val="18"/>
                <w:szCs w:val="18"/>
              </w:rPr>
              <w:t>K. brevis</w:t>
            </w:r>
            <w:r w:rsidRPr="00834F55">
              <w:rPr>
                <w:sz w:val="18"/>
                <w:szCs w:val="18"/>
              </w:rPr>
              <w:t xml:space="preserve"> cells were in the waters at the beach study site even during the “non-exposure” period.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6CBCD42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9A3DE6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DBEF20"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7153AD" w14:textId="77777777" w:rsidR="00834F55" w:rsidRPr="00834F55" w:rsidRDefault="00834F55" w:rsidP="00834F55">
            <w:pPr>
              <w:spacing w:line="256" w:lineRule="auto"/>
              <w:rPr>
                <w:rFonts w:cs="Calibri"/>
                <w:bCs/>
                <w:sz w:val="20"/>
                <w:szCs w:val="20"/>
              </w:rPr>
            </w:pPr>
          </w:p>
        </w:tc>
      </w:tr>
      <w:tr w:rsidR="00503460" w14:paraId="79276F20"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E97E4FD"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5438BA5D"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1F5276C0"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39A26BFB" w14:textId="77777777" w:rsidR="00834F55" w:rsidRPr="00834F55" w:rsidRDefault="00000000" w:rsidP="00834F55">
            <w:pPr>
              <w:rPr>
                <w:rFonts w:cs="Calibri"/>
                <w:bCs/>
                <w:sz w:val="18"/>
                <w:szCs w:val="18"/>
              </w:rPr>
            </w:pPr>
            <w:r w:rsidRPr="00834F55">
              <w:rPr>
                <w:rFonts w:cs="Calibri"/>
                <w:bCs/>
                <w:sz w:val="18"/>
                <w:szCs w:val="18"/>
              </w:rPr>
              <w:t>No confounders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271559E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ACA92B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DF07E5"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3EE457"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3F2DC6B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6BE17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B510F5"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585D7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06B5F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7F7164"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66AECC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2C6B6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227A2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B6366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51619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19875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23D4404"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096627"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A0CF4A"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03DE57E3"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43672A24"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67C87500"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103D7D9C"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22087FC6"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3B1A87F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03DE5471" w14:textId="77777777" w:rsidR="00834F55" w:rsidRPr="00834F55" w:rsidRDefault="00834F55" w:rsidP="00834F55">
      <w:pPr>
        <w:spacing w:line="256" w:lineRule="auto"/>
        <w:rPr>
          <w:rFonts w:ascii="Calibri" w:eastAsia="Calibri" w:hAnsi="Calibri" w:cs="Times New Roman"/>
        </w:rPr>
      </w:pPr>
    </w:p>
    <w:p w14:paraId="035A36A4"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sz w:val="20"/>
          <w:szCs w:val="20"/>
        </w:rPr>
        <w:t xml:space="preserve">This study includes environmental data from Jan 2003 (unexposed) and Mar 2003 (exposed) which is reported in Fleming </w:t>
      </w:r>
      <w:r w:rsidRPr="00834F55">
        <w:rPr>
          <w:rFonts w:ascii="Calibri" w:eastAsia="Calibri" w:hAnsi="Calibri" w:cs="Times New Roman"/>
          <w:i/>
          <w:iCs/>
          <w:sz w:val="20"/>
          <w:szCs w:val="20"/>
        </w:rPr>
        <w:t>et al</w:t>
      </w:r>
      <w:r w:rsidRPr="00834F55">
        <w:rPr>
          <w:rFonts w:ascii="Calibri" w:eastAsia="Calibri" w:hAnsi="Calibri" w:cs="Times New Roman"/>
          <w:sz w:val="20"/>
          <w:szCs w:val="20"/>
        </w:rPr>
        <w:t xml:space="preserve"> (2005). It is considered that this study may not be a “new” group of 97 but include data for the 59 asthmatics previously reported in Fleming </w:t>
      </w:r>
      <w:r w:rsidRPr="00834F55">
        <w:rPr>
          <w:rFonts w:ascii="Calibri" w:eastAsia="Calibri" w:hAnsi="Calibri" w:cs="Times New Roman"/>
          <w:i/>
          <w:iCs/>
          <w:sz w:val="20"/>
          <w:szCs w:val="20"/>
        </w:rPr>
        <w:t>et al</w:t>
      </w:r>
      <w:r w:rsidRPr="00834F55">
        <w:rPr>
          <w:rFonts w:ascii="Calibri" w:eastAsia="Calibri" w:hAnsi="Calibri" w:cs="Times New Roman"/>
          <w:sz w:val="20"/>
          <w:szCs w:val="20"/>
        </w:rPr>
        <w:t xml:space="preserve"> (2005).</w:t>
      </w:r>
    </w:p>
    <w:p w14:paraId="36EEDEE9"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04EA665E" w14:textId="32BEF7E1" w:rsidR="00834F55" w:rsidRPr="00834F55" w:rsidRDefault="00000000" w:rsidP="00834F55">
      <w:pPr>
        <w:spacing w:line="256" w:lineRule="auto"/>
        <w:rPr>
          <w:rFonts w:ascii="Calibri" w:eastAsia="Calibri" w:hAnsi="Calibri" w:cs="Times New Roman"/>
        </w:rPr>
      </w:pPr>
      <w:r w:rsidRPr="00834F55">
        <w:rPr>
          <w:rFonts w:ascii="Calibri" w:eastAsia="Calibri" w:hAnsi="Calibri" w:cs="Calibri"/>
          <w:b/>
          <w:sz w:val="20"/>
          <w:szCs w:val="20"/>
        </w:rPr>
        <w:t xml:space="preserve">Fleming </w:t>
      </w:r>
      <w:r w:rsidRPr="00834F55">
        <w:rPr>
          <w:rFonts w:ascii="Calibri" w:eastAsia="Calibri" w:hAnsi="Calibri" w:cs="Calibri"/>
          <w:b/>
          <w:i/>
          <w:iCs/>
          <w:sz w:val="20"/>
          <w:szCs w:val="20"/>
        </w:rPr>
        <w:t>et al</w:t>
      </w:r>
      <w:r w:rsidRPr="00834F55">
        <w:rPr>
          <w:rFonts w:ascii="Calibri" w:eastAsia="Calibri" w:hAnsi="Calibri" w:cs="Calibri"/>
          <w:b/>
          <w:sz w:val="20"/>
          <w:szCs w:val="20"/>
        </w:rPr>
        <w:t>., 2007</w:t>
      </w:r>
      <w:r w:rsidR="00B0299B">
        <w:rPr>
          <w:rFonts w:ascii="Calibri" w:eastAsia="Calibri" w:hAnsi="Calibri" w:cs="Calibri"/>
          <w:b/>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793"/>
        <w:gridCol w:w="538"/>
        <w:gridCol w:w="4665"/>
        <w:gridCol w:w="573"/>
      </w:tblGrid>
      <w:tr w:rsidR="00503460" w14:paraId="70C0F4D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65CFD5"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E2F43E"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479EF88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57EDCB7"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5EE619E4"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3C7C2F9F" w14:textId="77777777" w:rsidR="00834F55" w:rsidRPr="00834F55" w:rsidRDefault="00000000" w:rsidP="00250987">
            <w:pPr>
              <w:numPr>
                <w:ilvl w:val="0"/>
                <w:numId w:val="66"/>
              </w:numPr>
              <w:ind w:left="606" w:hanging="567"/>
              <w:contextualSpacing/>
              <w:rPr>
                <w:rFonts w:cs="Calibri"/>
                <w:sz w:val="18"/>
                <w:szCs w:val="18"/>
              </w:rPr>
            </w:pPr>
            <w:r w:rsidRPr="00834F55">
              <w:rPr>
                <w:rFonts w:cs="Calibri"/>
                <w:sz w:val="18"/>
                <w:szCs w:val="18"/>
              </w:rPr>
              <w:t>Was the sampling and monitoring sufficiently close to the exposure zone?</w:t>
            </w:r>
          </w:p>
          <w:p w14:paraId="033BC0E8" w14:textId="77777777" w:rsidR="00834F55" w:rsidRPr="00834F55" w:rsidRDefault="00000000" w:rsidP="00250987">
            <w:pPr>
              <w:numPr>
                <w:ilvl w:val="0"/>
                <w:numId w:val="66"/>
              </w:numPr>
              <w:ind w:left="606" w:hanging="567"/>
              <w:contextualSpacing/>
              <w:rPr>
                <w:rFonts w:cs="Calibri"/>
                <w:sz w:val="18"/>
                <w:szCs w:val="18"/>
              </w:rPr>
            </w:pPr>
            <w:r w:rsidRPr="00834F55">
              <w:rPr>
                <w:rFonts w:cs="Calibri"/>
                <w:sz w:val="18"/>
                <w:szCs w:val="18"/>
              </w:rPr>
              <w:t>Was there sufficient sample replication?</w:t>
            </w:r>
          </w:p>
          <w:p w14:paraId="2664251A" w14:textId="77777777" w:rsidR="00834F55" w:rsidRPr="00834F55" w:rsidRDefault="00000000" w:rsidP="00250987">
            <w:pPr>
              <w:numPr>
                <w:ilvl w:val="0"/>
                <w:numId w:val="66"/>
              </w:numPr>
              <w:ind w:left="604" w:hanging="567"/>
              <w:contextualSpacing/>
              <w:rPr>
                <w:rFonts w:cs="Calibri"/>
                <w:sz w:val="18"/>
                <w:szCs w:val="18"/>
              </w:rPr>
            </w:pPr>
            <w:r w:rsidRPr="00834F55">
              <w:rPr>
                <w:rFonts w:cs="Calibri"/>
                <w:sz w:val="18"/>
                <w:szCs w:val="18"/>
              </w:rPr>
              <w:t>Was there recognition and accounting for spatial variance?</w:t>
            </w:r>
          </w:p>
          <w:p w14:paraId="6AF01F5A" w14:textId="77777777" w:rsidR="00834F55" w:rsidRPr="00834F55" w:rsidRDefault="00000000" w:rsidP="00250987">
            <w:pPr>
              <w:numPr>
                <w:ilvl w:val="0"/>
                <w:numId w:val="66"/>
              </w:numPr>
              <w:ind w:left="604" w:hanging="56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18EFA66D" w14:textId="77777777" w:rsidR="00834F55" w:rsidRPr="00834F55" w:rsidRDefault="00000000" w:rsidP="00250987">
            <w:pPr>
              <w:numPr>
                <w:ilvl w:val="0"/>
                <w:numId w:val="66"/>
              </w:numPr>
              <w:ind w:left="604" w:hanging="567"/>
              <w:contextualSpacing/>
              <w:rPr>
                <w:rFonts w:cs="Calibri"/>
                <w:sz w:val="18"/>
                <w:szCs w:val="18"/>
              </w:rPr>
            </w:pPr>
            <w:r w:rsidRPr="00834F55">
              <w:rPr>
                <w:rFonts w:cs="Calibri"/>
                <w:sz w:val="18"/>
                <w:szCs w:val="18"/>
              </w:rPr>
              <w:t>Were cyanotoxins identified and quantified by appropriate methods?</w:t>
            </w:r>
          </w:p>
          <w:p w14:paraId="3CD05846" w14:textId="77777777" w:rsidR="00834F55" w:rsidRPr="00834F55" w:rsidRDefault="00000000" w:rsidP="00250987">
            <w:pPr>
              <w:numPr>
                <w:ilvl w:val="0"/>
                <w:numId w:val="66"/>
              </w:numPr>
              <w:ind w:left="604" w:hanging="56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1FD74382"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2045900B" w14:textId="77777777" w:rsidR="00834F55" w:rsidRPr="00834F55" w:rsidRDefault="00000000" w:rsidP="00834F55">
            <w:pPr>
              <w:ind w:left="35"/>
              <w:contextualSpacing/>
              <w:rPr>
                <w:sz w:val="18"/>
                <w:szCs w:val="18"/>
              </w:rPr>
            </w:pPr>
            <w:r w:rsidRPr="00834F55">
              <w:rPr>
                <w:sz w:val="18"/>
                <w:szCs w:val="18"/>
              </w:rPr>
              <w:t>Cell counts were made in water samples and brevetoxins were measured in water and air samples.</w:t>
            </w:r>
          </w:p>
          <w:p w14:paraId="27B3CA38"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From Cheng </w:t>
            </w:r>
            <w:r w:rsidRPr="00834F55">
              <w:rPr>
                <w:rFonts w:cs="Calibri"/>
                <w:bCs/>
                <w:i/>
                <w:iCs/>
                <w:sz w:val="18"/>
                <w:szCs w:val="18"/>
              </w:rPr>
              <w:t>et al</w:t>
            </w:r>
            <w:r w:rsidRPr="00834F55">
              <w:rPr>
                <w:rFonts w:cs="Calibri"/>
                <w:bCs/>
                <w:sz w:val="18"/>
                <w:szCs w:val="18"/>
              </w:rPr>
              <w:t>. (2005):</w:t>
            </w:r>
          </w:p>
          <w:p w14:paraId="3761801D" w14:textId="77777777" w:rsidR="00834F55" w:rsidRPr="00834F55" w:rsidRDefault="00000000" w:rsidP="00250987">
            <w:pPr>
              <w:numPr>
                <w:ilvl w:val="0"/>
                <w:numId w:val="67"/>
              </w:numPr>
              <w:contextualSpacing/>
              <w:rPr>
                <w:rFonts w:cs="Calibri"/>
                <w:bCs/>
                <w:sz w:val="18"/>
                <w:szCs w:val="18"/>
              </w:rPr>
            </w:pPr>
            <w:r w:rsidRPr="00834F55">
              <w:rPr>
                <w:rFonts w:cs="Calibri"/>
                <w:bCs/>
                <w:sz w:val="18"/>
                <w:szCs w:val="18"/>
              </w:rPr>
              <w:t>Air samplers were set up along 2 beaches. No details of the distances between sites were given. Personal air samplers were located on the lapel near the breathing zone of all subjects. Sea water samples collected 3x each day from surf zone adjacent to each air sampler location.</w:t>
            </w:r>
          </w:p>
          <w:p w14:paraId="327CB419" w14:textId="77777777" w:rsidR="00834F55" w:rsidRPr="00834F55" w:rsidRDefault="00000000" w:rsidP="00834F55">
            <w:pPr>
              <w:ind w:left="720"/>
              <w:contextualSpacing/>
              <w:rPr>
                <w:rFonts w:cs="Calibri"/>
                <w:bCs/>
                <w:sz w:val="18"/>
                <w:szCs w:val="18"/>
              </w:rPr>
            </w:pPr>
            <w:r w:rsidRPr="00834F55">
              <w:rPr>
                <w:rFonts w:cs="Calibri"/>
                <w:bCs/>
                <w:sz w:val="18"/>
                <w:szCs w:val="18"/>
              </w:rPr>
              <w:t>No details given about spatial dimensions of the exposure zone.</w:t>
            </w:r>
          </w:p>
          <w:p w14:paraId="7515FB92" w14:textId="77777777" w:rsidR="00834F55" w:rsidRPr="00834F55" w:rsidRDefault="00000000" w:rsidP="00250987">
            <w:pPr>
              <w:numPr>
                <w:ilvl w:val="0"/>
                <w:numId w:val="67"/>
              </w:numPr>
              <w:contextualSpacing/>
              <w:rPr>
                <w:rFonts w:cs="Calibri"/>
                <w:bCs/>
                <w:sz w:val="18"/>
                <w:szCs w:val="18"/>
              </w:rPr>
            </w:pPr>
            <w:r w:rsidRPr="00834F55">
              <w:rPr>
                <w:rFonts w:cs="Calibri"/>
                <w:bCs/>
                <w:sz w:val="18"/>
                <w:szCs w:val="18"/>
              </w:rPr>
              <w:t>No details given about sample replication.</w:t>
            </w:r>
          </w:p>
          <w:p w14:paraId="6760FDBB" w14:textId="77777777" w:rsidR="00834F55" w:rsidRPr="00834F55" w:rsidRDefault="00000000" w:rsidP="00250987">
            <w:pPr>
              <w:numPr>
                <w:ilvl w:val="0"/>
                <w:numId w:val="67"/>
              </w:numPr>
              <w:contextualSpacing/>
              <w:rPr>
                <w:rFonts w:cs="Calibri"/>
                <w:bCs/>
                <w:sz w:val="18"/>
                <w:szCs w:val="18"/>
              </w:rPr>
            </w:pPr>
            <w:r w:rsidRPr="00834F55">
              <w:rPr>
                <w:rFonts w:cs="Calibri"/>
                <w:bCs/>
                <w:sz w:val="18"/>
                <w:szCs w:val="18"/>
              </w:rPr>
              <w:t>No details given about spatial dimensions of the exposure zone.</w:t>
            </w:r>
          </w:p>
          <w:p w14:paraId="0EF2EC24" w14:textId="77777777" w:rsidR="00834F55" w:rsidRPr="00834F55" w:rsidRDefault="00000000" w:rsidP="00250987">
            <w:pPr>
              <w:numPr>
                <w:ilvl w:val="0"/>
                <w:numId w:val="67"/>
              </w:numPr>
              <w:contextualSpacing/>
              <w:rPr>
                <w:rFonts w:cs="Calibri"/>
                <w:bCs/>
                <w:sz w:val="18"/>
                <w:szCs w:val="18"/>
              </w:rPr>
            </w:pPr>
            <w:r w:rsidRPr="00834F55">
              <w:rPr>
                <w:rFonts w:cs="Calibri"/>
                <w:bCs/>
                <w:sz w:val="18"/>
                <w:szCs w:val="18"/>
              </w:rPr>
              <w:t xml:space="preserve">Yes. </w:t>
            </w:r>
          </w:p>
          <w:p w14:paraId="1859E890" w14:textId="77777777" w:rsidR="00834F55" w:rsidRPr="00834F55" w:rsidRDefault="00000000" w:rsidP="00250987">
            <w:pPr>
              <w:numPr>
                <w:ilvl w:val="0"/>
                <w:numId w:val="67"/>
              </w:numPr>
              <w:contextualSpacing/>
              <w:rPr>
                <w:rFonts w:cs="Calibri"/>
                <w:bCs/>
                <w:sz w:val="18"/>
                <w:szCs w:val="18"/>
              </w:rPr>
            </w:pPr>
            <w:r w:rsidRPr="00834F55">
              <w:rPr>
                <w:rFonts w:cs="Calibri"/>
                <w:bCs/>
                <w:sz w:val="18"/>
                <w:szCs w:val="18"/>
              </w:rPr>
              <w:t>Yes. Brevetoxin were analysed by ELISA and quantified by LC-MS.</w:t>
            </w:r>
          </w:p>
          <w:p w14:paraId="4C3B9ABA" w14:textId="77777777" w:rsidR="00834F55" w:rsidRPr="00834F55" w:rsidRDefault="00000000" w:rsidP="00250987">
            <w:pPr>
              <w:numPr>
                <w:ilvl w:val="0"/>
                <w:numId w:val="67"/>
              </w:numPr>
              <w:contextualSpacing/>
              <w:rPr>
                <w:rFonts w:cs="Calibri"/>
                <w:bCs/>
                <w:sz w:val="18"/>
                <w:szCs w:val="18"/>
              </w:rPr>
            </w:pPr>
            <w:r w:rsidRPr="00834F55">
              <w:rPr>
                <w:rFonts w:cs="Calibri"/>
                <w:bCs/>
                <w:sz w:val="18"/>
                <w:szCs w:val="18"/>
              </w:rPr>
              <w:t>No. Sampling occurred at the same time as exposure. However, the exposure of subjects (type and duration) was not documented. Participants were asked to spend a minimum of 1 h at the beach in areas where environmental monitoring was on-going but no information is given about their activities.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5ABB72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90A90D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8B09826"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69C9CC7C"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7DB6935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03FC98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Health outcomes self-reported.  Spirometer assessments have been reported to have limitations.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0A22EDD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A3A911C"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62819C"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1315DD"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03E9ABD9"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3DDA023"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085524B4"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456DB387"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C8D2D58"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Unknown</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6F1140A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3B4763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72566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69C4EC"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6CBA8F8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D27E5B6"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3EA446C4"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3F3BAA4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EFFBD1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4069CC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4C21488B"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78604BD5"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33E8EB51"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09984EB5"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31025C9"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86540F"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7553743A"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1D9EB86D"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D16020A"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0592EAD"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214A11EF"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4A9AAF05"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319EC0BD" w14:textId="77777777" w:rsidR="00834F55" w:rsidRPr="00834F55" w:rsidRDefault="00000000" w:rsidP="00834F55">
            <w:pPr>
              <w:spacing w:line="256" w:lineRule="auto"/>
              <w:rPr>
                <w:rFonts w:cs="Calibri"/>
                <w:b/>
                <w:sz w:val="20"/>
                <w:szCs w:val="20"/>
              </w:rPr>
            </w:pPr>
            <w:r w:rsidRPr="00834F55">
              <w:rPr>
                <w:rFonts w:cs="Calibri"/>
                <w:b/>
                <w:sz w:val="20"/>
                <w:szCs w:val="20"/>
              </w:rPr>
              <w:t>Study ID: 6</w:t>
            </w:r>
          </w:p>
          <w:p w14:paraId="3254CE01" w14:textId="77777777" w:rsidR="00834F55" w:rsidRPr="00834F55" w:rsidRDefault="00000000" w:rsidP="00834F55">
            <w:pPr>
              <w:rPr>
                <w:rFonts w:cs="Calibri"/>
                <w:b/>
                <w:sz w:val="20"/>
                <w:szCs w:val="20"/>
              </w:rPr>
            </w:pPr>
            <w:r w:rsidRPr="00834F55">
              <w:rPr>
                <w:rFonts w:cs="Calibri"/>
                <w:b/>
                <w:sz w:val="20"/>
                <w:szCs w:val="20"/>
              </w:rPr>
              <w:t xml:space="preserve">Fleming </w:t>
            </w:r>
            <w:r w:rsidRPr="00834F55">
              <w:rPr>
                <w:rFonts w:cs="Calibri"/>
                <w:b/>
                <w:i/>
                <w:iCs/>
                <w:sz w:val="20"/>
                <w:szCs w:val="20"/>
              </w:rPr>
              <w:t>et al</w:t>
            </w:r>
            <w:r w:rsidRPr="00834F55">
              <w:rPr>
                <w:rFonts w:cs="Calibri"/>
                <w:b/>
                <w:sz w:val="20"/>
                <w:szCs w:val="20"/>
              </w:rPr>
              <w:t>., 2009</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FD0CE" w14:textId="225DC8BB"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2EAA63E0"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59C657B9"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29203BC2"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A15C5D"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614249"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2738D6F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76031E2"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2B3939FF"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4D72A3A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E4551"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61EF9"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F1B89" w14:textId="77777777" w:rsidR="00834F55" w:rsidRPr="00834F55" w:rsidRDefault="00834F55" w:rsidP="00834F55">
            <w:pPr>
              <w:rPr>
                <w:rFonts w:cs="Calibri"/>
                <w:b/>
                <w:sz w:val="20"/>
                <w:szCs w:val="20"/>
              </w:rPr>
            </w:pPr>
          </w:p>
        </w:tc>
      </w:tr>
      <w:tr w:rsidR="00503460" w14:paraId="29AD621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668026"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4EEB7F" w14:textId="77777777" w:rsidR="00834F55" w:rsidRPr="00834F55" w:rsidRDefault="00834F55" w:rsidP="00834F55">
            <w:pPr>
              <w:rPr>
                <w:rFonts w:cs="Calibri"/>
                <w:b/>
                <w:sz w:val="18"/>
                <w:szCs w:val="18"/>
              </w:rPr>
            </w:pPr>
          </w:p>
        </w:tc>
      </w:tr>
      <w:tr w:rsidR="00503460" w14:paraId="1C391F0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991DCA"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18BDE0"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5E11C7D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67410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36975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57B5E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E915B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F3B27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28BFFF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2D13D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5F25E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3DE01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C9BB2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1D8BE0"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B70FE81"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FE6AC25"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7F670159"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2DABA18E"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2C617F8E" w14:textId="77777777" w:rsidR="00834F55" w:rsidRPr="00834F55" w:rsidRDefault="00000000" w:rsidP="00834F55">
            <w:pPr>
              <w:spacing w:line="256" w:lineRule="auto"/>
              <w:jc w:val="both"/>
              <w:rPr>
                <w:rFonts w:cs="Calibri"/>
                <w:bCs/>
                <w:sz w:val="18"/>
                <w:szCs w:val="18"/>
              </w:rPr>
            </w:pPr>
            <w:r w:rsidRPr="00834F55">
              <w:rPr>
                <w:sz w:val="18"/>
                <w:szCs w:val="18"/>
              </w:rPr>
              <w:t xml:space="preserve">This study involved the same cohort being studied during a non-exposure and an exposure period. However, </w:t>
            </w:r>
            <w:r w:rsidRPr="00834F55">
              <w:rPr>
                <w:i/>
                <w:iCs/>
                <w:sz w:val="18"/>
                <w:szCs w:val="18"/>
              </w:rPr>
              <w:t>K. brevis</w:t>
            </w:r>
            <w:r w:rsidRPr="00834F55">
              <w:rPr>
                <w:sz w:val="18"/>
                <w:szCs w:val="18"/>
              </w:rPr>
              <w:t xml:space="preserve"> cells were in the waters at the beach study site even during the “non-exposure” period.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3367428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A95FE7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06830"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9E4A9" w14:textId="77777777" w:rsidR="00834F55" w:rsidRPr="00834F55" w:rsidRDefault="00834F55" w:rsidP="00834F55">
            <w:pPr>
              <w:spacing w:line="256" w:lineRule="auto"/>
              <w:rPr>
                <w:rFonts w:cs="Calibri"/>
                <w:bCs/>
                <w:sz w:val="20"/>
                <w:szCs w:val="20"/>
              </w:rPr>
            </w:pPr>
          </w:p>
        </w:tc>
      </w:tr>
      <w:tr w:rsidR="00503460" w14:paraId="3646F8E9"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74FD140"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7C1B831A"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46816A2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6DD1BDEB" w14:textId="77777777" w:rsidR="00834F55" w:rsidRPr="00834F55" w:rsidRDefault="00000000" w:rsidP="00834F55">
            <w:pPr>
              <w:rPr>
                <w:rFonts w:cs="Calibri"/>
                <w:bCs/>
                <w:sz w:val="18"/>
                <w:szCs w:val="18"/>
              </w:rPr>
            </w:pPr>
            <w:r w:rsidRPr="00834F55">
              <w:rPr>
                <w:rFonts w:cs="Calibri"/>
                <w:bCs/>
                <w:sz w:val="18"/>
                <w:szCs w:val="18"/>
              </w:rPr>
              <w:t>No confounders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226FCE3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3904EB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C7CFD2"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7C8894"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E8D5A9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2877C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87069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13F89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35764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065F9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FD5756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D8A0E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0ABA8"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E636A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CB90B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7B937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A993BF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04DDB5"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BA4FEF"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07C26837"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39D8EA0"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2E75768E"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6B51E4AC"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3FBE9870"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DEAE79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4824C4D8" w14:textId="77777777" w:rsidR="00834F55" w:rsidRPr="00834F55" w:rsidRDefault="00834F55" w:rsidP="00834F55">
      <w:pPr>
        <w:spacing w:line="256" w:lineRule="auto"/>
        <w:rPr>
          <w:rFonts w:ascii="Calibri" w:eastAsia="Calibri" w:hAnsi="Calibri" w:cs="Times New Roman"/>
        </w:rPr>
      </w:pPr>
    </w:p>
    <w:p w14:paraId="45A07B85"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Includes environmental data from Mar 2005 (exposed) which is reported in Fleming </w:t>
      </w:r>
      <w:r w:rsidRPr="00834F55">
        <w:rPr>
          <w:rFonts w:ascii="Calibri" w:eastAsia="Calibri" w:hAnsi="Calibri" w:cs="Times New Roman"/>
          <w:i/>
          <w:iCs/>
          <w:sz w:val="20"/>
          <w:szCs w:val="20"/>
        </w:rPr>
        <w:t>et al</w:t>
      </w:r>
      <w:r w:rsidRPr="00834F55">
        <w:rPr>
          <w:rFonts w:ascii="Calibri" w:eastAsia="Calibri" w:hAnsi="Calibri" w:cs="Times New Roman"/>
          <w:sz w:val="20"/>
          <w:szCs w:val="20"/>
        </w:rPr>
        <w:t xml:space="preserve"> (2007).</w:t>
      </w:r>
    </w:p>
    <w:p w14:paraId="38AF6A1E"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3C86E1B5" w14:textId="7DAE6BAC" w:rsidR="00834F55" w:rsidRPr="00834F55" w:rsidRDefault="00000000" w:rsidP="00834F55">
      <w:pPr>
        <w:spacing w:line="256" w:lineRule="auto"/>
        <w:rPr>
          <w:rFonts w:ascii="Calibri" w:eastAsia="Calibri" w:hAnsi="Calibri" w:cs="Times New Roman"/>
        </w:rPr>
      </w:pPr>
      <w:r w:rsidRPr="00834F55">
        <w:rPr>
          <w:rFonts w:ascii="Calibri" w:eastAsia="Calibri" w:hAnsi="Calibri" w:cs="Calibri"/>
          <w:b/>
          <w:sz w:val="20"/>
          <w:szCs w:val="20"/>
        </w:rPr>
        <w:t xml:space="preserve">Fleming </w:t>
      </w:r>
      <w:r w:rsidRPr="00834F55">
        <w:rPr>
          <w:rFonts w:ascii="Calibri" w:eastAsia="Calibri" w:hAnsi="Calibri" w:cs="Calibri"/>
          <w:b/>
          <w:i/>
          <w:iCs/>
          <w:sz w:val="20"/>
          <w:szCs w:val="20"/>
        </w:rPr>
        <w:t>et al.,</w:t>
      </w:r>
      <w:r w:rsidRPr="00834F55">
        <w:rPr>
          <w:rFonts w:ascii="Calibri" w:eastAsia="Calibri" w:hAnsi="Calibri" w:cs="Calibri"/>
          <w:b/>
          <w:sz w:val="20"/>
          <w:szCs w:val="20"/>
        </w:rPr>
        <w:t xml:space="preserve"> 2009</w:t>
      </w:r>
      <w:r w:rsidR="00B0299B">
        <w:rPr>
          <w:rFonts w:ascii="Calibri" w:eastAsia="Calibri" w:hAnsi="Calibri" w:cs="Calibri"/>
          <w:b/>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38334C2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8DAA4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CB4C19"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9D76B9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2FD2B51"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5739046"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1D72C312" w14:textId="77777777" w:rsidR="00834F55" w:rsidRPr="00834F55" w:rsidRDefault="00000000" w:rsidP="00250987">
            <w:pPr>
              <w:numPr>
                <w:ilvl w:val="0"/>
                <w:numId w:val="68"/>
              </w:numPr>
              <w:ind w:left="323" w:hanging="284"/>
              <w:contextualSpacing/>
              <w:rPr>
                <w:rFonts w:cs="Calibri"/>
                <w:sz w:val="18"/>
                <w:szCs w:val="18"/>
              </w:rPr>
            </w:pPr>
            <w:r w:rsidRPr="00834F55">
              <w:rPr>
                <w:rFonts w:cs="Calibri"/>
                <w:sz w:val="18"/>
                <w:szCs w:val="18"/>
              </w:rPr>
              <w:t>Was the sampling and monitoring sufficiently close to the exposure zone?</w:t>
            </w:r>
          </w:p>
          <w:p w14:paraId="56B243C2" w14:textId="77777777" w:rsidR="00834F55" w:rsidRPr="00834F55" w:rsidRDefault="00000000" w:rsidP="00250987">
            <w:pPr>
              <w:numPr>
                <w:ilvl w:val="0"/>
                <w:numId w:val="68"/>
              </w:numPr>
              <w:ind w:left="323"/>
              <w:contextualSpacing/>
              <w:rPr>
                <w:rFonts w:cs="Calibri"/>
                <w:sz w:val="18"/>
                <w:szCs w:val="18"/>
              </w:rPr>
            </w:pPr>
            <w:r w:rsidRPr="00834F55">
              <w:rPr>
                <w:rFonts w:cs="Calibri"/>
                <w:sz w:val="18"/>
                <w:szCs w:val="18"/>
              </w:rPr>
              <w:t>Was there sufficient sample replication?</w:t>
            </w:r>
          </w:p>
          <w:p w14:paraId="0FDE487D" w14:textId="77777777" w:rsidR="00834F55" w:rsidRPr="00834F55" w:rsidRDefault="00000000" w:rsidP="00250987">
            <w:pPr>
              <w:numPr>
                <w:ilvl w:val="0"/>
                <w:numId w:val="68"/>
              </w:numPr>
              <w:ind w:left="357"/>
              <w:contextualSpacing/>
              <w:rPr>
                <w:rFonts w:cs="Calibri"/>
                <w:sz w:val="18"/>
                <w:szCs w:val="18"/>
              </w:rPr>
            </w:pPr>
            <w:r w:rsidRPr="00834F55">
              <w:rPr>
                <w:rFonts w:cs="Calibri"/>
                <w:sz w:val="18"/>
                <w:szCs w:val="18"/>
              </w:rPr>
              <w:t>Was there recognition and accounting for spatial variance?</w:t>
            </w:r>
          </w:p>
          <w:p w14:paraId="5D8FA32C" w14:textId="77777777" w:rsidR="00834F55" w:rsidRPr="00834F55" w:rsidRDefault="00000000" w:rsidP="00250987">
            <w:pPr>
              <w:numPr>
                <w:ilvl w:val="0"/>
                <w:numId w:val="68"/>
              </w:numPr>
              <w:ind w:left="35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6A73BEED" w14:textId="77777777" w:rsidR="00834F55" w:rsidRPr="00834F55" w:rsidRDefault="00000000" w:rsidP="00250987">
            <w:pPr>
              <w:numPr>
                <w:ilvl w:val="0"/>
                <w:numId w:val="68"/>
              </w:numPr>
              <w:ind w:left="357"/>
              <w:contextualSpacing/>
              <w:rPr>
                <w:rFonts w:cs="Calibri"/>
                <w:sz w:val="18"/>
                <w:szCs w:val="18"/>
              </w:rPr>
            </w:pPr>
            <w:r w:rsidRPr="00834F55">
              <w:rPr>
                <w:rFonts w:cs="Calibri"/>
                <w:sz w:val="18"/>
                <w:szCs w:val="18"/>
              </w:rPr>
              <w:t>Were cyanotoxins identified and quantified by appropriate methods?</w:t>
            </w:r>
          </w:p>
          <w:p w14:paraId="7570722C" w14:textId="77777777" w:rsidR="00834F55" w:rsidRPr="00834F55" w:rsidRDefault="00000000" w:rsidP="00250987">
            <w:pPr>
              <w:numPr>
                <w:ilvl w:val="0"/>
                <w:numId w:val="68"/>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5D8E749"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D2DCB8A"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From Cheng </w:t>
            </w:r>
            <w:r w:rsidRPr="00834F55">
              <w:rPr>
                <w:rFonts w:cs="Calibri"/>
                <w:bCs/>
                <w:i/>
                <w:iCs/>
                <w:sz w:val="18"/>
                <w:szCs w:val="18"/>
              </w:rPr>
              <w:t>et al</w:t>
            </w:r>
            <w:r w:rsidRPr="00834F55">
              <w:rPr>
                <w:rFonts w:cs="Calibri"/>
                <w:bCs/>
                <w:sz w:val="18"/>
                <w:szCs w:val="18"/>
              </w:rPr>
              <w:t>. (2005) air sampling details.</w:t>
            </w:r>
          </w:p>
          <w:p w14:paraId="00E635E4" w14:textId="77777777" w:rsidR="00834F55" w:rsidRPr="00834F55" w:rsidRDefault="00000000" w:rsidP="00250987">
            <w:pPr>
              <w:numPr>
                <w:ilvl w:val="0"/>
                <w:numId w:val="69"/>
              </w:numPr>
              <w:contextualSpacing/>
              <w:rPr>
                <w:rFonts w:cs="Calibri"/>
                <w:bCs/>
                <w:sz w:val="18"/>
                <w:szCs w:val="18"/>
              </w:rPr>
            </w:pPr>
            <w:r w:rsidRPr="00834F55">
              <w:rPr>
                <w:rFonts w:cs="Calibri"/>
                <w:bCs/>
                <w:sz w:val="18"/>
                <w:szCs w:val="18"/>
              </w:rPr>
              <w:t>Air samplers were set up along 2 beaches. No details of the distance between sites is given. Personal air samplers were placed on the lapel near breathing zone of all subjects. Sea water samples collected 2x each day from surf zone adjacent to each air sampler location.</w:t>
            </w:r>
          </w:p>
          <w:p w14:paraId="1AAE2D9E" w14:textId="77777777" w:rsidR="00834F55" w:rsidRPr="00834F55" w:rsidRDefault="00000000" w:rsidP="00834F55">
            <w:pPr>
              <w:ind w:left="720"/>
              <w:contextualSpacing/>
              <w:rPr>
                <w:rFonts w:cs="Calibri"/>
                <w:bCs/>
                <w:sz w:val="18"/>
                <w:szCs w:val="18"/>
              </w:rPr>
            </w:pPr>
            <w:r w:rsidRPr="00834F55">
              <w:rPr>
                <w:rFonts w:cs="Calibri"/>
                <w:bCs/>
                <w:sz w:val="18"/>
                <w:szCs w:val="18"/>
              </w:rPr>
              <w:t>No details given about spatial dimensions of the exposure zone.</w:t>
            </w:r>
          </w:p>
          <w:p w14:paraId="2718CC4F" w14:textId="77777777" w:rsidR="00834F55" w:rsidRPr="00834F55" w:rsidRDefault="00000000" w:rsidP="00250987">
            <w:pPr>
              <w:numPr>
                <w:ilvl w:val="0"/>
                <w:numId w:val="69"/>
              </w:numPr>
              <w:contextualSpacing/>
              <w:rPr>
                <w:rFonts w:cs="Calibri"/>
                <w:bCs/>
                <w:sz w:val="18"/>
                <w:szCs w:val="18"/>
              </w:rPr>
            </w:pPr>
            <w:r w:rsidRPr="00834F55">
              <w:rPr>
                <w:rFonts w:cs="Calibri"/>
                <w:bCs/>
                <w:sz w:val="18"/>
                <w:szCs w:val="18"/>
              </w:rPr>
              <w:t>No details given about sample replication.</w:t>
            </w:r>
          </w:p>
          <w:p w14:paraId="7D62C3BB" w14:textId="77777777" w:rsidR="00834F55" w:rsidRPr="00834F55" w:rsidRDefault="00000000" w:rsidP="00250987">
            <w:pPr>
              <w:numPr>
                <w:ilvl w:val="0"/>
                <w:numId w:val="69"/>
              </w:numPr>
              <w:contextualSpacing/>
              <w:rPr>
                <w:rFonts w:cs="Calibri"/>
                <w:bCs/>
                <w:sz w:val="18"/>
                <w:szCs w:val="18"/>
              </w:rPr>
            </w:pPr>
            <w:r w:rsidRPr="00834F55">
              <w:rPr>
                <w:rFonts w:cs="Calibri"/>
                <w:bCs/>
                <w:sz w:val="18"/>
                <w:szCs w:val="18"/>
              </w:rPr>
              <w:t>No details given about spatial dimensions of the exposure zone.</w:t>
            </w:r>
          </w:p>
          <w:p w14:paraId="50FBDB00" w14:textId="77777777" w:rsidR="00834F55" w:rsidRPr="00834F55" w:rsidRDefault="00000000" w:rsidP="00250987">
            <w:pPr>
              <w:numPr>
                <w:ilvl w:val="0"/>
                <w:numId w:val="69"/>
              </w:numPr>
              <w:contextualSpacing/>
              <w:rPr>
                <w:rFonts w:cs="Calibri"/>
                <w:bCs/>
                <w:sz w:val="18"/>
                <w:szCs w:val="18"/>
              </w:rPr>
            </w:pPr>
            <w:r w:rsidRPr="00834F55">
              <w:rPr>
                <w:rFonts w:cs="Calibri"/>
                <w:bCs/>
                <w:sz w:val="18"/>
                <w:szCs w:val="18"/>
              </w:rPr>
              <w:t xml:space="preserve">Yes. </w:t>
            </w:r>
          </w:p>
          <w:p w14:paraId="690D6D2F" w14:textId="77777777" w:rsidR="00834F55" w:rsidRPr="00834F55" w:rsidRDefault="00000000" w:rsidP="00250987">
            <w:pPr>
              <w:numPr>
                <w:ilvl w:val="0"/>
                <w:numId w:val="69"/>
              </w:numPr>
              <w:contextualSpacing/>
              <w:rPr>
                <w:rFonts w:cs="Calibri"/>
                <w:bCs/>
                <w:sz w:val="18"/>
                <w:szCs w:val="18"/>
              </w:rPr>
            </w:pPr>
            <w:r w:rsidRPr="00834F55">
              <w:rPr>
                <w:rFonts w:cs="Calibri"/>
                <w:bCs/>
                <w:sz w:val="18"/>
                <w:szCs w:val="18"/>
              </w:rPr>
              <w:t>Yes. Brevetoxin were analysed by ELISA and quantified by LC-MS.</w:t>
            </w:r>
          </w:p>
          <w:p w14:paraId="43228A47" w14:textId="77777777" w:rsidR="00834F55" w:rsidRPr="00834F55" w:rsidRDefault="00000000" w:rsidP="00250987">
            <w:pPr>
              <w:numPr>
                <w:ilvl w:val="0"/>
                <w:numId w:val="69"/>
              </w:numPr>
              <w:contextualSpacing/>
              <w:rPr>
                <w:rFonts w:cs="Calibri"/>
                <w:bCs/>
                <w:sz w:val="18"/>
                <w:szCs w:val="18"/>
              </w:rPr>
            </w:pPr>
            <w:r w:rsidRPr="00834F55">
              <w:rPr>
                <w:rFonts w:cs="Calibri"/>
                <w:bCs/>
                <w:sz w:val="18"/>
                <w:szCs w:val="18"/>
              </w:rPr>
              <w:t>No. Sampling occurred at the same time as exposure. However, the exposure of subjects (type and duration) was not documented. Participants were asked to spend a minimum of 1 h at the beach in areas where environmental monitoring was on-going but no information is given about their activities.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F1F965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133983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84632A0"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3811109F"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01B77E3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77714D94"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Health outcomes self-reported.  Spirometer assessments have been reported to have limitations.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0BA2BE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2F79BC5"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6402AD"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C76843"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30DD6E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01FAEB4"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3A7E1CF0"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1328EC1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23F6247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Unknown</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34E0E71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8BACB0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A9105"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A47A2"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787DE96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10B6F5B"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5EBBEF84"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6AE085B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2770431"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AE89A8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116F76F9"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1F9FEF10"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7C33F99B"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70FBB6A0"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039A1A21"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E91D29"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0F107814"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05DB4400"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47CC7856"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A3147E6"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55A30E9B" w14:textId="77777777" w:rsidR="00834F55" w:rsidRPr="00834F55" w:rsidRDefault="00834F55" w:rsidP="00834F55">
      <w:pPr>
        <w:spacing w:line="256" w:lineRule="auto"/>
        <w:jc w:val="both"/>
        <w:rPr>
          <w:rFonts w:ascii="Calibri" w:eastAsia="Calibri" w:hAnsi="Calibri" w:cs="Times New Roman"/>
          <w:b/>
          <w:sz w:val="20"/>
          <w:szCs w:val="20"/>
        </w:rPr>
      </w:pPr>
    </w:p>
    <w:p w14:paraId="6B742952"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298F8CF0"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626226E6" w14:textId="77777777" w:rsidR="00834F55" w:rsidRPr="00834F55" w:rsidRDefault="00000000" w:rsidP="00834F55">
            <w:pPr>
              <w:spacing w:line="256" w:lineRule="auto"/>
              <w:rPr>
                <w:rFonts w:cs="Calibri"/>
                <w:b/>
                <w:sz w:val="20"/>
                <w:szCs w:val="20"/>
              </w:rPr>
            </w:pPr>
            <w:r w:rsidRPr="00834F55">
              <w:rPr>
                <w:rFonts w:cs="Calibri"/>
                <w:b/>
                <w:sz w:val="20"/>
                <w:szCs w:val="20"/>
              </w:rPr>
              <w:t>Study ID: 7</w:t>
            </w:r>
          </w:p>
          <w:p w14:paraId="6A7B25FC" w14:textId="77777777" w:rsidR="00834F55" w:rsidRPr="00834F55" w:rsidRDefault="00000000" w:rsidP="00834F55">
            <w:pPr>
              <w:rPr>
                <w:rFonts w:cs="Calibri"/>
                <w:b/>
                <w:sz w:val="20"/>
                <w:szCs w:val="20"/>
              </w:rPr>
            </w:pPr>
            <w:r w:rsidRPr="00834F55">
              <w:rPr>
                <w:b/>
                <w:bCs/>
                <w:sz w:val="20"/>
                <w:szCs w:val="20"/>
              </w:rPr>
              <w:t xml:space="preserve">Kirkpatrick </w:t>
            </w:r>
            <w:r w:rsidRPr="00834F55">
              <w:rPr>
                <w:b/>
                <w:bCs/>
                <w:i/>
                <w:iCs/>
                <w:sz w:val="20"/>
                <w:szCs w:val="20"/>
              </w:rPr>
              <w:t>et al.</w:t>
            </w:r>
            <w:r w:rsidRPr="00834F55">
              <w:rPr>
                <w:b/>
                <w:bCs/>
                <w:sz w:val="20"/>
                <w:szCs w:val="20"/>
              </w:rPr>
              <w:t>, 2011</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6D2BFC" w14:textId="50F93178"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243D2A8E"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5996526A"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76E49BA0"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333147"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636DA"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1A31CA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BDE6630"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031E8B3D"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p w14:paraId="45D0518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505A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7E04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46F4B" w14:textId="77777777" w:rsidR="00834F55" w:rsidRPr="00834F55" w:rsidRDefault="00834F55" w:rsidP="00834F55">
            <w:pPr>
              <w:rPr>
                <w:rFonts w:cs="Calibri"/>
                <w:b/>
                <w:sz w:val="20"/>
                <w:szCs w:val="20"/>
              </w:rPr>
            </w:pPr>
          </w:p>
        </w:tc>
      </w:tr>
      <w:tr w:rsidR="00503460" w14:paraId="3108339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032663"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E493D5" w14:textId="77777777" w:rsidR="00834F55" w:rsidRPr="00834F55" w:rsidRDefault="00834F55" w:rsidP="00834F55">
            <w:pPr>
              <w:rPr>
                <w:rFonts w:cs="Calibri"/>
                <w:b/>
                <w:sz w:val="18"/>
                <w:szCs w:val="18"/>
              </w:rPr>
            </w:pPr>
          </w:p>
        </w:tc>
      </w:tr>
      <w:tr w:rsidR="00503460" w14:paraId="03408C9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AEE558"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A12621"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306DA0D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5D629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9BA1A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967FD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B3C0C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F6C84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9FC939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C0EEB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91BCD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05608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5553F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830FA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6289400"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09B62554"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2BC2C076"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695E4A8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615D1652" w14:textId="77777777" w:rsidR="00834F55" w:rsidRPr="00834F55" w:rsidRDefault="00000000" w:rsidP="00834F55">
            <w:pPr>
              <w:spacing w:line="256" w:lineRule="auto"/>
              <w:jc w:val="both"/>
              <w:rPr>
                <w:rFonts w:cs="Calibri"/>
                <w:bCs/>
                <w:sz w:val="18"/>
                <w:szCs w:val="18"/>
              </w:rPr>
            </w:pPr>
            <w:r w:rsidRPr="00834F55">
              <w:rPr>
                <w:sz w:val="18"/>
                <w:szCs w:val="18"/>
              </w:rPr>
              <w:t xml:space="preserve">This study involved the same cohort being studied during a non-exposure and an exposure period. </w:t>
            </w:r>
            <w:r w:rsidRPr="00834F55">
              <w:rPr>
                <w:rFonts w:cs="Calibri"/>
                <w:bCs/>
                <w:sz w:val="18"/>
                <w:szCs w:val="18"/>
              </w:rPr>
              <w:t>Due to prevalence of aerosolised brevetoxins in the study environment it is possible subjects may have been exposed to brevetoxins prior to the study period.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4B2E315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D1635A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C2AE53"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67653" w14:textId="77777777" w:rsidR="00834F55" w:rsidRPr="00834F55" w:rsidRDefault="00834F55" w:rsidP="00834F55">
            <w:pPr>
              <w:spacing w:line="256" w:lineRule="auto"/>
              <w:rPr>
                <w:rFonts w:cs="Calibri"/>
                <w:bCs/>
                <w:sz w:val="20"/>
                <w:szCs w:val="20"/>
              </w:rPr>
            </w:pPr>
          </w:p>
        </w:tc>
      </w:tr>
      <w:tr w:rsidR="00503460" w14:paraId="3683FC1B"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78143568"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3A51C168"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6D75788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4E9E2418" w14:textId="77777777" w:rsidR="00834F55" w:rsidRPr="00834F55" w:rsidRDefault="00000000" w:rsidP="00834F55">
            <w:pPr>
              <w:rPr>
                <w:rFonts w:cs="Calibri"/>
                <w:bCs/>
                <w:sz w:val="18"/>
                <w:szCs w:val="18"/>
              </w:rPr>
            </w:pPr>
            <w:r w:rsidRPr="00834F55">
              <w:rPr>
                <w:rFonts w:cs="Calibri"/>
                <w:bCs/>
                <w:sz w:val="18"/>
                <w:szCs w:val="18"/>
              </w:rPr>
              <w:t xml:space="preserve">No other confounders considered. </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23DB7E2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4B2791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6B7267"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107DAF"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4FD908A4"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DD515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87870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53BF0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D4652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3A764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601299A"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2D5CE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22E9C"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D2F9F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CBD30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6C18D4"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282CB7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A5AF57"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4497DC"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3E55986"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EC51190"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293FA006"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08EAD070"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334B0C64"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127188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00A83908"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50A0A918" w14:textId="01E57EDD"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Kirkpatrick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2011</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69BFF5D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3D89C"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19A446"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2E477FD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446D582"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2C7989A2"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4DA1E88A" w14:textId="77777777" w:rsidR="00834F55" w:rsidRPr="00834F55" w:rsidRDefault="00000000" w:rsidP="00250987">
            <w:pPr>
              <w:numPr>
                <w:ilvl w:val="0"/>
                <w:numId w:val="70"/>
              </w:numPr>
              <w:ind w:left="464" w:hanging="464"/>
              <w:contextualSpacing/>
              <w:rPr>
                <w:rFonts w:cs="Calibri"/>
                <w:sz w:val="18"/>
                <w:szCs w:val="18"/>
              </w:rPr>
            </w:pPr>
            <w:r w:rsidRPr="00834F55">
              <w:rPr>
                <w:rFonts w:cs="Calibri"/>
                <w:sz w:val="18"/>
                <w:szCs w:val="18"/>
              </w:rPr>
              <w:t>Was the sampling and monitoring sufficiently close to the exposure zone?</w:t>
            </w:r>
          </w:p>
          <w:p w14:paraId="5762C40F" w14:textId="77777777" w:rsidR="00834F55" w:rsidRPr="00834F55" w:rsidRDefault="00000000" w:rsidP="00250987">
            <w:pPr>
              <w:numPr>
                <w:ilvl w:val="0"/>
                <w:numId w:val="70"/>
              </w:numPr>
              <w:ind w:left="464" w:hanging="464"/>
              <w:contextualSpacing/>
              <w:rPr>
                <w:rFonts w:cs="Calibri"/>
                <w:sz w:val="18"/>
                <w:szCs w:val="18"/>
              </w:rPr>
            </w:pPr>
            <w:r w:rsidRPr="00834F55">
              <w:rPr>
                <w:rFonts w:cs="Calibri"/>
                <w:sz w:val="18"/>
                <w:szCs w:val="18"/>
              </w:rPr>
              <w:t>Was there sufficient sample replication?</w:t>
            </w:r>
          </w:p>
          <w:p w14:paraId="030849B2" w14:textId="77777777" w:rsidR="00834F55" w:rsidRPr="00834F55" w:rsidRDefault="00000000" w:rsidP="00250987">
            <w:pPr>
              <w:numPr>
                <w:ilvl w:val="0"/>
                <w:numId w:val="70"/>
              </w:numPr>
              <w:ind w:left="357"/>
              <w:contextualSpacing/>
              <w:rPr>
                <w:rFonts w:cs="Calibri"/>
                <w:sz w:val="18"/>
                <w:szCs w:val="18"/>
              </w:rPr>
            </w:pPr>
            <w:r w:rsidRPr="00834F55">
              <w:rPr>
                <w:rFonts w:cs="Calibri"/>
                <w:sz w:val="18"/>
                <w:szCs w:val="18"/>
              </w:rPr>
              <w:t>Was there recognition and accounting for spatial variance?</w:t>
            </w:r>
          </w:p>
          <w:p w14:paraId="6FFFE7C2" w14:textId="77777777" w:rsidR="00834F55" w:rsidRPr="00834F55" w:rsidRDefault="00000000" w:rsidP="00250987">
            <w:pPr>
              <w:numPr>
                <w:ilvl w:val="0"/>
                <w:numId w:val="70"/>
              </w:numPr>
              <w:ind w:left="35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476B033A" w14:textId="77777777" w:rsidR="00834F55" w:rsidRPr="00834F55" w:rsidRDefault="00000000" w:rsidP="00250987">
            <w:pPr>
              <w:numPr>
                <w:ilvl w:val="0"/>
                <w:numId w:val="70"/>
              </w:numPr>
              <w:ind w:left="357"/>
              <w:contextualSpacing/>
              <w:rPr>
                <w:rFonts w:cs="Calibri"/>
                <w:sz w:val="18"/>
                <w:szCs w:val="18"/>
              </w:rPr>
            </w:pPr>
            <w:r w:rsidRPr="00834F55">
              <w:rPr>
                <w:rFonts w:cs="Calibri"/>
                <w:sz w:val="18"/>
                <w:szCs w:val="18"/>
              </w:rPr>
              <w:t>Were cyanotoxins identified and quantified by appropriate methods?</w:t>
            </w:r>
          </w:p>
          <w:p w14:paraId="6F679B50" w14:textId="77777777" w:rsidR="00834F55" w:rsidRPr="00834F55" w:rsidRDefault="00000000" w:rsidP="00250987">
            <w:pPr>
              <w:numPr>
                <w:ilvl w:val="0"/>
                <w:numId w:val="70"/>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4BE44B2"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25E4B9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Authors refer to Fleming </w:t>
            </w:r>
            <w:r w:rsidRPr="00834F55">
              <w:rPr>
                <w:rFonts w:cs="Calibri"/>
                <w:bCs/>
                <w:i/>
                <w:iCs/>
                <w:sz w:val="18"/>
                <w:szCs w:val="18"/>
              </w:rPr>
              <w:t>et al.</w:t>
            </w:r>
            <w:r w:rsidRPr="00834F55">
              <w:rPr>
                <w:rFonts w:cs="Calibri"/>
                <w:bCs/>
                <w:sz w:val="18"/>
                <w:szCs w:val="18"/>
              </w:rPr>
              <w:t xml:space="preserve"> (2005; 2007) and Cheng </w:t>
            </w:r>
            <w:r w:rsidRPr="00834F55">
              <w:rPr>
                <w:rFonts w:cs="Calibri"/>
                <w:bCs/>
                <w:i/>
                <w:iCs/>
                <w:sz w:val="18"/>
                <w:szCs w:val="18"/>
              </w:rPr>
              <w:t>et al.</w:t>
            </w:r>
            <w:r w:rsidRPr="00834F55">
              <w:rPr>
                <w:rFonts w:cs="Calibri"/>
                <w:bCs/>
                <w:sz w:val="18"/>
                <w:szCs w:val="18"/>
              </w:rPr>
              <w:t xml:space="preserve"> (2005). From Cheng </w:t>
            </w:r>
            <w:r w:rsidRPr="00834F55">
              <w:rPr>
                <w:rFonts w:cs="Calibri"/>
                <w:bCs/>
                <w:i/>
                <w:iCs/>
                <w:sz w:val="18"/>
                <w:szCs w:val="18"/>
              </w:rPr>
              <w:t>et al</w:t>
            </w:r>
            <w:r w:rsidRPr="00834F55">
              <w:rPr>
                <w:rFonts w:cs="Calibri"/>
                <w:bCs/>
                <w:sz w:val="18"/>
                <w:szCs w:val="18"/>
              </w:rPr>
              <w:t>. (2005):</w:t>
            </w:r>
          </w:p>
          <w:p w14:paraId="36869B20"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Air samplers were set up along 2 beaches. No details of the distances between sites were given. Personal air samplers were located on the lapel near the breathing zone of all subjects. Sea water samples collected 3x each day from surf zone adjacent to each air sampler location.</w:t>
            </w:r>
          </w:p>
          <w:p w14:paraId="64F9E819"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No details given about spatial dimensions of the exposure zone.</w:t>
            </w:r>
          </w:p>
          <w:p w14:paraId="624A003D"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No details given about sample replication.</w:t>
            </w:r>
          </w:p>
          <w:p w14:paraId="4BF81959"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No details given about spatial dimensions of the exposure zone.</w:t>
            </w:r>
          </w:p>
          <w:p w14:paraId="07F14879"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 xml:space="preserve">Yes. </w:t>
            </w:r>
          </w:p>
          <w:p w14:paraId="4E75F4F7"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Yes. Brevetoxin were analysed by ELISA and quantified by LC-MS.</w:t>
            </w:r>
          </w:p>
          <w:p w14:paraId="1E438B9D" w14:textId="77777777" w:rsidR="00834F55" w:rsidRPr="00834F55" w:rsidRDefault="00000000" w:rsidP="00250987">
            <w:pPr>
              <w:numPr>
                <w:ilvl w:val="0"/>
                <w:numId w:val="71"/>
              </w:numPr>
              <w:contextualSpacing/>
              <w:rPr>
                <w:rFonts w:cs="Calibri"/>
                <w:bCs/>
                <w:sz w:val="18"/>
                <w:szCs w:val="18"/>
              </w:rPr>
            </w:pPr>
            <w:r w:rsidRPr="00834F55">
              <w:rPr>
                <w:rFonts w:cs="Calibri"/>
                <w:bCs/>
                <w:sz w:val="18"/>
                <w:szCs w:val="18"/>
              </w:rPr>
              <w:t>No. Sampling occurred at the same time as exposure. However, the exposure of subjects (type and duration) was not documented. Participants were asked to spend a minimum of 1 h at the beach in areas where environmental monitoring was on-going but no information is given about their activities.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04FBE6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6379A0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800CEA0"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22039057"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7DC526A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F67E434" w14:textId="77777777" w:rsidR="00834F55" w:rsidRPr="00834F55" w:rsidRDefault="00000000" w:rsidP="00834F55">
            <w:pPr>
              <w:spacing w:line="256" w:lineRule="auto"/>
              <w:rPr>
                <w:rFonts w:cs="Calibri"/>
                <w:bCs/>
                <w:sz w:val="18"/>
                <w:szCs w:val="18"/>
              </w:rPr>
            </w:pPr>
            <w:r w:rsidRPr="00834F55">
              <w:rPr>
                <w:rFonts w:cs="Calibri"/>
                <w:bCs/>
                <w:sz w:val="18"/>
                <w:szCs w:val="18"/>
              </w:rPr>
              <w:t xml:space="preserve">Health outcomes self-reported.  </w:t>
            </w:r>
            <w:r w:rsidRPr="00834F55">
              <w:rPr>
                <w:sz w:val="18"/>
                <w:szCs w:val="18"/>
              </w:rPr>
              <w:t>Authors report the handheld peak flow meters used to assess respiratory function are relatively inaccurate. These meters were only used to measure peak flow post 1 h exposure and not prior to exposure.</w:t>
            </w:r>
            <w:r w:rsidRPr="00834F55">
              <w:rPr>
                <w:sz w:val="20"/>
                <w:szCs w:val="20"/>
              </w:rPr>
              <w:t xml:space="preserve"> </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FAA602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FE02B57"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1CBA8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DECBF"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4C66468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5EB54D1"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50218FD8"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32983AF8"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151B0C58"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49B5540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FDB533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AC475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38B097"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6911E30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C1548D2"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279744DB"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7139519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EFCB58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FCCA63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6E3F4301"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491D5007"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0BFA77CD"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22D29F75"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053C16E3"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46AB99"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4B320212"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58863F2F"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132D554"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62EB689"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04940778" w14:textId="4D8312FA" w:rsidR="00834F55" w:rsidRDefault="00834F55" w:rsidP="00834F55">
      <w:pPr>
        <w:spacing w:line="256" w:lineRule="auto"/>
        <w:jc w:val="both"/>
        <w:rPr>
          <w:rFonts w:ascii="Calibri" w:eastAsia="Calibri" w:hAnsi="Calibri" w:cs="Times New Roman"/>
          <w:b/>
          <w:sz w:val="20"/>
          <w:szCs w:val="20"/>
        </w:rPr>
      </w:pPr>
    </w:p>
    <w:p w14:paraId="387BD9E9" w14:textId="0263985D" w:rsidR="00951A24" w:rsidRDefault="00000000">
      <w:pPr>
        <w:rPr>
          <w:rFonts w:ascii="Calibri" w:eastAsia="Calibri" w:hAnsi="Calibri" w:cs="Times New Roman"/>
          <w:b/>
          <w:sz w:val="20"/>
          <w:szCs w:val="20"/>
        </w:rPr>
      </w:pPr>
      <w:r>
        <w:rPr>
          <w:rFonts w:ascii="Calibri" w:eastAsia="Calibri" w:hAnsi="Calibri" w:cs="Times New Roman"/>
          <w:b/>
          <w:sz w:val="20"/>
          <w:szCs w:val="20"/>
        </w:rPr>
        <w:br w:type="page"/>
      </w:r>
    </w:p>
    <w:p w14:paraId="41D8DDA9" w14:textId="77777777" w:rsidR="00951A24" w:rsidRPr="00834F55" w:rsidRDefault="00951A24" w:rsidP="00834F55">
      <w:pPr>
        <w:spacing w:line="256" w:lineRule="auto"/>
        <w:jc w:val="both"/>
        <w:rPr>
          <w:rFonts w:ascii="Calibri" w:eastAsia="Calibri" w:hAnsi="Calibri" w:cs="Times New Roman"/>
          <w:b/>
          <w:sz w:val="20"/>
          <w:szCs w:val="20"/>
        </w:rPr>
      </w:pP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7F5F532B" w14:textId="77777777" w:rsidTr="00834F55">
        <w:tc>
          <w:tcPr>
            <w:tcW w:w="1413" w:type="pct"/>
            <w:gridSpan w:val="2"/>
            <w:tcBorders>
              <w:top w:val="single" w:sz="4" w:space="0" w:color="auto"/>
              <w:left w:val="single" w:sz="4" w:space="0" w:color="auto"/>
              <w:bottom w:val="single" w:sz="4" w:space="0" w:color="auto"/>
              <w:right w:val="single" w:sz="4" w:space="0" w:color="auto"/>
            </w:tcBorders>
            <w:hideMark/>
          </w:tcPr>
          <w:p w14:paraId="3DEF41CA" w14:textId="77777777" w:rsidR="00834F55" w:rsidRPr="00834F55" w:rsidRDefault="00000000" w:rsidP="00834F55">
            <w:pPr>
              <w:spacing w:line="256" w:lineRule="auto"/>
              <w:rPr>
                <w:rFonts w:cs="Calibri"/>
                <w:b/>
                <w:sz w:val="20"/>
                <w:szCs w:val="20"/>
              </w:rPr>
            </w:pPr>
            <w:r w:rsidRPr="00834F55">
              <w:rPr>
                <w:rFonts w:cs="Calibri"/>
                <w:b/>
                <w:sz w:val="20"/>
                <w:szCs w:val="20"/>
              </w:rPr>
              <w:t>Study ID: 8</w:t>
            </w:r>
          </w:p>
          <w:p w14:paraId="1EBBA8E5" w14:textId="77777777" w:rsidR="00834F55" w:rsidRPr="00834F55" w:rsidRDefault="00000000" w:rsidP="00834F55">
            <w:pPr>
              <w:rPr>
                <w:rFonts w:cs="Calibri"/>
                <w:b/>
                <w:sz w:val="20"/>
                <w:szCs w:val="20"/>
              </w:rPr>
            </w:pPr>
            <w:r w:rsidRPr="00834F55">
              <w:rPr>
                <w:b/>
                <w:bCs/>
                <w:sz w:val="20"/>
                <w:szCs w:val="20"/>
              </w:rPr>
              <w:t xml:space="preserve">Lin </w:t>
            </w:r>
            <w:r w:rsidRPr="00834F55">
              <w:rPr>
                <w:b/>
                <w:bCs/>
                <w:i/>
                <w:iCs/>
                <w:sz w:val="20"/>
                <w:szCs w:val="20"/>
              </w:rPr>
              <w:t>et al.,</w:t>
            </w:r>
            <w:r w:rsidRPr="00834F55">
              <w:rPr>
                <w:b/>
                <w:bCs/>
                <w:sz w:val="20"/>
                <w:szCs w:val="20"/>
              </w:rPr>
              <w:t xml:space="preserve"> 2016</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4B09BF" w14:textId="77886907"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79C1B2D5"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16F69C67"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0DDADB2F"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1763A8"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56E5BE"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6CB88F5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C207807" w14:textId="77777777" w:rsidTr="00834F55">
        <w:tc>
          <w:tcPr>
            <w:tcW w:w="1413" w:type="pct"/>
            <w:gridSpan w:val="2"/>
            <w:tcBorders>
              <w:top w:val="single" w:sz="4" w:space="0" w:color="auto"/>
              <w:left w:val="single" w:sz="4" w:space="0" w:color="auto"/>
              <w:bottom w:val="single" w:sz="4" w:space="0" w:color="auto"/>
              <w:right w:val="single" w:sz="4" w:space="0" w:color="auto"/>
            </w:tcBorders>
            <w:hideMark/>
          </w:tcPr>
          <w:p w14:paraId="070687BE"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245E3"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FE25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B0B61" w14:textId="77777777" w:rsidR="00834F55" w:rsidRPr="00834F55" w:rsidRDefault="00834F55" w:rsidP="00834F55">
            <w:pPr>
              <w:rPr>
                <w:rFonts w:cs="Calibri"/>
                <w:b/>
                <w:sz w:val="20"/>
                <w:szCs w:val="20"/>
              </w:rPr>
            </w:pPr>
          </w:p>
        </w:tc>
      </w:tr>
      <w:tr w:rsidR="00503460" w14:paraId="4C457146"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A9A50C" w14:textId="77777777" w:rsidR="00834F55" w:rsidRPr="00834F55" w:rsidRDefault="00000000" w:rsidP="00834F55">
            <w:pPr>
              <w:rPr>
                <w:rFonts w:cs="Calibri"/>
                <w:b/>
                <w:sz w:val="18"/>
                <w:szCs w:val="18"/>
              </w:rPr>
            </w:pPr>
            <w:r w:rsidRPr="00834F55">
              <w:rPr>
                <w:rFonts w:cs="Calibri"/>
                <w:b/>
                <w:sz w:val="18"/>
                <w:szCs w:val="18"/>
              </w:rPr>
              <w:t>Q</w:t>
            </w:r>
          </w:p>
        </w:tc>
        <w:tc>
          <w:tcPr>
            <w:tcW w:w="483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2D849D" w14:textId="77777777" w:rsidR="00834F55" w:rsidRPr="00834F55" w:rsidRDefault="00834F55" w:rsidP="00834F55">
            <w:pPr>
              <w:rPr>
                <w:rFonts w:cs="Calibri"/>
                <w:b/>
                <w:sz w:val="18"/>
                <w:szCs w:val="18"/>
              </w:rPr>
            </w:pPr>
          </w:p>
        </w:tc>
      </w:tr>
      <w:tr w:rsidR="00503460" w14:paraId="30FE749B"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17562F" w14:textId="77777777" w:rsidR="00834F55" w:rsidRPr="00834F55" w:rsidRDefault="00834F55" w:rsidP="00834F55">
            <w:pPr>
              <w:rPr>
                <w:rFonts w:cs="Calibri"/>
                <w:b/>
                <w:color w:val="AEAAAA" w:themeColor="background2" w:themeShade="BF"/>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52150D"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0B1F49D5"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CC32D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C6C4A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73527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FC5F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C9B48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AA01551"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6018FD"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AB8CF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4C68A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58997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4B4F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9DEAB34" w14:textId="77777777" w:rsidTr="00834F55">
        <w:tc>
          <w:tcPr>
            <w:tcW w:w="168" w:type="pct"/>
            <w:tcBorders>
              <w:top w:val="single" w:sz="4" w:space="0" w:color="auto"/>
              <w:left w:val="single" w:sz="4" w:space="0" w:color="auto"/>
              <w:bottom w:val="single" w:sz="4" w:space="0" w:color="auto"/>
              <w:right w:val="single" w:sz="4" w:space="0" w:color="auto"/>
            </w:tcBorders>
            <w:hideMark/>
          </w:tcPr>
          <w:p w14:paraId="7A5EA23C"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1B82C186"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0246F08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7686ED8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23% of participants did not immerse themselves in the water and were not included in the study. No health outcome data was collected/provided for those that did not immerse themselves in the water.</w:t>
            </w:r>
          </w:p>
        </w:tc>
        <w:tc>
          <w:tcPr>
            <w:tcW w:w="430" w:type="pct"/>
            <w:tcBorders>
              <w:top w:val="single" w:sz="4" w:space="0" w:color="auto"/>
              <w:left w:val="single" w:sz="4" w:space="0" w:color="auto"/>
              <w:bottom w:val="single" w:sz="4" w:space="0" w:color="auto"/>
              <w:right w:val="single" w:sz="4" w:space="0" w:color="auto"/>
            </w:tcBorders>
            <w:shd w:val="clear" w:color="auto" w:fill="FF0000"/>
            <w:hideMark/>
          </w:tcPr>
          <w:p w14:paraId="3153E0A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593EEB1"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5AD4BC" w14:textId="77777777" w:rsidR="00834F55" w:rsidRPr="00834F55" w:rsidRDefault="00834F55" w:rsidP="00834F55">
            <w:pPr>
              <w:rPr>
                <w:rFonts w:cs="Calibri"/>
                <w:b/>
                <w:bCs/>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A03166" w14:textId="77777777" w:rsidR="00834F55" w:rsidRPr="00834F55" w:rsidRDefault="00834F55" w:rsidP="00834F55">
            <w:pPr>
              <w:spacing w:line="256" w:lineRule="auto"/>
              <w:rPr>
                <w:rFonts w:cs="Calibri"/>
                <w:bCs/>
                <w:sz w:val="20"/>
                <w:szCs w:val="20"/>
              </w:rPr>
            </w:pPr>
          </w:p>
        </w:tc>
      </w:tr>
      <w:tr w:rsidR="00503460" w14:paraId="30ADE59B" w14:textId="77777777" w:rsidTr="00834F55">
        <w:tc>
          <w:tcPr>
            <w:tcW w:w="168" w:type="pct"/>
            <w:tcBorders>
              <w:top w:val="single" w:sz="4" w:space="0" w:color="auto"/>
              <w:left w:val="single" w:sz="4" w:space="0" w:color="auto"/>
              <w:bottom w:val="single" w:sz="4" w:space="0" w:color="auto"/>
              <w:right w:val="single" w:sz="4" w:space="0" w:color="auto"/>
            </w:tcBorders>
            <w:hideMark/>
          </w:tcPr>
          <w:p w14:paraId="4738F7EF"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6F8C5A92"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767B8F9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7D3FA9AE" w14:textId="77777777" w:rsidR="00834F55" w:rsidRPr="00834F55" w:rsidRDefault="00000000" w:rsidP="00834F55">
            <w:pPr>
              <w:rPr>
                <w:rFonts w:cs="Calibri"/>
                <w:bCs/>
                <w:sz w:val="18"/>
                <w:szCs w:val="18"/>
              </w:rPr>
            </w:pPr>
            <w:r w:rsidRPr="00834F55">
              <w:rPr>
                <w:rFonts w:cs="Calibri"/>
                <w:bCs/>
                <w:sz w:val="18"/>
                <w:szCs w:val="18"/>
              </w:rPr>
              <w:t>Authors acknowledge that since the phytoplankton cell counts were low, they could not be confident that health outcomes were the result of phytoplankton exposure alone.</w:t>
            </w:r>
          </w:p>
        </w:tc>
        <w:tc>
          <w:tcPr>
            <w:tcW w:w="430" w:type="pct"/>
            <w:tcBorders>
              <w:top w:val="single" w:sz="4" w:space="0" w:color="auto"/>
              <w:left w:val="single" w:sz="4" w:space="0" w:color="auto"/>
              <w:bottom w:val="single" w:sz="4" w:space="0" w:color="auto"/>
              <w:right w:val="single" w:sz="4" w:space="0" w:color="auto"/>
            </w:tcBorders>
            <w:shd w:val="clear" w:color="auto" w:fill="FF0000"/>
            <w:hideMark/>
          </w:tcPr>
          <w:p w14:paraId="0E5D69B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87DAF1F"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4E2767" w14:textId="77777777" w:rsidR="00834F55" w:rsidRPr="00834F55" w:rsidRDefault="00834F55" w:rsidP="00834F55">
            <w:pPr>
              <w:rPr>
                <w:rFonts w:cs="Calibri"/>
                <w:b/>
                <w:bCs/>
                <w:color w:val="AEAAAA" w:themeColor="background2" w:themeShade="BF"/>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4A67D2"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FC1F395"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B3E4D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5F0F3C"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D81F5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36ABA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63690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5D5694A"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AA8FA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5571B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F8BCA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6ACCA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3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39148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D57246C" w14:textId="77777777" w:rsidTr="00834F55">
        <w:tc>
          <w:tcPr>
            <w:tcW w:w="1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352B73" w14:textId="77777777" w:rsidR="00834F55" w:rsidRPr="00834F55" w:rsidRDefault="00834F55" w:rsidP="00834F55">
            <w:pPr>
              <w:rPr>
                <w:rFonts w:cs="Calibri"/>
                <w:b/>
                <w:bCs/>
                <w:sz w:val="18"/>
                <w:szCs w:val="18"/>
              </w:rPr>
            </w:pPr>
          </w:p>
        </w:tc>
        <w:tc>
          <w:tcPr>
            <w:tcW w:w="483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D0C65F"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EF70659" w14:textId="77777777" w:rsidTr="00834F55">
        <w:tc>
          <w:tcPr>
            <w:tcW w:w="168" w:type="pct"/>
            <w:tcBorders>
              <w:top w:val="single" w:sz="4" w:space="0" w:color="auto"/>
              <w:left w:val="single" w:sz="4" w:space="0" w:color="auto"/>
              <w:bottom w:val="single" w:sz="4" w:space="0" w:color="auto"/>
              <w:right w:val="single" w:sz="4" w:space="0" w:color="auto"/>
            </w:tcBorders>
            <w:hideMark/>
          </w:tcPr>
          <w:p w14:paraId="031D0B05"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0C3C72BF"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060AB826" w14:textId="77777777" w:rsidR="00834F55" w:rsidRPr="00834F55" w:rsidRDefault="00000000" w:rsidP="00834F55">
            <w:pPr>
              <w:spacing w:line="256" w:lineRule="auto"/>
              <w:jc w:val="both"/>
              <w:rPr>
                <w:rFonts w:cs="Calibri"/>
                <w:b/>
                <w:sz w:val="18"/>
                <w:szCs w:val="18"/>
              </w:rPr>
            </w:pPr>
            <w:r w:rsidRPr="00834F55">
              <w:rPr>
                <w:rFonts w:cs="Calibri"/>
                <w:b/>
                <w:sz w:val="18"/>
                <w:szCs w:val="18"/>
              </w:rPr>
              <w:t>Unknown</w:t>
            </w:r>
          </w:p>
        </w:tc>
        <w:tc>
          <w:tcPr>
            <w:tcW w:w="2819" w:type="pct"/>
            <w:tcBorders>
              <w:top w:val="single" w:sz="4" w:space="0" w:color="auto"/>
              <w:left w:val="single" w:sz="4" w:space="0" w:color="auto"/>
              <w:bottom w:val="single" w:sz="4" w:space="0" w:color="auto"/>
              <w:right w:val="single" w:sz="4" w:space="0" w:color="auto"/>
            </w:tcBorders>
            <w:hideMark/>
          </w:tcPr>
          <w:p w14:paraId="64473B19"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To focus on those with recreational water contact only participants who reported body immersion were included in models of the association between phytoplankton concentration and illness.</w:t>
            </w:r>
          </w:p>
        </w:tc>
        <w:tc>
          <w:tcPr>
            <w:tcW w:w="430"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1BB30C9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5BB6A16"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21E19B18" w14:textId="34500DEC"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Lin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xml:space="preserve"> 2016</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941"/>
        <w:gridCol w:w="4605"/>
        <w:gridCol w:w="513"/>
      </w:tblGrid>
      <w:tr w:rsidR="00503460" w14:paraId="6A95A84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07BE0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1242B3"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56FFD6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A6601DE"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0662531B"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051AE1CB" w14:textId="77777777" w:rsidR="00834F55" w:rsidRPr="00834F55" w:rsidRDefault="00000000" w:rsidP="00250987">
            <w:pPr>
              <w:numPr>
                <w:ilvl w:val="0"/>
                <w:numId w:val="72"/>
              </w:numPr>
              <w:ind w:left="323"/>
              <w:contextualSpacing/>
              <w:rPr>
                <w:rFonts w:cs="Calibri"/>
                <w:sz w:val="18"/>
                <w:szCs w:val="18"/>
              </w:rPr>
            </w:pPr>
            <w:r w:rsidRPr="00834F55">
              <w:rPr>
                <w:rFonts w:cs="Calibri"/>
                <w:sz w:val="18"/>
                <w:szCs w:val="18"/>
              </w:rPr>
              <w:t>Was the sampling and monitoring sufficiently close to the exposure zone?</w:t>
            </w:r>
          </w:p>
          <w:p w14:paraId="7354D7F3" w14:textId="77777777" w:rsidR="00834F55" w:rsidRPr="00834F55" w:rsidRDefault="00000000" w:rsidP="00250987">
            <w:pPr>
              <w:numPr>
                <w:ilvl w:val="0"/>
                <w:numId w:val="72"/>
              </w:numPr>
              <w:ind w:left="323"/>
              <w:contextualSpacing/>
              <w:rPr>
                <w:rFonts w:cs="Calibri"/>
                <w:sz w:val="18"/>
                <w:szCs w:val="18"/>
              </w:rPr>
            </w:pPr>
            <w:r w:rsidRPr="00834F55">
              <w:rPr>
                <w:rFonts w:cs="Calibri"/>
                <w:sz w:val="18"/>
                <w:szCs w:val="18"/>
              </w:rPr>
              <w:t>Was there sufficient sample replication?</w:t>
            </w:r>
          </w:p>
          <w:p w14:paraId="18ED6FC1" w14:textId="77777777" w:rsidR="00834F55" w:rsidRPr="00834F55" w:rsidRDefault="00000000" w:rsidP="00250987">
            <w:pPr>
              <w:numPr>
                <w:ilvl w:val="0"/>
                <w:numId w:val="72"/>
              </w:numPr>
              <w:ind w:left="321"/>
              <w:contextualSpacing/>
              <w:rPr>
                <w:rFonts w:cs="Calibri"/>
                <w:sz w:val="18"/>
                <w:szCs w:val="18"/>
              </w:rPr>
            </w:pPr>
            <w:r w:rsidRPr="00834F55">
              <w:rPr>
                <w:rFonts w:cs="Calibri"/>
                <w:sz w:val="18"/>
                <w:szCs w:val="18"/>
              </w:rPr>
              <w:t>Was there recognition and accounting for spatial variance?</w:t>
            </w:r>
          </w:p>
          <w:p w14:paraId="67E4F6EF" w14:textId="77777777" w:rsidR="00834F55" w:rsidRPr="00834F55" w:rsidRDefault="00000000" w:rsidP="00250987">
            <w:pPr>
              <w:numPr>
                <w:ilvl w:val="0"/>
                <w:numId w:val="72"/>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55E21507" w14:textId="77777777" w:rsidR="00834F55" w:rsidRPr="00834F55" w:rsidRDefault="00000000" w:rsidP="00250987">
            <w:pPr>
              <w:numPr>
                <w:ilvl w:val="0"/>
                <w:numId w:val="72"/>
              </w:numPr>
              <w:ind w:left="321"/>
              <w:contextualSpacing/>
              <w:rPr>
                <w:rFonts w:cs="Calibri"/>
                <w:sz w:val="18"/>
                <w:szCs w:val="18"/>
              </w:rPr>
            </w:pPr>
            <w:r w:rsidRPr="00834F55">
              <w:rPr>
                <w:rFonts w:cs="Calibri"/>
                <w:sz w:val="18"/>
                <w:szCs w:val="18"/>
              </w:rPr>
              <w:t>Were cyanotoxins identified and quantified by appropriate methods?</w:t>
            </w:r>
          </w:p>
          <w:p w14:paraId="5D4D7E17" w14:textId="77777777" w:rsidR="00834F55" w:rsidRPr="00834F55" w:rsidRDefault="00000000" w:rsidP="00250987">
            <w:pPr>
              <w:numPr>
                <w:ilvl w:val="0"/>
                <w:numId w:val="72"/>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00EB1C50"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6A9E860" w14:textId="77777777" w:rsidR="00834F55" w:rsidRPr="00834F55" w:rsidRDefault="00000000" w:rsidP="00834F55">
            <w:pPr>
              <w:rPr>
                <w:sz w:val="18"/>
                <w:szCs w:val="18"/>
              </w:rPr>
            </w:pPr>
            <w:r w:rsidRPr="00834F55">
              <w:rPr>
                <w:sz w:val="18"/>
                <w:szCs w:val="18"/>
              </w:rPr>
              <w:t>Water sampling was systematic at multiple sites at the beach. Phytoplankton cell counts were performed on a daily composite sample and were quantitatively assayed for both totals and major phytoplankton group counts resulting in a low level of discrimination of potentially toxic or problematic organisms in the analysis. The high level taxonomic groups used were Cyanobacteria; Dinophyta (dinoflagellates); Bacillariophyta (diatoms); and miscellaneous other groups. The counting protocol involved comprehensive identification of all genera and types, however this data was not used in the logistic regression models. The data was however used to determine associations between major groups and major symptom classes. Also, although water samples were analysed for two different cyanotoxins (Debromoaplysiatoxin and lyngbyatoxin-a), there were no detections and concentrations were reported as all &lt;LOD.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F44975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9F2DCA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459A68D"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7E5716EE"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6E17B300"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E3B01A9" w14:textId="77777777" w:rsidR="00834F55" w:rsidRPr="00834F55" w:rsidRDefault="00000000" w:rsidP="00834F55">
            <w:pPr>
              <w:rPr>
                <w:rFonts w:cs="Calibri"/>
                <w:bCs/>
                <w:sz w:val="18"/>
                <w:szCs w:val="18"/>
              </w:rPr>
            </w:pPr>
            <w:r w:rsidRPr="00834F55">
              <w:rPr>
                <w:sz w:val="18"/>
                <w:szCs w:val="18"/>
              </w:rPr>
              <w:t>Outcomes self-reported. The authors identified a possibility for responder bias since one adult was allowed to answer questions for all household members.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8BB713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5B55070"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83A80"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B92B0D"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1BB4219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7DBB3CC"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28D9484"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4C876C16" w14:textId="77777777" w:rsidR="00834F55" w:rsidRPr="00834F55" w:rsidRDefault="00000000" w:rsidP="00834F55">
            <w:pPr>
              <w:spacing w:line="256" w:lineRule="auto"/>
              <w:jc w:val="both"/>
              <w:rPr>
                <w:rFonts w:cs="Calibri"/>
                <w:b/>
                <w:sz w:val="18"/>
                <w:szCs w:val="18"/>
              </w:rPr>
            </w:pPr>
            <w:r w:rsidRPr="00834F55">
              <w:rPr>
                <w:rFonts w:cs="Calibri"/>
                <w:b/>
                <w:sz w:val="18"/>
                <w:szCs w:val="18"/>
              </w:rPr>
              <w:t>Unknown</w:t>
            </w:r>
          </w:p>
        </w:tc>
        <w:tc>
          <w:tcPr>
            <w:tcW w:w="2695" w:type="pct"/>
            <w:tcBorders>
              <w:top w:val="single" w:sz="4" w:space="0" w:color="auto"/>
              <w:left w:val="single" w:sz="4" w:space="0" w:color="auto"/>
              <w:bottom w:val="single" w:sz="4" w:space="0" w:color="auto"/>
              <w:right w:val="single" w:sz="4" w:space="0" w:color="auto"/>
            </w:tcBorders>
            <w:hideMark/>
          </w:tcPr>
          <w:p w14:paraId="024A638F"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To focus on those with recreational water contact only participants who reported body immersion were included in models of the association between phytoplankton concentration and illness.</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7ADA171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DBE5C5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79D880"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739240"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42734E5E"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AEA680C"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3DA695C3"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3ACC27FE"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4527000F"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43A0F8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724ECFAF" w14:textId="7E32E016"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3CDA57F0"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54825C24"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2815BCC0"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64F6EC43"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D2B05C"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00C4BA74"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16319F87"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08C1B80B"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ABE2D3E"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1F6C5B0F" w14:textId="77777777" w:rsidR="00834F55" w:rsidRPr="00834F55" w:rsidRDefault="00834F55" w:rsidP="00834F55">
      <w:pPr>
        <w:spacing w:line="256" w:lineRule="auto"/>
        <w:jc w:val="both"/>
        <w:rPr>
          <w:rFonts w:ascii="Calibri" w:eastAsia="Calibri" w:hAnsi="Calibri" w:cs="Times New Roman"/>
          <w:b/>
          <w:sz w:val="20"/>
          <w:szCs w:val="20"/>
        </w:rPr>
      </w:pPr>
    </w:p>
    <w:p w14:paraId="1AEE078C"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70A5A550"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38A44912" w14:textId="77777777" w:rsidR="00834F55" w:rsidRPr="00834F55" w:rsidRDefault="00000000" w:rsidP="00834F55">
            <w:pPr>
              <w:spacing w:line="256" w:lineRule="auto"/>
              <w:rPr>
                <w:rFonts w:cs="Calibri"/>
                <w:b/>
                <w:sz w:val="20"/>
                <w:szCs w:val="20"/>
              </w:rPr>
            </w:pPr>
            <w:r w:rsidRPr="00834F55">
              <w:rPr>
                <w:rFonts w:cs="Calibri"/>
                <w:b/>
                <w:sz w:val="20"/>
                <w:szCs w:val="20"/>
              </w:rPr>
              <w:t>Study ID: 9</w:t>
            </w:r>
          </w:p>
          <w:p w14:paraId="11940EC2" w14:textId="77777777" w:rsidR="00834F55" w:rsidRPr="00834F55" w:rsidRDefault="00000000" w:rsidP="00834F55">
            <w:pPr>
              <w:rPr>
                <w:rFonts w:cs="Calibri"/>
                <w:b/>
                <w:sz w:val="20"/>
                <w:szCs w:val="20"/>
              </w:rPr>
            </w:pPr>
            <w:r w:rsidRPr="00834F55">
              <w:rPr>
                <w:b/>
                <w:bCs/>
                <w:sz w:val="20"/>
                <w:szCs w:val="20"/>
              </w:rPr>
              <w:t xml:space="preserve">Milian </w:t>
            </w:r>
            <w:r w:rsidRPr="00834F55">
              <w:rPr>
                <w:b/>
                <w:bCs/>
                <w:i/>
                <w:iCs/>
                <w:sz w:val="20"/>
                <w:szCs w:val="20"/>
              </w:rPr>
              <w:t>et al.</w:t>
            </w:r>
            <w:r w:rsidRPr="00834F55">
              <w:rPr>
                <w:b/>
                <w:bCs/>
                <w:sz w:val="20"/>
                <w:szCs w:val="20"/>
              </w:rPr>
              <w:t>, 2007</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06EC6F" w14:textId="27FF24D1"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3CA954DC"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4729638C"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19DCD3B8"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B2F5DC"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8EE5B8"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000F93C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23CEA8E"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1DC3F4B6"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FBAF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46F33"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AA65B" w14:textId="77777777" w:rsidR="00834F55" w:rsidRPr="00834F55" w:rsidRDefault="00834F55" w:rsidP="00834F55">
            <w:pPr>
              <w:rPr>
                <w:rFonts w:cs="Calibri"/>
                <w:b/>
                <w:sz w:val="20"/>
                <w:szCs w:val="20"/>
              </w:rPr>
            </w:pPr>
          </w:p>
        </w:tc>
      </w:tr>
      <w:tr w:rsidR="00503460" w14:paraId="1BDDE22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FF0DB3"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D43C5" w14:textId="77777777" w:rsidR="00834F55" w:rsidRPr="00834F55" w:rsidRDefault="00834F55" w:rsidP="00834F55">
            <w:pPr>
              <w:rPr>
                <w:rFonts w:cs="Calibri"/>
                <w:b/>
                <w:sz w:val="18"/>
                <w:szCs w:val="18"/>
              </w:rPr>
            </w:pPr>
          </w:p>
        </w:tc>
      </w:tr>
      <w:tr w:rsidR="00503460" w14:paraId="44186BF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3A3A01"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CFFC8D"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339D11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F1B14C"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2BAC05"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72F59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44570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CC8C9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E882C6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1782EC"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068595"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3F63B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E070D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5C58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6C33091"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91B58A2"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69241F0F"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29C864FB"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07D6C58E" w14:textId="77777777" w:rsidR="00834F55" w:rsidRPr="00834F55" w:rsidRDefault="00000000" w:rsidP="00834F55">
            <w:pPr>
              <w:spacing w:line="256" w:lineRule="auto"/>
              <w:jc w:val="both"/>
              <w:rPr>
                <w:rFonts w:cs="Calibri"/>
                <w:bCs/>
                <w:sz w:val="18"/>
                <w:szCs w:val="18"/>
              </w:rPr>
            </w:pPr>
            <w:r w:rsidRPr="00834F55">
              <w:rPr>
                <w:sz w:val="18"/>
                <w:szCs w:val="18"/>
              </w:rPr>
              <w:t xml:space="preserve">This study involved the same cohort being studied during a non-exposure and an exposure period. The study reported that both </w:t>
            </w:r>
            <w:r w:rsidRPr="00834F55">
              <w:rPr>
                <w:i/>
                <w:iCs/>
                <w:sz w:val="18"/>
                <w:szCs w:val="18"/>
              </w:rPr>
              <w:t xml:space="preserve">K brevis </w:t>
            </w:r>
            <w:r w:rsidRPr="00834F55">
              <w:rPr>
                <w:sz w:val="18"/>
                <w:szCs w:val="18"/>
              </w:rPr>
              <w:t>cells and brevetoxins were also present during what was defined as the non-exposure study periods.</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5565A04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B393D8A"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B03EA"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420EAA" w14:textId="77777777" w:rsidR="00834F55" w:rsidRPr="00834F55" w:rsidRDefault="00834F55" w:rsidP="00834F55">
            <w:pPr>
              <w:spacing w:line="256" w:lineRule="auto"/>
              <w:rPr>
                <w:rFonts w:cs="Calibri"/>
                <w:bCs/>
                <w:sz w:val="20"/>
                <w:szCs w:val="20"/>
              </w:rPr>
            </w:pPr>
          </w:p>
        </w:tc>
      </w:tr>
      <w:tr w:rsidR="00503460" w14:paraId="21F65377"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1DFAB04D"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354A4A4C"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7E1114A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70526312"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23AF951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4AD732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ECCF1B"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D1EE3C"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AC03A2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86E2B"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176C3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A073D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88FFD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CB6A7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39F45B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83219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B6AC8"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2C297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40680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E43A5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9429FF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17D95"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7B6E48"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682396D0"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0C00A16D"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0F3D9776"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48E83A92"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101BCF6E"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5F1610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385DAAE4" w14:textId="77777777" w:rsidR="00834F55" w:rsidRPr="00834F55" w:rsidRDefault="00834F55" w:rsidP="00834F55">
      <w:pPr>
        <w:spacing w:line="256" w:lineRule="auto"/>
        <w:rPr>
          <w:rFonts w:ascii="Calibri" w:eastAsia="Calibri" w:hAnsi="Calibri" w:cs="Times New Roman"/>
        </w:rPr>
      </w:pPr>
    </w:p>
    <w:p w14:paraId="7C71B3EF"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3110C020" w14:textId="1F99F780"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Milian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2007</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39F3FB0E"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75F78"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066240"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50BA175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FF31EB4"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0CEDB855"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16C55FA9" w14:textId="77777777" w:rsidR="00834F55" w:rsidRPr="00834F55" w:rsidRDefault="00000000" w:rsidP="00250987">
            <w:pPr>
              <w:numPr>
                <w:ilvl w:val="0"/>
                <w:numId w:val="73"/>
              </w:numPr>
              <w:ind w:left="323"/>
              <w:contextualSpacing/>
              <w:rPr>
                <w:rFonts w:cs="Calibri"/>
                <w:sz w:val="18"/>
                <w:szCs w:val="18"/>
              </w:rPr>
            </w:pPr>
            <w:r w:rsidRPr="00834F55">
              <w:rPr>
                <w:rFonts w:cs="Calibri"/>
                <w:sz w:val="18"/>
                <w:szCs w:val="18"/>
              </w:rPr>
              <w:t>Was the sampling and monitoring sufficiently close to the exposure zone?</w:t>
            </w:r>
          </w:p>
          <w:p w14:paraId="2CF39483" w14:textId="77777777" w:rsidR="00834F55" w:rsidRPr="00834F55" w:rsidRDefault="00000000" w:rsidP="00250987">
            <w:pPr>
              <w:numPr>
                <w:ilvl w:val="0"/>
                <w:numId w:val="73"/>
              </w:numPr>
              <w:ind w:left="323" w:hanging="323"/>
              <w:contextualSpacing/>
              <w:rPr>
                <w:rFonts w:cs="Calibri"/>
                <w:sz w:val="18"/>
                <w:szCs w:val="18"/>
              </w:rPr>
            </w:pPr>
            <w:r w:rsidRPr="00834F55">
              <w:rPr>
                <w:rFonts w:cs="Calibri"/>
                <w:sz w:val="18"/>
                <w:szCs w:val="18"/>
              </w:rPr>
              <w:t>Was there sufficient sample replication?</w:t>
            </w:r>
          </w:p>
          <w:p w14:paraId="17952F52" w14:textId="77777777" w:rsidR="00834F55" w:rsidRPr="00834F55" w:rsidRDefault="00000000" w:rsidP="00250987">
            <w:pPr>
              <w:numPr>
                <w:ilvl w:val="0"/>
                <w:numId w:val="73"/>
              </w:numPr>
              <w:ind w:left="357"/>
              <w:contextualSpacing/>
              <w:rPr>
                <w:rFonts w:cs="Calibri"/>
                <w:sz w:val="18"/>
                <w:szCs w:val="18"/>
              </w:rPr>
            </w:pPr>
            <w:r w:rsidRPr="00834F55">
              <w:rPr>
                <w:rFonts w:cs="Calibri"/>
                <w:sz w:val="18"/>
                <w:szCs w:val="18"/>
              </w:rPr>
              <w:t>Was there recognition and accounting for spatial variance?</w:t>
            </w:r>
          </w:p>
          <w:p w14:paraId="51452C70" w14:textId="77777777" w:rsidR="00834F55" w:rsidRPr="00834F55" w:rsidRDefault="00000000" w:rsidP="00250987">
            <w:pPr>
              <w:numPr>
                <w:ilvl w:val="0"/>
                <w:numId w:val="73"/>
              </w:numPr>
              <w:ind w:left="35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65C6A1BF" w14:textId="77777777" w:rsidR="00834F55" w:rsidRPr="00834F55" w:rsidRDefault="00000000" w:rsidP="00250987">
            <w:pPr>
              <w:numPr>
                <w:ilvl w:val="0"/>
                <w:numId w:val="73"/>
              </w:numPr>
              <w:ind w:left="357"/>
              <w:contextualSpacing/>
              <w:rPr>
                <w:rFonts w:cs="Calibri"/>
                <w:sz w:val="18"/>
                <w:szCs w:val="18"/>
              </w:rPr>
            </w:pPr>
            <w:r w:rsidRPr="00834F55">
              <w:rPr>
                <w:rFonts w:cs="Calibri"/>
                <w:sz w:val="18"/>
                <w:szCs w:val="18"/>
              </w:rPr>
              <w:t>Were cyanotoxins identified and quantified by appropriate methods?</w:t>
            </w:r>
          </w:p>
          <w:p w14:paraId="10380D28" w14:textId="77777777" w:rsidR="00834F55" w:rsidRPr="00834F55" w:rsidRDefault="00000000" w:rsidP="00250987">
            <w:pPr>
              <w:numPr>
                <w:ilvl w:val="0"/>
                <w:numId w:val="73"/>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515D792B"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9FE44F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From Cheng </w:t>
            </w:r>
            <w:r w:rsidRPr="00834F55">
              <w:rPr>
                <w:rFonts w:cs="Calibri"/>
                <w:bCs/>
                <w:i/>
                <w:iCs/>
                <w:sz w:val="18"/>
                <w:szCs w:val="18"/>
              </w:rPr>
              <w:t xml:space="preserve">et al. </w:t>
            </w:r>
            <w:r w:rsidRPr="00834F55">
              <w:rPr>
                <w:rFonts w:cs="Calibri"/>
                <w:bCs/>
                <w:sz w:val="18"/>
                <w:szCs w:val="18"/>
              </w:rPr>
              <w:t>(2005):</w:t>
            </w:r>
          </w:p>
          <w:p w14:paraId="7AA838C7"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Air samplers (6) were set up along the beach. No details of the distances between sites were given. Personal air samplers were located on the lapel near the breathing zone of all subjects. Sea water samples collected 3x each day from surf zone adjacent to each air sampler location.</w:t>
            </w:r>
          </w:p>
          <w:p w14:paraId="229718F7"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No details given about spatial dimensions of the exposure zone.</w:t>
            </w:r>
          </w:p>
          <w:p w14:paraId="19A57A26"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No details given about sample replication.</w:t>
            </w:r>
          </w:p>
          <w:p w14:paraId="7C4BC30A"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No details given about spatial dimensions of the exposure zone.</w:t>
            </w:r>
          </w:p>
          <w:p w14:paraId="01866287"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Yes.</w:t>
            </w:r>
          </w:p>
          <w:p w14:paraId="1B7E8D51"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Yes. Brevetoxin were analysed by ELISA and HPLC.</w:t>
            </w:r>
          </w:p>
          <w:p w14:paraId="61001FB6" w14:textId="77777777" w:rsidR="00834F55" w:rsidRPr="00834F55" w:rsidRDefault="00000000" w:rsidP="00250987">
            <w:pPr>
              <w:numPr>
                <w:ilvl w:val="0"/>
                <w:numId w:val="74"/>
              </w:numPr>
              <w:contextualSpacing/>
              <w:rPr>
                <w:rFonts w:cs="Calibri"/>
                <w:bCs/>
                <w:sz w:val="18"/>
                <w:szCs w:val="18"/>
              </w:rPr>
            </w:pPr>
            <w:r w:rsidRPr="00834F55">
              <w:rPr>
                <w:rFonts w:cs="Calibri"/>
                <w:bCs/>
                <w:sz w:val="18"/>
                <w:szCs w:val="18"/>
              </w:rPr>
              <w:t>Yes. Sampling occurred at the same time as exposure. Personal air samplers on lapel near breathing zone of all subjects.</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5CCD72C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0D0A3D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E1F0C0D"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581E0A37"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137AC25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77F3037" w14:textId="77777777" w:rsidR="00834F55" w:rsidRPr="00834F55" w:rsidRDefault="00000000" w:rsidP="00834F55">
            <w:pPr>
              <w:spacing w:line="256" w:lineRule="auto"/>
              <w:jc w:val="both"/>
              <w:rPr>
                <w:rFonts w:cs="Calibri"/>
                <w:bCs/>
                <w:sz w:val="18"/>
                <w:szCs w:val="18"/>
              </w:rPr>
            </w:pPr>
            <w:r w:rsidRPr="00834F55">
              <w:rPr>
                <w:sz w:val="18"/>
                <w:szCs w:val="18"/>
              </w:rPr>
              <w:t>Outcomes self-reported.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569A44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B215F5C"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96936"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B5FFC0"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5102230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A543ADE"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1C632699"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22CC8E28"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1C764E74"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1AC7B4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CE7091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07251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265711"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130A725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6553A29"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2EA4F935"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09F9369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8AF9AD1"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3D30F9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12D0726F"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5D97F7A5"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1C2BA1B"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066A76FA"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D630E24"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C225332"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6BDE7004"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4F7C34E6"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B0647AD"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6AF895CE"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2A045FDE"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57AAB844"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04DE82D9" w14:textId="77777777" w:rsidR="00834F55" w:rsidRPr="00834F55" w:rsidRDefault="00000000" w:rsidP="00834F55">
            <w:pPr>
              <w:spacing w:line="256" w:lineRule="auto"/>
              <w:rPr>
                <w:rFonts w:cs="Calibri"/>
                <w:b/>
                <w:sz w:val="20"/>
                <w:szCs w:val="20"/>
              </w:rPr>
            </w:pPr>
            <w:r w:rsidRPr="00834F55">
              <w:rPr>
                <w:rFonts w:cs="Calibri"/>
                <w:b/>
                <w:sz w:val="20"/>
                <w:szCs w:val="20"/>
              </w:rPr>
              <w:t>Study ID: 10</w:t>
            </w:r>
          </w:p>
          <w:p w14:paraId="674E5EF9" w14:textId="77777777" w:rsidR="00834F55" w:rsidRPr="00834F55" w:rsidRDefault="00000000" w:rsidP="00834F55">
            <w:pPr>
              <w:rPr>
                <w:rFonts w:cs="Calibri"/>
                <w:b/>
                <w:sz w:val="20"/>
                <w:szCs w:val="20"/>
              </w:rPr>
            </w:pPr>
            <w:r w:rsidRPr="00834F55">
              <w:rPr>
                <w:b/>
                <w:bCs/>
                <w:sz w:val="20"/>
                <w:szCs w:val="20"/>
              </w:rPr>
              <w:t xml:space="preserve">Morris Jr. </w:t>
            </w:r>
            <w:r w:rsidRPr="00834F55">
              <w:rPr>
                <w:b/>
                <w:bCs/>
                <w:i/>
                <w:iCs/>
                <w:sz w:val="20"/>
                <w:szCs w:val="20"/>
              </w:rPr>
              <w:t>et al</w:t>
            </w:r>
            <w:r w:rsidRPr="00834F55">
              <w:rPr>
                <w:b/>
                <w:bCs/>
                <w:sz w:val="20"/>
                <w:szCs w:val="20"/>
              </w:rPr>
              <w:t>., 2006</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9E73BD" w14:textId="59520F79"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0DCAE81D"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3C375AD4"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2A45CFF"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905E47"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7DBA1C"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3159A8B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A1C3CA1"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4B6BFA98"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976A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9D1E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6D166" w14:textId="77777777" w:rsidR="00834F55" w:rsidRPr="00834F55" w:rsidRDefault="00834F55" w:rsidP="00834F55">
            <w:pPr>
              <w:rPr>
                <w:rFonts w:cs="Calibri"/>
                <w:b/>
                <w:sz w:val="20"/>
                <w:szCs w:val="20"/>
              </w:rPr>
            </w:pPr>
          </w:p>
        </w:tc>
      </w:tr>
      <w:tr w:rsidR="00503460" w14:paraId="7BDA7C4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4EA8A7"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90966" w14:textId="77777777" w:rsidR="00834F55" w:rsidRPr="00834F55" w:rsidRDefault="00834F55" w:rsidP="00834F55">
            <w:pPr>
              <w:rPr>
                <w:rFonts w:cs="Calibri"/>
                <w:b/>
                <w:sz w:val="18"/>
                <w:szCs w:val="18"/>
              </w:rPr>
            </w:pPr>
          </w:p>
        </w:tc>
      </w:tr>
      <w:tr w:rsidR="00503460" w14:paraId="2FB9ABF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DE6AC4"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B292E1"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6204DF8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07D24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1A4DE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2A55A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25C83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7FD46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C41374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012223"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878F4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8F71E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10804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1719A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827990E"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CF16292"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335F7074"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6F69DDD1"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hideMark/>
          </w:tcPr>
          <w:p w14:paraId="4B6F864C"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The study involved 107 “watermen” as participants; 29 controls i.e. participants who had minimal contact with estuarine waters.</w:t>
            </w: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07FF6B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29CFDE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75CC4"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1EAB42" w14:textId="77777777" w:rsidR="00834F55" w:rsidRPr="00834F55" w:rsidRDefault="00834F55" w:rsidP="00834F55">
            <w:pPr>
              <w:spacing w:line="256" w:lineRule="auto"/>
              <w:rPr>
                <w:rFonts w:cs="Calibri"/>
                <w:bCs/>
                <w:sz w:val="20"/>
                <w:szCs w:val="20"/>
              </w:rPr>
            </w:pPr>
          </w:p>
        </w:tc>
      </w:tr>
      <w:tr w:rsidR="00503460" w14:paraId="4F5D6FD5"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BC69683"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C88ED84"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3C0CB732"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4EDCD5A0" w14:textId="77777777" w:rsidR="00834F55" w:rsidRPr="00834F55" w:rsidRDefault="00000000" w:rsidP="00834F55">
            <w:pPr>
              <w:rPr>
                <w:rFonts w:cs="Calibri"/>
                <w:bCs/>
                <w:sz w:val="18"/>
                <w:szCs w:val="18"/>
              </w:rPr>
            </w:pPr>
            <w:r w:rsidRPr="00834F55">
              <w:rPr>
                <w:rFonts w:cs="Calibri"/>
                <w:bCs/>
                <w:sz w:val="18"/>
                <w:szCs w:val="18"/>
              </w:rPr>
              <w:t>No confounders were reported.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08FC3A83"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C692EA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9819B7"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1F6B6E"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4ADB339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2FB8C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CF6FC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00BAF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11E8C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1CF47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10B842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57618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4555E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FE55C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2E076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DF4FF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F7986A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8D840"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ED0F87"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6056D5D"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2430BCD8"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7CC97937"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583C2F83"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17F78A3C"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E7EEAE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09416866" w14:textId="77777777" w:rsidR="00834F55" w:rsidRPr="00834F55" w:rsidRDefault="00834F55" w:rsidP="00834F55">
      <w:pPr>
        <w:spacing w:line="256" w:lineRule="auto"/>
        <w:rPr>
          <w:rFonts w:ascii="Calibri" w:eastAsia="Calibri" w:hAnsi="Calibri" w:cs="Times New Roman"/>
          <w:b/>
          <w:sz w:val="20"/>
          <w:szCs w:val="20"/>
        </w:rPr>
      </w:pPr>
    </w:p>
    <w:p w14:paraId="2D4EBBD7"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4088F615" w14:textId="74E9A5CF"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Morris Jr.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2006</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62D3E2EC"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54856"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C4FABD"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34528CE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5B575C3"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4D73A79C"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68F1E98E" w14:textId="77777777" w:rsidR="00834F55" w:rsidRPr="00834F55" w:rsidRDefault="00000000" w:rsidP="00250987">
            <w:pPr>
              <w:numPr>
                <w:ilvl w:val="0"/>
                <w:numId w:val="75"/>
              </w:numPr>
              <w:ind w:left="323"/>
              <w:contextualSpacing/>
              <w:rPr>
                <w:rFonts w:cs="Calibri"/>
                <w:sz w:val="18"/>
                <w:szCs w:val="18"/>
              </w:rPr>
            </w:pPr>
            <w:r w:rsidRPr="00834F55">
              <w:rPr>
                <w:rFonts w:cs="Calibri"/>
                <w:sz w:val="18"/>
                <w:szCs w:val="18"/>
              </w:rPr>
              <w:t>Was the sampling and monitoring sufficiently close to the exposure zone?</w:t>
            </w:r>
          </w:p>
          <w:p w14:paraId="2399DD48" w14:textId="77777777" w:rsidR="00834F55" w:rsidRPr="00834F55" w:rsidRDefault="00000000" w:rsidP="00250987">
            <w:pPr>
              <w:numPr>
                <w:ilvl w:val="0"/>
                <w:numId w:val="75"/>
              </w:numPr>
              <w:ind w:left="323" w:hanging="323"/>
              <w:contextualSpacing/>
              <w:rPr>
                <w:rFonts w:cs="Calibri"/>
                <w:sz w:val="18"/>
                <w:szCs w:val="18"/>
              </w:rPr>
            </w:pPr>
            <w:r w:rsidRPr="00834F55">
              <w:rPr>
                <w:rFonts w:cs="Calibri"/>
                <w:sz w:val="18"/>
                <w:szCs w:val="18"/>
              </w:rPr>
              <w:t>Was there sufficient sample replication?</w:t>
            </w:r>
          </w:p>
          <w:p w14:paraId="60CACDD3" w14:textId="77777777" w:rsidR="00834F55" w:rsidRPr="00834F55" w:rsidRDefault="00000000" w:rsidP="00250987">
            <w:pPr>
              <w:numPr>
                <w:ilvl w:val="0"/>
                <w:numId w:val="75"/>
              </w:numPr>
              <w:ind w:left="357"/>
              <w:contextualSpacing/>
              <w:rPr>
                <w:rFonts w:cs="Calibri"/>
                <w:sz w:val="18"/>
                <w:szCs w:val="18"/>
              </w:rPr>
            </w:pPr>
            <w:r w:rsidRPr="00834F55">
              <w:rPr>
                <w:rFonts w:cs="Calibri"/>
                <w:sz w:val="18"/>
                <w:szCs w:val="18"/>
              </w:rPr>
              <w:t>Was there recognition and accounting for spatial variance?</w:t>
            </w:r>
          </w:p>
          <w:p w14:paraId="5F46FA1B" w14:textId="77777777" w:rsidR="00834F55" w:rsidRPr="00834F55" w:rsidRDefault="00000000" w:rsidP="00250987">
            <w:pPr>
              <w:numPr>
                <w:ilvl w:val="0"/>
                <w:numId w:val="75"/>
              </w:numPr>
              <w:ind w:left="35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40F5D193" w14:textId="77777777" w:rsidR="00834F55" w:rsidRPr="00834F55" w:rsidRDefault="00000000" w:rsidP="00250987">
            <w:pPr>
              <w:numPr>
                <w:ilvl w:val="0"/>
                <w:numId w:val="75"/>
              </w:numPr>
              <w:ind w:left="357"/>
              <w:contextualSpacing/>
              <w:rPr>
                <w:rFonts w:cs="Calibri"/>
                <w:sz w:val="18"/>
                <w:szCs w:val="18"/>
              </w:rPr>
            </w:pPr>
            <w:r w:rsidRPr="00834F55">
              <w:rPr>
                <w:rFonts w:cs="Calibri"/>
                <w:sz w:val="18"/>
                <w:szCs w:val="18"/>
              </w:rPr>
              <w:t>Were cyanotoxins identified and quantified by appropriate methods?</w:t>
            </w:r>
          </w:p>
          <w:p w14:paraId="3175C03B" w14:textId="77777777" w:rsidR="00834F55" w:rsidRPr="00834F55" w:rsidRDefault="00000000" w:rsidP="00250987">
            <w:pPr>
              <w:numPr>
                <w:ilvl w:val="0"/>
                <w:numId w:val="75"/>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0D5C6A62"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2D69E800" w14:textId="77777777" w:rsidR="00834F55" w:rsidRPr="00834F55" w:rsidRDefault="00000000" w:rsidP="00834F55">
            <w:pPr>
              <w:rPr>
                <w:rFonts w:cs="Calibri"/>
                <w:bCs/>
                <w:sz w:val="18"/>
                <w:szCs w:val="18"/>
              </w:rPr>
            </w:pPr>
            <w:r w:rsidRPr="00834F55">
              <w:rPr>
                <w:sz w:val="18"/>
                <w:szCs w:val="18"/>
              </w:rPr>
              <w:t xml:space="preserve">The exposure data to </w:t>
            </w:r>
            <w:r w:rsidRPr="00834F55">
              <w:rPr>
                <w:i/>
                <w:iCs/>
                <w:sz w:val="18"/>
                <w:szCs w:val="18"/>
              </w:rPr>
              <w:t>Pfiesteria</w:t>
            </w:r>
            <w:r w:rsidRPr="00834F55">
              <w:rPr>
                <w:sz w:val="18"/>
                <w:szCs w:val="18"/>
              </w:rPr>
              <w:t xml:space="preserve"> in this study was not quantitative and was only recorded as positive or negative. In addition, the exposure assessment was based around a routine ongoing monitoring program by the Maryland Department of Natural Resources during 1999 – 2002 where samples were obtained from the tributaries where the enrolled watermen worked. The overlapping study participant work area grids and water monitoring grids did not provide certainty regarding the temporal overlap of work exposure and </w:t>
            </w:r>
            <w:r w:rsidRPr="00834F55">
              <w:rPr>
                <w:i/>
                <w:iCs/>
                <w:sz w:val="18"/>
                <w:szCs w:val="18"/>
              </w:rPr>
              <w:t>Pfiesteria</w:t>
            </w:r>
            <w:r w:rsidRPr="00834F55">
              <w:rPr>
                <w:sz w:val="18"/>
                <w:szCs w:val="18"/>
              </w:rPr>
              <w:t xml:space="preserve"> detection.</w:t>
            </w:r>
          </w:p>
          <w:p w14:paraId="52F61CE5" w14:textId="77777777" w:rsidR="00834F55" w:rsidRPr="00834F55" w:rsidRDefault="00000000" w:rsidP="00834F55">
            <w:pPr>
              <w:rPr>
                <w:rFonts w:cs="Calibri"/>
                <w:bCs/>
                <w:sz w:val="18"/>
                <w:szCs w:val="18"/>
              </w:rPr>
            </w:pPr>
            <w:r w:rsidRPr="00834F55">
              <w:rPr>
                <w:sz w:val="18"/>
                <w:szCs w:val="18"/>
              </w:rPr>
              <w:t>Participants self-reported exposure to any type of known chemical toxicants and selected symptoms provided to them based on “possible estuary-associated syndrome”.</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6BF4F5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C2F362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DF42F6A"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7BCBE9DE"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58D7ED3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EB47C0C"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Participants self-reported symptoms.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D07B81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66A65E5"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3C8B05"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AE2266"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6C9E8D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AD3B691"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070FB13F"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000F65D4"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69C2225F"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57AD84B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8871799"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5E04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A93C9C"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1ADA1E2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1A103C7"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591AAFCD"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tcPr>
          <w:p w14:paraId="6FD72263" w14:textId="77777777" w:rsidR="00834F55" w:rsidRPr="00834F55" w:rsidRDefault="00834F55" w:rsidP="00834F55">
            <w:pPr>
              <w:spacing w:line="256" w:lineRule="auto"/>
              <w:jc w:val="both"/>
              <w:rPr>
                <w:rFonts w:cs="Calibri"/>
                <w:b/>
                <w:sz w:val="18"/>
                <w:szCs w:val="18"/>
              </w:rPr>
            </w:pPr>
          </w:p>
        </w:tc>
        <w:tc>
          <w:tcPr>
            <w:tcW w:w="2695" w:type="pct"/>
            <w:tcBorders>
              <w:top w:val="single" w:sz="4" w:space="0" w:color="auto"/>
              <w:left w:val="single" w:sz="4" w:space="0" w:color="auto"/>
              <w:bottom w:val="single" w:sz="4" w:space="0" w:color="auto"/>
              <w:right w:val="single" w:sz="4" w:space="0" w:color="auto"/>
            </w:tcBorders>
          </w:tcPr>
          <w:p w14:paraId="2B4F24C8"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1642C707" w14:textId="77777777" w:rsidR="00834F55" w:rsidRPr="00834F55" w:rsidRDefault="00834F55" w:rsidP="00834F55">
            <w:pPr>
              <w:spacing w:line="256" w:lineRule="auto"/>
              <w:rPr>
                <w:rFonts w:cs="Calibri"/>
                <w:b/>
                <w:sz w:val="20"/>
                <w:szCs w:val="20"/>
              </w:rPr>
            </w:pPr>
          </w:p>
        </w:tc>
      </w:tr>
    </w:tbl>
    <w:p w14:paraId="0F085EEC" w14:textId="428AFE58" w:rsidR="00834F55" w:rsidRPr="00834F55" w:rsidRDefault="00000000" w:rsidP="00B0299B">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73DCEDA0"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4F2E3E67"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3C1CD7E0"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99279C7"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56931F"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6B56DF34"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7EBDD103"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53085B7F"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2AAF746"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7D9511FA"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31DBFC2E"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5ADFA884" w14:textId="77777777" w:rsidR="00834F55" w:rsidRPr="00834F55" w:rsidRDefault="00000000" w:rsidP="00834F55">
            <w:pPr>
              <w:rPr>
                <w:rFonts w:cs="Calibri"/>
                <w:b/>
                <w:sz w:val="20"/>
                <w:szCs w:val="20"/>
              </w:rPr>
            </w:pPr>
            <w:r w:rsidRPr="00834F55">
              <w:rPr>
                <w:rFonts w:cs="Calibri"/>
                <w:b/>
                <w:sz w:val="20"/>
                <w:szCs w:val="20"/>
              </w:rPr>
              <w:t>Study ID: 11</w:t>
            </w:r>
          </w:p>
          <w:p w14:paraId="5150C42B" w14:textId="77777777" w:rsidR="00834F55" w:rsidRPr="00834F55" w:rsidRDefault="00000000" w:rsidP="00834F55">
            <w:pPr>
              <w:rPr>
                <w:rFonts w:cs="Calibri"/>
                <w:b/>
                <w:sz w:val="20"/>
                <w:szCs w:val="20"/>
              </w:rPr>
            </w:pPr>
            <w:r w:rsidRPr="00834F55">
              <w:rPr>
                <w:b/>
                <w:bCs/>
                <w:sz w:val="20"/>
                <w:szCs w:val="20"/>
              </w:rPr>
              <w:t xml:space="preserve">O’Halloran </w:t>
            </w:r>
            <w:r w:rsidRPr="00834F55">
              <w:rPr>
                <w:b/>
                <w:bCs/>
                <w:i/>
                <w:iCs/>
                <w:sz w:val="20"/>
                <w:szCs w:val="20"/>
              </w:rPr>
              <w:t>et al.</w:t>
            </w:r>
            <w:r w:rsidRPr="00834F55">
              <w:rPr>
                <w:b/>
                <w:bCs/>
                <w:sz w:val="20"/>
                <w:szCs w:val="20"/>
              </w:rPr>
              <w:t>, 2017</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8274E6" w14:textId="5ECB1B0F"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01CB55C7"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70A66BF0"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B87BC51"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505002"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1A3BBC"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672816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4A9E1F1"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5F66326C"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93E89"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0FDC9"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4F724" w14:textId="77777777" w:rsidR="00834F55" w:rsidRPr="00834F55" w:rsidRDefault="00834F55" w:rsidP="00834F55">
            <w:pPr>
              <w:rPr>
                <w:rFonts w:cs="Calibri"/>
                <w:b/>
                <w:sz w:val="20"/>
                <w:szCs w:val="20"/>
              </w:rPr>
            </w:pPr>
          </w:p>
        </w:tc>
      </w:tr>
      <w:tr w:rsidR="00503460" w14:paraId="3A0B744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4DA76E"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CE85F" w14:textId="77777777" w:rsidR="00834F55" w:rsidRPr="00834F55" w:rsidRDefault="00834F55" w:rsidP="00834F55">
            <w:pPr>
              <w:rPr>
                <w:rFonts w:cs="Calibri"/>
                <w:b/>
                <w:sz w:val="18"/>
                <w:szCs w:val="18"/>
              </w:rPr>
            </w:pPr>
          </w:p>
        </w:tc>
      </w:tr>
      <w:tr w:rsidR="00503460" w14:paraId="1CA22EC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79AE79"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274581"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B9FDDE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E90B4B"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62F9E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1A4C4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ED9B4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6A0DC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9E6616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114A8D"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65D65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DBCC1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32B44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3ADAB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06E7ECE"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6344CA1"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0F6C9D43"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54D9CA30"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422E6BC7"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 All subjects were surfers.</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09E9910E" w14:textId="77777777" w:rsidR="00834F55" w:rsidRPr="00834F55" w:rsidRDefault="00000000" w:rsidP="00834F55">
            <w:pPr>
              <w:spacing w:line="256" w:lineRule="auto"/>
              <w:rPr>
                <w:rFonts w:cs="Calibri"/>
                <w:b/>
                <w:color w:val="FF0000"/>
                <w:sz w:val="20"/>
                <w:szCs w:val="20"/>
              </w:rPr>
            </w:pPr>
            <w:r w:rsidRPr="00834F55">
              <w:rPr>
                <w:rFonts w:cs="Calibri"/>
                <w:b/>
                <w:sz w:val="20"/>
                <w:szCs w:val="20"/>
              </w:rPr>
              <w:t>--</w:t>
            </w:r>
          </w:p>
        </w:tc>
      </w:tr>
      <w:tr w:rsidR="00503460" w14:paraId="5FDC099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391EF"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24348" w14:textId="77777777" w:rsidR="00834F55" w:rsidRPr="00834F55" w:rsidRDefault="00834F55" w:rsidP="00834F55">
            <w:pPr>
              <w:spacing w:line="256" w:lineRule="auto"/>
              <w:rPr>
                <w:rFonts w:cs="Calibri"/>
                <w:bCs/>
                <w:sz w:val="20"/>
                <w:szCs w:val="20"/>
              </w:rPr>
            </w:pPr>
          </w:p>
        </w:tc>
      </w:tr>
      <w:tr w:rsidR="00503460" w14:paraId="1CE12D55"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17696118"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0BE8AC5"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68DE721E"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tcPr>
          <w:p w14:paraId="38CCDED6" w14:textId="77777777" w:rsidR="00834F55" w:rsidRPr="00834F55" w:rsidRDefault="00000000" w:rsidP="00834F55">
            <w:pPr>
              <w:rPr>
                <w:sz w:val="18"/>
                <w:szCs w:val="18"/>
              </w:rPr>
            </w:pPr>
            <w:r w:rsidRPr="00834F55">
              <w:rPr>
                <w:rFonts w:cs="Calibri"/>
                <w:bCs/>
                <w:sz w:val="18"/>
                <w:szCs w:val="18"/>
              </w:rPr>
              <w:t xml:space="preserve">Only </w:t>
            </w:r>
            <w:r w:rsidRPr="00834F55">
              <w:rPr>
                <w:rFonts w:cs="Calibri"/>
                <w:bCs/>
                <w:i/>
                <w:iCs/>
                <w:sz w:val="18"/>
                <w:szCs w:val="18"/>
              </w:rPr>
              <w:t>Enterococcus</w:t>
            </w:r>
            <w:r w:rsidRPr="00834F55">
              <w:rPr>
                <w:rFonts w:cs="Calibri"/>
                <w:bCs/>
                <w:sz w:val="18"/>
                <w:szCs w:val="18"/>
              </w:rPr>
              <w:t xml:space="preserve"> was considered. Authors</w:t>
            </w:r>
            <w:r w:rsidRPr="00834F55">
              <w:rPr>
                <w:sz w:val="20"/>
                <w:szCs w:val="20"/>
              </w:rPr>
              <w:t xml:space="preserve"> </w:t>
            </w:r>
            <w:r w:rsidRPr="00834F55">
              <w:rPr>
                <w:sz w:val="18"/>
                <w:szCs w:val="18"/>
              </w:rPr>
              <w:t>note that confounding factors that may have been responsible for the adverse health outcome, such as local wildfires and aerial pesticide spraying which were not considered.</w:t>
            </w:r>
          </w:p>
          <w:p w14:paraId="268D8DD6" w14:textId="77777777" w:rsidR="00834F55" w:rsidRPr="00834F55" w:rsidRDefault="00834F55" w:rsidP="00834F55">
            <w:pPr>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1F87194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9A216A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94D160"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310BE5"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2EF93B0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4AC813"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EA537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91293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E7F2A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550DA4"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240232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5A24FB"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4975D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39BB7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D9138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CEF95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B8B45A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921B0A"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24101F"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08FE4E54"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08FC3A6A"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4F59BC10"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40909D8F"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06F9586F"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26C259D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1F0F943B" w14:textId="77777777" w:rsidR="00834F55" w:rsidRPr="00834F55" w:rsidRDefault="00834F55" w:rsidP="00834F55">
      <w:pPr>
        <w:spacing w:line="256" w:lineRule="auto"/>
        <w:rPr>
          <w:rFonts w:ascii="Calibri" w:eastAsia="Calibri" w:hAnsi="Calibri" w:cs="Times New Roman"/>
          <w:b/>
          <w:sz w:val="20"/>
          <w:szCs w:val="20"/>
        </w:rPr>
      </w:pPr>
    </w:p>
    <w:p w14:paraId="33B65940"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758AC077" w14:textId="2FDDC707"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O’Halloran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2017</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6E4172B6"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069BB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910A36"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5F7CDB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FDA99B1"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046F297"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1CD57C26" w14:textId="77777777" w:rsidR="00834F55" w:rsidRPr="00834F55" w:rsidRDefault="00000000" w:rsidP="00250987">
            <w:pPr>
              <w:numPr>
                <w:ilvl w:val="0"/>
                <w:numId w:val="76"/>
              </w:numPr>
              <w:ind w:left="321"/>
              <w:contextualSpacing/>
              <w:rPr>
                <w:rFonts w:cs="Calibri"/>
                <w:sz w:val="18"/>
                <w:szCs w:val="18"/>
              </w:rPr>
            </w:pPr>
            <w:r w:rsidRPr="00834F55">
              <w:rPr>
                <w:rFonts w:cs="Calibri"/>
                <w:sz w:val="18"/>
                <w:szCs w:val="18"/>
              </w:rPr>
              <w:t>Was the sampling and monitoring sufficiently close to the exposure zone?</w:t>
            </w:r>
          </w:p>
          <w:p w14:paraId="450889DB" w14:textId="77777777" w:rsidR="00834F55" w:rsidRPr="00834F55" w:rsidRDefault="00000000" w:rsidP="00250987">
            <w:pPr>
              <w:numPr>
                <w:ilvl w:val="0"/>
                <w:numId w:val="76"/>
              </w:numPr>
              <w:ind w:left="321"/>
              <w:contextualSpacing/>
              <w:rPr>
                <w:rFonts w:cs="Calibri"/>
                <w:sz w:val="18"/>
                <w:szCs w:val="18"/>
              </w:rPr>
            </w:pPr>
            <w:r w:rsidRPr="00834F55">
              <w:rPr>
                <w:rFonts w:cs="Calibri"/>
                <w:sz w:val="18"/>
                <w:szCs w:val="18"/>
              </w:rPr>
              <w:t>Was there sufficient sample replication?</w:t>
            </w:r>
          </w:p>
          <w:p w14:paraId="739D7E68" w14:textId="77777777" w:rsidR="00834F55" w:rsidRPr="00834F55" w:rsidRDefault="00000000" w:rsidP="00250987">
            <w:pPr>
              <w:numPr>
                <w:ilvl w:val="0"/>
                <w:numId w:val="76"/>
              </w:numPr>
              <w:ind w:left="321"/>
              <w:contextualSpacing/>
              <w:rPr>
                <w:rFonts w:cs="Calibri"/>
                <w:sz w:val="18"/>
                <w:szCs w:val="18"/>
              </w:rPr>
            </w:pPr>
            <w:r w:rsidRPr="00834F55">
              <w:rPr>
                <w:rFonts w:cs="Calibri"/>
                <w:sz w:val="18"/>
                <w:szCs w:val="18"/>
              </w:rPr>
              <w:t>Was there recognition and accounting for spatial variance?</w:t>
            </w:r>
          </w:p>
          <w:p w14:paraId="7C07528A" w14:textId="77777777" w:rsidR="00834F55" w:rsidRPr="00834F55" w:rsidRDefault="00000000" w:rsidP="00250987">
            <w:pPr>
              <w:numPr>
                <w:ilvl w:val="0"/>
                <w:numId w:val="76"/>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3FF67497" w14:textId="77777777" w:rsidR="00834F55" w:rsidRPr="00834F55" w:rsidRDefault="00000000" w:rsidP="00250987">
            <w:pPr>
              <w:numPr>
                <w:ilvl w:val="0"/>
                <w:numId w:val="76"/>
              </w:numPr>
              <w:ind w:left="321"/>
              <w:contextualSpacing/>
              <w:rPr>
                <w:rFonts w:cs="Calibri"/>
                <w:sz w:val="18"/>
                <w:szCs w:val="18"/>
              </w:rPr>
            </w:pPr>
            <w:r w:rsidRPr="00834F55">
              <w:rPr>
                <w:rFonts w:cs="Calibri"/>
                <w:sz w:val="18"/>
                <w:szCs w:val="18"/>
              </w:rPr>
              <w:t>Were cyanotoxins identified and quantified by appropriate methods?</w:t>
            </w:r>
          </w:p>
          <w:p w14:paraId="6CE39374" w14:textId="77777777" w:rsidR="00834F55" w:rsidRPr="00834F55" w:rsidRDefault="00000000" w:rsidP="00250987">
            <w:pPr>
              <w:numPr>
                <w:ilvl w:val="0"/>
                <w:numId w:val="76"/>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19CB7BB"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24418509" w14:textId="77777777" w:rsidR="00834F55" w:rsidRPr="00834F55" w:rsidRDefault="00000000" w:rsidP="00834F55">
            <w:pPr>
              <w:rPr>
                <w:rFonts w:cs="Calibri"/>
                <w:bCs/>
                <w:sz w:val="18"/>
                <w:szCs w:val="18"/>
              </w:rPr>
            </w:pPr>
            <w:r w:rsidRPr="00834F55">
              <w:rPr>
                <w:sz w:val="18"/>
                <w:szCs w:val="18"/>
              </w:rPr>
              <w:t xml:space="preserve">Exposure assessment was based around a sampling program from weekly samples from the end of a wharf over the 8 months of the study to determine chlorophyll </w:t>
            </w:r>
            <w:r w:rsidRPr="00834F55">
              <w:rPr>
                <w:i/>
                <w:iCs/>
                <w:sz w:val="18"/>
                <w:szCs w:val="18"/>
              </w:rPr>
              <w:t xml:space="preserve">a, </w:t>
            </w:r>
            <w:r w:rsidRPr="00834F55">
              <w:rPr>
                <w:sz w:val="18"/>
                <w:szCs w:val="18"/>
              </w:rPr>
              <w:t xml:space="preserve">phytoplankton cell concentrations of </w:t>
            </w:r>
            <w:r w:rsidRPr="00834F55">
              <w:rPr>
                <w:i/>
                <w:iCs/>
                <w:sz w:val="18"/>
                <w:szCs w:val="18"/>
              </w:rPr>
              <w:t xml:space="preserve">Pseudo-nitzschia australis </w:t>
            </w:r>
            <w:r w:rsidRPr="00834F55">
              <w:rPr>
                <w:sz w:val="18"/>
                <w:szCs w:val="18"/>
              </w:rPr>
              <w:t xml:space="preserve">and </w:t>
            </w:r>
            <w:r w:rsidRPr="00834F55">
              <w:rPr>
                <w:i/>
                <w:iCs/>
                <w:sz w:val="18"/>
                <w:szCs w:val="18"/>
              </w:rPr>
              <w:t xml:space="preserve">Alexandrium catenella </w:t>
            </w:r>
            <w:r w:rsidRPr="00834F55">
              <w:rPr>
                <w:sz w:val="18"/>
                <w:szCs w:val="18"/>
              </w:rPr>
              <w:t xml:space="preserve">and domoic acid toxin (DA produced by </w:t>
            </w:r>
            <w:r w:rsidRPr="00834F55">
              <w:rPr>
                <w:i/>
                <w:iCs/>
                <w:sz w:val="18"/>
                <w:szCs w:val="18"/>
              </w:rPr>
              <w:t>P. australis</w:t>
            </w:r>
            <w:r w:rsidRPr="00834F55">
              <w:rPr>
                <w:sz w:val="18"/>
                <w:szCs w:val="18"/>
              </w:rPr>
              <w:t>). While these samples were in Monterey Bay area, they were not necessarily representative of the surfers’ exposure zone.</w:t>
            </w:r>
          </w:p>
          <w:p w14:paraId="009966BE" w14:textId="77777777" w:rsidR="00834F55" w:rsidRPr="00834F55" w:rsidRDefault="00834F55" w:rsidP="00834F55">
            <w:pPr>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8072A8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46A563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E9BEC29"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6EBFE105"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52286E0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7412146D" w14:textId="77777777" w:rsidR="00834F55" w:rsidRPr="00834F55" w:rsidRDefault="00000000" w:rsidP="00834F55">
            <w:pPr>
              <w:rPr>
                <w:sz w:val="18"/>
                <w:szCs w:val="18"/>
              </w:rPr>
            </w:pPr>
            <w:r w:rsidRPr="00834F55">
              <w:rPr>
                <w:sz w:val="18"/>
                <w:szCs w:val="18"/>
              </w:rPr>
              <w:t>Outcomes were self-reported via the surveys.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4A68C8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C037C33"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930F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9A45E"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716E4BD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CC06008"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0B30F2E5"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6FE2E274"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6E165CDF"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AF5C40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7BE5F1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601DF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6B7D9B"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0459230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D534056"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3DD7FF8E"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tcPr>
          <w:p w14:paraId="2273BC09" w14:textId="77777777" w:rsidR="00834F55" w:rsidRPr="00834F55" w:rsidRDefault="00834F55" w:rsidP="00834F55">
            <w:pPr>
              <w:spacing w:line="256" w:lineRule="auto"/>
              <w:jc w:val="both"/>
              <w:rPr>
                <w:rFonts w:cs="Calibri"/>
                <w:b/>
                <w:sz w:val="18"/>
                <w:szCs w:val="18"/>
              </w:rPr>
            </w:pPr>
          </w:p>
        </w:tc>
        <w:tc>
          <w:tcPr>
            <w:tcW w:w="2695" w:type="pct"/>
            <w:tcBorders>
              <w:top w:val="single" w:sz="4" w:space="0" w:color="auto"/>
              <w:left w:val="single" w:sz="4" w:space="0" w:color="auto"/>
              <w:bottom w:val="single" w:sz="4" w:space="0" w:color="auto"/>
              <w:right w:val="single" w:sz="4" w:space="0" w:color="auto"/>
            </w:tcBorders>
          </w:tcPr>
          <w:p w14:paraId="4D0169C1"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4A42EBB4" w14:textId="77777777" w:rsidR="00834F55" w:rsidRPr="00834F55" w:rsidRDefault="00834F55" w:rsidP="00834F55">
            <w:pPr>
              <w:spacing w:line="256" w:lineRule="auto"/>
              <w:rPr>
                <w:rFonts w:cs="Calibri"/>
                <w:b/>
                <w:sz w:val="20"/>
                <w:szCs w:val="20"/>
              </w:rPr>
            </w:pPr>
          </w:p>
        </w:tc>
      </w:tr>
    </w:tbl>
    <w:p w14:paraId="49219465" w14:textId="6A2922FE" w:rsidR="00834F55" w:rsidRPr="00834F55" w:rsidRDefault="00000000" w:rsidP="00B0299B">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77498B78"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2846B598"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3BB145F6"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1AD5BB9F"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8B80A8"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46D361DB"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365DEA92"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4BFCBEFA"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3A3751CA"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5B7879AC" w14:textId="77777777" w:rsidR="00834F55" w:rsidRPr="00834F55" w:rsidRDefault="00834F55" w:rsidP="00834F55">
      <w:pPr>
        <w:spacing w:line="256" w:lineRule="auto"/>
        <w:rPr>
          <w:rFonts w:ascii="Calibri" w:eastAsia="Calibri" w:hAnsi="Calibri" w:cs="Times New Roman"/>
          <w:b/>
          <w:sz w:val="20"/>
          <w:szCs w:val="20"/>
        </w:rPr>
      </w:pPr>
    </w:p>
    <w:p w14:paraId="37E097B9"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5A317313"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3E295EB0" w14:textId="77777777" w:rsidR="00834F55" w:rsidRPr="00834F55" w:rsidRDefault="00000000" w:rsidP="00834F55">
            <w:pPr>
              <w:rPr>
                <w:rFonts w:cs="Calibri"/>
                <w:b/>
                <w:sz w:val="20"/>
                <w:szCs w:val="20"/>
              </w:rPr>
            </w:pPr>
            <w:r w:rsidRPr="00834F55">
              <w:rPr>
                <w:rFonts w:cs="Calibri"/>
                <w:b/>
                <w:sz w:val="20"/>
                <w:szCs w:val="20"/>
              </w:rPr>
              <w:t>Study ID: 12</w:t>
            </w:r>
          </w:p>
          <w:p w14:paraId="54224E8B" w14:textId="77777777" w:rsidR="00834F55" w:rsidRPr="00834F55" w:rsidRDefault="00000000" w:rsidP="00834F55">
            <w:pPr>
              <w:rPr>
                <w:rFonts w:cs="Calibri"/>
                <w:b/>
                <w:sz w:val="20"/>
                <w:szCs w:val="20"/>
              </w:rPr>
            </w:pPr>
            <w:r w:rsidRPr="00834F55">
              <w:rPr>
                <w:b/>
                <w:bCs/>
                <w:sz w:val="20"/>
                <w:szCs w:val="20"/>
              </w:rPr>
              <w:t xml:space="preserve">Backer </w:t>
            </w:r>
            <w:r w:rsidRPr="00834F55">
              <w:rPr>
                <w:b/>
                <w:bCs/>
                <w:i/>
                <w:iCs/>
                <w:sz w:val="20"/>
                <w:szCs w:val="20"/>
              </w:rPr>
              <w:t>et al.</w:t>
            </w:r>
            <w:r w:rsidRPr="00834F55">
              <w:rPr>
                <w:b/>
                <w:bCs/>
                <w:sz w:val="20"/>
                <w:szCs w:val="20"/>
              </w:rPr>
              <w:t>, 2005</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2C04B6" w14:textId="45FF7FFB"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0ABD8845"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242183DA"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4CC124B"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6A7C2"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BE6F28"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2EBB156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CF28745"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36188B80" w14:textId="77777777" w:rsidR="00834F55" w:rsidRPr="00834F55" w:rsidRDefault="00000000" w:rsidP="00834F55">
            <w:pPr>
              <w:rPr>
                <w:rFonts w:cs="Calibri"/>
                <w:b/>
                <w:sz w:val="20"/>
                <w:szCs w:val="20"/>
              </w:rPr>
            </w:pPr>
            <w:r w:rsidRPr="00834F55">
              <w:rPr>
                <w:rFonts w:cs="Calibri"/>
                <w:b/>
                <w:sz w:val="20"/>
                <w:szCs w:val="20"/>
              </w:rPr>
              <w:t>Study Type: Cohort or Prospective Study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C810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F7125"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44C5E" w14:textId="77777777" w:rsidR="00834F55" w:rsidRPr="00834F55" w:rsidRDefault="00834F55" w:rsidP="00834F55">
            <w:pPr>
              <w:rPr>
                <w:rFonts w:cs="Calibri"/>
                <w:b/>
                <w:sz w:val="20"/>
                <w:szCs w:val="20"/>
              </w:rPr>
            </w:pPr>
          </w:p>
        </w:tc>
      </w:tr>
      <w:tr w:rsidR="00503460" w14:paraId="6077DF4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3C39BB"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7FA8B3" w14:textId="77777777" w:rsidR="00834F55" w:rsidRPr="00834F55" w:rsidRDefault="00834F55" w:rsidP="00834F55">
            <w:pPr>
              <w:rPr>
                <w:rFonts w:cs="Calibri"/>
                <w:b/>
                <w:sz w:val="18"/>
                <w:szCs w:val="18"/>
              </w:rPr>
            </w:pPr>
          </w:p>
        </w:tc>
      </w:tr>
      <w:tr w:rsidR="00503460" w14:paraId="71CAF09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BD7132"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AC732B"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0020F2A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7CC4F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9E331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1AEBF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C6C2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2EF2B0"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0D0068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08AFC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D36D8"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3DEFD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273E4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8C4F6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95CEFA2"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27983607"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155D661D"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3B232986"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4EFCBBFE" w14:textId="77777777" w:rsidR="00834F55" w:rsidRPr="00834F55" w:rsidRDefault="00000000" w:rsidP="00834F55">
            <w:pPr>
              <w:spacing w:line="256" w:lineRule="auto"/>
              <w:jc w:val="both"/>
              <w:rPr>
                <w:rFonts w:cs="Calibri"/>
                <w:bCs/>
                <w:sz w:val="18"/>
                <w:szCs w:val="18"/>
              </w:rPr>
            </w:pPr>
            <w:r w:rsidRPr="00834F55">
              <w:rPr>
                <w:sz w:val="18"/>
                <w:szCs w:val="18"/>
              </w:rPr>
              <w:t>The same cohort was studied during a non-exposure and an exposure period. The comparison was therefore the same group at different times.</w:t>
            </w:r>
          </w:p>
        </w:tc>
        <w:tc>
          <w:tcPr>
            <w:tcW w:w="429"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50C4CF9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4B9629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1E587"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AF576A" w14:textId="77777777" w:rsidR="00834F55" w:rsidRPr="00834F55" w:rsidRDefault="00834F55" w:rsidP="00834F55">
            <w:pPr>
              <w:spacing w:line="256" w:lineRule="auto"/>
              <w:rPr>
                <w:rFonts w:cs="Calibri"/>
                <w:bCs/>
                <w:sz w:val="20"/>
                <w:szCs w:val="20"/>
              </w:rPr>
            </w:pPr>
          </w:p>
        </w:tc>
      </w:tr>
      <w:tr w:rsidR="00503460" w14:paraId="044A771C"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707EF9B"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67FE25A"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331B76C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3FA79EB5"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1C80625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FD7A27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C8212C"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AD7113"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03547CC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7FC04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FFA3E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3ECAE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FAC36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281FB0"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05C160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43AFF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C2701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543A7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54B67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E899A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67137DA"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4F8E1"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8CCBC0"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2150A4E2"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0787B63"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392272F6"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79A113B7"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337E5735"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0E44C5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DD22355" w14:textId="77777777" w:rsidR="00834F55" w:rsidRPr="00834F55" w:rsidRDefault="00834F55" w:rsidP="00834F55">
      <w:pPr>
        <w:spacing w:line="256" w:lineRule="auto"/>
        <w:rPr>
          <w:rFonts w:ascii="Calibri" w:eastAsia="Calibri" w:hAnsi="Calibri" w:cs="Times New Roman"/>
          <w:b/>
          <w:sz w:val="20"/>
          <w:szCs w:val="20"/>
        </w:rPr>
      </w:pPr>
    </w:p>
    <w:p w14:paraId="71A23451"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76BDE95B" w14:textId="737286DB"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Backer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2005</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2D66E1A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AE317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D2B67"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0EE6899"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EEC0907"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20233C51"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02CDC30D" w14:textId="77777777" w:rsidR="00834F55" w:rsidRPr="00834F55" w:rsidRDefault="00000000" w:rsidP="00250987">
            <w:pPr>
              <w:numPr>
                <w:ilvl w:val="0"/>
                <w:numId w:val="77"/>
              </w:numPr>
              <w:ind w:left="321"/>
              <w:contextualSpacing/>
              <w:rPr>
                <w:rFonts w:cs="Calibri"/>
                <w:sz w:val="18"/>
                <w:szCs w:val="18"/>
              </w:rPr>
            </w:pPr>
            <w:r w:rsidRPr="00834F55">
              <w:rPr>
                <w:rFonts w:cs="Calibri"/>
                <w:sz w:val="18"/>
                <w:szCs w:val="18"/>
              </w:rPr>
              <w:t>Was the sampling and monitoring sufficiently close to the exposure zone?</w:t>
            </w:r>
          </w:p>
          <w:p w14:paraId="2AC0721C" w14:textId="77777777" w:rsidR="00834F55" w:rsidRPr="00834F55" w:rsidRDefault="00000000" w:rsidP="00250987">
            <w:pPr>
              <w:numPr>
                <w:ilvl w:val="0"/>
                <w:numId w:val="77"/>
              </w:numPr>
              <w:ind w:left="321"/>
              <w:contextualSpacing/>
              <w:rPr>
                <w:rFonts w:cs="Calibri"/>
                <w:sz w:val="18"/>
                <w:szCs w:val="18"/>
              </w:rPr>
            </w:pPr>
            <w:r w:rsidRPr="00834F55">
              <w:rPr>
                <w:rFonts w:cs="Calibri"/>
                <w:sz w:val="18"/>
                <w:szCs w:val="18"/>
              </w:rPr>
              <w:t>Was there sufficient sample replication?</w:t>
            </w:r>
          </w:p>
          <w:p w14:paraId="33E67258" w14:textId="77777777" w:rsidR="00834F55" w:rsidRPr="00834F55" w:rsidRDefault="00000000" w:rsidP="00250987">
            <w:pPr>
              <w:numPr>
                <w:ilvl w:val="0"/>
                <w:numId w:val="77"/>
              </w:numPr>
              <w:ind w:left="321"/>
              <w:contextualSpacing/>
              <w:rPr>
                <w:rFonts w:cs="Calibri"/>
                <w:sz w:val="18"/>
                <w:szCs w:val="18"/>
              </w:rPr>
            </w:pPr>
            <w:r w:rsidRPr="00834F55">
              <w:rPr>
                <w:rFonts w:cs="Calibri"/>
                <w:sz w:val="18"/>
                <w:szCs w:val="18"/>
              </w:rPr>
              <w:t>Was there recognition and accounting for spatial variance?</w:t>
            </w:r>
          </w:p>
          <w:p w14:paraId="2ABD601A" w14:textId="77777777" w:rsidR="00834F55" w:rsidRPr="00834F55" w:rsidRDefault="00000000" w:rsidP="00250987">
            <w:pPr>
              <w:numPr>
                <w:ilvl w:val="0"/>
                <w:numId w:val="77"/>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3E1C9FE2" w14:textId="77777777" w:rsidR="00834F55" w:rsidRPr="00834F55" w:rsidRDefault="00000000" w:rsidP="00250987">
            <w:pPr>
              <w:numPr>
                <w:ilvl w:val="0"/>
                <w:numId w:val="77"/>
              </w:numPr>
              <w:ind w:left="321"/>
              <w:contextualSpacing/>
              <w:rPr>
                <w:rFonts w:cs="Calibri"/>
                <w:sz w:val="18"/>
                <w:szCs w:val="18"/>
              </w:rPr>
            </w:pPr>
            <w:r w:rsidRPr="00834F55">
              <w:rPr>
                <w:rFonts w:cs="Calibri"/>
                <w:sz w:val="18"/>
                <w:szCs w:val="18"/>
              </w:rPr>
              <w:t>Were cyanotoxins identified and quantified by appropriate methods?</w:t>
            </w:r>
          </w:p>
          <w:p w14:paraId="6B2E8428" w14:textId="77777777" w:rsidR="00834F55" w:rsidRPr="00834F55" w:rsidRDefault="00000000" w:rsidP="00250987">
            <w:pPr>
              <w:numPr>
                <w:ilvl w:val="0"/>
                <w:numId w:val="77"/>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290D150"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8BAE1B9" w14:textId="77777777" w:rsidR="00834F55" w:rsidRPr="00834F55" w:rsidRDefault="00000000" w:rsidP="00834F55">
            <w:pPr>
              <w:rPr>
                <w:rFonts w:cs="Calibri"/>
                <w:bCs/>
                <w:sz w:val="18"/>
                <w:szCs w:val="18"/>
              </w:rPr>
            </w:pPr>
            <w:r w:rsidRPr="00834F55">
              <w:rPr>
                <w:sz w:val="18"/>
                <w:szCs w:val="18"/>
              </w:rPr>
              <w:t>A limitation was associated with characterising aerosol exposure measurement. This is covered in the authors’ statement that: “the traditional approach to individual occupational exposure assessment would be to have the lifeguards wear the personal samplers. However, there was concern that the personal samplers would interfere with emergency response activities or be destroyed by immersion in seawater. Instead, personal exposure was measured by placing samplers on the lifeguard towers near the lifeguards’ breathing zones”.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472533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EE01AFF"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52FA1B4"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7F5B5459"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6DBFD1FD"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72E7DA4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Health outcomes self-reported.  Spirometer assessments have been reported to have limitations.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3ACFFD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D61887E"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78897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3DA7F6"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00B615B9"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1BE3AD8"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19E427B2"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60D3861E"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2DCD1E6B"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3114A97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4CE9FE0"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C055D"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16B29B"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33841B8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5D83DB9"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13C4CAE3"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7FA8106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D8AF4A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Due to prevalence of aerosolised brevetoxins in the study environment it is possible subjects may have been exposed to brevetoxins prior to the study period.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06D8501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58AE7E18" w14:textId="0BAC76B3" w:rsidR="00834F55" w:rsidRPr="00834F55" w:rsidRDefault="00000000" w:rsidP="00B0299B">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08A3FC57"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392834D0"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567EDE16"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5C1AD99E"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1B6442"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6EE1F3FE"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6D5A4411"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3AF2367D"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79212C0E"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161454C6"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04581F26"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2504E821" w14:textId="77777777" w:rsidR="00834F55" w:rsidRPr="00834F55" w:rsidRDefault="00000000" w:rsidP="00834F55">
            <w:pPr>
              <w:rPr>
                <w:rFonts w:cs="Calibri"/>
                <w:b/>
                <w:sz w:val="20"/>
                <w:szCs w:val="20"/>
              </w:rPr>
            </w:pPr>
            <w:r w:rsidRPr="00834F55">
              <w:rPr>
                <w:rFonts w:cs="Calibri"/>
                <w:b/>
                <w:sz w:val="20"/>
                <w:szCs w:val="20"/>
              </w:rPr>
              <w:t>Study ID: 13</w:t>
            </w:r>
          </w:p>
          <w:p w14:paraId="4849F64E" w14:textId="77777777" w:rsidR="00834F55" w:rsidRPr="00834F55" w:rsidRDefault="00000000" w:rsidP="00834F55">
            <w:pPr>
              <w:rPr>
                <w:rFonts w:cs="Calibri"/>
                <w:b/>
                <w:sz w:val="20"/>
                <w:szCs w:val="20"/>
              </w:rPr>
            </w:pPr>
            <w:r w:rsidRPr="00834F55">
              <w:rPr>
                <w:b/>
                <w:bCs/>
                <w:sz w:val="20"/>
                <w:szCs w:val="20"/>
              </w:rPr>
              <w:t xml:space="preserve">Gallitelli </w:t>
            </w:r>
            <w:r w:rsidRPr="00834F55">
              <w:rPr>
                <w:b/>
                <w:bCs/>
                <w:i/>
                <w:iCs/>
                <w:sz w:val="20"/>
                <w:szCs w:val="20"/>
              </w:rPr>
              <w:t>et al.</w:t>
            </w:r>
            <w:r w:rsidRPr="00834F55">
              <w:rPr>
                <w:b/>
                <w:bCs/>
                <w:sz w:val="20"/>
                <w:szCs w:val="20"/>
              </w:rPr>
              <w:t>, 2005</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7AF0A4" w14:textId="446B37CD"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7F6EA967"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5365CEDA"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03BD538C"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3AC6E1"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C4EE0"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029AB68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9A87D0C"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43AFB5B2" w14:textId="77777777" w:rsidR="00834F55" w:rsidRPr="00834F55" w:rsidRDefault="00000000" w:rsidP="00834F55">
            <w:pPr>
              <w:rPr>
                <w:rFonts w:cs="Calibri"/>
                <w:b/>
                <w:sz w:val="20"/>
                <w:szCs w:val="20"/>
              </w:rPr>
            </w:pPr>
            <w:r w:rsidRPr="00834F55">
              <w:rPr>
                <w:rFonts w:cs="Calibri"/>
                <w:b/>
                <w:sz w:val="20"/>
                <w:szCs w:val="20"/>
              </w:rPr>
              <w:t xml:space="preserve">Study Type: Observational Study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A43AC"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2FC1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EF48B" w14:textId="77777777" w:rsidR="00834F55" w:rsidRPr="00834F55" w:rsidRDefault="00834F55" w:rsidP="00834F55">
            <w:pPr>
              <w:rPr>
                <w:rFonts w:cs="Calibri"/>
                <w:b/>
                <w:sz w:val="20"/>
                <w:szCs w:val="20"/>
              </w:rPr>
            </w:pPr>
          </w:p>
        </w:tc>
      </w:tr>
      <w:tr w:rsidR="00503460" w14:paraId="01DD04C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D1F545"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B55F2" w14:textId="77777777" w:rsidR="00834F55" w:rsidRPr="00834F55" w:rsidRDefault="00834F55" w:rsidP="00834F55">
            <w:pPr>
              <w:rPr>
                <w:rFonts w:cs="Calibri"/>
                <w:b/>
                <w:sz w:val="18"/>
                <w:szCs w:val="18"/>
              </w:rPr>
            </w:pPr>
          </w:p>
        </w:tc>
      </w:tr>
      <w:tr w:rsidR="00503460" w14:paraId="1371249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0BF971"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6D26AA"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1C32F69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95B71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9D6EA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A9F3C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F9D23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0349C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1E54BA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2A023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A5287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0E478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DBE2C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9713F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6006136"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44937771"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685A11F9"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62707B2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1032B25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03F0552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608D8A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E217E"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7C68D" w14:textId="77777777" w:rsidR="00834F55" w:rsidRPr="00834F55" w:rsidRDefault="00834F55" w:rsidP="00834F55">
            <w:pPr>
              <w:spacing w:line="256" w:lineRule="auto"/>
              <w:rPr>
                <w:rFonts w:cs="Calibri"/>
                <w:bCs/>
                <w:sz w:val="20"/>
                <w:szCs w:val="20"/>
              </w:rPr>
            </w:pPr>
          </w:p>
        </w:tc>
      </w:tr>
      <w:tr w:rsidR="00503460" w14:paraId="4A9E68FB"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C6C58CE"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397C462"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3055AC82"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61C7C6F3"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48283C4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D81B55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2E4D8F"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6241C4"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23C99BF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17EE0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14622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07696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63ADC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0F3DF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146007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719ED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E7497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FB20C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24EFA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0B659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8FFA5A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DAE0D"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AFF44"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B85DA58"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283ACBF"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2086FF7E"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76045206"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tcPr>
          <w:p w14:paraId="1ECB9470" w14:textId="77777777" w:rsidR="00834F55" w:rsidRPr="00834F55" w:rsidRDefault="00834F55" w:rsidP="00834F55">
            <w:pPr>
              <w:spacing w:line="256" w:lineRule="auto"/>
              <w:jc w:val="both"/>
              <w:rPr>
                <w:rFonts w:cs="Calibri"/>
                <w:bCs/>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30A41A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191635AB" w14:textId="77777777" w:rsidR="00834F55" w:rsidRPr="00834F55" w:rsidRDefault="00834F55" w:rsidP="00834F55">
      <w:pPr>
        <w:spacing w:line="256" w:lineRule="auto"/>
        <w:rPr>
          <w:rFonts w:ascii="Calibri" w:eastAsia="Calibri" w:hAnsi="Calibri" w:cs="Times New Roman"/>
          <w:b/>
          <w:sz w:val="20"/>
          <w:szCs w:val="20"/>
        </w:rPr>
      </w:pPr>
    </w:p>
    <w:p w14:paraId="0415A77C"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4DC6E2AA" w14:textId="5CD286F3"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Gallitelli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2005</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62B02F9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F26A73"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EA9DB0"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BB2580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C1EBF13"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295021C"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097ECD95" w14:textId="77777777" w:rsidR="00834F55" w:rsidRPr="00834F55" w:rsidRDefault="00000000" w:rsidP="00250987">
            <w:pPr>
              <w:numPr>
                <w:ilvl w:val="0"/>
                <w:numId w:val="78"/>
              </w:numPr>
              <w:ind w:left="321"/>
              <w:contextualSpacing/>
              <w:rPr>
                <w:rFonts w:cs="Calibri"/>
                <w:sz w:val="18"/>
                <w:szCs w:val="18"/>
              </w:rPr>
            </w:pPr>
            <w:r w:rsidRPr="00834F55">
              <w:rPr>
                <w:rFonts w:cs="Calibri"/>
                <w:sz w:val="18"/>
                <w:szCs w:val="18"/>
              </w:rPr>
              <w:t>Was the sampling and monitoring sufficiently close to the exposure zone?</w:t>
            </w:r>
          </w:p>
          <w:p w14:paraId="60A185B3" w14:textId="77777777" w:rsidR="00834F55" w:rsidRPr="00834F55" w:rsidRDefault="00000000" w:rsidP="00250987">
            <w:pPr>
              <w:numPr>
                <w:ilvl w:val="0"/>
                <w:numId w:val="78"/>
              </w:numPr>
              <w:ind w:left="321"/>
              <w:contextualSpacing/>
              <w:rPr>
                <w:rFonts w:cs="Calibri"/>
                <w:sz w:val="18"/>
                <w:szCs w:val="18"/>
              </w:rPr>
            </w:pPr>
            <w:r w:rsidRPr="00834F55">
              <w:rPr>
                <w:rFonts w:cs="Calibri"/>
                <w:sz w:val="18"/>
                <w:szCs w:val="18"/>
              </w:rPr>
              <w:t>Was there sufficient sample replication?</w:t>
            </w:r>
          </w:p>
          <w:p w14:paraId="2F930330" w14:textId="77777777" w:rsidR="00834F55" w:rsidRPr="00834F55" w:rsidRDefault="00000000" w:rsidP="00250987">
            <w:pPr>
              <w:numPr>
                <w:ilvl w:val="0"/>
                <w:numId w:val="78"/>
              </w:numPr>
              <w:ind w:left="321"/>
              <w:contextualSpacing/>
              <w:rPr>
                <w:rFonts w:cs="Calibri"/>
                <w:sz w:val="18"/>
                <w:szCs w:val="18"/>
              </w:rPr>
            </w:pPr>
            <w:r w:rsidRPr="00834F55">
              <w:rPr>
                <w:rFonts w:cs="Calibri"/>
                <w:sz w:val="18"/>
                <w:szCs w:val="18"/>
              </w:rPr>
              <w:t>Was there recognition and accounting for spatial variance?</w:t>
            </w:r>
          </w:p>
          <w:p w14:paraId="35EE1624" w14:textId="77777777" w:rsidR="00834F55" w:rsidRPr="00834F55" w:rsidRDefault="00000000" w:rsidP="00250987">
            <w:pPr>
              <w:numPr>
                <w:ilvl w:val="0"/>
                <w:numId w:val="78"/>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09D4246B" w14:textId="77777777" w:rsidR="00834F55" w:rsidRPr="00834F55" w:rsidRDefault="00000000" w:rsidP="00250987">
            <w:pPr>
              <w:numPr>
                <w:ilvl w:val="0"/>
                <w:numId w:val="78"/>
              </w:numPr>
              <w:ind w:left="321"/>
              <w:contextualSpacing/>
              <w:rPr>
                <w:rFonts w:cs="Calibri"/>
                <w:sz w:val="18"/>
                <w:szCs w:val="18"/>
              </w:rPr>
            </w:pPr>
            <w:r w:rsidRPr="00834F55">
              <w:rPr>
                <w:rFonts w:cs="Calibri"/>
                <w:sz w:val="18"/>
                <w:szCs w:val="18"/>
              </w:rPr>
              <w:t>Were cyanotoxins identified and quantified by appropriate methods?</w:t>
            </w:r>
          </w:p>
          <w:p w14:paraId="2A85DF56" w14:textId="77777777" w:rsidR="00834F55" w:rsidRPr="00834F55" w:rsidRDefault="00000000" w:rsidP="00250987">
            <w:pPr>
              <w:numPr>
                <w:ilvl w:val="0"/>
                <w:numId w:val="78"/>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6CD59E23"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A2091E2" w14:textId="77777777" w:rsidR="00834F55" w:rsidRPr="00834F55" w:rsidRDefault="00000000" w:rsidP="00834F55">
            <w:pPr>
              <w:rPr>
                <w:rFonts w:cs="Calibri"/>
                <w:bCs/>
                <w:sz w:val="18"/>
                <w:szCs w:val="18"/>
              </w:rPr>
            </w:pPr>
            <w:r w:rsidRPr="00834F55">
              <w:rPr>
                <w:sz w:val="18"/>
                <w:szCs w:val="18"/>
              </w:rPr>
              <w:t xml:space="preserve">Exposure characterisation was limited as phytoplankton presence/abundance was measured at three days after the onset of symptoms during both summers. Results are reported only as: “an unusual proliferation of the tropical microalga </w:t>
            </w:r>
            <w:r w:rsidRPr="00834F55">
              <w:rPr>
                <w:i/>
                <w:iCs/>
                <w:sz w:val="18"/>
                <w:szCs w:val="18"/>
              </w:rPr>
              <w:t xml:space="preserve">Ostreopsis </w:t>
            </w:r>
            <w:r w:rsidRPr="00834F55">
              <w:rPr>
                <w:sz w:val="18"/>
                <w:szCs w:val="18"/>
              </w:rPr>
              <w:t>genus (more than 1 million cells/L) during both episodes.”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E897DF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7F047DD"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3E7E294"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61EC201B"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3A988B91"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092F18C3"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D5B79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23AABB2"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1AB7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1B1D29"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28FB41CE"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FD9CAF7"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714C56F2"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18B06D5D"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43604E8B"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0B2087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3B6B83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8326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51BC6F"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67233D5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3C58079"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7ADE9D23"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tcPr>
          <w:p w14:paraId="493F393B" w14:textId="77777777" w:rsidR="00834F55" w:rsidRPr="00834F55" w:rsidRDefault="00834F55" w:rsidP="00834F55">
            <w:pPr>
              <w:spacing w:line="256" w:lineRule="auto"/>
              <w:jc w:val="both"/>
              <w:rPr>
                <w:rFonts w:cs="Calibri"/>
                <w:b/>
                <w:sz w:val="18"/>
                <w:szCs w:val="18"/>
              </w:rPr>
            </w:pPr>
          </w:p>
        </w:tc>
        <w:tc>
          <w:tcPr>
            <w:tcW w:w="2695" w:type="pct"/>
            <w:tcBorders>
              <w:top w:val="single" w:sz="4" w:space="0" w:color="auto"/>
              <w:left w:val="single" w:sz="4" w:space="0" w:color="auto"/>
              <w:bottom w:val="single" w:sz="4" w:space="0" w:color="auto"/>
              <w:right w:val="single" w:sz="4" w:space="0" w:color="auto"/>
            </w:tcBorders>
          </w:tcPr>
          <w:p w14:paraId="19836D78"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620B50AF" w14:textId="77777777" w:rsidR="00834F55" w:rsidRPr="00834F55" w:rsidRDefault="00834F55" w:rsidP="00834F55">
            <w:pPr>
              <w:spacing w:line="256" w:lineRule="auto"/>
              <w:rPr>
                <w:rFonts w:cs="Calibri"/>
                <w:b/>
                <w:sz w:val="20"/>
                <w:szCs w:val="20"/>
              </w:rPr>
            </w:pPr>
          </w:p>
        </w:tc>
      </w:tr>
    </w:tbl>
    <w:p w14:paraId="4AD1BB45" w14:textId="047311EB" w:rsidR="00834F55" w:rsidRPr="00834F55" w:rsidRDefault="00000000" w:rsidP="00951A24">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38B62E0D"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B0A22D3"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7EE6F3E8"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7D2803D6"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32832FD"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3838CC55"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7603AA1A"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05A19465"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22C69E5E"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40118183" w14:textId="77777777" w:rsidR="00834F55" w:rsidRPr="00834F55" w:rsidRDefault="00834F55" w:rsidP="00834F55">
      <w:pPr>
        <w:spacing w:line="256" w:lineRule="auto"/>
        <w:rPr>
          <w:rFonts w:ascii="Calibri" w:eastAsia="Calibri" w:hAnsi="Calibri" w:cs="Times New Roman"/>
          <w:b/>
          <w:sz w:val="20"/>
          <w:szCs w:val="20"/>
        </w:rPr>
      </w:pPr>
    </w:p>
    <w:p w14:paraId="7AA261CB"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1912D5D5"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428E9578" w14:textId="77777777" w:rsidR="00834F55" w:rsidRPr="00834F55" w:rsidRDefault="00000000" w:rsidP="00834F55">
            <w:pPr>
              <w:rPr>
                <w:rFonts w:cs="Calibri"/>
                <w:b/>
                <w:sz w:val="20"/>
                <w:szCs w:val="20"/>
              </w:rPr>
            </w:pPr>
            <w:r w:rsidRPr="00834F55">
              <w:rPr>
                <w:rFonts w:cs="Calibri"/>
                <w:b/>
                <w:sz w:val="20"/>
                <w:szCs w:val="20"/>
              </w:rPr>
              <w:t>Study ID: 14</w:t>
            </w:r>
          </w:p>
          <w:p w14:paraId="7308E5A5" w14:textId="77777777" w:rsidR="00834F55" w:rsidRPr="00834F55" w:rsidRDefault="00000000" w:rsidP="00834F55">
            <w:pPr>
              <w:rPr>
                <w:rFonts w:cs="Calibri"/>
                <w:b/>
                <w:sz w:val="20"/>
                <w:szCs w:val="20"/>
              </w:rPr>
            </w:pPr>
            <w:r w:rsidRPr="00834F55">
              <w:rPr>
                <w:b/>
                <w:bCs/>
                <w:sz w:val="20"/>
                <w:szCs w:val="20"/>
              </w:rPr>
              <w:t xml:space="preserve">Osborne </w:t>
            </w:r>
            <w:r w:rsidRPr="00834F55">
              <w:rPr>
                <w:b/>
                <w:bCs/>
                <w:i/>
                <w:iCs/>
                <w:sz w:val="20"/>
                <w:szCs w:val="20"/>
              </w:rPr>
              <w:t>et al.</w:t>
            </w:r>
            <w:r w:rsidRPr="00834F55">
              <w:rPr>
                <w:b/>
                <w:bCs/>
                <w:sz w:val="20"/>
                <w:szCs w:val="20"/>
              </w:rPr>
              <w:t>, 2007</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5EEEF7" w14:textId="3A366654"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500255AB"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049D5618"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22FC8973"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31B321"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1D53B"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6F4DDC8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09ED201"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02A2004F" w14:textId="77777777" w:rsidR="00834F55" w:rsidRPr="00834F55" w:rsidRDefault="00000000" w:rsidP="00834F55">
            <w:pPr>
              <w:rPr>
                <w:rFonts w:cs="Calibri"/>
                <w:b/>
                <w:sz w:val="20"/>
                <w:szCs w:val="20"/>
              </w:rPr>
            </w:pPr>
            <w:r w:rsidRPr="00834F55">
              <w:rPr>
                <w:rFonts w:cs="Calibri"/>
                <w:b/>
                <w:sz w:val="20"/>
                <w:szCs w:val="20"/>
              </w:rPr>
              <w:t xml:space="preserve">Study Type: Observational Study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28575"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69A2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54B19" w14:textId="77777777" w:rsidR="00834F55" w:rsidRPr="00834F55" w:rsidRDefault="00834F55" w:rsidP="00834F55">
            <w:pPr>
              <w:rPr>
                <w:rFonts w:cs="Calibri"/>
                <w:b/>
                <w:sz w:val="20"/>
                <w:szCs w:val="20"/>
              </w:rPr>
            </w:pPr>
          </w:p>
        </w:tc>
      </w:tr>
      <w:tr w:rsidR="00503460" w14:paraId="44EF133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EB34A0"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EA3CF" w14:textId="77777777" w:rsidR="00834F55" w:rsidRPr="00834F55" w:rsidRDefault="00834F55" w:rsidP="00834F55">
            <w:pPr>
              <w:rPr>
                <w:rFonts w:cs="Calibri"/>
                <w:b/>
                <w:sz w:val="18"/>
                <w:szCs w:val="18"/>
              </w:rPr>
            </w:pPr>
          </w:p>
        </w:tc>
      </w:tr>
      <w:tr w:rsidR="00503460" w14:paraId="1CFA921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C01439"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484E1"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D3FAD7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C35AD7"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80C5D2"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31C95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06672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AFF46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3BEB0A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EF9CB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5B8EB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7FD17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94604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3F7D8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F340C54"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058BDB00"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615D4ACB"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530B25A3"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819" w:type="pct"/>
            <w:tcBorders>
              <w:top w:val="single" w:sz="4" w:space="0" w:color="auto"/>
              <w:left w:val="single" w:sz="4" w:space="0" w:color="auto"/>
              <w:bottom w:val="single" w:sz="4" w:space="0" w:color="auto"/>
              <w:right w:val="single" w:sz="4" w:space="0" w:color="auto"/>
            </w:tcBorders>
            <w:hideMark/>
          </w:tcPr>
          <w:p w14:paraId="6DAFBA8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There was a control group of 367 postal survey respondents who reported no water exposure</w:t>
            </w:r>
          </w:p>
        </w:tc>
        <w:tc>
          <w:tcPr>
            <w:tcW w:w="429"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09939E7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43851D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C9FA70"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96159" w14:textId="77777777" w:rsidR="00834F55" w:rsidRPr="00834F55" w:rsidRDefault="00834F55" w:rsidP="00834F55">
            <w:pPr>
              <w:spacing w:line="256" w:lineRule="auto"/>
              <w:rPr>
                <w:rFonts w:cs="Calibri"/>
                <w:bCs/>
                <w:sz w:val="20"/>
                <w:szCs w:val="20"/>
              </w:rPr>
            </w:pPr>
          </w:p>
        </w:tc>
      </w:tr>
      <w:tr w:rsidR="00503460" w14:paraId="2CB1DF5D"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2FA7D1DD"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542AD1F1"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09C4EF6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63212EFD" w14:textId="77777777" w:rsidR="00834F55" w:rsidRPr="00834F55" w:rsidRDefault="00000000" w:rsidP="00834F55">
            <w:pPr>
              <w:rPr>
                <w:rFonts w:cs="Calibri"/>
                <w:bCs/>
                <w:sz w:val="18"/>
                <w:szCs w:val="18"/>
              </w:rPr>
            </w:pPr>
            <w:r w:rsidRPr="00834F55">
              <w:rPr>
                <w:rFonts w:cs="Calibri"/>
                <w:bCs/>
                <w:sz w:val="18"/>
                <w:szCs w:val="18"/>
              </w:rPr>
              <w:t>Confounders to eliminate dermatosis associated with marine organisms were considered. However, there were no environmental measurements of possible confounders.</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0B14815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E7CECB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D2AB95"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0D40D5"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8DC983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92114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AEBB9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5FA36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0BFFC1"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F7372"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DB9A6A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C80126"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E0C4C2"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E8F19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87E5C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879DB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1599FC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3B5193"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B54660"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6B86D907"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16535309"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15A54D86"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019BCB93"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50DD7B3A" w14:textId="77777777" w:rsidR="00834F55" w:rsidRPr="00834F55" w:rsidRDefault="00000000" w:rsidP="00834F55">
            <w:pPr>
              <w:rPr>
                <w:sz w:val="18"/>
                <w:szCs w:val="18"/>
              </w:rPr>
            </w:pPr>
            <w:r w:rsidRPr="00834F55">
              <w:rPr>
                <w:sz w:val="18"/>
                <w:szCs w:val="18"/>
              </w:rPr>
              <w:t xml:space="preserve">Persons with wheals, which are often associated with cnidarian stinging episodes but not exposure to toxic </w:t>
            </w:r>
            <w:r w:rsidRPr="00834F55">
              <w:rPr>
                <w:i/>
                <w:iCs/>
                <w:sz w:val="18"/>
                <w:szCs w:val="18"/>
              </w:rPr>
              <w:t>Lyngbya majuscula</w:t>
            </w:r>
            <w:r w:rsidRPr="00834F55">
              <w:rPr>
                <w:sz w:val="18"/>
                <w:szCs w:val="18"/>
              </w:rPr>
              <w:t>, were excluded.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5BCD3C1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F40D4DC" w14:textId="77777777" w:rsidR="00834F55" w:rsidRPr="00834F55" w:rsidRDefault="00834F55" w:rsidP="00834F55">
      <w:pPr>
        <w:spacing w:line="256" w:lineRule="auto"/>
        <w:rPr>
          <w:rFonts w:ascii="Calibri" w:eastAsia="Calibri" w:hAnsi="Calibri" w:cs="Times New Roman"/>
          <w:b/>
          <w:sz w:val="20"/>
          <w:szCs w:val="20"/>
        </w:rPr>
      </w:pPr>
    </w:p>
    <w:p w14:paraId="6532C460"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7A48983" w14:textId="1608A666"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Osborne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2007</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12F31A4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C635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BC115E"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4D22074E"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3446C3E"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42F93474"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6D5E2D3D" w14:textId="77777777" w:rsidR="00834F55" w:rsidRPr="00834F55" w:rsidRDefault="00000000" w:rsidP="00250987">
            <w:pPr>
              <w:numPr>
                <w:ilvl w:val="0"/>
                <w:numId w:val="79"/>
              </w:numPr>
              <w:ind w:left="321"/>
              <w:contextualSpacing/>
              <w:rPr>
                <w:rFonts w:cs="Calibri"/>
                <w:sz w:val="18"/>
                <w:szCs w:val="18"/>
              </w:rPr>
            </w:pPr>
            <w:r w:rsidRPr="00834F55">
              <w:rPr>
                <w:rFonts w:cs="Calibri"/>
                <w:sz w:val="18"/>
                <w:szCs w:val="18"/>
              </w:rPr>
              <w:t>Was the sampling and monitoring sufficiently close to the exposure zone?</w:t>
            </w:r>
          </w:p>
          <w:p w14:paraId="50FA7AF7" w14:textId="77777777" w:rsidR="00834F55" w:rsidRPr="00834F55" w:rsidRDefault="00000000" w:rsidP="00250987">
            <w:pPr>
              <w:numPr>
                <w:ilvl w:val="0"/>
                <w:numId w:val="79"/>
              </w:numPr>
              <w:ind w:left="321"/>
              <w:contextualSpacing/>
              <w:rPr>
                <w:rFonts w:cs="Calibri"/>
                <w:sz w:val="18"/>
                <w:szCs w:val="18"/>
              </w:rPr>
            </w:pPr>
            <w:r w:rsidRPr="00834F55">
              <w:rPr>
                <w:rFonts w:cs="Calibri"/>
                <w:sz w:val="18"/>
                <w:szCs w:val="18"/>
              </w:rPr>
              <w:t>Was there sufficient sample replication?</w:t>
            </w:r>
          </w:p>
          <w:p w14:paraId="344C2EAC" w14:textId="77777777" w:rsidR="00834F55" w:rsidRPr="00834F55" w:rsidRDefault="00000000" w:rsidP="00250987">
            <w:pPr>
              <w:numPr>
                <w:ilvl w:val="0"/>
                <w:numId w:val="79"/>
              </w:numPr>
              <w:ind w:left="321"/>
              <w:contextualSpacing/>
              <w:rPr>
                <w:rFonts w:cs="Calibri"/>
                <w:sz w:val="18"/>
                <w:szCs w:val="18"/>
              </w:rPr>
            </w:pPr>
            <w:r w:rsidRPr="00834F55">
              <w:rPr>
                <w:rFonts w:cs="Calibri"/>
                <w:sz w:val="18"/>
                <w:szCs w:val="18"/>
              </w:rPr>
              <w:t>Was there recognition and accounting for spatial variance?</w:t>
            </w:r>
          </w:p>
          <w:p w14:paraId="69A74743" w14:textId="77777777" w:rsidR="00834F55" w:rsidRPr="00834F55" w:rsidRDefault="00000000" w:rsidP="00250987">
            <w:pPr>
              <w:numPr>
                <w:ilvl w:val="0"/>
                <w:numId w:val="79"/>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5165B9D1" w14:textId="77777777" w:rsidR="00834F55" w:rsidRPr="00834F55" w:rsidRDefault="00000000" w:rsidP="00250987">
            <w:pPr>
              <w:numPr>
                <w:ilvl w:val="0"/>
                <w:numId w:val="79"/>
              </w:numPr>
              <w:ind w:left="321"/>
              <w:contextualSpacing/>
              <w:rPr>
                <w:rFonts w:cs="Calibri"/>
                <w:sz w:val="18"/>
                <w:szCs w:val="18"/>
              </w:rPr>
            </w:pPr>
            <w:r w:rsidRPr="00834F55">
              <w:rPr>
                <w:rFonts w:cs="Calibri"/>
                <w:sz w:val="18"/>
                <w:szCs w:val="18"/>
              </w:rPr>
              <w:t>Were cyanotoxins identified and quantified by appropriate methods?</w:t>
            </w:r>
          </w:p>
          <w:p w14:paraId="46967705" w14:textId="77777777" w:rsidR="00834F55" w:rsidRPr="00834F55" w:rsidRDefault="00000000" w:rsidP="00250987">
            <w:pPr>
              <w:numPr>
                <w:ilvl w:val="0"/>
                <w:numId w:val="79"/>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tcPr>
          <w:p w14:paraId="1560CA78" w14:textId="77777777" w:rsidR="00834F55" w:rsidRPr="00834F55" w:rsidRDefault="00834F55" w:rsidP="00834F55">
            <w:pPr>
              <w:spacing w:line="256" w:lineRule="auto"/>
              <w:jc w:val="both"/>
              <w:rPr>
                <w:rFonts w:cs="Calibri"/>
                <w:b/>
                <w:sz w:val="18"/>
                <w:szCs w:val="18"/>
                <w:highlight w:val="yellow"/>
              </w:rPr>
            </w:pPr>
          </w:p>
        </w:tc>
        <w:tc>
          <w:tcPr>
            <w:tcW w:w="2695" w:type="pct"/>
            <w:tcBorders>
              <w:top w:val="single" w:sz="4" w:space="0" w:color="auto"/>
              <w:left w:val="single" w:sz="4" w:space="0" w:color="auto"/>
              <w:bottom w:val="single" w:sz="4" w:space="0" w:color="auto"/>
              <w:right w:val="single" w:sz="4" w:space="0" w:color="auto"/>
            </w:tcBorders>
            <w:hideMark/>
          </w:tcPr>
          <w:p w14:paraId="3D44144B" w14:textId="77777777" w:rsidR="00834F55" w:rsidRPr="00834F55" w:rsidRDefault="00000000" w:rsidP="00834F55">
            <w:pPr>
              <w:rPr>
                <w:sz w:val="18"/>
                <w:szCs w:val="18"/>
              </w:rPr>
            </w:pPr>
            <w:r w:rsidRPr="00834F55">
              <w:rPr>
                <w:sz w:val="18"/>
                <w:szCs w:val="18"/>
              </w:rPr>
              <w:t xml:space="preserve">There was no concurrent or reported exposure characterisation associated with the survey period. This was even though the survey covered 7 months (January to July) since this was when blooms of </w:t>
            </w:r>
            <w:r w:rsidRPr="00834F55">
              <w:rPr>
                <w:i/>
                <w:iCs/>
                <w:sz w:val="18"/>
                <w:szCs w:val="18"/>
              </w:rPr>
              <w:t xml:space="preserve">L. majuscula </w:t>
            </w:r>
            <w:r w:rsidRPr="00834F55">
              <w:rPr>
                <w:sz w:val="18"/>
                <w:szCs w:val="18"/>
              </w:rPr>
              <w:t>had occurred.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7CB4BA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B28728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D7F19AC"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0008A944"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675237A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82D99A5"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Health outcomes self-reported.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86C3B3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09906E8"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DFB0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535964"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1D5C30C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9AAA0E4"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71EAFD8E"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5F0E14CD"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3A40E765"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6F9EF3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E38B3CF"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C7596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BD4625"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4166E96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056F925"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63A0DE53"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2D7E06D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6D96D80" w14:textId="77777777" w:rsidR="00834F55" w:rsidRPr="00834F55" w:rsidRDefault="00000000" w:rsidP="00834F55">
            <w:pPr>
              <w:spacing w:line="256" w:lineRule="auto"/>
              <w:jc w:val="both"/>
              <w:rPr>
                <w:rFonts w:cs="Calibri"/>
                <w:bCs/>
                <w:sz w:val="18"/>
                <w:szCs w:val="18"/>
              </w:rPr>
            </w:pPr>
            <w:r w:rsidRPr="00834F55">
              <w:rPr>
                <w:sz w:val="18"/>
                <w:szCs w:val="18"/>
              </w:rPr>
              <w:t>Authors note the possibility of non-respondent bias was potentially high. This is because postal survey was mailed to 5,000 residents with a response rate of 27%. High numbers of people (78%) responding to the survey reported recreational water activity in Moreton Bay, QLD. However, the demographics of the respondents generally resembled the Australian Bureau of Statistics population data for Bribie Island.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6E4AA9F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241506B0"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040A3DE4"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55AE417D"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1913310E"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104D94FF"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59A2E0"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08CA339C"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502A9F0B"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0E244BC1"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217AEE07"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17F501E9" w14:textId="77777777" w:rsidR="00834F55" w:rsidRPr="00834F55" w:rsidRDefault="00834F55" w:rsidP="00834F55">
      <w:pPr>
        <w:spacing w:line="256" w:lineRule="auto"/>
        <w:rPr>
          <w:rFonts w:ascii="Calibri" w:eastAsia="Calibri" w:hAnsi="Calibri" w:cs="Times New Roman"/>
          <w:b/>
          <w:sz w:val="20"/>
          <w:szCs w:val="20"/>
        </w:rPr>
      </w:pPr>
    </w:p>
    <w:p w14:paraId="2D571652"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67C294FF"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010016FE" w14:textId="77777777" w:rsidR="00834F55" w:rsidRPr="00834F55" w:rsidRDefault="00000000" w:rsidP="00834F55">
            <w:pPr>
              <w:rPr>
                <w:rFonts w:cs="Calibri"/>
                <w:b/>
                <w:sz w:val="20"/>
                <w:szCs w:val="20"/>
              </w:rPr>
            </w:pPr>
            <w:r w:rsidRPr="00834F55">
              <w:rPr>
                <w:rFonts w:cs="Calibri"/>
                <w:b/>
                <w:sz w:val="20"/>
                <w:szCs w:val="20"/>
              </w:rPr>
              <w:t>Study ID: 15</w:t>
            </w:r>
          </w:p>
          <w:p w14:paraId="7B7EC185" w14:textId="77777777" w:rsidR="00834F55" w:rsidRPr="00834F55" w:rsidRDefault="00000000" w:rsidP="00834F55">
            <w:pPr>
              <w:rPr>
                <w:rFonts w:cs="Calibri"/>
                <w:b/>
                <w:sz w:val="20"/>
                <w:szCs w:val="20"/>
              </w:rPr>
            </w:pPr>
            <w:r w:rsidRPr="00834F55">
              <w:rPr>
                <w:b/>
                <w:bCs/>
                <w:sz w:val="20"/>
                <w:szCs w:val="20"/>
              </w:rPr>
              <w:t>Osborne and Shaw, 2008</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D314D0" w14:textId="0B62988B"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64D23A90"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701D9FB2"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B845365"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01A8A"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86F998"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1C2237C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9BE6820"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2EDAF452" w14:textId="77777777" w:rsidR="00834F55" w:rsidRPr="00834F55" w:rsidRDefault="00000000" w:rsidP="00834F55">
            <w:pPr>
              <w:rPr>
                <w:rFonts w:cs="Calibri"/>
                <w:b/>
                <w:sz w:val="20"/>
                <w:szCs w:val="20"/>
              </w:rPr>
            </w:pPr>
            <w:r w:rsidRPr="00834F55">
              <w:rPr>
                <w:rFonts w:cs="Calibri"/>
                <w:b/>
                <w:sz w:val="20"/>
                <w:szCs w:val="20"/>
              </w:rPr>
              <w:t xml:space="preserve">Study Type: Observational Study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BC70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F3E32"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1D82A" w14:textId="77777777" w:rsidR="00834F55" w:rsidRPr="00834F55" w:rsidRDefault="00834F55" w:rsidP="00834F55">
            <w:pPr>
              <w:rPr>
                <w:rFonts w:cs="Calibri"/>
                <w:b/>
                <w:sz w:val="20"/>
                <w:szCs w:val="20"/>
              </w:rPr>
            </w:pPr>
          </w:p>
        </w:tc>
      </w:tr>
      <w:tr w:rsidR="00503460" w14:paraId="1D7B55B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AD5531"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9E9CD" w14:textId="77777777" w:rsidR="00834F55" w:rsidRPr="00834F55" w:rsidRDefault="00834F55" w:rsidP="00834F55">
            <w:pPr>
              <w:rPr>
                <w:rFonts w:cs="Calibri"/>
                <w:b/>
                <w:sz w:val="18"/>
                <w:szCs w:val="18"/>
              </w:rPr>
            </w:pPr>
          </w:p>
        </w:tc>
      </w:tr>
      <w:tr w:rsidR="00503460" w14:paraId="2D096C6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94D54E"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C7DA2B"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5F83058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8F8706"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3BDD7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AB70A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0E65E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682C94"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2BBAA2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78DF9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2791B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0E8AE7"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F37CF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0EAAD0"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D137510"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47C7E86"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170ED664"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2F43698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483470E1"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1EDB45D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F07588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EE1D8"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AAFF0C" w14:textId="77777777" w:rsidR="00834F55" w:rsidRPr="00834F55" w:rsidRDefault="00834F55" w:rsidP="00834F55">
            <w:pPr>
              <w:spacing w:line="256" w:lineRule="auto"/>
              <w:rPr>
                <w:rFonts w:cs="Calibri"/>
                <w:bCs/>
                <w:sz w:val="20"/>
                <w:szCs w:val="20"/>
              </w:rPr>
            </w:pPr>
          </w:p>
        </w:tc>
      </w:tr>
      <w:tr w:rsidR="00503460" w14:paraId="1A1F7DF8"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7DD40B0"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3E077881"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3FA6BB2A"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7A670CFA"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5E69C10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8E3683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3044B2"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C843F1"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02A1E54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22D763"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ADA1AB"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1FF98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B3C8A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25224E"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ADB1D6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E6821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19219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29A28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4CC94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D2322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53898A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047980"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B5DEFF"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1DBF3CB0"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7452B76"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13A1442F"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2CC16B49"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133D8971"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 xml:space="preserve">Cases of </w:t>
            </w:r>
            <w:r w:rsidRPr="00834F55">
              <w:rPr>
                <w:rFonts w:cs="Calibri"/>
                <w:bCs/>
                <w:i/>
                <w:iCs/>
                <w:sz w:val="18"/>
                <w:szCs w:val="18"/>
              </w:rPr>
              <w:t>Lyngbya-</w:t>
            </w:r>
            <w:r w:rsidRPr="00834F55">
              <w:rPr>
                <w:rFonts w:cs="Calibri"/>
                <w:bCs/>
                <w:sz w:val="18"/>
                <w:szCs w:val="18"/>
              </w:rPr>
              <w:t>like symptoms were identified subjectively based on reporting of symptoms in first aid reports.  Therefore, some outcomes could have been missed or excluded.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3ACE773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4C87F405" w14:textId="77777777" w:rsidR="00834F55" w:rsidRPr="00834F55" w:rsidRDefault="00834F55" w:rsidP="00834F55">
      <w:pPr>
        <w:spacing w:line="256" w:lineRule="auto"/>
        <w:rPr>
          <w:rFonts w:ascii="Calibri" w:eastAsia="Calibri" w:hAnsi="Calibri" w:cs="Times New Roman"/>
          <w:b/>
          <w:sz w:val="20"/>
          <w:szCs w:val="20"/>
        </w:rPr>
      </w:pPr>
    </w:p>
    <w:p w14:paraId="16A9339E"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742DF908" w14:textId="265F45D2"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Osborne and Shaw, 2008</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0920614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7906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2CB4C8"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0D25259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A40CE1D"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33008E6"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44D23BA4" w14:textId="77777777" w:rsidR="00834F55" w:rsidRPr="00834F55" w:rsidRDefault="00000000" w:rsidP="00250987">
            <w:pPr>
              <w:numPr>
                <w:ilvl w:val="0"/>
                <w:numId w:val="80"/>
              </w:numPr>
              <w:ind w:left="321"/>
              <w:contextualSpacing/>
              <w:rPr>
                <w:rFonts w:cs="Calibri"/>
                <w:sz w:val="18"/>
                <w:szCs w:val="18"/>
              </w:rPr>
            </w:pPr>
            <w:r w:rsidRPr="00834F55">
              <w:rPr>
                <w:rFonts w:cs="Calibri"/>
                <w:sz w:val="18"/>
                <w:szCs w:val="18"/>
              </w:rPr>
              <w:t>Was the sampling and monitoring sufficiently close to the exposure zone?</w:t>
            </w:r>
          </w:p>
          <w:p w14:paraId="5046E57C" w14:textId="77777777" w:rsidR="00834F55" w:rsidRPr="00834F55" w:rsidRDefault="00000000" w:rsidP="00250987">
            <w:pPr>
              <w:numPr>
                <w:ilvl w:val="0"/>
                <w:numId w:val="80"/>
              </w:numPr>
              <w:ind w:left="321"/>
              <w:contextualSpacing/>
              <w:rPr>
                <w:rFonts w:cs="Calibri"/>
                <w:sz w:val="18"/>
                <w:szCs w:val="18"/>
              </w:rPr>
            </w:pPr>
            <w:r w:rsidRPr="00834F55">
              <w:rPr>
                <w:rFonts w:cs="Calibri"/>
                <w:sz w:val="18"/>
                <w:szCs w:val="18"/>
              </w:rPr>
              <w:t>Was there sufficient sample replication?</w:t>
            </w:r>
          </w:p>
          <w:p w14:paraId="4ADE96E5" w14:textId="77777777" w:rsidR="00834F55" w:rsidRPr="00834F55" w:rsidRDefault="00000000" w:rsidP="00250987">
            <w:pPr>
              <w:numPr>
                <w:ilvl w:val="0"/>
                <w:numId w:val="80"/>
              </w:numPr>
              <w:ind w:left="321"/>
              <w:contextualSpacing/>
              <w:rPr>
                <w:rFonts w:cs="Calibri"/>
                <w:sz w:val="18"/>
                <w:szCs w:val="18"/>
              </w:rPr>
            </w:pPr>
            <w:r w:rsidRPr="00834F55">
              <w:rPr>
                <w:rFonts w:cs="Calibri"/>
                <w:sz w:val="18"/>
                <w:szCs w:val="18"/>
              </w:rPr>
              <w:t>Was there recognition and accounting for spatial variance?</w:t>
            </w:r>
          </w:p>
          <w:p w14:paraId="584FA8A8" w14:textId="77777777" w:rsidR="00834F55" w:rsidRPr="00834F55" w:rsidRDefault="00000000" w:rsidP="00250987">
            <w:pPr>
              <w:numPr>
                <w:ilvl w:val="0"/>
                <w:numId w:val="80"/>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03060A3B" w14:textId="77777777" w:rsidR="00834F55" w:rsidRPr="00834F55" w:rsidRDefault="00000000" w:rsidP="00250987">
            <w:pPr>
              <w:numPr>
                <w:ilvl w:val="0"/>
                <w:numId w:val="80"/>
              </w:numPr>
              <w:ind w:left="321"/>
              <w:contextualSpacing/>
              <w:rPr>
                <w:rFonts w:cs="Calibri"/>
                <w:sz w:val="18"/>
                <w:szCs w:val="18"/>
              </w:rPr>
            </w:pPr>
            <w:r w:rsidRPr="00834F55">
              <w:rPr>
                <w:rFonts w:cs="Calibri"/>
                <w:sz w:val="18"/>
                <w:szCs w:val="18"/>
              </w:rPr>
              <w:t>Were cyanotoxins identified and quantified by appropriate methods?</w:t>
            </w:r>
          </w:p>
          <w:p w14:paraId="19C31AB4" w14:textId="77777777" w:rsidR="00834F55" w:rsidRPr="00834F55" w:rsidRDefault="00000000" w:rsidP="00250987">
            <w:pPr>
              <w:numPr>
                <w:ilvl w:val="0"/>
                <w:numId w:val="80"/>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6CE437BE"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A3B6864" w14:textId="77777777" w:rsidR="00834F55" w:rsidRPr="00834F55" w:rsidRDefault="00000000" w:rsidP="00834F55">
            <w:pPr>
              <w:rPr>
                <w:rFonts w:cs="Calibri"/>
                <w:bCs/>
                <w:sz w:val="18"/>
                <w:szCs w:val="18"/>
              </w:rPr>
            </w:pPr>
            <w:r w:rsidRPr="00834F55">
              <w:rPr>
                <w:sz w:val="18"/>
                <w:szCs w:val="18"/>
              </w:rPr>
              <w:t xml:space="preserve">Exposure characterisation and assessment was based solely on National Parks staff reporting </w:t>
            </w:r>
            <w:r w:rsidRPr="00834F55">
              <w:rPr>
                <w:i/>
                <w:iCs/>
                <w:sz w:val="18"/>
                <w:szCs w:val="18"/>
              </w:rPr>
              <w:t>Lyngbya</w:t>
            </w:r>
            <w:r w:rsidRPr="00834F55">
              <w:rPr>
                <w:sz w:val="18"/>
                <w:szCs w:val="18"/>
              </w:rPr>
              <w:t xml:space="preserve"> being present in early 1998 and not afterwards. Signs had been erected warning of ‘harmful algae’ at a location where </w:t>
            </w:r>
            <w:r w:rsidRPr="00834F55">
              <w:rPr>
                <w:i/>
                <w:iCs/>
                <w:sz w:val="18"/>
                <w:szCs w:val="18"/>
              </w:rPr>
              <w:t>Lyngbya-</w:t>
            </w:r>
            <w:r w:rsidRPr="00834F55">
              <w:rPr>
                <w:sz w:val="18"/>
                <w:szCs w:val="18"/>
              </w:rPr>
              <w:t>like symptoms were reported.</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4207B4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763A5C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51EBA96"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66E8EBF3"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10B0B2DB"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5CA2C69"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Outcome assessment on the first aid report symptoms by first-aiders with unspecified qualifications.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1816A278"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F36F69C"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DB37A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F3E221"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9798B49"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A9FAAB8"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A652BFC"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265545E7"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0678337"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See question 7.</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0E2195B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DF0B187"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14863"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A2C1C7"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4684B34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5D777C4"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061A4717"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tcPr>
          <w:p w14:paraId="3925E944" w14:textId="77777777" w:rsidR="00834F55" w:rsidRPr="00834F55" w:rsidRDefault="00834F55" w:rsidP="00834F55">
            <w:pPr>
              <w:spacing w:line="256" w:lineRule="auto"/>
              <w:jc w:val="both"/>
              <w:rPr>
                <w:rFonts w:cs="Calibri"/>
                <w:b/>
                <w:sz w:val="18"/>
                <w:szCs w:val="18"/>
              </w:rPr>
            </w:pPr>
          </w:p>
        </w:tc>
        <w:tc>
          <w:tcPr>
            <w:tcW w:w="2695" w:type="pct"/>
            <w:tcBorders>
              <w:top w:val="single" w:sz="4" w:space="0" w:color="auto"/>
              <w:left w:val="single" w:sz="4" w:space="0" w:color="auto"/>
              <w:bottom w:val="single" w:sz="4" w:space="0" w:color="auto"/>
              <w:right w:val="single" w:sz="4" w:space="0" w:color="auto"/>
            </w:tcBorders>
          </w:tcPr>
          <w:p w14:paraId="7E729A1C"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0D8F1E29" w14:textId="77777777" w:rsidR="00834F55" w:rsidRPr="00834F55" w:rsidRDefault="00834F55" w:rsidP="00834F55">
            <w:pPr>
              <w:spacing w:line="256" w:lineRule="auto"/>
              <w:rPr>
                <w:rFonts w:cs="Calibri"/>
                <w:b/>
                <w:sz w:val="20"/>
                <w:szCs w:val="20"/>
              </w:rPr>
            </w:pPr>
          </w:p>
        </w:tc>
      </w:tr>
    </w:tbl>
    <w:p w14:paraId="57C5F0A5" w14:textId="046A5B06" w:rsidR="00834F55" w:rsidRPr="00834F55" w:rsidRDefault="00000000" w:rsidP="00C80DDB">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5F3856EC"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5FADCD85"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29B25084"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38C7B2B1"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1F08DD"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21A3FAF3"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2ADF0F00"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4A4F3ADB"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5C91C4D0"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0F6B8324"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527F9BA5"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2A92A2AB" w14:textId="77777777" w:rsidR="00834F55" w:rsidRPr="00834F55" w:rsidRDefault="00000000" w:rsidP="00834F55">
            <w:pPr>
              <w:rPr>
                <w:rFonts w:cs="Calibri"/>
                <w:b/>
                <w:sz w:val="20"/>
                <w:szCs w:val="20"/>
              </w:rPr>
            </w:pPr>
            <w:r w:rsidRPr="00834F55">
              <w:rPr>
                <w:rFonts w:cs="Calibri"/>
                <w:b/>
                <w:sz w:val="20"/>
                <w:szCs w:val="20"/>
              </w:rPr>
              <w:t>Study ID: 16</w:t>
            </w:r>
          </w:p>
          <w:p w14:paraId="56774280" w14:textId="77777777" w:rsidR="00834F55" w:rsidRPr="00834F55" w:rsidRDefault="00000000" w:rsidP="00834F55">
            <w:pPr>
              <w:rPr>
                <w:rFonts w:cs="Calibri"/>
                <w:b/>
                <w:sz w:val="20"/>
                <w:szCs w:val="20"/>
              </w:rPr>
            </w:pPr>
            <w:r w:rsidRPr="00834F55">
              <w:rPr>
                <w:b/>
                <w:bCs/>
                <w:sz w:val="20"/>
                <w:szCs w:val="20"/>
              </w:rPr>
              <w:t xml:space="preserve">Tichadou </w:t>
            </w:r>
            <w:r w:rsidRPr="00834F55">
              <w:rPr>
                <w:b/>
                <w:bCs/>
                <w:i/>
                <w:iCs/>
                <w:sz w:val="20"/>
                <w:szCs w:val="20"/>
              </w:rPr>
              <w:t>et al.</w:t>
            </w:r>
            <w:r w:rsidRPr="00834F55">
              <w:rPr>
                <w:b/>
                <w:bCs/>
                <w:sz w:val="20"/>
                <w:szCs w:val="20"/>
              </w:rPr>
              <w:t>, 2010</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3F142C" w14:textId="67BA7D28"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66F5B67F"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7B671028"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BE3CF8F"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9E72B3"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2F706"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30EB6B4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5597B4D"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0482F7C4" w14:textId="77777777" w:rsidR="00834F55" w:rsidRPr="00834F55" w:rsidRDefault="00000000" w:rsidP="00834F55">
            <w:pPr>
              <w:rPr>
                <w:rFonts w:cs="Calibri"/>
                <w:b/>
                <w:sz w:val="20"/>
                <w:szCs w:val="20"/>
              </w:rPr>
            </w:pPr>
            <w:r w:rsidRPr="00834F55">
              <w:rPr>
                <w:rFonts w:cs="Calibri"/>
                <w:b/>
                <w:sz w:val="20"/>
                <w:szCs w:val="20"/>
              </w:rPr>
              <w:t xml:space="preserve">Study Type: Observational Study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7C01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2154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7A249" w14:textId="77777777" w:rsidR="00834F55" w:rsidRPr="00834F55" w:rsidRDefault="00834F55" w:rsidP="00834F55">
            <w:pPr>
              <w:rPr>
                <w:rFonts w:cs="Calibri"/>
                <w:b/>
                <w:sz w:val="20"/>
                <w:szCs w:val="20"/>
              </w:rPr>
            </w:pPr>
          </w:p>
        </w:tc>
      </w:tr>
      <w:tr w:rsidR="00503460" w14:paraId="21CDA24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DBF5F7"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77D906" w14:textId="77777777" w:rsidR="00834F55" w:rsidRPr="00834F55" w:rsidRDefault="00834F55" w:rsidP="00834F55">
            <w:pPr>
              <w:rPr>
                <w:rFonts w:cs="Calibri"/>
                <w:b/>
                <w:sz w:val="18"/>
                <w:szCs w:val="18"/>
              </w:rPr>
            </w:pPr>
          </w:p>
        </w:tc>
      </w:tr>
      <w:tr w:rsidR="00503460" w14:paraId="727F809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D77B98"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AD7573"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52EA8744"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74E31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38D91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EC811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20813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0996C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057C58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542B46"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0CE1A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3A0A4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AA1A1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B8CB2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9872F74"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6242BF9C" w14:textId="77777777" w:rsidR="00834F55" w:rsidRPr="00834F55" w:rsidRDefault="00000000" w:rsidP="00834F55">
            <w:pPr>
              <w:rPr>
                <w:rFonts w:cs="Calibri"/>
                <w:b/>
                <w:bCs/>
                <w:sz w:val="18"/>
                <w:szCs w:val="18"/>
              </w:rPr>
            </w:pPr>
            <w:r w:rsidRPr="00834F55">
              <w:rPr>
                <w:rFonts w:cs="Calibri"/>
                <w:b/>
                <w:bCs/>
                <w:sz w:val="18"/>
                <w:szCs w:val="18"/>
              </w:rPr>
              <w:t>3.</w:t>
            </w:r>
          </w:p>
        </w:tc>
        <w:tc>
          <w:tcPr>
            <w:tcW w:w="1245" w:type="pct"/>
            <w:tcBorders>
              <w:top w:val="single" w:sz="4" w:space="0" w:color="auto"/>
              <w:left w:val="single" w:sz="4" w:space="0" w:color="auto"/>
              <w:bottom w:val="single" w:sz="4" w:space="0" w:color="auto"/>
              <w:right w:val="single" w:sz="4" w:space="0" w:color="auto"/>
            </w:tcBorders>
            <w:hideMark/>
          </w:tcPr>
          <w:p w14:paraId="35BDBA82" w14:textId="77777777" w:rsidR="00834F55" w:rsidRPr="00834F55" w:rsidRDefault="00000000" w:rsidP="00834F55">
            <w:pPr>
              <w:spacing w:line="256" w:lineRule="auto"/>
              <w:rPr>
                <w:rFonts w:cs="Calibri"/>
                <w:sz w:val="18"/>
                <w:szCs w:val="18"/>
              </w:rPr>
            </w:pPr>
            <w:r w:rsidRPr="00834F55">
              <w:rPr>
                <w:rFonts w:cs="Calibri"/>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hideMark/>
          </w:tcPr>
          <w:p w14:paraId="4AA8EA36"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4D2E036A"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No comparator group.</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7945E5A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7D8C32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34203A"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C5158E" w14:textId="77777777" w:rsidR="00834F55" w:rsidRPr="00834F55" w:rsidRDefault="00834F55" w:rsidP="00834F55">
            <w:pPr>
              <w:spacing w:line="256" w:lineRule="auto"/>
              <w:rPr>
                <w:rFonts w:cs="Calibri"/>
                <w:bCs/>
                <w:sz w:val="20"/>
                <w:szCs w:val="20"/>
              </w:rPr>
            </w:pPr>
          </w:p>
        </w:tc>
      </w:tr>
      <w:tr w:rsidR="00503460" w14:paraId="0B671670"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1C45FFA"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55A2D05D"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622051C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0CED4E61"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06E49CF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E6AF8A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D48495"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EEFCF4"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7E1038A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D1FA9C"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87E14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DA39E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EB6BE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96ED0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FFBBD9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59417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316F7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8CE32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F3CD6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1BA7A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A5BCC9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A3F583"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0E5EE9"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38AC9A9E"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1EC47C52" w14:textId="77777777" w:rsidR="00834F55" w:rsidRPr="00834F55" w:rsidRDefault="00000000" w:rsidP="00834F55">
            <w:pPr>
              <w:spacing w:after="255"/>
              <w:contextualSpacing/>
              <w:rPr>
                <w:rFonts w:cs="Calibri"/>
                <w:b/>
                <w:bCs/>
                <w:sz w:val="18"/>
                <w:szCs w:val="18"/>
              </w:rPr>
            </w:pPr>
            <w:r w:rsidRPr="00834F55">
              <w:rPr>
                <w:rFonts w:cs="Calibri"/>
                <w:b/>
                <w:bCs/>
                <w:sz w:val="18"/>
                <w:szCs w:val="18"/>
              </w:rPr>
              <w:t>7.</w:t>
            </w:r>
          </w:p>
        </w:tc>
        <w:tc>
          <w:tcPr>
            <w:tcW w:w="1245" w:type="pct"/>
            <w:tcBorders>
              <w:top w:val="single" w:sz="4" w:space="0" w:color="auto"/>
              <w:left w:val="single" w:sz="4" w:space="0" w:color="auto"/>
              <w:bottom w:val="single" w:sz="4" w:space="0" w:color="auto"/>
              <w:right w:val="single" w:sz="4" w:space="0" w:color="auto"/>
            </w:tcBorders>
            <w:hideMark/>
          </w:tcPr>
          <w:p w14:paraId="72E229DB" w14:textId="77777777" w:rsidR="00834F55" w:rsidRPr="00834F55" w:rsidRDefault="00000000" w:rsidP="00834F55">
            <w:pPr>
              <w:spacing w:after="255" w:line="256" w:lineRule="auto"/>
              <w:contextualSpacing/>
              <w:rPr>
                <w:rFonts w:cs="Calibri"/>
                <w:sz w:val="18"/>
                <w:szCs w:val="18"/>
              </w:rPr>
            </w:pPr>
            <w:r w:rsidRPr="00834F55">
              <w:rPr>
                <w:rFonts w:cs="Calibri"/>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hideMark/>
          </w:tcPr>
          <w:p w14:paraId="696CAF1E"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0986F5C8" w14:textId="77777777" w:rsidR="00834F55" w:rsidRPr="00834F55" w:rsidRDefault="00000000" w:rsidP="00834F55">
            <w:pPr>
              <w:spacing w:line="256" w:lineRule="auto"/>
              <w:jc w:val="both"/>
              <w:rPr>
                <w:rFonts w:cs="Calibri"/>
                <w:bCs/>
                <w:sz w:val="18"/>
                <w:szCs w:val="18"/>
              </w:rPr>
            </w:pPr>
            <w:r w:rsidRPr="00834F55">
              <w:rPr>
                <w:sz w:val="18"/>
                <w:szCs w:val="18"/>
              </w:rPr>
              <w:t xml:space="preserve">Only cases in which </w:t>
            </w:r>
            <w:r w:rsidRPr="00834F55">
              <w:rPr>
                <w:i/>
                <w:iCs/>
                <w:sz w:val="18"/>
                <w:szCs w:val="18"/>
              </w:rPr>
              <w:t>Ostreopsis</w:t>
            </w:r>
            <w:r w:rsidRPr="00834F55">
              <w:rPr>
                <w:sz w:val="18"/>
                <w:szCs w:val="18"/>
              </w:rPr>
              <w:t xml:space="preserve"> was considered a plausible cause were included based on the identification of compatible clinical features in at least 2 persons in a location where a bloom was demonstrated.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198FB20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bl>
    <w:p w14:paraId="50B47976" w14:textId="77777777" w:rsidR="00834F55" w:rsidRPr="00834F55" w:rsidRDefault="00834F55" w:rsidP="00834F55">
      <w:pPr>
        <w:spacing w:line="256" w:lineRule="auto"/>
        <w:rPr>
          <w:rFonts w:ascii="Calibri" w:eastAsia="Calibri" w:hAnsi="Calibri" w:cs="Times New Roman"/>
          <w:b/>
          <w:sz w:val="20"/>
          <w:szCs w:val="20"/>
        </w:rPr>
      </w:pPr>
    </w:p>
    <w:p w14:paraId="36A48A72"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1600470" w14:textId="7C21E82E"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Tichadou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2010</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5B21C73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973267"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755A9B"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43FB1FB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9E3AFAB"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6ED6F92D"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48222D2E" w14:textId="77777777" w:rsidR="00834F55" w:rsidRPr="00834F55" w:rsidRDefault="00000000" w:rsidP="00250987">
            <w:pPr>
              <w:numPr>
                <w:ilvl w:val="0"/>
                <w:numId w:val="81"/>
              </w:numPr>
              <w:ind w:left="321"/>
              <w:contextualSpacing/>
              <w:rPr>
                <w:rFonts w:cs="Calibri"/>
                <w:sz w:val="18"/>
                <w:szCs w:val="18"/>
              </w:rPr>
            </w:pPr>
            <w:r w:rsidRPr="00834F55">
              <w:rPr>
                <w:rFonts w:cs="Calibri"/>
                <w:sz w:val="18"/>
                <w:szCs w:val="18"/>
              </w:rPr>
              <w:t>Was the sampling and monitoring sufficiently close to the exposure zone?</w:t>
            </w:r>
          </w:p>
          <w:p w14:paraId="622C2509" w14:textId="77777777" w:rsidR="00834F55" w:rsidRPr="00834F55" w:rsidRDefault="00000000" w:rsidP="00250987">
            <w:pPr>
              <w:numPr>
                <w:ilvl w:val="0"/>
                <w:numId w:val="81"/>
              </w:numPr>
              <w:ind w:left="321"/>
              <w:contextualSpacing/>
              <w:rPr>
                <w:rFonts w:cs="Calibri"/>
                <w:sz w:val="18"/>
                <w:szCs w:val="18"/>
              </w:rPr>
            </w:pPr>
            <w:r w:rsidRPr="00834F55">
              <w:rPr>
                <w:rFonts w:cs="Calibri"/>
                <w:sz w:val="18"/>
                <w:szCs w:val="18"/>
              </w:rPr>
              <w:t>Was there sufficient sample replication?</w:t>
            </w:r>
          </w:p>
          <w:p w14:paraId="5295B69D" w14:textId="77777777" w:rsidR="00834F55" w:rsidRPr="00834F55" w:rsidRDefault="00000000" w:rsidP="00250987">
            <w:pPr>
              <w:numPr>
                <w:ilvl w:val="0"/>
                <w:numId w:val="81"/>
              </w:numPr>
              <w:ind w:left="321"/>
              <w:contextualSpacing/>
              <w:rPr>
                <w:rFonts w:cs="Calibri"/>
                <w:sz w:val="18"/>
                <w:szCs w:val="18"/>
              </w:rPr>
            </w:pPr>
            <w:r w:rsidRPr="00834F55">
              <w:rPr>
                <w:rFonts w:cs="Calibri"/>
                <w:sz w:val="18"/>
                <w:szCs w:val="18"/>
              </w:rPr>
              <w:t>Was there recognition and accounting for spatial variance?</w:t>
            </w:r>
          </w:p>
          <w:p w14:paraId="548B97E6" w14:textId="77777777" w:rsidR="00834F55" w:rsidRPr="00834F55" w:rsidRDefault="00000000" w:rsidP="00250987">
            <w:pPr>
              <w:numPr>
                <w:ilvl w:val="0"/>
                <w:numId w:val="81"/>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0A4F3DDB" w14:textId="77777777" w:rsidR="00834F55" w:rsidRPr="00834F55" w:rsidRDefault="00000000" w:rsidP="00250987">
            <w:pPr>
              <w:numPr>
                <w:ilvl w:val="0"/>
                <w:numId w:val="81"/>
              </w:numPr>
              <w:ind w:left="321"/>
              <w:contextualSpacing/>
              <w:rPr>
                <w:rFonts w:cs="Calibri"/>
                <w:sz w:val="18"/>
                <w:szCs w:val="18"/>
              </w:rPr>
            </w:pPr>
            <w:r w:rsidRPr="00834F55">
              <w:rPr>
                <w:rFonts w:cs="Calibri"/>
                <w:sz w:val="18"/>
                <w:szCs w:val="18"/>
              </w:rPr>
              <w:t>Were cyanotoxins identified and quantified by appropriate methods?</w:t>
            </w:r>
          </w:p>
          <w:p w14:paraId="1D04B23C" w14:textId="77777777" w:rsidR="00834F55" w:rsidRPr="00834F55" w:rsidRDefault="00000000" w:rsidP="00250987">
            <w:pPr>
              <w:numPr>
                <w:ilvl w:val="0"/>
                <w:numId w:val="81"/>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583659B3"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81C00D1" w14:textId="77777777" w:rsidR="00834F55" w:rsidRPr="00834F55" w:rsidRDefault="00000000" w:rsidP="00834F55">
            <w:pPr>
              <w:rPr>
                <w:rFonts w:cs="Calibri"/>
                <w:bCs/>
                <w:sz w:val="18"/>
                <w:szCs w:val="18"/>
              </w:rPr>
            </w:pPr>
            <w:r w:rsidRPr="00834F55">
              <w:rPr>
                <w:sz w:val="18"/>
                <w:szCs w:val="18"/>
              </w:rPr>
              <w:t xml:space="preserve">Timely exposure characterisation was limited/poor as seawater and/or macrophyte analyses could only be done the day after symptoms are reported and several hours may elapse between occurrence of symptoms and reporting to the poison control centre. </w:t>
            </w:r>
            <w:r w:rsidRPr="00834F55">
              <w:rPr>
                <w:i/>
                <w:iCs/>
                <w:sz w:val="18"/>
                <w:szCs w:val="18"/>
              </w:rPr>
              <w:t>Ostreopsis</w:t>
            </w:r>
            <w:r w:rsidRPr="00834F55">
              <w:rPr>
                <w:sz w:val="18"/>
                <w:szCs w:val="18"/>
              </w:rPr>
              <w:t xml:space="preserve"> blooms can last only a few hours so the delay in sampling may miss a bloom occurrence.</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5583522"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C54AFE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3FC521A"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51E65FC6"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0DF50ED7"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D4714C4" w14:textId="77777777" w:rsidR="00834F55" w:rsidRPr="00834F55" w:rsidRDefault="00000000" w:rsidP="00834F55">
            <w:pPr>
              <w:rPr>
                <w:sz w:val="18"/>
                <w:szCs w:val="18"/>
              </w:rPr>
            </w:pPr>
            <w:r w:rsidRPr="00834F55">
              <w:rPr>
                <w:sz w:val="18"/>
                <w:szCs w:val="18"/>
              </w:rPr>
              <w:t>Authors note the nonspecific nature of clinical manifestations the probably resulted in under-diagnosis and thus under-reporting.</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AF461B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A1129E4"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EBDF7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E9CAAE"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2D4DE3C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F80B78A"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180E0D51"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6E218A48"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7C2CC4B"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See question 7.</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7240E8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0955198"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280C8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748815"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1B5D054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B67DE07"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5ABD9A05"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tcPr>
          <w:p w14:paraId="36CA915A" w14:textId="77777777" w:rsidR="00834F55" w:rsidRPr="00834F55" w:rsidRDefault="00834F55" w:rsidP="00834F55">
            <w:pPr>
              <w:spacing w:line="256" w:lineRule="auto"/>
              <w:jc w:val="both"/>
              <w:rPr>
                <w:rFonts w:cs="Calibri"/>
                <w:b/>
                <w:sz w:val="18"/>
                <w:szCs w:val="18"/>
              </w:rPr>
            </w:pPr>
          </w:p>
        </w:tc>
        <w:tc>
          <w:tcPr>
            <w:tcW w:w="2695" w:type="pct"/>
            <w:tcBorders>
              <w:top w:val="single" w:sz="4" w:space="0" w:color="auto"/>
              <w:left w:val="single" w:sz="4" w:space="0" w:color="auto"/>
              <w:bottom w:val="single" w:sz="4" w:space="0" w:color="auto"/>
              <w:right w:val="single" w:sz="4" w:space="0" w:color="auto"/>
            </w:tcBorders>
          </w:tcPr>
          <w:p w14:paraId="1436F3E1"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1B36AB79" w14:textId="77777777" w:rsidR="00834F55" w:rsidRPr="00834F55" w:rsidRDefault="00834F55" w:rsidP="00834F55">
            <w:pPr>
              <w:spacing w:line="256" w:lineRule="auto"/>
              <w:rPr>
                <w:rFonts w:cs="Calibri"/>
                <w:b/>
                <w:sz w:val="20"/>
                <w:szCs w:val="20"/>
              </w:rPr>
            </w:pPr>
          </w:p>
        </w:tc>
      </w:tr>
    </w:tbl>
    <w:p w14:paraId="5AA0DAE5"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2F188DA3"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7FA7C6C"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0F843765"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5E4DD057"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3E91B7"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7D68F9D6"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3F457736"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6FB1ED1"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4ADA2DB6"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5BFE7CFB"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6EA9D953"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4D0D900F" w14:textId="77777777" w:rsidR="00834F55" w:rsidRPr="00834F55" w:rsidRDefault="00000000" w:rsidP="00834F55">
            <w:pPr>
              <w:spacing w:line="256" w:lineRule="auto"/>
              <w:rPr>
                <w:rFonts w:cs="Calibri"/>
                <w:b/>
                <w:sz w:val="20"/>
                <w:szCs w:val="20"/>
              </w:rPr>
            </w:pPr>
            <w:r w:rsidRPr="00834F55">
              <w:rPr>
                <w:rFonts w:cs="Calibri"/>
                <w:b/>
                <w:sz w:val="20"/>
                <w:szCs w:val="20"/>
              </w:rPr>
              <w:t>Study ID: 17</w:t>
            </w:r>
          </w:p>
          <w:p w14:paraId="1C5C785A" w14:textId="77777777" w:rsidR="00834F55" w:rsidRPr="00834F55" w:rsidRDefault="00000000" w:rsidP="00834F55">
            <w:pPr>
              <w:rPr>
                <w:rFonts w:cs="Calibri"/>
                <w:b/>
                <w:sz w:val="20"/>
                <w:szCs w:val="20"/>
              </w:rPr>
            </w:pPr>
            <w:r w:rsidRPr="00834F55">
              <w:rPr>
                <w:b/>
                <w:bCs/>
                <w:sz w:val="20"/>
                <w:szCs w:val="20"/>
              </w:rPr>
              <w:t xml:space="preserve">Honner </w:t>
            </w:r>
            <w:r w:rsidRPr="00834F55">
              <w:rPr>
                <w:b/>
                <w:bCs/>
                <w:i/>
                <w:iCs/>
                <w:sz w:val="20"/>
                <w:szCs w:val="20"/>
              </w:rPr>
              <w:t>et al.</w:t>
            </w:r>
            <w:r w:rsidRPr="00834F55">
              <w:rPr>
                <w:b/>
                <w:bCs/>
                <w:sz w:val="20"/>
                <w:szCs w:val="20"/>
              </w:rPr>
              <w:t>, 2010</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81D390" w14:textId="0A4CEDAE"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699DFDFF"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6D2612CD"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68AC2347"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D24EB5"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224F84"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20516C0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DE30496"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0503395F" w14:textId="77777777" w:rsidR="00834F55" w:rsidRPr="00834F55" w:rsidRDefault="00000000" w:rsidP="00834F55">
            <w:pPr>
              <w:rPr>
                <w:rFonts w:cs="Calibri"/>
                <w:b/>
                <w:sz w:val="20"/>
                <w:szCs w:val="20"/>
              </w:rPr>
            </w:pPr>
            <w:r w:rsidRPr="00834F55">
              <w:rPr>
                <w:rFonts w:cs="Calibri"/>
                <w:b/>
                <w:sz w:val="20"/>
                <w:szCs w:val="20"/>
              </w:rPr>
              <w:t>Study Type: Case Study</w:t>
            </w:r>
          </w:p>
          <w:p w14:paraId="67BC9A7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FE1B0"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1F7D3"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D4027" w14:textId="77777777" w:rsidR="00834F55" w:rsidRPr="00834F55" w:rsidRDefault="00834F55" w:rsidP="00834F55">
            <w:pPr>
              <w:rPr>
                <w:rFonts w:cs="Calibri"/>
                <w:b/>
                <w:sz w:val="20"/>
                <w:szCs w:val="20"/>
              </w:rPr>
            </w:pPr>
          </w:p>
        </w:tc>
      </w:tr>
      <w:tr w:rsidR="00503460" w14:paraId="0A46F7A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33E854"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649F7B" w14:textId="77777777" w:rsidR="00834F55" w:rsidRPr="00834F55" w:rsidRDefault="00834F55" w:rsidP="00834F55">
            <w:pPr>
              <w:rPr>
                <w:rFonts w:cs="Calibri"/>
                <w:b/>
                <w:sz w:val="18"/>
                <w:szCs w:val="18"/>
              </w:rPr>
            </w:pPr>
          </w:p>
        </w:tc>
      </w:tr>
      <w:tr w:rsidR="00503460" w14:paraId="68041F7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98279F"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34EA0F"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496A3B1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38B06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3A5B8"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89894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64D49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3C9698"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787FA7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6963C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24B5C2"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5DBAB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D156F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0178E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0B6209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A0FBF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EE8D31"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AB6A90"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240762"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3BF1C0" w14:textId="77777777" w:rsidR="00834F55" w:rsidRPr="00834F55" w:rsidRDefault="00834F55" w:rsidP="00834F55">
            <w:pPr>
              <w:spacing w:line="256" w:lineRule="auto"/>
              <w:rPr>
                <w:rFonts w:cs="Calibri"/>
                <w:b/>
                <w:bCs/>
                <w:sz w:val="20"/>
                <w:szCs w:val="20"/>
              </w:rPr>
            </w:pPr>
          </w:p>
        </w:tc>
      </w:tr>
      <w:tr w:rsidR="00503460" w14:paraId="215AB1DA"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D8339"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FDC14" w14:textId="77777777" w:rsidR="00834F55" w:rsidRPr="00834F55" w:rsidRDefault="00834F55" w:rsidP="00834F55">
            <w:pPr>
              <w:spacing w:line="256" w:lineRule="auto"/>
              <w:rPr>
                <w:rFonts w:cs="Calibri"/>
                <w:bCs/>
                <w:sz w:val="20"/>
                <w:szCs w:val="20"/>
              </w:rPr>
            </w:pPr>
          </w:p>
        </w:tc>
      </w:tr>
      <w:tr w:rsidR="00503460" w14:paraId="774EBA39"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2F65AFB8"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6B12F02C"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5094A90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7224E0FB" w14:textId="77777777" w:rsidR="00834F55" w:rsidRPr="00834F55" w:rsidRDefault="00000000" w:rsidP="00834F55">
            <w:pPr>
              <w:rPr>
                <w:rFonts w:cs="Calibri"/>
                <w:bCs/>
                <w:sz w:val="18"/>
                <w:szCs w:val="18"/>
              </w:rPr>
            </w:pPr>
            <w:r w:rsidRPr="00834F55">
              <w:rPr>
                <w:rFonts w:cs="Calibri"/>
                <w:bCs/>
                <w:sz w:val="18"/>
                <w:szCs w:val="18"/>
              </w:rPr>
              <w:t>As part of the clinical assessment confounders were considered but there was limited environmental assessment of confounders.</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0BD7F7E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B3DF7B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4B2454"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BD7BAA"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2C5A9A2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55AC0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B491E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4F430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CC69F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0B236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39A6BF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D8EC0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E3161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D44D5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A9128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377BE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2183D6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C00E0"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2A62AC"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1705F0B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F82E85"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1D9490"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D90F89"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35CF97"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699F02" w14:textId="77777777" w:rsidR="00834F55" w:rsidRPr="00834F55" w:rsidRDefault="00834F55" w:rsidP="00834F55">
            <w:pPr>
              <w:spacing w:line="256" w:lineRule="auto"/>
              <w:rPr>
                <w:rFonts w:cs="Calibri"/>
                <w:color w:val="AEAAAA" w:themeColor="background2" w:themeShade="BF"/>
                <w:sz w:val="20"/>
                <w:szCs w:val="20"/>
              </w:rPr>
            </w:pPr>
          </w:p>
        </w:tc>
      </w:tr>
    </w:tbl>
    <w:p w14:paraId="59EF450F" w14:textId="77777777" w:rsidR="00834F55" w:rsidRPr="00834F55" w:rsidRDefault="00834F55" w:rsidP="00834F55">
      <w:pPr>
        <w:spacing w:line="256" w:lineRule="auto"/>
        <w:rPr>
          <w:rFonts w:ascii="Calibri" w:eastAsia="Calibri" w:hAnsi="Calibri" w:cs="Times New Roman"/>
          <w:b/>
          <w:sz w:val="20"/>
          <w:szCs w:val="20"/>
        </w:rPr>
      </w:pPr>
    </w:p>
    <w:p w14:paraId="4B394856"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F98D6B1" w14:textId="7B03ABF1"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Honner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2010</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4A3AB5D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14121"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DC8080"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5C0499B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95E14ED"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3955A78F"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2609DC29" w14:textId="77777777" w:rsidR="00834F55" w:rsidRPr="00834F55" w:rsidRDefault="00000000" w:rsidP="00250987">
            <w:pPr>
              <w:numPr>
                <w:ilvl w:val="0"/>
                <w:numId w:val="82"/>
              </w:numPr>
              <w:ind w:left="321"/>
              <w:contextualSpacing/>
              <w:rPr>
                <w:rFonts w:cs="Calibri"/>
                <w:sz w:val="18"/>
                <w:szCs w:val="18"/>
              </w:rPr>
            </w:pPr>
            <w:r w:rsidRPr="00834F55">
              <w:rPr>
                <w:rFonts w:cs="Calibri"/>
                <w:sz w:val="18"/>
                <w:szCs w:val="18"/>
              </w:rPr>
              <w:t>Was the sampling and monitoring sufficiently close to the exposure zone?</w:t>
            </w:r>
          </w:p>
          <w:p w14:paraId="634FE81C" w14:textId="77777777" w:rsidR="00834F55" w:rsidRPr="00834F55" w:rsidRDefault="00000000" w:rsidP="00250987">
            <w:pPr>
              <w:numPr>
                <w:ilvl w:val="0"/>
                <w:numId w:val="82"/>
              </w:numPr>
              <w:ind w:left="321"/>
              <w:contextualSpacing/>
              <w:rPr>
                <w:rFonts w:cs="Calibri"/>
                <w:sz w:val="18"/>
                <w:szCs w:val="18"/>
              </w:rPr>
            </w:pPr>
            <w:r w:rsidRPr="00834F55">
              <w:rPr>
                <w:rFonts w:cs="Calibri"/>
                <w:sz w:val="18"/>
                <w:szCs w:val="18"/>
              </w:rPr>
              <w:t>Was there sufficient sample replication?</w:t>
            </w:r>
          </w:p>
          <w:p w14:paraId="0B886480" w14:textId="77777777" w:rsidR="00834F55" w:rsidRPr="00834F55" w:rsidRDefault="00000000" w:rsidP="00250987">
            <w:pPr>
              <w:numPr>
                <w:ilvl w:val="0"/>
                <w:numId w:val="82"/>
              </w:numPr>
              <w:ind w:left="321"/>
              <w:contextualSpacing/>
              <w:rPr>
                <w:rFonts w:cs="Calibri"/>
                <w:sz w:val="18"/>
                <w:szCs w:val="18"/>
              </w:rPr>
            </w:pPr>
            <w:r w:rsidRPr="00834F55">
              <w:rPr>
                <w:rFonts w:cs="Calibri"/>
                <w:sz w:val="18"/>
                <w:szCs w:val="18"/>
              </w:rPr>
              <w:t>Was there recognition and accounting for spatial variance?</w:t>
            </w:r>
          </w:p>
          <w:p w14:paraId="0A842C50" w14:textId="77777777" w:rsidR="00834F55" w:rsidRPr="00834F55" w:rsidRDefault="00000000" w:rsidP="00250987">
            <w:pPr>
              <w:numPr>
                <w:ilvl w:val="0"/>
                <w:numId w:val="82"/>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0BA4BA2E" w14:textId="77777777" w:rsidR="00834F55" w:rsidRPr="00834F55" w:rsidRDefault="00000000" w:rsidP="00250987">
            <w:pPr>
              <w:numPr>
                <w:ilvl w:val="0"/>
                <w:numId w:val="82"/>
              </w:numPr>
              <w:ind w:left="321"/>
              <w:contextualSpacing/>
              <w:rPr>
                <w:rFonts w:cs="Calibri"/>
                <w:sz w:val="18"/>
                <w:szCs w:val="18"/>
              </w:rPr>
            </w:pPr>
            <w:r w:rsidRPr="00834F55">
              <w:rPr>
                <w:rFonts w:cs="Calibri"/>
                <w:sz w:val="18"/>
                <w:szCs w:val="18"/>
              </w:rPr>
              <w:t>Were cyanotoxins identified and quantified by appropriate methods?</w:t>
            </w:r>
          </w:p>
          <w:p w14:paraId="49872444" w14:textId="77777777" w:rsidR="00834F55" w:rsidRPr="00834F55" w:rsidRDefault="00000000" w:rsidP="00250987">
            <w:pPr>
              <w:numPr>
                <w:ilvl w:val="0"/>
                <w:numId w:val="82"/>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60872F53"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3D2F6F33" w14:textId="77777777" w:rsidR="00834F55" w:rsidRPr="00834F55" w:rsidRDefault="00000000" w:rsidP="00834F55">
            <w:pPr>
              <w:rPr>
                <w:rFonts w:cs="Calibri"/>
                <w:bCs/>
                <w:sz w:val="18"/>
                <w:szCs w:val="18"/>
              </w:rPr>
            </w:pPr>
            <w:r w:rsidRPr="00834F55">
              <w:rPr>
                <w:sz w:val="18"/>
                <w:szCs w:val="18"/>
              </w:rPr>
              <w:t>The only environmental data to accompany the exposure period and location is from weekly monitoring of ocean levels of total bacteria, faecal bacteria and enterococci. Two days prior to the woman scuba diving the faecal bacteria and enterococci levels exceeded regulatory limits.</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5FC9CE8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5C6B10B"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78A9DD6"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5BD5DABB"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3635166B"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hideMark/>
          </w:tcPr>
          <w:p w14:paraId="2DA9E296"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Medically diagnosed and full clinical assessment.</w:t>
            </w: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966548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8572E28"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82A43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E30582"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3D7BDCDE"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392B4E1"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5E3221B5"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44441444"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02CA43AE"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24932EE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E53D6AF"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505EA"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50D6F9"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455FBE85"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215FFBAD"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7A46D850"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0AE5654F"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1D6C3F13"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5CBC784B" w14:textId="77777777" w:rsidR="00834F55" w:rsidRPr="00834F55" w:rsidRDefault="00834F55" w:rsidP="00834F55">
            <w:pPr>
              <w:spacing w:line="256" w:lineRule="auto"/>
              <w:rPr>
                <w:rFonts w:cs="Calibri"/>
                <w:b/>
                <w:sz w:val="20"/>
                <w:szCs w:val="20"/>
              </w:rPr>
            </w:pPr>
          </w:p>
        </w:tc>
      </w:tr>
    </w:tbl>
    <w:p w14:paraId="051CD607"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26E19EDA"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3E4B78A0"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705F60CC"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161167AD"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4C30B2D"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39908115"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77B4E442"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71A5ABD0"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7BBD43DE"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3897C6C5"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p w14:paraId="31B14889" w14:textId="77777777" w:rsidR="00834F55" w:rsidRPr="00834F55" w:rsidRDefault="00834F55" w:rsidP="00834F55">
      <w:pPr>
        <w:spacing w:line="256" w:lineRule="auto"/>
        <w:rPr>
          <w:rFonts w:ascii="Calibri" w:eastAsia="Calibri" w:hAnsi="Calibri" w:cs="Times New Roman"/>
          <w:b/>
          <w:sz w:val="20"/>
          <w:szCs w:val="20"/>
        </w:rPr>
      </w:pP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6B2FE055"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793888DB" w14:textId="77777777" w:rsidR="00834F55" w:rsidRPr="00834F55" w:rsidRDefault="00000000" w:rsidP="00834F55">
            <w:pPr>
              <w:spacing w:line="256" w:lineRule="auto"/>
              <w:rPr>
                <w:rFonts w:cs="Calibri"/>
                <w:b/>
                <w:sz w:val="20"/>
                <w:szCs w:val="20"/>
              </w:rPr>
            </w:pPr>
            <w:r w:rsidRPr="00834F55">
              <w:rPr>
                <w:rFonts w:cs="Calibri"/>
                <w:b/>
                <w:sz w:val="20"/>
                <w:szCs w:val="20"/>
              </w:rPr>
              <w:t>Study ID: 18</w:t>
            </w:r>
          </w:p>
          <w:p w14:paraId="08E738A4" w14:textId="77777777" w:rsidR="00834F55" w:rsidRPr="00834F55" w:rsidRDefault="00000000" w:rsidP="00834F55">
            <w:pPr>
              <w:rPr>
                <w:rFonts w:cs="Calibri"/>
                <w:b/>
                <w:sz w:val="20"/>
                <w:szCs w:val="20"/>
              </w:rPr>
            </w:pPr>
            <w:r w:rsidRPr="00834F55">
              <w:rPr>
                <w:b/>
                <w:bCs/>
                <w:sz w:val="20"/>
                <w:szCs w:val="20"/>
              </w:rPr>
              <w:t xml:space="preserve">Lee </w:t>
            </w:r>
            <w:r w:rsidRPr="00834F55">
              <w:rPr>
                <w:b/>
                <w:bCs/>
                <w:i/>
                <w:iCs/>
                <w:sz w:val="20"/>
                <w:szCs w:val="20"/>
              </w:rPr>
              <w:t>et al.</w:t>
            </w:r>
            <w:r w:rsidRPr="00834F55">
              <w:rPr>
                <w:b/>
                <w:bCs/>
                <w:sz w:val="20"/>
                <w:szCs w:val="20"/>
              </w:rPr>
              <w:t>, 2009</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74A174" w14:textId="3134E0A1"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7A62A99E"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3612015E"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6BCB4D6F"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6696CE"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B443DE"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299C45D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B36A015"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26BE028F" w14:textId="77777777" w:rsidR="00834F55" w:rsidRPr="00834F55" w:rsidRDefault="00000000" w:rsidP="00834F55">
            <w:pPr>
              <w:rPr>
                <w:rFonts w:cs="Calibri"/>
                <w:b/>
                <w:sz w:val="20"/>
                <w:szCs w:val="20"/>
              </w:rPr>
            </w:pPr>
            <w:r w:rsidRPr="00834F55">
              <w:rPr>
                <w:rFonts w:cs="Calibri"/>
                <w:b/>
                <w:sz w:val="20"/>
                <w:szCs w:val="20"/>
              </w:rPr>
              <w:t>Study Type: Case Study</w:t>
            </w:r>
          </w:p>
          <w:p w14:paraId="6274EE2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155F0"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AB71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FFF6C" w14:textId="77777777" w:rsidR="00834F55" w:rsidRPr="00834F55" w:rsidRDefault="00834F55" w:rsidP="00834F55">
            <w:pPr>
              <w:rPr>
                <w:rFonts w:cs="Calibri"/>
                <w:b/>
                <w:sz w:val="20"/>
                <w:szCs w:val="20"/>
              </w:rPr>
            </w:pPr>
          </w:p>
        </w:tc>
      </w:tr>
      <w:tr w:rsidR="00503460" w14:paraId="7CA44F8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A83B44"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F6804A" w14:textId="77777777" w:rsidR="00834F55" w:rsidRPr="00834F55" w:rsidRDefault="00834F55" w:rsidP="00834F55">
            <w:pPr>
              <w:rPr>
                <w:rFonts w:cs="Calibri"/>
                <w:b/>
                <w:sz w:val="18"/>
                <w:szCs w:val="18"/>
              </w:rPr>
            </w:pPr>
          </w:p>
        </w:tc>
      </w:tr>
      <w:tr w:rsidR="00503460" w14:paraId="1CE30D4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8BD42C"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5765A3"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0F8B9324"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807E4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7A74AA"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DA810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9529F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77873B"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E4F364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98821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C3F7D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0899A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FB504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432E2C"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12D39A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E2625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E46D70"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4751DB"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1C152E"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65384B" w14:textId="77777777" w:rsidR="00834F55" w:rsidRPr="00834F55" w:rsidRDefault="00834F55" w:rsidP="00834F55">
            <w:pPr>
              <w:spacing w:line="256" w:lineRule="auto"/>
              <w:rPr>
                <w:rFonts w:cs="Calibri"/>
                <w:b/>
                <w:bCs/>
                <w:sz w:val="20"/>
                <w:szCs w:val="20"/>
              </w:rPr>
            </w:pPr>
          </w:p>
        </w:tc>
      </w:tr>
      <w:tr w:rsidR="00503460" w14:paraId="52703675"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09ECDF"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1171B" w14:textId="77777777" w:rsidR="00834F55" w:rsidRPr="00834F55" w:rsidRDefault="00834F55" w:rsidP="00834F55">
            <w:pPr>
              <w:spacing w:line="256" w:lineRule="auto"/>
              <w:rPr>
                <w:rFonts w:cs="Calibri"/>
                <w:bCs/>
                <w:sz w:val="20"/>
                <w:szCs w:val="20"/>
              </w:rPr>
            </w:pPr>
          </w:p>
        </w:tc>
      </w:tr>
      <w:tr w:rsidR="00503460" w14:paraId="688B0352"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5E60391"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54239C14"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75279343"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0A49760B"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3F422B7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8CEAC7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0B415F"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D7B886"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1834457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BA5AFF"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41AA5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30FDA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7F1FD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F676B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20FE8E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5A701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8A746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A1462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0DF840"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F9892A"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93652D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6694D4"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683142"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67F8B34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150635"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9BDBA6"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463237"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0149B1"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74B962" w14:textId="77777777" w:rsidR="00834F55" w:rsidRPr="00834F55" w:rsidRDefault="00834F55" w:rsidP="00834F55">
            <w:pPr>
              <w:spacing w:line="256" w:lineRule="auto"/>
              <w:rPr>
                <w:rFonts w:cs="Calibri"/>
                <w:color w:val="AEAAAA" w:themeColor="background2" w:themeShade="BF"/>
                <w:sz w:val="20"/>
                <w:szCs w:val="20"/>
              </w:rPr>
            </w:pPr>
          </w:p>
        </w:tc>
      </w:tr>
    </w:tbl>
    <w:p w14:paraId="4B0279FE"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390EDEE3" w14:textId="272A6161"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Lee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2009</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46"/>
        <w:gridCol w:w="621"/>
        <w:gridCol w:w="4747"/>
        <w:gridCol w:w="655"/>
      </w:tblGrid>
      <w:tr w:rsidR="00503460" w14:paraId="48C84E8F"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898D9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09E5F8"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69D351A2"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77A9A44"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457D0622"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6861219D" w14:textId="77777777" w:rsidR="00834F55" w:rsidRPr="00834F55" w:rsidRDefault="00000000" w:rsidP="00250987">
            <w:pPr>
              <w:numPr>
                <w:ilvl w:val="0"/>
                <w:numId w:val="83"/>
              </w:numPr>
              <w:ind w:left="323"/>
              <w:contextualSpacing/>
              <w:rPr>
                <w:rFonts w:cs="Calibri"/>
                <w:sz w:val="18"/>
                <w:szCs w:val="18"/>
              </w:rPr>
            </w:pPr>
            <w:r w:rsidRPr="00834F55">
              <w:rPr>
                <w:rFonts w:cs="Calibri"/>
                <w:sz w:val="18"/>
                <w:szCs w:val="18"/>
              </w:rPr>
              <w:t>Was the sampling and monitoring sufficiently close to the exposure zone?</w:t>
            </w:r>
          </w:p>
          <w:p w14:paraId="71536703" w14:textId="77777777" w:rsidR="00834F55" w:rsidRPr="00834F55" w:rsidRDefault="00000000" w:rsidP="00250987">
            <w:pPr>
              <w:numPr>
                <w:ilvl w:val="0"/>
                <w:numId w:val="83"/>
              </w:numPr>
              <w:ind w:left="323"/>
              <w:contextualSpacing/>
              <w:rPr>
                <w:rFonts w:cs="Calibri"/>
                <w:sz w:val="18"/>
                <w:szCs w:val="18"/>
              </w:rPr>
            </w:pPr>
            <w:r w:rsidRPr="00834F55">
              <w:rPr>
                <w:rFonts w:cs="Calibri"/>
                <w:sz w:val="18"/>
                <w:szCs w:val="18"/>
              </w:rPr>
              <w:t>Was there sufficient sample replication?</w:t>
            </w:r>
          </w:p>
          <w:p w14:paraId="27A3DC45" w14:textId="77777777" w:rsidR="00834F55" w:rsidRPr="00834F55" w:rsidRDefault="00000000" w:rsidP="00250987">
            <w:pPr>
              <w:numPr>
                <w:ilvl w:val="0"/>
                <w:numId w:val="83"/>
              </w:numPr>
              <w:ind w:left="357"/>
              <w:contextualSpacing/>
              <w:rPr>
                <w:rFonts w:cs="Calibri"/>
                <w:sz w:val="18"/>
                <w:szCs w:val="18"/>
              </w:rPr>
            </w:pPr>
            <w:r w:rsidRPr="00834F55">
              <w:rPr>
                <w:rFonts w:cs="Calibri"/>
                <w:sz w:val="18"/>
                <w:szCs w:val="18"/>
              </w:rPr>
              <w:t>Was there recognition and accounting for spatial variance?</w:t>
            </w:r>
          </w:p>
          <w:p w14:paraId="54461869" w14:textId="77777777" w:rsidR="00834F55" w:rsidRPr="00834F55" w:rsidRDefault="00000000" w:rsidP="00250987">
            <w:pPr>
              <w:numPr>
                <w:ilvl w:val="0"/>
                <w:numId w:val="83"/>
              </w:numPr>
              <w:ind w:left="357"/>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202349B7" w14:textId="77777777" w:rsidR="00834F55" w:rsidRPr="00834F55" w:rsidRDefault="00000000" w:rsidP="00250987">
            <w:pPr>
              <w:numPr>
                <w:ilvl w:val="0"/>
                <w:numId w:val="83"/>
              </w:numPr>
              <w:ind w:left="357"/>
              <w:contextualSpacing/>
              <w:rPr>
                <w:rFonts w:cs="Calibri"/>
                <w:sz w:val="18"/>
                <w:szCs w:val="18"/>
              </w:rPr>
            </w:pPr>
            <w:r w:rsidRPr="00834F55">
              <w:rPr>
                <w:rFonts w:cs="Calibri"/>
                <w:sz w:val="18"/>
                <w:szCs w:val="18"/>
              </w:rPr>
              <w:t>Were cyanotoxins identified and quantified by appropriate methods?</w:t>
            </w:r>
          </w:p>
          <w:p w14:paraId="04CFB598" w14:textId="77777777" w:rsidR="00834F55" w:rsidRPr="00834F55" w:rsidRDefault="00000000" w:rsidP="00250987">
            <w:pPr>
              <w:numPr>
                <w:ilvl w:val="0"/>
                <w:numId w:val="83"/>
              </w:numPr>
              <w:ind w:left="357"/>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2F763FF7"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680C5F6" w14:textId="77777777" w:rsidR="00834F55" w:rsidRPr="00834F55" w:rsidRDefault="00000000" w:rsidP="00834F55">
            <w:pPr>
              <w:rPr>
                <w:rFonts w:cs="Calibri"/>
                <w:bCs/>
                <w:sz w:val="18"/>
                <w:szCs w:val="18"/>
              </w:rPr>
            </w:pPr>
            <w:r w:rsidRPr="00834F55">
              <w:rPr>
                <w:sz w:val="18"/>
                <w:szCs w:val="18"/>
              </w:rPr>
              <w:t>The study has no environmental data to accompany the exposure period, only observations made by the subject. It is therefore a potential association with red tide only with no exposure characterisation.</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537696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AC7F498"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AEF9D20"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056BB656"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103EAF54"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FD8D1D4"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While it was medically reported it is not a full clinical assessment. There was a presumptive diagnosis of red-tide associated asthma.</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4BF6813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A8A233F"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F4E5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6D9216"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5A39AA19"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076E5C7"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2C59DE7B"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0EB8F0B3"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67F6B899"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7F14C0E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0ED61B3"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F59DF"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67A338"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03D6104A"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DC9FF5F"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2956B65B"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7E9E8889"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22E8FAEA"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5EEEA252" w14:textId="77777777" w:rsidR="00834F55" w:rsidRPr="00834F55" w:rsidRDefault="00834F55" w:rsidP="00834F55">
            <w:pPr>
              <w:spacing w:line="256" w:lineRule="auto"/>
              <w:rPr>
                <w:rFonts w:cs="Calibri"/>
                <w:b/>
                <w:sz w:val="20"/>
                <w:szCs w:val="20"/>
              </w:rPr>
            </w:pPr>
          </w:p>
        </w:tc>
      </w:tr>
    </w:tbl>
    <w:p w14:paraId="463B9AF5"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59C6778E"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77B48C0E"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646DFA3B"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6A25A118"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A1F2A1"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1FE5ED52"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52CE2CAB"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4A9479B5"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3D0DE993"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2DE5638B"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4F0437F0"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5428A6FC" w14:textId="77777777" w:rsidR="00834F55" w:rsidRPr="00834F55" w:rsidRDefault="00000000" w:rsidP="00834F55">
            <w:pPr>
              <w:spacing w:line="256" w:lineRule="auto"/>
              <w:rPr>
                <w:rFonts w:cs="Calibri"/>
                <w:b/>
                <w:sz w:val="20"/>
                <w:szCs w:val="20"/>
              </w:rPr>
            </w:pPr>
            <w:r w:rsidRPr="00834F55">
              <w:rPr>
                <w:rFonts w:cs="Calibri"/>
                <w:b/>
                <w:sz w:val="20"/>
                <w:szCs w:val="20"/>
              </w:rPr>
              <w:t>Study ID: 19</w:t>
            </w:r>
          </w:p>
          <w:p w14:paraId="369AE312" w14:textId="77777777" w:rsidR="00834F55" w:rsidRPr="00834F55" w:rsidRDefault="00000000" w:rsidP="00834F55">
            <w:pPr>
              <w:rPr>
                <w:rFonts w:cs="Calibri"/>
                <w:b/>
                <w:sz w:val="20"/>
                <w:szCs w:val="20"/>
              </w:rPr>
            </w:pPr>
            <w:r w:rsidRPr="00834F55">
              <w:rPr>
                <w:b/>
                <w:bCs/>
                <w:sz w:val="20"/>
                <w:szCs w:val="20"/>
              </w:rPr>
              <w:t xml:space="preserve">Namendys-Silva </w:t>
            </w:r>
            <w:r w:rsidRPr="00834F55">
              <w:rPr>
                <w:b/>
                <w:bCs/>
                <w:i/>
                <w:iCs/>
                <w:sz w:val="20"/>
                <w:szCs w:val="20"/>
              </w:rPr>
              <w:t>et al.</w:t>
            </w:r>
            <w:r w:rsidRPr="00834F55">
              <w:rPr>
                <w:b/>
                <w:bCs/>
                <w:sz w:val="20"/>
                <w:szCs w:val="20"/>
              </w:rPr>
              <w:t>, 2018</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05F4FD" w14:textId="6B1D6F9A"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52948ABD"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279B662E"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0FABAD4F"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2464D3"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3CC42D"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313EBDCD"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F9E7600"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6FE2E38D" w14:textId="77777777" w:rsidR="00834F55" w:rsidRPr="00834F55" w:rsidRDefault="00000000" w:rsidP="00834F55">
            <w:pPr>
              <w:rPr>
                <w:rFonts w:cs="Calibri"/>
                <w:b/>
                <w:sz w:val="20"/>
                <w:szCs w:val="20"/>
              </w:rPr>
            </w:pPr>
            <w:r w:rsidRPr="00834F55">
              <w:rPr>
                <w:rFonts w:cs="Calibri"/>
                <w:b/>
                <w:sz w:val="20"/>
                <w:szCs w:val="20"/>
              </w:rPr>
              <w:t>Study Type: Case Study</w:t>
            </w:r>
          </w:p>
          <w:p w14:paraId="6E40919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ECB0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00F7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EBB27" w14:textId="77777777" w:rsidR="00834F55" w:rsidRPr="00834F55" w:rsidRDefault="00834F55" w:rsidP="00834F55">
            <w:pPr>
              <w:rPr>
                <w:rFonts w:cs="Calibri"/>
                <w:b/>
                <w:sz w:val="20"/>
                <w:szCs w:val="20"/>
              </w:rPr>
            </w:pPr>
          </w:p>
        </w:tc>
      </w:tr>
      <w:tr w:rsidR="00503460" w14:paraId="199A1C54"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21A5A1"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DC0434" w14:textId="77777777" w:rsidR="00834F55" w:rsidRPr="00834F55" w:rsidRDefault="00834F55" w:rsidP="00834F55">
            <w:pPr>
              <w:rPr>
                <w:rFonts w:cs="Calibri"/>
                <w:b/>
                <w:sz w:val="18"/>
                <w:szCs w:val="18"/>
              </w:rPr>
            </w:pPr>
          </w:p>
        </w:tc>
      </w:tr>
      <w:tr w:rsidR="00503460" w14:paraId="7DF1D8F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3D8966"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CCE172"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C2B9E2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1E1E1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74B9B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0549C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ECBFF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8C808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483457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5FE3BD"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B096C4"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948D29"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F81AF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2F2AA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07C0F7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0CE468"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A3657C"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79420D"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E7DE2A"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42CB3F" w14:textId="77777777" w:rsidR="00834F55" w:rsidRPr="00834F55" w:rsidRDefault="00834F55" w:rsidP="00834F55">
            <w:pPr>
              <w:spacing w:line="256" w:lineRule="auto"/>
              <w:rPr>
                <w:rFonts w:cs="Calibri"/>
                <w:b/>
                <w:bCs/>
                <w:sz w:val="20"/>
                <w:szCs w:val="20"/>
              </w:rPr>
            </w:pPr>
          </w:p>
        </w:tc>
      </w:tr>
      <w:tr w:rsidR="00503460" w14:paraId="1A74DBD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6B4C49"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A5B7E" w14:textId="77777777" w:rsidR="00834F55" w:rsidRPr="00834F55" w:rsidRDefault="00834F55" w:rsidP="00834F55">
            <w:pPr>
              <w:spacing w:line="256" w:lineRule="auto"/>
              <w:rPr>
                <w:rFonts w:cs="Calibri"/>
                <w:bCs/>
                <w:sz w:val="20"/>
                <w:szCs w:val="20"/>
              </w:rPr>
            </w:pPr>
          </w:p>
        </w:tc>
      </w:tr>
      <w:tr w:rsidR="00503460" w14:paraId="62764802"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1022DD0A"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24868DDE"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58FD5131"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0920B2F3"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467DC83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0C816A0"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5BC0"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8DCB96"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2118528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18EFDB"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B6AEC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CCD4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3B2E3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68307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5A42E0E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238E8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1F26A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19F60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00814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6D2C22"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A31B6A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BBD65D"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1B87B4"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7D1C5A9A"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399364"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D831ED"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003FB2"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984708"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EA0707" w14:textId="77777777" w:rsidR="00834F55" w:rsidRPr="00834F55" w:rsidRDefault="00834F55" w:rsidP="00834F55">
            <w:pPr>
              <w:spacing w:line="256" w:lineRule="auto"/>
              <w:rPr>
                <w:rFonts w:cs="Calibri"/>
                <w:color w:val="AEAAAA" w:themeColor="background2" w:themeShade="BF"/>
                <w:sz w:val="20"/>
                <w:szCs w:val="20"/>
              </w:rPr>
            </w:pPr>
          </w:p>
        </w:tc>
      </w:tr>
    </w:tbl>
    <w:p w14:paraId="43CCB597"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1F5F2E36" w14:textId="6DA0908C"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Namendys-Silva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2018</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13BA119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7C849E"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F86150"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B88A82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4413A99"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3571E5A3"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6D8360D3" w14:textId="77777777" w:rsidR="00834F55" w:rsidRPr="00834F55" w:rsidRDefault="00000000" w:rsidP="00250987">
            <w:pPr>
              <w:numPr>
                <w:ilvl w:val="0"/>
                <w:numId w:val="84"/>
              </w:numPr>
              <w:ind w:left="321"/>
              <w:contextualSpacing/>
              <w:rPr>
                <w:rFonts w:cs="Calibri"/>
                <w:sz w:val="18"/>
                <w:szCs w:val="18"/>
              </w:rPr>
            </w:pPr>
            <w:r w:rsidRPr="00834F55">
              <w:rPr>
                <w:rFonts w:cs="Calibri"/>
                <w:sz w:val="18"/>
                <w:szCs w:val="18"/>
              </w:rPr>
              <w:t>Was the sampling and monitoring sufficiently close to the exposure zone?</w:t>
            </w:r>
          </w:p>
          <w:p w14:paraId="64266AD9" w14:textId="77777777" w:rsidR="00834F55" w:rsidRPr="00834F55" w:rsidRDefault="00000000" w:rsidP="00250987">
            <w:pPr>
              <w:numPr>
                <w:ilvl w:val="0"/>
                <w:numId w:val="84"/>
              </w:numPr>
              <w:ind w:left="321"/>
              <w:contextualSpacing/>
              <w:rPr>
                <w:rFonts w:cs="Calibri"/>
                <w:sz w:val="18"/>
                <w:szCs w:val="18"/>
              </w:rPr>
            </w:pPr>
            <w:r w:rsidRPr="00834F55">
              <w:rPr>
                <w:rFonts w:cs="Calibri"/>
                <w:sz w:val="18"/>
                <w:szCs w:val="18"/>
              </w:rPr>
              <w:t>Was there sufficient sample replication?</w:t>
            </w:r>
          </w:p>
          <w:p w14:paraId="30DDEBC3" w14:textId="77777777" w:rsidR="00834F55" w:rsidRPr="00834F55" w:rsidRDefault="00000000" w:rsidP="00250987">
            <w:pPr>
              <w:numPr>
                <w:ilvl w:val="0"/>
                <w:numId w:val="84"/>
              </w:numPr>
              <w:ind w:left="321"/>
              <w:contextualSpacing/>
              <w:rPr>
                <w:rFonts w:cs="Calibri"/>
                <w:sz w:val="18"/>
                <w:szCs w:val="18"/>
              </w:rPr>
            </w:pPr>
            <w:r w:rsidRPr="00834F55">
              <w:rPr>
                <w:rFonts w:cs="Calibri"/>
                <w:sz w:val="18"/>
                <w:szCs w:val="18"/>
              </w:rPr>
              <w:t>Was there recognition and accounting for spatial variance?</w:t>
            </w:r>
          </w:p>
          <w:p w14:paraId="4CAA6504" w14:textId="77777777" w:rsidR="00834F55" w:rsidRPr="00834F55" w:rsidRDefault="00000000" w:rsidP="00250987">
            <w:pPr>
              <w:numPr>
                <w:ilvl w:val="0"/>
                <w:numId w:val="84"/>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3FF227BD" w14:textId="77777777" w:rsidR="00834F55" w:rsidRPr="00834F55" w:rsidRDefault="00000000" w:rsidP="00250987">
            <w:pPr>
              <w:numPr>
                <w:ilvl w:val="0"/>
                <w:numId w:val="84"/>
              </w:numPr>
              <w:ind w:left="321"/>
              <w:contextualSpacing/>
              <w:rPr>
                <w:rFonts w:cs="Calibri"/>
                <w:sz w:val="18"/>
                <w:szCs w:val="18"/>
              </w:rPr>
            </w:pPr>
            <w:r w:rsidRPr="00834F55">
              <w:rPr>
                <w:rFonts w:cs="Calibri"/>
                <w:sz w:val="18"/>
                <w:szCs w:val="18"/>
              </w:rPr>
              <w:t>Were cyanotoxins identified and quantified by appropriate methods?</w:t>
            </w:r>
          </w:p>
          <w:p w14:paraId="47EB5CF8" w14:textId="77777777" w:rsidR="00834F55" w:rsidRPr="00834F55" w:rsidRDefault="00000000" w:rsidP="00250987">
            <w:pPr>
              <w:numPr>
                <w:ilvl w:val="0"/>
                <w:numId w:val="84"/>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2B5A71BC"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47C9F264" w14:textId="77777777" w:rsidR="00834F55" w:rsidRPr="00834F55" w:rsidRDefault="00000000" w:rsidP="00834F55">
            <w:pPr>
              <w:rPr>
                <w:rFonts w:cs="Calibri"/>
                <w:bCs/>
                <w:sz w:val="18"/>
                <w:szCs w:val="18"/>
              </w:rPr>
            </w:pPr>
            <w:r w:rsidRPr="00834F55">
              <w:rPr>
                <w:sz w:val="18"/>
                <w:szCs w:val="18"/>
              </w:rPr>
              <w:t>The report has no environmental exposure data and no identification of the diatom.</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964CFE7"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02379AD"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4A70AAC"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77515F05"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07B72A4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18DE533E"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While it was medically reported it is not a full clinical assessment. Presumptive diagnosis based on a</w:t>
            </w:r>
            <w:r w:rsidRPr="00834F55">
              <w:rPr>
                <w:sz w:val="18"/>
                <w:szCs w:val="18"/>
              </w:rPr>
              <w:t xml:space="preserve"> microorganism (compatible with a marine diatom) being found in the bronchoalveolar lavage sample.</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242C3CC1"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406C33BF"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B936"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7144E1"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17876EF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209EF38"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222B001A"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66AFA73B"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7BAF6EB4"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1436DB4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65014CB"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7CAD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EDC29F"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377D9F8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93A9114"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16DC843C"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24C9AEB7"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68406FCE"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0B0E1D10" w14:textId="77777777" w:rsidR="00834F55" w:rsidRPr="00834F55" w:rsidRDefault="00834F55" w:rsidP="00834F55">
            <w:pPr>
              <w:spacing w:line="256" w:lineRule="auto"/>
              <w:rPr>
                <w:rFonts w:cs="Calibri"/>
                <w:b/>
                <w:sz w:val="20"/>
                <w:szCs w:val="20"/>
              </w:rPr>
            </w:pPr>
          </w:p>
        </w:tc>
      </w:tr>
    </w:tbl>
    <w:p w14:paraId="3F524D05" w14:textId="7A1EA344" w:rsidR="00834F55" w:rsidRPr="00834F55" w:rsidRDefault="00000000" w:rsidP="00C80DDB">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64F8254E"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53619F8B"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63327275"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215DDFFA"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663BC2"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520F5552"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31490E72"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5ABBF538"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77BB3BF5"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1EBC128E" w14:textId="77777777" w:rsidR="00834F55" w:rsidRPr="00834F55" w:rsidRDefault="00834F55" w:rsidP="00834F55">
      <w:pPr>
        <w:spacing w:line="256" w:lineRule="auto"/>
        <w:rPr>
          <w:rFonts w:ascii="Calibri" w:eastAsia="Calibri" w:hAnsi="Calibri" w:cs="Times New Roman"/>
          <w:b/>
          <w:sz w:val="20"/>
          <w:szCs w:val="20"/>
        </w:rPr>
      </w:pPr>
    </w:p>
    <w:p w14:paraId="302096AC"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60FF82FF"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6D410A17" w14:textId="77777777" w:rsidR="00834F55" w:rsidRPr="00834F55" w:rsidRDefault="00000000" w:rsidP="00834F55">
            <w:pPr>
              <w:spacing w:line="256" w:lineRule="auto"/>
              <w:rPr>
                <w:rFonts w:cs="Calibri"/>
                <w:b/>
                <w:sz w:val="20"/>
                <w:szCs w:val="20"/>
              </w:rPr>
            </w:pPr>
            <w:r w:rsidRPr="00834F55">
              <w:rPr>
                <w:rFonts w:cs="Calibri"/>
                <w:b/>
                <w:sz w:val="20"/>
                <w:szCs w:val="20"/>
              </w:rPr>
              <w:t>Study ID: 20</w:t>
            </w:r>
          </w:p>
          <w:p w14:paraId="732D0ABD" w14:textId="77777777" w:rsidR="00834F55" w:rsidRPr="00834F55" w:rsidRDefault="00000000" w:rsidP="00834F55">
            <w:pPr>
              <w:rPr>
                <w:rFonts w:cs="Calibri"/>
                <w:b/>
                <w:sz w:val="20"/>
                <w:szCs w:val="20"/>
              </w:rPr>
            </w:pPr>
            <w:r w:rsidRPr="00834F55">
              <w:rPr>
                <w:b/>
                <w:bCs/>
                <w:sz w:val="20"/>
                <w:szCs w:val="20"/>
              </w:rPr>
              <w:t xml:space="preserve">Reddy </w:t>
            </w:r>
            <w:r w:rsidRPr="00834F55">
              <w:rPr>
                <w:b/>
                <w:bCs/>
                <w:i/>
                <w:iCs/>
                <w:sz w:val="20"/>
                <w:szCs w:val="20"/>
              </w:rPr>
              <w:t>et al.</w:t>
            </w:r>
            <w:r w:rsidRPr="00834F55">
              <w:rPr>
                <w:b/>
                <w:bCs/>
                <w:sz w:val="20"/>
                <w:szCs w:val="20"/>
              </w:rPr>
              <w:t>, 2019</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01F491" w14:textId="3EB4B1A4"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4010148D"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43F12FB4"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16BFD500"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5B14D9"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3BBD59"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43DBC41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0C8C2A1"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45515125" w14:textId="77777777" w:rsidR="00834F55" w:rsidRPr="00834F55" w:rsidRDefault="00000000" w:rsidP="00834F55">
            <w:pPr>
              <w:rPr>
                <w:rFonts w:cs="Calibri"/>
                <w:b/>
                <w:sz w:val="20"/>
                <w:szCs w:val="20"/>
              </w:rPr>
            </w:pPr>
            <w:r w:rsidRPr="00834F55">
              <w:rPr>
                <w:rFonts w:cs="Calibri"/>
                <w:b/>
                <w:sz w:val="20"/>
                <w:szCs w:val="20"/>
              </w:rPr>
              <w:t>Study Type: Case Study</w:t>
            </w:r>
          </w:p>
          <w:p w14:paraId="5BA2D07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4E8EF"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8E207"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41224" w14:textId="77777777" w:rsidR="00834F55" w:rsidRPr="00834F55" w:rsidRDefault="00834F55" w:rsidP="00834F55">
            <w:pPr>
              <w:rPr>
                <w:rFonts w:cs="Calibri"/>
                <w:b/>
                <w:sz w:val="20"/>
                <w:szCs w:val="20"/>
              </w:rPr>
            </w:pPr>
          </w:p>
        </w:tc>
      </w:tr>
      <w:tr w:rsidR="00503460" w14:paraId="3FB77AA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F3BE8"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0A0D91" w14:textId="77777777" w:rsidR="00834F55" w:rsidRPr="00834F55" w:rsidRDefault="00834F55" w:rsidP="00834F55">
            <w:pPr>
              <w:rPr>
                <w:rFonts w:cs="Calibri"/>
                <w:b/>
                <w:sz w:val="18"/>
                <w:szCs w:val="18"/>
              </w:rPr>
            </w:pPr>
          </w:p>
        </w:tc>
      </w:tr>
      <w:tr w:rsidR="00503460" w14:paraId="175AD67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E974BD"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308494"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23763DC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E17B2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3D5EC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6AD90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15CE3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515E7"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69DAB346"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2C9C44"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738D2E"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FC0B8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542B8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163421"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7E8FB0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1C63B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2B254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42B412"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02D9BF"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6871F7" w14:textId="77777777" w:rsidR="00834F55" w:rsidRPr="00834F55" w:rsidRDefault="00834F55" w:rsidP="00834F55">
            <w:pPr>
              <w:spacing w:line="256" w:lineRule="auto"/>
              <w:rPr>
                <w:rFonts w:cs="Calibri"/>
                <w:b/>
                <w:bCs/>
                <w:sz w:val="20"/>
                <w:szCs w:val="20"/>
              </w:rPr>
            </w:pPr>
          </w:p>
        </w:tc>
      </w:tr>
      <w:tr w:rsidR="00503460" w14:paraId="48E6CD0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F41842"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38374" w14:textId="77777777" w:rsidR="00834F55" w:rsidRPr="00834F55" w:rsidRDefault="00834F55" w:rsidP="00834F55">
            <w:pPr>
              <w:spacing w:line="256" w:lineRule="auto"/>
              <w:rPr>
                <w:rFonts w:cs="Calibri"/>
                <w:bCs/>
                <w:sz w:val="20"/>
                <w:szCs w:val="20"/>
              </w:rPr>
            </w:pPr>
          </w:p>
        </w:tc>
      </w:tr>
      <w:tr w:rsidR="00503460" w14:paraId="7AC9468D"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5955A312"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55DD596"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3BD7B27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5CE71477"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2808F5C5"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350278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A49413"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D15254"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4CA21BB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0A073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C2BAD7"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86B45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C1D04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5F85F0"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72C9193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0EC31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5EB08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A80CB5"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FC536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18C1A2"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B07052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D89FF5"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7D392B"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1F4B3D8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5E9864"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0916A3"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B62AAD"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902949"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8C815A" w14:textId="77777777" w:rsidR="00834F55" w:rsidRPr="00834F55" w:rsidRDefault="00834F55" w:rsidP="00834F55">
            <w:pPr>
              <w:spacing w:line="256" w:lineRule="auto"/>
              <w:rPr>
                <w:rFonts w:cs="Calibri"/>
                <w:color w:val="AEAAAA" w:themeColor="background2" w:themeShade="BF"/>
                <w:sz w:val="20"/>
                <w:szCs w:val="20"/>
              </w:rPr>
            </w:pPr>
          </w:p>
        </w:tc>
      </w:tr>
    </w:tbl>
    <w:p w14:paraId="24832F3E"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57B82BE6" w14:textId="0D1EEC9A"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Reddy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2019</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7D120964"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8F03E"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A5649F"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7EF904E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7FF353E"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54AA655D"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27FF7275" w14:textId="77777777" w:rsidR="00834F55" w:rsidRPr="00834F55" w:rsidRDefault="00000000" w:rsidP="00250987">
            <w:pPr>
              <w:numPr>
                <w:ilvl w:val="0"/>
                <w:numId w:val="85"/>
              </w:numPr>
              <w:ind w:left="321"/>
              <w:contextualSpacing/>
              <w:rPr>
                <w:rFonts w:cs="Calibri"/>
                <w:sz w:val="18"/>
                <w:szCs w:val="18"/>
              </w:rPr>
            </w:pPr>
            <w:r w:rsidRPr="00834F55">
              <w:rPr>
                <w:rFonts w:cs="Calibri"/>
                <w:sz w:val="18"/>
                <w:szCs w:val="18"/>
              </w:rPr>
              <w:t>Was the sampling and monitoring sufficiently close to the exposure zone?</w:t>
            </w:r>
          </w:p>
          <w:p w14:paraId="0DD6CBE6" w14:textId="77777777" w:rsidR="00834F55" w:rsidRPr="00834F55" w:rsidRDefault="00000000" w:rsidP="00250987">
            <w:pPr>
              <w:numPr>
                <w:ilvl w:val="0"/>
                <w:numId w:val="85"/>
              </w:numPr>
              <w:ind w:left="321"/>
              <w:contextualSpacing/>
              <w:rPr>
                <w:rFonts w:cs="Calibri"/>
                <w:sz w:val="18"/>
                <w:szCs w:val="18"/>
              </w:rPr>
            </w:pPr>
            <w:r w:rsidRPr="00834F55">
              <w:rPr>
                <w:rFonts w:cs="Calibri"/>
                <w:sz w:val="18"/>
                <w:szCs w:val="18"/>
              </w:rPr>
              <w:t>Was there sufficient sample replication?</w:t>
            </w:r>
          </w:p>
          <w:p w14:paraId="0458DE6C" w14:textId="77777777" w:rsidR="00834F55" w:rsidRPr="00834F55" w:rsidRDefault="00000000" w:rsidP="00250987">
            <w:pPr>
              <w:numPr>
                <w:ilvl w:val="0"/>
                <w:numId w:val="85"/>
              </w:numPr>
              <w:ind w:left="321"/>
              <w:contextualSpacing/>
              <w:rPr>
                <w:rFonts w:cs="Calibri"/>
                <w:sz w:val="18"/>
                <w:szCs w:val="18"/>
              </w:rPr>
            </w:pPr>
            <w:r w:rsidRPr="00834F55">
              <w:rPr>
                <w:rFonts w:cs="Calibri"/>
                <w:sz w:val="18"/>
                <w:szCs w:val="18"/>
              </w:rPr>
              <w:t>Was there recognition and accounting for spatial variance?</w:t>
            </w:r>
          </w:p>
          <w:p w14:paraId="60597A9F" w14:textId="77777777" w:rsidR="00834F55" w:rsidRPr="00834F55" w:rsidRDefault="00000000" w:rsidP="00250987">
            <w:pPr>
              <w:numPr>
                <w:ilvl w:val="0"/>
                <w:numId w:val="85"/>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63C2181A" w14:textId="77777777" w:rsidR="00834F55" w:rsidRPr="00834F55" w:rsidRDefault="00000000" w:rsidP="00250987">
            <w:pPr>
              <w:numPr>
                <w:ilvl w:val="0"/>
                <w:numId w:val="85"/>
              </w:numPr>
              <w:ind w:left="321"/>
              <w:contextualSpacing/>
              <w:rPr>
                <w:rFonts w:cs="Calibri"/>
                <w:sz w:val="18"/>
                <w:szCs w:val="18"/>
              </w:rPr>
            </w:pPr>
            <w:r w:rsidRPr="00834F55">
              <w:rPr>
                <w:rFonts w:cs="Calibri"/>
                <w:sz w:val="18"/>
                <w:szCs w:val="18"/>
              </w:rPr>
              <w:t>Were cyanotoxins identified and quantified by appropriate methods?</w:t>
            </w:r>
          </w:p>
          <w:p w14:paraId="28237E54" w14:textId="77777777" w:rsidR="00834F55" w:rsidRPr="00834F55" w:rsidRDefault="00000000" w:rsidP="00250987">
            <w:pPr>
              <w:numPr>
                <w:ilvl w:val="0"/>
                <w:numId w:val="85"/>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74B23108"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730FFBE9" w14:textId="77777777" w:rsidR="00834F55" w:rsidRPr="00834F55" w:rsidRDefault="00000000" w:rsidP="00834F55">
            <w:pPr>
              <w:rPr>
                <w:rFonts w:cs="Calibri"/>
                <w:bCs/>
                <w:sz w:val="18"/>
                <w:szCs w:val="18"/>
              </w:rPr>
            </w:pPr>
            <w:r w:rsidRPr="00834F55">
              <w:rPr>
                <w:sz w:val="18"/>
                <w:szCs w:val="18"/>
              </w:rPr>
              <w:t xml:space="preserve">The report has limited environmental data for any suitable exposure characterisation. The study presents state records of </w:t>
            </w:r>
            <w:r w:rsidRPr="00834F55">
              <w:rPr>
                <w:i/>
                <w:iCs/>
                <w:sz w:val="18"/>
                <w:szCs w:val="18"/>
              </w:rPr>
              <w:t>Karenia brevis</w:t>
            </w:r>
            <w:r w:rsidRPr="00834F55">
              <w:rPr>
                <w:sz w:val="18"/>
                <w:szCs w:val="18"/>
              </w:rPr>
              <w:t xml:space="preserve"> cell concentration data integrated for a 1 month period from the Florida Fish and Wildlife Commission monitoring program at the same time as the incident in the study.</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47400B2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8024D2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23EDA8E"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30534723"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05DCE37C"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060FB064"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While it was medically reported it was not a full clinical assessment. The presumptive diagnosis was based upon the subject reporting swimming in a red tide.</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22EEA37A"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CF9E0F6"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7604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14A48E"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575769A1"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937FD22"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33F6CAEF"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1DD3F48A"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67591112"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5EF0CF8E"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1C0AB31D"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C26AB"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E45E83"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09503050"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1862C1C"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7357206F"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70844299"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1CFBE697"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06C9DDD7" w14:textId="77777777" w:rsidR="00834F55" w:rsidRPr="00834F55" w:rsidRDefault="00834F55" w:rsidP="00834F55">
            <w:pPr>
              <w:spacing w:line="256" w:lineRule="auto"/>
              <w:rPr>
                <w:rFonts w:cs="Calibri"/>
                <w:b/>
                <w:sz w:val="20"/>
                <w:szCs w:val="20"/>
              </w:rPr>
            </w:pPr>
          </w:p>
        </w:tc>
      </w:tr>
    </w:tbl>
    <w:p w14:paraId="645A312C"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4C9039C1"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731D4317"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44A3CEF4"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5B473B62"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BE0926"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5371DBE2"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520D4837"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62983B06"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051D353E"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54047DB9"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3113D28C"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4B580F87" w14:textId="77777777" w:rsidR="00834F55" w:rsidRPr="00834F55" w:rsidRDefault="00000000" w:rsidP="00834F55">
            <w:pPr>
              <w:spacing w:line="256" w:lineRule="auto"/>
              <w:rPr>
                <w:rFonts w:cs="Calibri"/>
                <w:b/>
                <w:sz w:val="20"/>
                <w:szCs w:val="20"/>
              </w:rPr>
            </w:pPr>
            <w:r w:rsidRPr="00834F55">
              <w:rPr>
                <w:rFonts w:cs="Calibri"/>
                <w:b/>
                <w:sz w:val="20"/>
                <w:szCs w:val="20"/>
              </w:rPr>
              <w:t>Study ID: 21</w:t>
            </w:r>
          </w:p>
          <w:p w14:paraId="0C588869" w14:textId="77777777" w:rsidR="00834F55" w:rsidRPr="00834F55" w:rsidRDefault="00000000" w:rsidP="00834F55">
            <w:pPr>
              <w:rPr>
                <w:rFonts w:cs="Calibri"/>
                <w:b/>
                <w:sz w:val="20"/>
                <w:szCs w:val="20"/>
              </w:rPr>
            </w:pPr>
            <w:r w:rsidRPr="00834F55">
              <w:rPr>
                <w:b/>
                <w:bCs/>
                <w:sz w:val="20"/>
                <w:szCs w:val="20"/>
              </w:rPr>
              <w:t>Steensma, 2007</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75D9DE" w14:textId="40D4DD2E"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3333FC8E"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6C6CA46E"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1EED0FCA"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38DBB"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E0EE23"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3C1C9F30"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4DDA5FC"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60812417" w14:textId="77777777" w:rsidR="00834F55" w:rsidRPr="00834F55" w:rsidRDefault="00000000" w:rsidP="00834F55">
            <w:pPr>
              <w:rPr>
                <w:rFonts w:cs="Calibri"/>
                <w:b/>
                <w:sz w:val="20"/>
                <w:szCs w:val="20"/>
              </w:rPr>
            </w:pPr>
            <w:r w:rsidRPr="00834F55">
              <w:rPr>
                <w:rFonts w:cs="Calibri"/>
                <w:b/>
                <w:sz w:val="20"/>
                <w:szCs w:val="20"/>
              </w:rPr>
              <w:t>Study Type: Case Study</w:t>
            </w:r>
          </w:p>
          <w:p w14:paraId="55528163"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A968B"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3BB2"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4F667" w14:textId="77777777" w:rsidR="00834F55" w:rsidRPr="00834F55" w:rsidRDefault="00834F55" w:rsidP="00834F55">
            <w:pPr>
              <w:rPr>
                <w:rFonts w:cs="Calibri"/>
                <w:b/>
                <w:sz w:val="20"/>
                <w:szCs w:val="20"/>
              </w:rPr>
            </w:pPr>
          </w:p>
        </w:tc>
      </w:tr>
      <w:tr w:rsidR="00503460" w14:paraId="4481BC7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3582D9"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E9918E" w14:textId="77777777" w:rsidR="00834F55" w:rsidRPr="00834F55" w:rsidRDefault="00834F55" w:rsidP="00834F55">
            <w:pPr>
              <w:rPr>
                <w:rFonts w:cs="Calibri"/>
                <w:b/>
                <w:sz w:val="18"/>
                <w:szCs w:val="18"/>
              </w:rPr>
            </w:pPr>
          </w:p>
        </w:tc>
      </w:tr>
      <w:tr w:rsidR="00503460" w14:paraId="3E473B1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271C4F"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75D3B3"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0B7025C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B1C820"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57625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659BD3"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17A1C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1F7F"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F981D5D"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66FB11"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BAB3F6"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96B6B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EC55D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A6A86D"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BB63C6F"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AB425E"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1DD1D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08CA39"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42DCB9"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1A9441" w14:textId="77777777" w:rsidR="00834F55" w:rsidRPr="00834F55" w:rsidRDefault="00834F55" w:rsidP="00834F55">
            <w:pPr>
              <w:spacing w:line="256" w:lineRule="auto"/>
              <w:rPr>
                <w:rFonts w:cs="Calibri"/>
                <w:b/>
                <w:bCs/>
                <w:sz w:val="20"/>
                <w:szCs w:val="20"/>
              </w:rPr>
            </w:pPr>
          </w:p>
        </w:tc>
      </w:tr>
      <w:tr w:rsidR="00503460" w14:paraId="2361F0E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9385B"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33C037" w14:textId="77777777" w:rsidR="00834F55" w:rsidRPr="00834F55" w:rsidRDefault="00834F55" w:rsidP="00834F55">
            <w:pPr>
              <w:spacing w:line="256" w:lineRule="auto"/>
              <w:rPr>
                <w:rFonts w:cs="Calibri"/>
                <w:bCs/>
                <w:sz w:val="20"/>
                <w:szCs w:val="20"/>
              </w:rPr>
            </w:pPr>
          </w:p>
        </w:tc>
      </w:tr>
      <w:tr w:rsidR="00503460" w14:paraId="3F6255B7"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7F6459C8"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47D55BDF"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5F324A8F"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276333E8"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23CB0A9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06134563"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7F27EB"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2B456D"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610B55A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5991D3"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3C2199"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E1AB2C"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70807E"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FE338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A13909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E297F5"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EC37C5"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24490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123774"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E659E6"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240E3892"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EC7FF"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6B64FE"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10C01DA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9CF9C7"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271EBC"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2EB29"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946E11"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4F6AC6" w14:textId="77777777" w:rsidR="00834F55" w:rsidRPr="00834F55" w:rsidRDefault="00834F55" w:rsidP="00834F55">
            <w:pPr>
              <w:spacing w:line="256" w:lineRule="auto"/>
              <w:rPr>
                <w:rFonts w:cs="Calibri"/>
                <w:color w:val="AEAAAA" w:themeColor="background2" w:themeShade="BF"/>
                <w:sz w:val="20"/>
                <w:szCs w:val="20"/>
              </w:rPr>
            </w:pPr>
          </w:p>
        </w:tc>
      </w:tr>
    </w:tbl>
    <w:p w14:paraId="353E3C7A"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2FA2DFA0" w14:textId="7E37A03C"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Steensma, 2007</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46622310"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69C5A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D09146"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579F44B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3DE807BC"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097D98DB" w14:textId="77777777" w:rsidR="00834F55" w:rsidRPr="00834F55" w:rsidRDefault="00000000" w:rsidP="00834F55">
            <w:pPr>
              <w:spacing w:line="256" w:lineRule="auto"/>
              <w:rPr>
                <w:rFonts w:cs="Calibri"/>
                <w:b/>
                <w:bCs/>
                <w:sz w:val="18"/>
                <w:szCs w:val="18"/>
              </w:rPr>
            </w:pPr>
            <w:bookmarkStart w:id="157" w:name="_Hlk75440264"/>
            <w:r w:rsidRPr="00834F55">
              <w:rPr>
                <w:rFonts w:cs="Calibri"/>
                <w:sz w:val="18"/>
                <w:szCs w:val="18"/>
              </w:rPr>
              <w:t>Exposure characterisation</w:t>
            </w:r>
          </w:p>
          <w:p w14:paraId="325DD011" w14:textId="77777777" w:rsidR="00834F55" w:rsidRPr="00834F55" w:rsidRDefault="00000000" w:rsidP="00250987">
            <w:pPr>
              <w:numPr>
                <w:ilvl w:val="0"/>
                <w:numId w:val="86"/>
              </w:numPr>
              <w:ind w:left="321"/>
              <w:contextualSpacing/>
              <w:rPr>
                <w:rFonts w:cs="Calibri"/>
                <w:sz w:val="18"/>
                <w:szCs w:val="18"/>
              </w:rPr>
            </w:pPr>
            <w:r w:rsidRPr="00834F55">
              <w:rPr>
                <w:rFonts w:cs="Calibri"/>
                <w:sz w:val="18"/>
                <w:szCs w:val="18"/>
              </w:rPr>
              <w:t>Was the sampling and monitoring sufficiently close to the exposure zone?</w:t>
            </w:r>
          </w:p>
          <w:p w14:paraId="5403F317" w14:textId="77777777" w:rsidR="00834F55" w:rsidRPr="00834F55" w:rsidRDefault="00000000" w:rsidP="00250987">
            <w:pPr>
              <w:numPr>
                <w:ilvl w:val="0"/>
                <w:numId w:val="86"/>
              </w:numPr>
              <w:ind w:left="321"/>
              <w:contextualSpacing/>
              <w:rPr>
                <w:rFonts w:cs="Calibri"/>
                <w:sz w:val="18"/>
                <w:szCs w:val="18"/>
              </w:rPr>
            </w:pPr>
            <w:r w:rsidRPr="00834F55">
              <w:rPr>
                <w:rFonts w:cs="Calibri"/>
                <w:sz w:val="18"/>
                <w:szCs w:val="18"/>
              </w:rPr>
              <w:t>Was there sufficient sample replication?</w:t>
            </w:r>
          </w:p>
          <w:p w14:paraId="3691AE2B" w14:textId="77777777" w:rsidR="00834F55" w:rsidRPr="00834F55" w:rsidRDefault="00000000" w:rsidP="00250987">
            <w:pPr>
              <w:numPr>
                <w:ilvl w:val="0"/>
                <w:numId w:val="86"/>
              </w:numPr>
              <w:ind w:left="321"/>
              <w:contextualSpacing/>
              <w:rPr>
                <w:rFonts w:cs="Calibri"/>
                <w:sz w:val="18"/>
                <w:szCs w:val="18"/>
              </w:rPr>
            </w:pPr>
            <w:r w:rsidRPr="00834F55">
              <w:rPr>
                <w:rFonts w:cs="Calibri"/>
                <w:sz w:val="18"/>
                <w:szCs w:val="18"/>
              </w:rPr>
              <w:t>Was there recognition and accounting for spatial variance?</w:t>
            </w:r>
          </w:p>
          <w:p w14:paraId="0DD38848" w14:textId="77777777" w:rsidR="00834F55" w:rsidRPr="00834F55" w:rsidRDefault="00000000" w:rsidP="00250987">
            <w:pPr>
              <w:numPr>
                <w:ilvl w:val="0"/>
                <w:numId w:val="86"/>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071FF1C6" w14:textId="77777777" w:rsidR="00834F55" w:rsidRPr="00834F55" w:rsidRDefault="00000000" w:rsidP="00250987">
            <w:pPr>
              <w:numPr>
                <w:ilvl w:val="0"/>
                <w:numId w:val="86"/>
              </w:numPr>
              <w:ind w:left="321"/>
              <w:contextualSpacing/>
              <w:rPr>
                <w:rFonts w:cs="Calibri"/>
                <w:sz w:val="18"/>
                <w:szCs w:val="18"/>
              </w:rPr>
            </w:pPr>
            <w:r w:rsidRPr="00834F55">
              <w:rPr>
                <w:rFonts w:cs="Calibri"/>
                <w:sz w:val="18"/>
                <w:szCs w:val="18"/>
              </w:rPr>
              <w:t>Were cyanotoxins identified and quantified by appropriate methods?</w:t>
            </w:r>
          </w:p>
          <w:p w14:paraId="6F8AF492" w14:textId="77777777" w:rsidR="00834F55" w:rsidRPr="00834F55" w:rsidRDefault="00000000" w:rsidP="00250987">
            <w:pPr>
              <w:numPr>
                <w:ilvl w:val="0"/>
                <w:numId w:val="86"/>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bookmarkEnd w:id="157"/>
          </w:p>
        </w:tc>
        <w:tc>
          <w:tcPr>
            <w:tcW w:w="407" w:type="pct"/>
            <w:tcBorders>
              <w:top w:val="single" w:sz="4" w:space="0" w:color="auto"/>
              <w:left w:val="single" w:sz="4" w:space="0" w:color="auto"/>
              <w:bottom w:val="single" w:sz="4" w:space="0" w:color="auto"/>
              <w:right w:val="single" w:sz="4" w:space="0" w:color="auto"/>
            </w:tcBorders>
            <w:hideMark/>
          </w:tcPr>
          <w:p w14:paraId="40D5755B"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580408B0" w14:textId="77777777" w:rsidR="00834F55" w:rsidRPr="00834F55" w:rsidRDefault="00000000" w:rsidP="00834F55">
            <w:pPr>
              <w:rPr>
                <w:rFonts w:cs="Calibri"/>
                <w:bCs/>
                <w:sz w:val="18"/>
                <w:szCs w:val="18"/>
              </w:rPr>
            </w:pPr>
            <w:r w:rsidRPr="00834F55">
              <w:rPr>
                <w:sz w:val="18"/>
                <w:szCs w:val="18"/>
              </w:rPr>
              <w:t xml:space="preserve">Limited environmental data for exposure characterisation. Cell concentrations of </w:t>
            </w:r>
            <w:r w:rsidRPr="00834F55">
              <w:rPr>
                <w:i/>
                <w:iCs/>
                <w:sz w:val="18"/>
                <w:szCs w:val="18"/>
              </w:rPr>
              <w:t>Karenia brevis</w:t>
            </w:r>
            <w:r w:rsidRPr="00834F55">
              <w:rPr>
                <w:sz w:val="18"/>
                <w:szCs w:val="18"/>
              </w:rPr>
              <w:t xml:space="preserve"> in the area of the sailing during the week of the incident and exposure came from data came from the Florida Fish and Wildlife Commission monitoring program.</w:t>
            </w: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2DCE1F9B"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7A01A4E7"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41BFE4B"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10F7469C"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795C8D75"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6EABC9F2" w14:textId="77777777" w:rsidR="00834F55" w:rsidRPr="00834F55" w:rsidRDefault="00000000" w:rsidP="00834F55">
            <w:pPr>
              <w:spacing w:line="256" w:lineRule="auto"/>
              <w:jc w:val="both"/>
              <w:rPr>
                <w:rFonts w:cs="Calibri"/>
                <w:bCs/>
                <w:sz w:val="18"/>
                <w:szCs w:val="18"/>
              </w:rPr>
            </w:pPr>
            <w:r w:rsidRPr="00834F55">
              <w:rPr>
                <w:rFonts w:cs="Calibri"/>
                <w:bCs/>
                <w:sz w:val="18"/>
                <w:szCs w:val="18"/>
              </w:rPr>
              <w:t>While it was medically reported it is not a full clinical assessment. It was therefore a presumptive diagnosis.</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4F6F404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38831CDA"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02C34"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C8B26"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01B647A3"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18F6AE31"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4A853CDB"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747C7A18"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6664D112"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44B57E2C"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9285C82"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E6F009"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936F79"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1C9F962D"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7C71C21C"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3330B90A"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6F377AB0"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3E6AABC5"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1D4C8BE5" w14:textId="77777777" w:rsidR="00834F55" w:rsidRPr="00834F55" w:rsidRDefault="00834F55" w:rsidP="00834F55">
            <w:pPr>
              <w:spacing w:line="256" w:lineRule="auto"/>
              <w:rPr>
                <w:rFonts w:cs="Calibri"/>
                <w:b/>
                <w:sz w:val="20"/>
                <w:szCs w:val="20"/>
              </w:rPr>
            </w:pPr>
          </w:p>
        </w:tc>
      </w:tr>
    </w:tbl>
    <w:p w14:paraId="315108DA"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2F64E762"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0CCD5822"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3CBAC806"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64986671"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9EFC34"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7F3E3A18"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11479771"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0289931C"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72DD5077"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18D9DD7C" w14:textId="77777777" w:rsidR="00834F55" w:rsidRPr="00834F55" w:rsidRDefault="00834F55" w:rsidP="00834F55">
      <w:pPr>
        <w:spacing w:line="256" w:lineRule="auto"/>
        <w:rPr>
          <w:rFonts w:ascii="Calibri" w:eastAsia="Calibri" w:hAnsi="Calibri" w:cs="Times New Roman"/>
          <w:b/>
          <w:sz w:val="20"/>
          <w:szCs w:val="20"/>
        </w:rPr>
      </w:pPr>
    </w:p>
    <w:p w14:paraId="79129078" w14:textId="77777777" w:rsidR="00834F55" w:rsidRPr="00834F55" w:rsidRDefault="00000000" w:rsidP="00834F55">
      <w:pPr>
        <w:spacing w:line="256" w:lineRule="auto"/>
        <w:rPr>
          <w:rFonts w:ascii="Calibri" w:eastAsia="Calibri" w:hAnsi="Calibri" w:cs="Times New Roman"/>
          <w:b/>
          <w:sz w:val="20"/>
          <w:szCs w:val="20"/>
        </w:rPr>
      </w:pPr>
      <w:r w:rsidRPr="00834F55">
        <w:rPr>
          <w:rFonts w:ascii="Calibri" w:eastAsia="Calibri" w:hAnsi="Calibri" w:cs="Times New Roman"/>
          <w:b/>
          <w:sz w:val="20"/>
          <w:szCs w:val="20"/>
        </w:rPr>
        <w:br w:type="page"/>
      </w:r>
    </w:p>
    <w:tbl>
      <w:tblPr>
        <w:tblStyle w:val="TableGrid1"/>
        <w:tblW w:w="5000" w:type="pct"/>
        <w:tblLook w:val="04A0" w:firstRow="1" w:lastRow="0" w:firstColumn="1" w:lastColumn="0" w:noHBand="0" w:noVBand="1"/>
      </w:tblPr>
      <w:tblGrid>
        <w:gridCol w:w="356"/>
        <w:gridCol w:w="2035"/>
        <w:gridCol w:w="941"/>
        <w:gridCol w:w="4873"/>
        <w:gridCol w:w="811"/>
      </w:tblGrid>
      <w:tr w:rsidR="00503460" w14:paraId="32244EB6" w14:textId="77777777" w:rsidTr="00834F55">
        <w:tc>
          <w:tcPr>
            <w:tcW w:w="1414" w:type="pct"/>
            <w:gridSpan w:val="2"/>
            <w:tcBorders>
              <w:top w:val="single" w:sz="4" w:space="0" w:color="auto"/>
              <w:left w:val="single" w:sz="4" w:space="0" w:color="auto"/>
              <w:bottom w:val="single" w:sz="4" w:space="0" w:color="auto"/>
              <w:right w:val="single" w:sz="4" w:space="0" w:color="auto"/>
            </w:tcBorders>
            <w:hideMark/>
          </w:tcPr>
          <w:p w14:paraId="583D5529" w14:textId="77777777" w:rsidR="00834F55" w:rsidRPr="00834F55" w:rsidRDefault="00000000" w:rsidP="00834F55">
            <w:pPr>
              <w:spacing w:line="256" w:lineRule="auto"/>
              <w:rPr>
                <w:rFonts w:cs="Calibri"/>
                <w:b/>
                <w:sz w:val="20"/>
                <w:szCs w:val="20"/>
              </w:rPr>
            </w:pPr>
            <w:r w:rsidRPr="00834F55">
              <w:rPr>
                <w:rFonts w:cs="Calibri"/>
                <w:b/>
                <w:sz w:val="20"/>
                <w:szCs w:val="20"/>
              </w:rPr>
              <w:t>Study ID: 22</w:t>
            </w:r>
          </w:p>
          <w:p w14:paraId="43F8F29E" w14:textId="77777777" w:rsidR="00834F55" w:rsidRPr="00834F55" w:rsidRDefault="00000000" w:rsidP="00834F55">
            <w:pPr>
              <w:rPr>
                <w:rFonts w:cs="Calibri"/>
                <w:b/>
                <w:sz w:val="20"/>
                <w:szCs w:val="20"/>
              </w:rPr>
            </w:pPr>
            <w:r w:rsidRPr="00834F55">
              <w:rPr>
                <w:b/>
                <w:bCs/>
                <w:sz w:val="20"/>
                <w:szCs w:val="20"/>
              </w:rPr>
              <w:t xml:space="preserve">Werner </w:t>
            </w:r>
            <w:r w:rsidRPr="00834F55">
              <w:rPr>
                <w:b/>
                <w:bCs/>
                <w:i/>
                <w:iCs/>
                <w:sz w:val="20"/>
                <w:szCs w:val="20"/>
              </w:rPr>
              <w:t>et al.</w:t>
            </w:r>
            <w:r w:rsidRPr="00834F55">
              <w:rPr>
                <w:b/>
                <w:bCs/>
                <w:sz w:val="20"/>
                <w:szCs w:val="20"/>
              </w:rPr>
              <w:t>, 2011</w:t>
            </w:r>
          </w:p>
        </w:tc>
        <w:tc>
          <w:tcPr>
            <w:tcW w:w="33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806061" w14:textId="2D5A2D25" w:rsidR="00834F55" w:rsidRPr="00834F55" w:rsidRDefault="00000000" w:rsidP="00222634">
            <w:pPr>
              <w:spacing w:line="256" w:lineRule="auto"/>
              <w:rPr>
                <w:rFonts w:cs="Calibri"/>
                <w:b/>
                <w:sz w:val="18"/>
                <w:szCs w:val="18"/>
              </w:rPr>
            </w:pPr>
            <w:r w:rsidRPr="00834F55">
              <w:rPr>
                <w:rFonts w:cs="Calibri"/>
                <w:b/>
                <w:sz w:val="18"/>
                <w:szCs w:val="18"/>
              </w:rPr>
              <w:t>R</w:t>
            </w:r>
            <w:r w:rsidR="00222634">
              <w:rPr>
                <w:rFonts w:cs="Calibri"/>
                <w:b/>
                <w:sz w:val="18"/>
                <w:szCs w:val="18"/>
              </w:rPr>
              <w:t xml:space="preserve">isk </w:t>
            </w:r>
            <w:r w:rsidRPr="00834F55">
              <w:rPr>
                <w:rFonts w:cs="Calibri"/>
                <w:b/>
                <w:sz w:val="18"/>
                <w:szCs w:val="18"/>
              </w:rPr>
              <w:t>o</w:t>
            </w:r>
            <w:r w:rsidR="00222634">
              <w:rPr>
                <w:rFonts w:cs="Calibri"/>
                <w:b/>
                <w:sz w:val="18"/>
                <w:szCs w:val="18"/>
              </w:rPr>
              <w:t>f bias</w:t>
            </w:r>
            <w:r w:rsidRPr="00834F55">
              <w:rPr>
                <w:rFonts w:cs="Calibri"/>
                <w:b/>
                <w:sz w:val="18"/>
                <w:szCs w:val="18"/>
              </w:rPr>
              <w:t>:</w:t>
            </w:r>
          </w:p>
          <w:p w14:paraId="17FE3FEF" w14:textId="77777777" w:rsidR="00834F55" w:rsidRPr="00834F55" w:rsidRDefault="00000000" w:rsidP="00222634">
            <w:pPr>
              <w:spacing w:line="256" w:lineRule="auto"/>
              <w:rPr>
                <w:rFonts w:cs="Calibri"/>
                <w:b/>
                <w:sz w:val="18"/>
                <w:szCs w:val="18"/>
              </w:rPr>
            </w:pPr>
            <w:r w:rsidRPr="00834F55">
              <w:rPr>
                <w:rFonts w:cs="Calibri"/>
                <w:b/>
                <w:sz w:val="18"/>
                <w:szCs w:val="18"/>
              </w:rPr>
              <w:t>Yes/No</w:t>
            </w:r>
          </w:p>
          <w:p w14:paraId="0FE76D5F" w14:textId="77777777" w:rsidR="00834F55" w:rsidRPr="00834F55" w:rsidRDefault="00000000" w:rsidP="00222634">
            <w:pPr>
              <w:spacing w:line="256" w:lineRule="auto"/>
              <w:rPr>
                <w:rFonts w:cs="Calibri"/>
                <w:b/>
                <w:sz w:val="18"/>
                <w:szCs w:val="18"/>
              </w:rPr>
            </w:pPr>
            <w:r w:rsidRPr="00834F55">
              <w:rPr>
                <w:rFonts w:cs="Calibri"/>
                <w:b/>
                <w:sz w:val="18"/>
                <w:szCs w:val="18"/>
              </w:rPr>
              <w:t>Unknown</w:t>
            </w:r>
          </w:p>
          <w:p w14:paraId="3C5B9C2B" w14:textId="77777777" w:rsidR="00834F55" w:rsidRPr="00834F55" w:rsidRDefault="00000000" w:rsidP="00222634">
            <w:pPr>
              <w:spacing w:line="256" w:lineRule="auto"/>
              <w:rPr>
                <w:rFonts w:cs="Calibri"/>
                <w:b/>
                <w:sz w:val="20"/>
                <w:szCs w:val="20"/>
              </w:rPr>
            </w:pPr>
            <w:r w:rsidRPr="00834F55">
              <w:rPr>
                <w:rFonts w:cs="Calibri"/>
                <w:b/>
                <w:sz w:val="18"/>
                <w:szCs w:val="18"/>
              </w:rPr>
              <w:t>N/A</w:t>
            </w:r>
          </w:p>
        </w:tc>
        <w:tc>
          <w:tcPr>
            <w:tcW w:w="281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83027A" w14:textId="77777777" w:rsidR="00834F55" w:rsidRPr="00834F55" w:rsidRDefault="00000000" w:rsidP="00834F55">
            <w:pPr>
              <w:spacing w:line="256" w:lineRule="auto"/>
              <w:jc w:val="both"/>
              <w:rPr>
                <w:rFonts w:cs="Calibri"/>
                <w:b/>
                <w:sz w:val="20"/>
                <w:szCs w:val="20"/>
              </w:rPr>
            </w:pPr>
            <w:r w:rsidRPr="00834F55">
              <w:rPr>
                <w:rFonts w:cs="Calibri"/>
                <w:b/>
                <w:sz w:val="20"/>
                <w:szCs w:val="20"/>
              </w:rPr>
              <w:t>Notes</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2C887" w14:textId="77777777" w:rsidR="00834F55" w:rsidRPr="00834F55" w:rsidRDefault="00000000" w:rsidP="00834F55">
            <w:pPr>
              <w:spacing w:line="256" w:lineRule="auto"/>
              <w:rPr>
                <w:rFonts w:cs="Calibri"/>
                <w:b/>
                <w:sz w:val="20"/>
                <w:szCs w:val="20"/>
              </w:rPr>
            </w:pPr>
            <w:r w:rsidRPr="00834F55">
              <w:rPr>
                <w:rFonts w:cs="Calibri"/>
                <w:b/>
                <w:sz w:val="20"/>
                <w:szCs w:val="20"/>
              </w:rPr>
              <w:t>Risk of bias rating</w:t>
            </w:r>
          </w:p>
          <w:p w14:paraId="17D3C474"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5C7A32D" w14:textId="77777777" w:rsidTr="00834F55">
        <w:tc>
          <w:tcPr>
            <w:tcW w:w="1414" w:type="pct"/>
            <w:gridSpan w:val="2"/>
            <w:tcBorders>
              <w:top w:val="single" w:sz="4" w:space="0" w:color="auto"/>
              <w:left w:val="single" w:sz="4" w:space="0" w:color="auto"/>
              <w:bottom w:val="single" w:sz="4" w:space="0" w:color="auto"/>
              <w:right w:val="single" w:sz="4" w:space="0" w:color="auto"/>
            </w:tcBorders>
          </w:tcPr>
          <w:p w14:paraId="35EC7B47" w14:textId="77777777" w:rsidR="00834F55" w:rsidRPr="00834F55" w:rsidRDefault="00000000" w:rsidP="00834F55">
            <w:pPr>
              <w:rPr>
                <w:rFonts w:cs="Calibri"/>
                <w:b/>
                <w:sz w:val="20"/>
                <w:szCs w:val="20"/>
              </w:rPr>
            </w:pPr>
            <w:r w:rsidRPr="00834F55">
              <w:rPr>
                <w:rFonts w:cs="Calibri"/>
                <w:b/>
                <w:sz w:val="20"/>
                <w:szCs w:val="20"/>
              </w:rPr>
              <w:t>Study Type: Case Study</w:t>
            </w:r>
          </w:p>
          <w:p w14:paraId="4C42207E"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5697A"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C2FC8" w14:textId="77777777" w:rsidR="00834F55" w:rsidRPr="00834F55" w:rsidRDefault="00834F55" w:rsidP="00834F55">
            <w:pPr>
              <w:rPr>
                <w:rFonts w:cs="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1E9EA" w14:textId="77777777" w:rsidR="00834F55" w:rsidRPr="00834F55" w:rsidRDefault="00834F55" w:rsidP="00834F55">
            <w:pPr>
              <w:rPr>
                <w:rFonts w:cs="Calibri"/>
                <w:b/>
                <w:sz w:val="20"/>
                <w:szCs w:val="20"/>
              </w:rPr>
            </w:pPr>
          </w:p>
        </w:tc>
      </w:tr>
      <w:tr w:rsidR="00503460" w14:paraId="4A38672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CBE824" w14:textId="77777777" w:rsidR="00834F55" w:rsidRPr="00834F55" w:rsidRDefault="00000000" w:rsidP="00834F55">
            <w:pPr>
              <w:rPr>
                <w:rFonts w:cs="Calibri"/>
                <w:b/>
                <w:sz w:val="18"/>
                <w:szCs w:val="18"/>
              </w:rPr>
            </w:pPr>
            <w:r w:rsidRPr="00834F55">
              <w:rPr>
                <w:rFonts w:cs="Calibri"/>
                <w:b/>
                <w:sz w:val="18"/>
                <w:szCs w:val="18"/>
              </w:rPr>
              <w:t>Q</w:t>
            </w: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56B0B" w14:textId="77777777" w:rsidR="00834F55" w:rsidRPr="00834F55" w:rsidRDefault="00834F55" w:rsidP="00834F55">
            <w:pPr>
              <w:rPr>
                <w:rFonts w:cs="Calibri"/>
                <w:b/>
                <w:sz w:val="18"/>
                <w:szCs w:val="18"/>
              </w:rPr>
            </w:pPr>
          </w:p>
        </w:tc>
      </w:tr>
      <w:tr w:rsidR="00503460" w14:paraId="73D70C49"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DA1B0E" w14:textId="77777777" w:rsidR="00834F55" w:rsidRPr="00834F55" w:rsidRDefault="00834F55" w:rsidP="00834F55">
            <w:pPr>
              <w:rPr>
                <w:rFonts w:cs="Calibri"/>
                <w:b/>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4CEAC2" w14:textId="77777777" w:rsidR="00834F55" w:rsidRPr="00834F55" w:rsidRDefault="00000000" w:rsidP="00834F55">
            <w:pPr>
              <w:spacing w:line="256" w:lineRule="auto"/>
              <w:rPr>
                <w:rFonts w:cs="Calibri"/>
                <w:b/>
                <w:color w:val="AEAAAA" w:themeColor="background2" w:themeShade="BF"/>
                <w:sz w:val="20"/>
                <w:szCs w:val="20"/>
              </w:rPr>
            </w:pPr>
            <w:r w:rsidRPr="00834F55">
              <w:rPr>
                <w:rFonts w:cs="Calibri"/>
                <w:b/>
                <w:color w:val="AEAAAA" w:themeColor="background2" w:themeShade="BF"/>
                <w:sz w:val="20"/>
                <w:szCs w:val="20"/>
              </w:rPr>
              <w:t>Selection bias</w:t>
            </w:r>
          </w:p>
        </w:tc>
      </w:tr>
      <w:tr w:rsidR="00503460" w14:paraId="18FA763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FF377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1.</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FECBAF"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Randomization</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D8C60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32B386"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Randomization: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1DC42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394F37FE"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95ED5A"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2.</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BF7994"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Allocation concealment</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A7DB1D"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8DB1CA"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Allocation concealment: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EA6C73"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183FABDB"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23D84D"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3.</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2DD153"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Comparison groups appropriate</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C41E57"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CCCA7E" w14:textId="77777777" w:rsidR="00834F55" w:rsidRPr="00834F55" w:rsidRDefault="00000000" w:rsidP="00834F55">
            <w:pPr>
              <w:spacing w:line="256" w:lineRule="auto"/>
              <w:jc w:val="both"/>
              <w:rPr>
                <w:rFonts w:cs="Calibri"/>
                <w:b/>
                <w:bCs/>
                <w:color w:val="AEAAAA" w:themeColor="background2" w:themeShade="BF"/>
                <w:sz w:val="18"/>
                <w:szCs w:val="18"/>
              </w:rPr>
            </w:pPr>
            <w:r w:rsidRPr="00834F55">
              <w:rPr>
                <w:rFonts w:cs="Calibri"/>
                <w:b/>
                <w:bCs/>
                <w:color w:val="AEAAAA" w:themeColor="background2" w:themeShade="BF"/>
                <w:sz w:val="18"/>
                <w:szCs w:val="18"/>
              </w:rPr>
              <w:t>Comparison groups: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812A47" w14:textId="77777777" w:rsidR="00834F55" w:rsidRPr="00834F55" w:rsidRDefault="00834F55" w:rsidP="00834F55">
            <w:pPr>
              <w:spacing w:line="256" w:lineRule="auto"/>
              <w:rPr>
                <w:rFonts w:cs="Calibri"/>
                <w:b/>
                <w:bCs/>
                <w:sz w:val="20"/>
                <w:szCs w:val="20"/>
              </w:rPr>
            </w:pPr>
          </w:p>
        </w:tc>
      </w:tr>
      <w:tr w:rsidR="00503460" w14:paraId="40F5D43C"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09DAA"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D69EF" w14:textId="77777777" w:rsidR="00834F55" w:rsidRPr="00834F55" w:rsidRDefault="00834F55" w:rsidP="00834F55">
            <w:pPr>
              <w:spacing w:line="256" w:lineRule="auto"/>
              <w:rPr>
                <w:rFonts w:cs="Calibri"/>
                <w:bCs/>
                <w:sz w:val="20"/>
                <w:szCs w:val="20"/>
              </w:rPr>
            </w:pPr>
          </w:p>
        </w:tc>
      </w:tr>
      <w:tr w:rsidR="00503460" w14:paraId="6BD23944" w14:textId="77777777" w:rsidTr="00834F55">
        <w:tc>
          <w:tcPr>
            <w:tcW w:w="169" w:type="pct"/>
            <w:tcBorders>
              <w:top w:val="single" w:sz="4" w:space="0" w:color="auto"/>
              <w:left w:val="single" w:sz="4" w:space="0" w:color="auto"/>
              <w:bottom w:val="single" w:sz="4" w:space="0" w:color="auto"/>
              <w:right w:val="single" w:sz="4" w:space="0" w:color="auto"/>
            </w:tcBorders>
            <w:hideMark/>
          </w:tcPr>
          <w:p w14:paraId="31DBD68B" w14:textId="77777777" w:rsidR="00834F55" w:rsidRPr="00834F55" w:rsidRDefault="00000000" w:rsidP="00834F55">
            <w:pPr>
              <w:rPr>
                <w:rFonts w:cs="Calibri"/>
                <w:b/>
                <w:bCs/>
                <w:sz w:val="18"/>
                <w:szCs w:val="18"/>
              </w:rPr>
            </w:pPr>
            <w:r w:rsidRPr="00834F55">
              <w:rPr>
                <w:rFonts w:cs="Calibri"/>
                <w:b/>
                <w:bCs/>
                <w:sz w:val="18"/>
                <w:szCs w:val="18"/>
              </w:rPr>
              <w:t>4.</w:t>
            </w:r>
          </w:p>
        </w:tc>
        <w:tc>
          <w:tcPr>
            <w:tcW w:w="1245" w:type="pct"/>
            <w:tcBorders>
              <w:top w:val="single" w:sz="4" w:space="0" w:color="auto"/>
              <w:left w:val="single" w:sz="4" w:space="0" w:color="auto"/>
              <w:bottom w:val="single" w:sz="4" w:space="0" w:color="auto"/>
              <w:right w:val="single" w:sz="4" w:space="0" w:color="auto"/>
            </w:tcBorders>
            <w:hideMark/>
          </w:tcPr>
          <w:p w14:paraId="59C256AE" w14:textId="77777777" w:rsidR="00834F55" w:rsidRPr="00834F55" w:rsidRDefault="00000000" w:rsidP="00834F55">
            <w:pPr>
              <w:spacing w:line="256" w:lineRule="auto"/>
              <w:rPr>
                <w:rFonts w:cs="Calibri"/>
                <w:sz w:val="18"/>
                <w:szCs w:val="18"/>
              </w:rPr>
            </w:pPr>
            <w:r w:rsidRPr="00834F55">
              <w:rPr>
                <w:sz w:val="18"/>
                <w:szCs w:val="18"/>
              </w:rPr>
              <w:t>Confounding (design/analysis)</w:t>
            </w:r>
          </w:p>
        </w:tc>
        <w:tc>
          <w:tcPr>
            <w:tcW w:w="337" w:type="pct"/>
            <w:tcBorders>
              <w:top w:val="single" w:sz="4" w:space="0" w:color="auto"/>
              <w:left w:val="single" w:sz="4" w:space="0" w:color="auto"/>
              <w:bottom w:val="single" w:sz="4" w:space="0" w:color="auto"/>
              <w:right w:val="single" w:sz="4" w:space="0" w:color="auto"/>
            </w:tcBorders>
            <w:hideMark/>
          </w:tcPr>
          <w:p w14:paraId="0F84364B"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819" w:type="pct"/>
            <w:tcBorders>
              <w:top w:val="single" w:sz="4" w:space="0" w:color="auto"/>
              <w:left w:val="single" w:sz="4" w:space="0" w:color="auto"/>
              <w:bottom w:val="single" w:sz="4" w:space="0" w:color="auto"/>
              <w:right w:val="single" w:sz="4" w:space="0" w:color="auto"/>
            </w:tcBorders>
            <w:hideMark/>
          </w:tcPr>
          <w:p w14:paraId="5E238FFE" w14:textId="77777777" w:rsidR="00834F55" w:rsidRPr="00834F55" w:rsidRDefault="00000000" w:rsidP="00834F55">
            <w:pPr>
              <w:rPr>
                <w:rFonts w:cs="Calibri"/>
                <w:bCs/>
                <w:sz w:val="18"/>
                <w:szCs w:val="18"/>
              </w:rPr>
            </w:pPr>
            <w:r w:rsidRPr="00834F55">
              <w:rPr>
                <w:rFonts w:cs="Calibri"/>
                <w:bCs/>
                <w:sz w:val="18"/>
                <w:szCs w:val="18"/>
              </w:rPr>
              <w:t>No confounders were considered.</w:t>
            </w:r>
          </w:p>
        </w:tc>
        <w:tc>
          <w:tcPr>
            <w:tcW w:w="429" w:type="pct"/>
            <w:tcBorders>
              <w:top w:val="single" w:sz="4" w:space="0" w:color="auto"/>
              <w:left w:val="single" w:sz="4" w:space="0" w:color="auto"/>
              <w:bottom w:val="single" w:sz="4" w:space="0" w:color="auto"/>
              <w:right w:val="single" w:sz="4" w:space="0" w:color="auto"/>
            </w:tcBorders>
            <w:shd w:val="clear" w:color="auto" w:fill="FF0000"/>
            <w:hideMark/>
          </w:tcPr>
          <w:p w14:paraId="1557FEAF"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6AA243A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EBE0A8" w14:textId="77777777" w:rsidR="00834F55" w:rsidRPr="00834F55" w:rsidRDefault="00834F55" w:rsidP="00834F55">
            <w:pPr>
              <w:rPr>
                <w:rFonts w:cs="Calibri"/>
                <w:b/>
                <w:bCs/>
                <w:color w:val="AEAAAA" w:themeColor="background2" w:themeShade="BF"/>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169015" w14:textId="77777777" w:rsidR="00834F55" w:rsidRPr="00834F55" w:rsidRDefault="00000000" w:rsidP="00834F55">
            <w:pPr>
              <w:spacing w:line="256" w:lineRule="auto"/>
              <w:rPr>
                <w:rFonts w:cs="Calibri"/>
                <w:bCs/>
                <w:color w:val="AEAAAA" w:themeColor="background2" w:themeShade="BF"/>
                <w:sz w:val="20"/>
                <w:szCs w:val="20"/>
              </w:rPr>
            </w:pPr>
            <w:r w:rsidRPr="00834F55">
              <w:rPr>
                <w:rFonts w:cs="Calibri"/>
                <w:bCs/>
                <w:color w:val="AEAAAA" w:themeColor="background2" w:themeShade="BF"/>
                <w:sz w:val="20"/>
                <w:szCs w:val="20"/>
              </w:rPr>
              <w:t>Performance Bias</w:t>
            </w:r>
          </w:p>
        </w:tc>
      </w:tr>
      <w:tr w:rsidR="00503460" w14:paraId="5A5A6CA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0954B2"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5.</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032F5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Identical experimental conditions</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3D08FB"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8E6B4F"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Identical experimental conditions: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B7A5A5"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093D1467"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0727F9" w14:textId="77777777" w:rsidR="00834F55" w:rsidRPr="00834F55" w:rsidRDefault="00000000" w:rsidP="00834F55">
            <w:pPr>
              <w:rPr>
                <w:rFonts w:cs="Calibri"/>
                <w:b/>
                <w:bCs/>
                <w:color w:val="AEAAAA" w:themeColor="background2" w:themeShade="BF"/>
                <w:sz w:val="18"/>
                <w:szCs w:val="18"/>
              </w:rPr>
            </w:pPr>
            <w:r w:rsidRPr="00834F55">
              <w:rPr>
                <w:rFonts w:cs="Calibri"/>
                <w:b/>
                <w:bCs/>
                <w:color w:val="AEAAAA" w:themeColor="background2" w:themeShade="BF"/>
                <w:sz w:val="18"/>
                <w:szCs w:val="18"/>
              </w:rPr>
              <w:t>6.</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955C1D" w14:textId="77777777" w:rsidR="00834F55" w:rsidRPr="00834F55" w:rsidRDefault="00000000" w:rsidP="00834F55">
            <w:pPr>
              <w:spacing w:line="256" w:lineRule="auto"/>
              <w:rPr>
                <w:rFonts w:cs="Calibri"/>
                <w:b/>
                <w:bCs/>
                <w:color w:val="AEAAAA" w:themeColor="background2" w:themeShade="BF"/>
                <w:sz w:val="18"/>
                <w:szCs w:val="18"/>
              </w:rPr>
            </w:pPr>
            <w:r w:rsidRPr="00834F55">
              <w:rPr>
                <w:rFonts w:cs="Calibri"/>
                <w:b/>
                <w:bCs/>
                <w:color w:val="AEAAAA" w:themeColor="background2" w:themeShade="BF"/>
                <w:sz w:val="18"/>
                <w:szCs w:val="18"/>
              </w:rPr>
              <w:t>Blinding of researchers during study?</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FBAA82"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C94598" w14:textId="77777777" w:rsidR="00834F55" w:rsidRPr="00834F55" w:rsidRDefault="00000000" w:rsidP="00834F55">
            <w:pPr>
              <w:spacing w:line="256" w:lineRule="auto"/>
              <w:jc w:val="both"/>
              <w:rPr>
                <w:rFonts w:cs="Calibri"/>
                <w:b/>
                <w:color w:val="AEAAAA" w:themeColor="background2" w:themeShade="BF"/>
                <w:sz w:val="18"/>
                <w:szCs w:val="18"/>
              </w:rPr>
            </w:pPr>
            <w:r w:rsidRPr="00834F55">
              <w:rPr>
                <w:rFonts w:cs="Calibri"/>
                <w:b/>
                <w:color w:val="AEAAAA" w:themeColor="background2" w:themeShade="BF"/>
                <w:sz w:val="18"/>
                <w:szCs w:val="18"/>
              </w:rPr>
              <w:t>Blinding of researchers during study?: not applicable to Cohort,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7FC889" w14:textId="77777777" w:rsidR="00834F55" w:rsidRPr="00834F55" w:rsidRDefault="00834F55" w:rsidP="00834F55">
            <w:pPr>
              <w:spacing w:line="256" w:lineRule="auto"/>
              <w:rPr>
                <w:rFonts w:cs="Calibri"/>
                <w:b/>
                <w:color w:val="AEAAAA" w:themeColor="background2" w:themeShade="BF"/>
                <w:sz w:val="18"/>
                <w:szCs w:val="18"/>
              </w:rPr>
            </w:pPr>
          </w:p>
        </w:tc>
      </w:tr>
      <w:tr w:rsidR="00503460" w14:paraId="4A6168D8"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464B9" w14:textId="77777777" w:rsidR="00834F55" w:rsidRPr="00834F55" w:rsidRDefault="00834F55" w:rsidP="00834F55">
            <w:pPr>
              <w:rPr>
                <w:rFonts w:cs="Calibri"/>
                <w:b/>
                <w:bCs/>
                <w:sz w:val="18"/>
                <w:szCs w:val="18"/>
              </w:rPr>
            </w:pPr>
          </w:p>
        </w:tc>
        <w:tc>
          <w:tcPr>
            <w:tcW w:w="48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D8D49D" w14:textId="77777777" w:rsidR="00834F55" w:rsidRPr="00834F55" w:rsidRDefault="00000000" w:rsidP="00834F55">
            <w:pPr>
              <w:spacing w:line="256" w:lineRule="auto"/>
              <w:rPr>
                <w:rFonts w:cs="Calibri"/>
                <w:bCs/>
                <w:sz w:val="20"/>
                <w:szCs w:val="20"/>
              </w:rPr>
            </w:pPr>
            <w:r w:rsidRPr="00834F55">
              <w:rPr>
                <w:rFonts w:cs="Calibri"/>
                <w:bCs/>
                <w:sz w:val="20"/>
                <w:szCs w:val="20"/>
              </w:rPr>
              <w:t>Attrition/Exclusion Bias</w:t>
            </w:r>
          </w:p>
        </w:tc>
      </w:tr>
      <w:tr w:rsidR="00503460" w14:paraId="74F7AA61" w14:textId="77777777" w:rsidTr="00834F55">
        <w:tc>
          <w:tcPr>
            <w:tcW w:w="16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001032" w14:textId="77777777" w:rsidR="00834F55" w:rsidRPr="00834F55" w:rsidRDefault="00000000" w:rsidP="00834F55">
            <w:pPr>
              <w:spacing w:after="255"/>
              <w:contextualSpacing/>
              <w:rPr>
                <w:rFonts w:cs="Calibri"/>
                <w:color w:val="AEAAAA" w:themeColor="background2" w:themeShade="BF"/>
                <w:sz w:val="18"/>
                <w:szCs w:val="18"/>
              </w:rPr>
            </w:pPr>
            <w:r w:rsidRPr="00834F55">
              <w:rPr>
                <w:rFonts w:cs="Calibri"/>
                <w:color w:val="AEAAAA" w:themeColor="background2" w:themeShade="BF"/>
                <w:sz w:val="18"/>
                <w:szCs w:val="18"/>
              </w:rPr>
              <w:t>7.</w:t>
            </w:r>
          </w:p>
        </w:tc>
        <w:tc>
          <w:tcPr>
            <w:tcW w:w="124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7A0CF5" w14:textId="77777777" w:rsidR="00834F55" w:rsidRPr="00834F55" w:rsidRDefault="00000000" w:rsidP="00834F55">
            <w:pPr>
              <w:spacing w:after="255" w:line="256" w:lineRule="auto"/>
              <w:contextualSpacing/>
              <w:rPr>
                <w:rFonts w:cs="Calibri"/>
                <w:color w:val="AEAAAA" w:themeColor="background2" w:themeShade="BF"/>
                <w:sz w:val="18"/>
                <w:szCs w:val="18"/>
              </w:rPr>
            </w:pPr>
            <w:r w:rsidRPr="00834F55">
              <w:rPr>
                <w:rFonts w:cs="Calibri"/>
                <w:color w:val="AEAAAA" w:themeColor="background2" w:themeShade="BF"/>
                <w:sz w:val="18"/>
                <w:szCs w:val="18"/>
              </w:rPr>
              <w:t>Missing outcome data</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4FCEB9"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N/A</w:t>
            </w:r>
          </w:p>
        </w:tc>
        <w:tc>
          <w:tcPr>
            <w:tcW w:w="28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BA6020" w14:textId="77777777" w:rsidR="00834F55" w:rsidRPr="00834F55" w:rsidRDefault="00000000" w:rsidP="00834F55">
            <w:pPr>
              <w:spacing w:line="256" w:lineRule="auto"/>
              <w:jc w:val="both"/>
              <w:rPr>
                <w:rFonts w:cs="Calibri"/>
                <w:color w:val="AEAAAA" w:themeColor="background2" w:themeShade="BF"/>
                <w:sz w:val="18"/>
                <w:szCs w:val="18"/>
              </w:rPr>
            </w:pPr>
            <w:r w:rsidRPr="00834F55">
              <w:rPr>
                <w:rFonts w:cs="Calibri"/>
                <w:color w:val="AEAAAA" w:themeColor="background2" w:themeShade="BF"/>
                <w:sz w:val="18"/>
                <w:szCs w:val="18"/>
              </w:rPr>
              <w:t>Attrition/Exclusion: not applicable to Case studies and Observational studies</w:t>
            </w:r>
          </w:p>
        </w:tc>
        <w:tc>
          <w:tcPr>
            <w:tcW w:w="4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06B26C" w14:textId="77777777" w:rsidR="00834F55" w:rsidRPr="00834F55" w:rsidRDefault="00834F55" w:rsidP="00834F55">
            <w:pPr>
              <w:spacing w:line="256" w:lineRule="auto"/>
              <w:rPr>
                <w:rFonts w:cs="Calibri"/>
                <w:color w:val="AEAAAA" w:themeColor="background2" w:themeShade="BF"/>
                <w:sz w:val="20"/>
                <w:szCs w:val="20"/>
              </w:rPr>
            </w:pPr>
          </w:p>
        </w:tc>
      </w:tr>
    </w:tbl>
    <w:p w14:paraId="5C504093"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0DCA32A1" w14:textId="427361C3" w:rsidR="00834F55" w:rsidRPr="00180F13" w:rsidRDefault="00000000" w:rsidP="00834F55">
      <w:pPr>
        <w:spacing w:line="256" w:lineRule="auto"/>
        <w:rPr>
          <w:rFonts w:ascii="Calibri" w:eastAsia="Calibri" w:hAnsi="Calibri" w:cs="Times New Roman"/>
        </w:rPr>
      </w:pPr>
      <w:r w:rsidRPr="00834F55">
        <w:rPr>
          <w:rFonts w:ascii="Calibri" w:eastAsia="Calibri" w:hAnsi="Calibri" w:cs="Times New Roman"/>
          <w:b/>
          <w:bCs/>
          <w:sz w:val="20"/>
          <w:szCs w:val="20"/>
        </w:rPr>
        <w:t xml:space="preserve">Werner </w:t>
      </w:r>
      <w:r w:rsidRPr="00834F55">
        <w:rPr>
          <w:rFonts w:ascii="Calibri" w:eastAsia="Calibri" w:hAnsi="Calibri" w:cs="Times New Roman"/>
          <w:b/>
          <w:bCs/>
          <w:i/>
          <w:iCs/>
          <w:sz w:val="20"/>
          <w:szCs w:val="20"/>
        </w:rPr>
        <w:t>et al.</w:t>
      </w:r>
      <w:r w:rsidRPr="00834F55">
        <w:rPr>
          <w:rFonts w:ascii="Calibri" w:eastAsia="Calibri" w:hAnsi="Calibri" w:cs="Times New Roman"/>
          <w:b/>
          <w:bCs/>
          <w:sz w:val="20"/>
          <w:szCs w:val="20"/>
        </w:rPr>
        <w:t>, 2011</w:t>
      </w:r>
      <w:r w:rsidR="00B0299B">
        <w:rPr>
          <w:rFonts w:ascii="Calibri" w:eastAsia="Calibri" w:hAnsi="Calibri" w:cs="Times New Roman"/>
          <w:b/>
          <w:bCs/>
          <w:sz w:val="20"/>
          <w:szCs w:val="20"/>
        </w:rPr>
        <w:t xml:space="preserve"> </w:t>
      </w:r>
      <w:r w:rsidR="00B0299B" w:rsidRPr="00180F13">
        <w:rPr>
          <w:rFonts w:ascii="Calibri" w:eastAsia="Calibri" w:hAnsi="Calibri" w:cs="Times New Roman"/>
          <w:sz w:val="20"/>
          <w:szCs w:val="20"/>
        </w:rPr>
        <w:t>(continued)</w:t>
      </w:r>
    </w:p>
    <w:tbl>
      <w:tblPr>
        <w:tblStyle w:val="TableGrid1"/>
        <w:tblW w:w="5000" w:type="pct"/>
        <w:tblLook w:val="04A0" w:firstRow="1" w:lastRow="0" w:firstColumn="1" w:lastColumn="0" w:noHBand="0" w:noVBand="1"/>
      </w:tblPr>
      <w:tblGrid>
        <w:gridCol w:w="447"/>
        <w:gridCol w:w="2510"/>
        <w:gridCol w:w="633"/>
        <w:gridCol w:w="4759"/>
        <w:gridCol w:w="667"/>
      </w:tblGrid>
      <w:tr w:rsidR="00503460" w14:paraId="505B00DA"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4FB32"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256330" w14:textId="77777777" w:rsidR="00834F55" w:rsidRPr="00834F55" w:rsidRDefault="00000000" w:rsidP="00834F55">
            <w:pPr>
              <w:spacing w:line="256" w:lineRule="auto"/>
              <w:rPr>
                <w:rFonts w:cs="Calibri"/>
                <w:bCs/>
                <w:sz w:val="20"/>
                <w:szCs w:val="20"/>
              </w:rPr>
            </w:pPr>
            <w:r w:rsidRPr="00834F55">
              <w:rPr>
                <w:rFonts w:cs="Calibri"/>
                <w:bCs/>
                <w:sz w:val="20"/>
                <w:szCs w:val="20"/>
              </w:rPr>
              <w:t>Detection Bias</w:t>
            </w:r>
          </w:p>
        </w:tc>
      </w:tr>
      <w:tr w:rsidR="00503460" w14:paraId="157C7D8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4E3C91EC" w14:textId="77777777" w:rsidR="00834F55" w:rsidRPr="00834F55" w:rsidRDefault="00000000" w:rsidP="00834F55">
            <w:pPr>
              <w:rPr>
                <w:rFonts w:cs="Calibri"/>
                <w:b/>
                <w:bCs/>
                <w:sz w:val="18"/>
                <w:szCs w:val="18"/>
              </w:rPr>
            </w:pPr>
            <w:r w:rsidRPr="00834F55">
              <w:rPr>
                <w:rFonts w:cs="Calibri"/>
                <w:b/>
                <w:bCs/>
                <w:sz w:val="18"/>
                <w:szCs w:val="18"/>
              </w:rPr>
              <w:t>8.</w:t>
            </w:r>
          </w:p>
        </w:tc>
        <w:tc>
          <w:tcPr>
            <w:tcW w:w="1274" w:type="pct"/>
            <w:tcBorders>
              <w:top w:val="single" w:sz="4" w:space="0" w:color="auto"/>
              <w:left w:val="single" w:sz="4" w:space="0" w:color="auto"/>
              <w:bottom w:val="single" w:sz="4" w:space="0" w:color="auto"/>
              <w:right w:val="single" w:sz="4" w:space="0" w:color="auto"/>
            </w:tcBorders>
            <w:hideMark/>
          </w:tcPr>
          <w:p w14:paraId="04B6E5B4" w14:textId="77777777" w:rsidR="00834F55" w:rsidRPr="00834F55" w:rsidRDefault="00000000" w:rsidP="00834F55">
            <w:pPr>
              <w:spacing w:line="256" w:lineRule="auto"/>
              <w:rPr>
                <w:rFonts w:cs="Calibri"/>
                <w:b/>
                <w:bCs/>
                <w:sz w:val="18"/>
                <w:szCs w:val="18"/>
              </w:rPr>
            </w:pPr>
            <w:r w:rsidRPr="00834F55">
              <w:rPr>
                <w:rFonts w:cs="Calibri"/>
                <w:sz w:val="18"/>
                <w:szCs w:val="18"/>
              </w:rPr>
              <w:t>Exposure characterisation</w:t>
            </w:r>
          </w:p>
          <w:p w14:paraId="7796CB22" w14:textId="77777777" w:rsidR="00834F55" w:rsidRPr="00834F55" w:rsidRDefault="00000000" w:rsidP="00250987">
            <w:pPr>
              <w:numPr>
                <w:ilvl w:val="0"/>
                <w:numId w:val="87"/>
              </w:numPr>
              <w:ind w:left="321"/>
              <w:contextualSpacing/>
              <w:rPr>
                <w:rFonts w:cs="Calibri"/>
                <w:sz w:val="18"/>
                <w:szCs w:val="18"/>
              </w:rPr>
            </w:pPr>
            <w:r w:rsidRPr="00834F55">
              <w:rPr>
                <w:rFonts w:cs="Calibri"/>
                <w:sz w:val="18"/>
                <w:szCs w:val="18"/>
              </w:rPr>
              <w:t>Was the sampling and monitoring sufficiently close to the exposure zone?</w:t>
            </w:r>
          </w:p>
          <w:p w14:paraId="6EFBBFA6" w14:textId="77777777" w:rsidR="00834F55" w:rsidRPr="00834F55" w:rsidRDefault="00000000" w:rsidP="00250987">
            <w:pPr>
              <w:numPr>
                <w:ilvl w:val="0"/>
                <w:numId w:val="87"/>
              </w:numPr>
              <w:ind w:left="321"/>
              <w:contextualSpacing/>
              <w:rPr>
                <w:rFonts w:cs="Calibri"/>
                <w:sz w:val="18"/>
                <w:szCs w:val="18"/>
              </w:rPr>
            </w:pPr>
            <w:r w:rsidRPr="00834F55">
              <w:rPr>
                <w:rFonts w:cs="Calibri"/>
                <w:sz w:val="18"/>
                <w:szCs w:val="18"/>
              </w:rPr>
              <w:t>Was there sufficient sample replication?</w:t>
            </w:r>
          </w:p>
          <w:p w14:paraId="4AF43D83" w14:textId="77777777" w:rsidR="00834F55" w:rsidRPr="00834F55" w:rsidRDefault="00000000" w:rsidP="00250987">
            <w:pPr>
              <w:numPr>
                <w:ilvl w:val="0"/>
                <w:numId w:val="87"/>
              </w:numPr>
              <w:ind w:left="321"/>
              <w:contextualSpacing/>
              <w:rPr>
                <w:rFonts w:cs="Calibri"/>
                <w:sz w:val="18"/>
                <w:szCs w:val="18"/>
              </w:rPr>
            </w:pPr>
            <w:r w:rsidRPr="00834F55">
              <w:rPr>
                <w:rFonts w:cs="Calibri"/>
                <w:sz w:val="18"/>
                <w:szCs w:val="18"/>
              </w:rPr>
              <w:t>Was there recognition and accounting for spatial variance?</w:t>
            </w:r>
          </w:p>
          <w:p w14:paraId="16E8AE52" w14:textId="77777777" w:rsidR="00834F55" w:rsidRPr="00834F55" w:rsidRDefault="00000000" w:rsidP="00250987">
            <w:pPr>
              <w:numPr>
                <w:ilvl w:val="0"/>
                <w:numId w:val="87"/>
              </w:numPr>
              <w:ind w:left="321"/>
              <w:contextualSpacing/>
              <w:rPr>
                <w:rFonts w:cs="Calibri"/>
                <w:sz w:val="18"/>
                <w:szCs w:val="18"/>
              </w:rPr>
            </w:pPr>
            <w:r w:rsidRPr="00834F55">
              <w:rPr>
                <w:rFonts w:cs="Calibri"/>
                <w:sz w:val="18"/>
                <w:szCs w:val="18"/>
              </w:rPr>
              <w:t>Were the cyanobacteria and/or algal types and numbers confirmed by credible high level taxonomic identification and quantitation methods?</w:t>
            </w:r>
          </w:p>
          <w:p w14:paraId="7774508F" w14:textId="77777777" w:rsidR="00834F55" w:rsidRPr="00834F55" w:rsidRDefault="00000000" w:rsidP="00250987">
            <w:pPr>
              <w:numPr>
                <w:ilvl w:val="0"/>
                <w:numId w:val="87"/>
              </w:numPr>
              <w:ind w:left="321"/>
              <w:contextualSpacing/>
              <w:rPr>
                <w:rFonts w:cs="Calibri"/>
                <w:sz w:val="18"/>
                <w:szCs w:val="18"/>
              </w:rPr>
            </w:pPr>
            <w:r w:rsidRPr="00834F55">
              <w:rPr>
                <w:rFonts w:cs="Calibri"/>
                <w:sz w:val="18"/>
                <w:szCs w:val="18"/>
              </w:rPr>
              <w:t>Were cyanotoxins identified and quantified by appropriate methods?</w:t>
            </w:r>
          </w:p>
          <w:p w14:paraId="444376CF" w14:textId="77777777" w:rsidR="00834F55" w:rsidRPr="00834F55" w:rsidRDefault="00000000" w:rsidP="00250987">
            <w:pPr>
              <w:numPr>
                <w:ilvl w:val="0"/>
                <w:numId w:val="87"/>
              </w:numPr>
              <w:ind w:left="321"/>
              <w:contextualSpacing/>
              <w:rPr>
                <w:rFonts w:cs="Calibri"/>
                <w:sz w:val="18"/>
                <w:szCs w:val="18"/>
              </w:rPr>
            </w:pPr>
            <w:r w:rsidRPr="00834F55">
              <w:rPr>
                <w:rFonts w:cs="Calibri"/>
                <w:sz w:val="18"/>
                <w:szCs w:val="18"/>
              </w:rPr>
              <w:t>Is there sufficient confidence in confirmation or matching of exposure with adverse health outcomes/no outcomes (no significant time lags were observed between sampling/monitoring for cyanobacteria/cyanotoxins and exposure/health effects reports)?</w:t>
            </w:r>
          </w:p>
        </w:tc>
        <w:tc>
          <w:tcPr>
            <w:tcW w:w="407" w:type="pct"/>
            <w:tcBorders>
              <w:top w:val="single" w:sz="4" w:space="0" w:color="auto"/>
              <w:left w:val="single" w:sz="4" w:space="0" w:color="auto"/>
              <w:bottom w:val="single" w:sz="4" w:space="0" w:color="auto"/>
              <w:right w:val="single" w:sz="4" w:space="0" w:color="auto"/>
            </w:tcBorders>
            <w:hideMark/>
          </w:tcPr>
          <w:p w14:paraId="6B31BC96" w14:textId="77777777" w:rsidR="00834F55" w:rsidRPr="00834F55" w:rsidRDefault="00000000" w:rsidP="00834F55">
            <w:pPr>
              <w:spacing w:line="256" w:lineRule="auto"/>
              <w:jc w:val="both"/>
              <w:rPr>
                <w:rFonts w:cs="Calibri"/>
                <w:b/>
                <w:sz w:val="18"/>
                <w:szCs w:val="18"/>
                <w:highlight w:val="yellow"/>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tcPr>
          <w:p w14:paraId="6E1CBB14" w14:textId="77777777" w:rsidR="00834F55" w:rsidRPr="00834F55" w:rsidRDefault="00000000" w:rsidP="00834F55">
            <w:pPr>
              <w:rPr>
                <w:rFonts w:cs="Calibri"/>
                <w:bCs/>
                <w:sz w:val="18"/>
                <w:szCs w:val="18"/>
              </w:rPr>
            </w:pPr>
            <w:r w:rsidRPr="00834F55">
              <w:rPr>
                <w:sz w:val="18"/>
                <w:szCs w:val="18"/>
              </w:rPr>
              <w:t>The report has no environmental monitoring data to allow for exposure characterisation.</w:t>
            </w:r>
          </w:p>
          <w:p w14:paraId="5F41E061" w14:textId="77777777" w:rsidR="00834F55" w:rsidRPr="00834F55" w:rsidRDefault="00834F55" w:rsidP="00834F55">
            <w:pPr>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FF0000"/>
            <w:hideMark/>
          </w:tcPr>
          <w:p w14:paraId="7D49DBA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F126EB6"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63E827DD" w14:textId="77777777" w:rsidR="00834F55" w:rsidRPr="00834F55" w:rsidRDefault="00000000" w:rsidP="00834F55">
            <w:pPr>
              <w:rPr>
                <w:rFonts w:cs="Calibri"/>
                <w:b/>
                <w:bCs/>
                <w:sz w:val="18"/>
                <w:szCs w:val="18"/>
              </w:rPr>
            </w:pPr>
            <w:r w:rsidRPr="00834F55">
              <w:rPr>
                <w:rFonts w:cs="Calibri"/>
                <w:b/>
                <w:bCs/>
                <w:sz w:val="18"/>
                <w:szCs w:val="18"/>
              </w:rPr>
              <w:t>9.</w:t>
            </w:r>
          </w:p>
        </w:tc>
        <w:tc>
          <w:tcPr>
            <w:tcW w:w="1274" w:type="pct"/>
            <w:tcBorders>
              <w:top w:val="single" w:sz="4" w:space="0" w:color="auto"/>
              <w:left w:val="single" w:sz="4" w:space="0" w:color="auto"/>
              <w:bottom w:val="single" w:sz="4" w:space="0" w:color="auto"/>
              <w:right w:val="single" w:sz="4" w:space="0" w:color="auto"/>
            </w:tcBorders>
            <w:hideMark/>
          </w:tcPr>
          <w:p w14:paraId="5C4E2D3D" w14:textId="77777777" w:rsidR="00834F55" w:rsidRPr="00834F55" w:rsidRDefault="00000000" w:rsidP="00834F55">
            <w:pPr>
              <w:spacing w:line="256" w:lineRule="auto"/>
              <w:rPr>
                <w:rFonts w:cs="Calibri"/>
                <w:sz w:val="18"/>
                <w:szCs w:val="18"/>
              </w:rPr>
            </w:pPr>
            <w:r w:rsidRPr="00834F55">
              <w:rPr>
                <w:rFonts w:cs="Calibri"/>
                <w:sz w:val="18"/>
                <w:szCs w:val="18"/>
              </w:rPr>
              <w:t>Outcome assessment</w:t>
            </w:r>
          </w:p>
        </w:tc>
        <w:tc>
          <w:tcPr>
            <w:tcW w:w="407" w:type="pct"/>
            <w:tcBorders>
              <w:top w:val="single" w:sz="4" w:space="0" w:color="auto"/>
              <w:left w:val="single" w:sz="4" w:space="0" w:color="auto"/>
              <w:bottom w:val="single" w:sz="4" w:space="0" w:color="auto"/>
              <w:right w:val="single" w:sz="4" w:space="0" w:color="auto"/>
            </w:tcBorders>
            <w:hideMark/>
          </w:tcPr>
          <w:p w14:paraId="3E2A62D7" w14:textId="77777777" w:rsidR="00834F55" w:rsidRPr="00834F55" w:rsidRDefault="00000000" w:rsidP="00834F55">
            <w:pPr>
              <w:spacing w:line="256" w:lineRule="auto"/>
              <w:jc w:val="both"/>
              <w:rPr>
                <w:rFonts w:cs="Calibri"/>
                <w:b/>
                <w:sz w:val="18"/>
                <w:szCs w:val="18"/>
              </w:rPr>
            </w:pPr>
            <w:r w:rsidRPr="00834F55">
              <w:rPr>
                <w:rFonts w:cs="Calibri"/>
                <w:b/>
                <w:sz w:val="18"/>
                <w:szCs w:val="18"/>
              </w:rPr>
              <w:t>Yes</w:t>
            </w:r>
          </w:p>
        </w:tc>
        <w:tc>
          <w:tcPr>
            <w:tcW w:w="2695" w:type="pct"/>
            <w:tcBorders>
              <w:top w:val="single" w:sz="4" w:space="0" w:color="auto"/>
              <w:left w:val="single" w:sz="4" w:space="0" w:color="auto"/>
              <w:bottom w:val="single" w:sz="4" w:space="0" w:color="auto"/>
              <w:right w:val="single" w:sz="4" w:space="0" w:color="auto"/>
            </w:tcBorders>
            <w:hideMark/>
          </w:tcPr>
          <w:p w14:paraId="7B1E983C" w14:textId="77777777" w:rsidR="00834F55" w:rsidRPr="00834F55" w:rsidRDefault="00000000" w:rsidP="00834F55">
            <w:pPr>
              <w:spacing w:line="256" w:lineRule="auto"/>
              <w:jc w:val="both"/>
              <w:rPr>
                <w:rFonts w:cs="Calibri"/>
                <w:bCs/>
                <w:sz w:val="18"/>
                <w:szCs w:val="18"/>
              </w:rPr>
            </w:pPr>
            <w:r w:rsidRPr="00834F55">
              <w:rPr>
                <w:sz w:val="18"/>
                <w:szCs w:val="18"/>
              </w:rPr>
              <w:t xml:space="preserve">The case was reported as having the typical histopathological findings of </w:t>
            </w:r>
            <w:r w:rsidRPr="00834F55">
              <w:rPr>
                <w:i/>
                <w:iCs/>
                <w:sz w:val="18"/>
                <w:szCs w:val="18"/>
              </w:rPr>
              <w:t>Lyngbya</w:t>
            </w:r>
            <w:r w:rsidRPr="00834F55">
              <w:rPr>
                <w:sz w:val="18"/>
                <w:szCs w:val="18"/>
              </w:rPr>
              <w:t xml:space="preserve"> dermatitis.</w:t>
            </w:r>
          </w:p>
        </w:tc>
        <w:tc>
          <w:tcPr>
            <w:tcW w:w="426"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5FC33699"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51C06FDA" w14:textId="77777777" w:rsidTr="00834F55">
        <w:trPr>
          <w:trHeight w:val="219"/>
        </w:trPr>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2E21DE"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6351D" w14:textId="77777777" w:rsidR="00834F55" w:rsidRPr="00834F55" w:rsidRDefault="00000000" w:rsidP="00834F55">
            <w:pPr>
              <w:spacing w:line="256" w:lineRule="auto"/>
              <w:rPr>
                <w:rFonts w:cs="Calibri"/>
                <w:bCs/>
                <w:sz w:val="20"/>
                <w:szCs w:val="20"/>
              </w:rPr>
            </w:pPr>
            <w:r w:rsidRPr="00834F55">
              <w:rPr>
                <w:rFonts w:cs="Calibri"/>
                <w:bCs/>
                <w:sz w:val="20"/>
                <w:szCs w:val="20"/>
              </w:rPr>
              <w:t>Selective Reporting Bias</w:t>
            </w:r>
          </w:p>
        </w:tc>
      </w:tr>
      <w:tr w:rsidR="00503460" w14:paraId="5D6D055C"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5E8FE1A0" w14:textId="77777777" w:rsidR="00834F55" w:rsidRPr="00834F55" w:rsidRDefault="00000000" w:rsidP="00834F55">
            <w:pPr>
              <w:rPr>
                <w:rFonts w:cs="Calibri"/>
                <w:b/>
                <w:bCs/>
                <w:sz w:val="18"/>
                <w:szCs w:val="18"/>
              </w:rPr>
            </w:pPr>
            <w:r w:rsidRPr="00834F55">
              <w:rPr>
                <w:rFonts w:cs="Calibri"/>
                <w:b/>
                <w:bCs/>
                <w:sz w:val="18"/>
                <w:szCs w:val="18"/>
              </w:rPr>
              <w:t>10.</w:t>
            </w:r>
          </w:p>
        </w:tc>
        <w:tc>
          <w:tcPr>
            <w:tcW w:w="1274" w:type="pct"/>
            <w:tcBorders>
              <w:top w:val="single" w:sz="4" w:space="0" w:color="auto"/>
              <w:left w:val="single" w:sz="4" w:space="0" w:color="auto"/>
              <w:bottom w:val="single" w:sz="4" w:space="0" w:color="auto"/>
              <w:right w:val="single" w:sz="4" w:space="0" w:color="auto"/>
            </w:tcBorders>
            <w:hideMark/>
          </w:tcPr>
          <w:p w14:paraId="50CF9263" w14:textId="77777777" w:rsidR="00834F55" w:rsidRPr="00834F55" w:rsidRDefault="00000000" w:rsidP="00834F55">
            <w:pPr>
              <w:spacing w:line="256" w:lineRule="auto"/>
              <w:rPr>
                <w:rFonts w:cs="Calibri"/>
                <w:sz w:val="18"/>
                <w:szCs w:val="18"/>
              </w:rPr>
            </w:pPr>
            <w:r w:rsidRPr="00834F55">
              <w:rPr>
                <w:rFonts w:cs="Calibri"/>
                <w:sz w:val="18"/>
                <w:szCs w:val="18"/>
              </w:rPr>
              <w:t>Outcome reporting</w:t>
            </w:r>
          </w:p>
        </w:tc>
        <w:tc>
          <w:tcPr>
            <w:tcW w:w="407" w:type="pct"/>
            <w:tcBorders>
              <w:top w:val="single" w:sz="4" w:space="0" w:color="auto"/>
              <w:left w:val="single" w:sz="4" w:space="0" w:color="auto"/>
              <w:bottom w:val="single" w:sz="4" w:space="0" w:color="auto"/>
              <w:right w:val="single" w:sz="4" w:space="0" w:color="auto"/>
            </w:tcBorders>
            <w:hideMark/>
          </w:tcPr>
          <w:p w14:paraId="462FC2F2" w14:textId="77777777" w:rsidR="00834F55" w:rsidRPr="00834F55" w:rsidRDefault="00000000" w:rsidP="00834F55">
            <w:pPr>
              <w:spacing w:line="256" w:lineRule="auto"/>
              <w:jc w:val="both"/>
              <w:rPr>
                <w:rFonts w:cs="Calibri"/>
                <w:b/>
                <w:sz w:val="18"/>
                <w:szCs w:val="18"/>
              </w:rPr>
            </w:pPr>
            <w:r w:rsidRPr="00834F55">
              <w:rPr>
                <w:rFonts w:cs="Calibri"/>
                <w:b/>
                <w:sz w:val="18"/>
                <w:szCs w:val="18"/>
              </w:rPr>
              <w:t>No</w:t>
            </w:r>
          </w:p>
        </w:tc>
        <w:tc>
          <w:tcPr>
            <w:tcW w:w="2695" w:type="pct"/>
            <w:tcBorders>
              <w:top w:val="single" w:sz="4" w:space="0" w:color="auto"/>
              <w:left w:val="single" w:sz="4" w:space="0" w:color="auto"/>
              <w:bottom w:val="single" w:sz="4" w:space="0" w:color="auto"/>
              <w:right w:val="single" w:sz="4" w:space="0" w:color="auto"/>
            </w:tcBorders>
          </w:tcPr>
          <w:p w14:paraId="315695BB"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70AD47" w:themeFill="accent6"/>
            <w:hideMark/>
          </w:tcPr>
          <w:p w14:paraId="61BAFC46" w14:textId="77777777" w:rsidR="00834F55" w:rsidRPr="00834F55" w:rsidRDefault="00000000" w:rsidP="00834F55">
            <w:pPr>
              <w:spacing w:line="256" w:lineRule="auto"/>
              <w:rPr>
                <w:rFonts w:cs="Calibri"/>
                <w:b/>
                <w:sz w:val="20"/>
                <w:szCs w:val="20"/>
              </w:rPr>
            </w:pPr>
            <w:r w:rsidRPr="00834F55">
              <w:rPr>
                <w:rFonts w:cs="Calibri"/>
                <w:b/>
                <w:sz w:val="20"/>
                <w:szCs w:val="20"/>
              </w:rPr>
              <w:t>++</w:t>
            </w:r>
          </w:p>
        </w:tc>
      </w:tr>
      <w:tr w:rsidR="00503460" w14:paraId="255D2035" w14:textId="77777777" w:rsidTr="00834F55">
        <w:tc>
          <w:tcPr>
            <w:tcW w:w="1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7384E5" w14:textId="77777777" w:rsidR="00834F55" w:rsidRPr="00834F55" w:rsidRDefault="00834F55" w:rsidP="00834F55">
            <w:pPr>
              <w:rPr>
                <w:rFonts w:cs="Calibri"/>
                <w:b/>
                <w:bCs/>
                <w:sz w:val="18"/>
                <w:szCs w:val="18"/>
              </w:rPr>
            </w:pPr>
          </w:p>
        </w:tc>
        <w:tc>
          <w:tcPr>
            <w:tcW w:w="4802"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BE234C" w14:textId="77777777" w:rsidR="00834F55" w:rsidRPr="00834F55" w:rsidRDefault="00000000" w:rsidP="00834F55">
            <w:pPr>
              <w:spacing w:line="256" w:lineRule="auto"/>
              <w:rPr>
                <w:rFonts w:cs="Calibri"/>
                <w:bCs/>
                <w:sz w:val="20"/>
                <w:szCs w:val="20"/>
              </w:rPr>
            </w:pPr>
            <w:r w:rsidRPr="00834F55">
              <w:rPr>
                <w:rFonts w:cs="Calibri"/>
                <w:bCs/>
                <w:sz w:val="20"/>
                <w:szCs w:val="20"/>
              </w:rPr>
              <w:t>Other Sources of Bias</w:t>
            </w:r>
          </w:p>
        </w:tc>
      </w:tr>
      <w:tr w:rsidR="00503460" w14:paraId="50A228A4" w14:textId="77777777" w:rsidTr="00834F55">
        <w:tc>
          <w:tcPr>
            <w:tcW w:w="198" w:type="pct"/>
            <w:tcBorders>
              <w:top w:val="single" w:sz="4" w:space="0" w:color="auto"/>
              <w:left w:val="single" w:sz="4" w:space="0" w:color="auto"/>
              <w:bottom w:val="single" w:sz="4" w:space="0" w:color="auto"/>
              <w:right w:val="single" w:sz="4" w:space="0" w:color="auto"/>
            </w:tcBorders>
            <w:hideMark/>
          </w:tcPr>
          <w:p w14:paraId="00A96601" w14:textId="77777777" w:rsidR="00834F55" w:rsidRPr="00834F55" w:rsidRDefault="00000000" w:rsidP="00834F55">
            <w:pPr>
              <w:rPr>
                <w:rFonts w:cs="Calibri"/>
                <w:b/>
                <w:bCs/>
                <w:sz w:val="18"/>
                <w:szCs w:val="18"/>
              </w:rPr>
            </w:pPr>
            <w:r w:rsidRPr="00834F55">
              <w:rPr>
                <w:rFonts w:cs="Calibri"/>
                <w:b/>
                <w:bCs/>
                <w:sz w:val="18"/>
                <w:szCs w:val="18"/>
              </w:rPr>
              <w:t>11.</w:t>
            </w:r>
          </w:p>
        </w:tc>
        <w:tc>
          <w:tcPr>
            <w:tcW w:w="1274" w:type="pct"/>
            <w:tcBorders>
              <w:top w:val="single" w:sz="4" w:space="0" w:color="auto"/>
              <w:left w:val="single" w:sz="4" w:space="0" w:color="auto"/>
              <w:bottom w:val="single" w:sz="4" w:space="0" w:color="auto"/>
              <w:right w:val="single" w:sz="4" w:space="0" w:color="auto"/>
            </w:tcBorders>
            <w:hideMark/>
          </w:tcPr>
          <w:p w14:paraId="7DBAD22E" w14:textId="77777777" w:rsidR="00834F55" w:rsidRPr="00834F55" w:rsidRDefault="00000000" w:rsidP="00834F55">
            <w:pPr>
              <w:spacing w:line="256" w:lineRule="auto"/>
              <w:rPr>
                <w:rFonts w:cs="Calibri"/>
                <w:sz w:val="18"/>
                <w:szCs w:val="18"/>
              </w:rPr>
            </w:pPr>
            <w:r w:rsidRPr="00834F55">
              <w:rPr>
                <w:rFonts w:cs="Calibri"/>
                <w:sz w:val="18"/>
                <w:szCs w:val="18"/>
              </w:rPr>
              <w:t>Other threats (e.g. statistical methods appropriate; researchers adhered to the study protocol)</w:t>
            </w:r>
          </w:p>
        </w:tc>
        <w:tc>
          <w:tcPr>
            <w:tcW w:w="407" w:type="pct"/>
            <w:tcBorders>
              <w:top w:val="single" w:sz="4" w:space="0" w:color="auto"/>
              <w:left w:val="single" w:sz="4" w:space="0" w:color="auto"/>
              <w:bottom w:val="single" w:sz="4" w:space="0" w:color="auto"/>
              <w:right w:val="single" w:sz="4" w:space="0" w:color="auto"/>
            </w:tcBorders>
            <w:hideMark/>
          </w:tcPr>
          <w:p w14:paraId="031E3A28" w14:textId="77777777" w:rsidR="00834F55" w:rsidRPr="00834F55" w:rsidRDefault="00000000" w:rsidP="00834F55">
            <w:pPr>
              <w:spacing w:line="256" w:lineRule="auto"/>
              <w:jc w:val="both"/>
              <w:rPr>
                <w:rFonts w:cs="Calibri"/>
                <w:b/>
                <w:sz w:val="18"/>
                <w:szCs w:val="18"/>
              </w:rPr>
            </w:pPr>
            <w:r w:rsidRPr="00834F55">
              <w:rPr>
                <w:rFonts w:cs="Calibri"/>
                <w:b/>
                <w:sz w:val="18"/>
                <w:szCs w:val="18"/>
              </w:rPr>
              <w:t>N/A</w:t>
            </w:r>
          </w:p>
        </w:tc>
        <w:tc>
          <w:tcPr>
            <w:tcW w:w="2695" w:type="pct"/>
            <w:tcBorders>
              <w:top w:val="single" w:sz="4" w:space="0" w:color="auto"/>
              <w:left w:val="single" w:sz="4" w:space="0" w:color="auto"/>
              <w:bottom w:val="single" w:sz="4" w:space="0" w:color="auto"/>
              <w:right w:val="single" w:sz="4" w:space="0" w:color="auto"/>
            </w:tcBorders>
          </w:tcPr>
          <w:p w14:paraId="39A9D0E5" w14:textId="77777777" w:rsidR="00834F55" w:rsidRPr="00834F55" w:rsidRDefault="00834F55" w:rsidP="00834F55">
            <w:pPr>
              <w:spacing w:line="256" w:lineRule="auto"/>
              <w:jc w:val="both"/>
              <w:rPr>
                <w:rFonts w:cs="Calibri"/>
                <w:bCs/>
                <w:sz w:val="18"/>
                <w:szCs w:val="18"/>
              </w:rPr>
            </w:pPr>
          </w:p>
        </w:tc>
        <w:tc>
          <w:tcPr>
            <w:tcW w:w="426" w:type="pct"/>
            <w:tcBorders>
              <w:top w:val="single" w:sz="4" w:space="0" w:color="auto"/>
              <w:left w:val="single" w:sz="4" w:space="0" w:color="auto"/>
              <w:bottom w:val="single" w:sz="4" w:space="0" w:color="auto"/>
              <w:right w:val="single" w:sz="4" w:space="0" w:color="auto"/>
            </w:tcBorders>
          </w:tcPr>
          <w:p w14:paraId="42BFBC28" w14:textId="77777777" w:rsidR="00834F55" w:rsidRPr="00834F55" w:rsidRDefault="00834F55" w:rsidP="00834F55">
            <w:pPr>
              <w:spacing w:line="256" w:lineRule="auto"/>
              <w:rPr>
                <w:rFonts w:cs="Calibri"/>
                <w:b/>
                <w:sz w:val="20"/>
                <w:szCs w:val="20"/>
              </w:rPr>
            </w:pPr>
          </w:p>
        </w:tc>
      </w:tr>
    </w:tbl>
    <w:p w14:paraId="77FDFACF" w14:textId="77777777" w:rsidR="00834F55" w:rsidRPr="00834F55" w:rsidRDefault="00000000" w:rsidP="00834F55">
      <w:pPr>
        <w:spacing w:line="256" w:lineRule="auto"/>
        <w:jc w:val="both"/>
        <w:rPr>
          <w:rFonts w:ascii="Calibri" w:eastAsia="Calibri" w:hAnsi="Calibri" w:cs="Times New Roman"/>
          <w:b/>
          <w:sz w:val="20"/>
          <w:szCs w:val="20"/>
        </w:rPr>
      </w:pPr>
      <w:r w:rsidRPr="00834F55">
        <w:rPr>
          <w:rFonts w:ascii="Calibri" w:eastAsia="Calibri" w:hAnsi="Calibri" w:cs="Times New Roman"/>
          <w:b/>
          <w:sz w:val="20"/>
          <w:szCs w:val="20"/>
        </w:rPr>
        <w:t>Risk of bias rating:</w:t>
      </w:r>
    </w:p>
    <w:tbl>
      <w:tblPr>
        <w:tblStyle w:val="TableGrid1"/>
        <w:tblpPr w:leftFromText="180" w:rightFromText="180" w:vertAnchor="text" w:horzAnchor="margin" w:tblpY="46"/>
        <w:tblW w:w="5000" w:type="pct"/>
        <w:tblLook w:val="04A0" w:firstRow="1" w:lastRow="0" w:firstColumn="1" w:lastColumn="0" w:noHBand="0" w:noVBand="1"/>
      </w:tblPr>
      <w:tblGrid>
        <w:gridCol w:w="1885"/>
        <w:gridCol w:w="416"/>
        <w:gridCol w:w="1798"/>
        <w:gridCol w:w="395"/>
        <w:gridCol w:w="1805"/>
        <w:gridCol w:w="391"/>
        <w:gridCol w:w="1911"/>
        <w:gridCol w:w="415"/>
      </w:tblGrid>
      <w:tr w:rsidR="00503460" w14:paraId="29A08E00" w14:textId="77777777" w:rsidTr="00834F55">
        <w:trPr>
          <w:trHeight w:val="274"/>
        </w:trPr>
        <w:tc>
          <w:tcPr>
            <w:tcW w:w="1047" w:type="pct"/>
            <w:tcBorders>
              <w:top w:val="single" w:sz="4" w:space="0" w:color="auto"/>
              <w:left w:val="single" w:sz="4" w:space="0" w:color="auto"/>
              <w:bottom w:val="single" w:sz="4" w:space="0" w:color="auto"/>
              <w:right w:val="single" w:sz="4" w:space="0" w:color="auto"/>
            </w:tcBorders>
            <w:hideMark/>
          </w:tcPr>
          <w:p w14:paraId="658BD23B" w14:textId="77777777" w:rsidR="00834F55" w:rsidRPr="00834F55" w:rsidRDefault="00000000" w:rsidP="00834F55">
            <w:pPr>
              <w:spacing w:line="256" w:lineRule="auto"/>
              <w:jc w:val="both"/>
              <w:rPr>
                <w:sz w:val="20"/>
                <w:szCs w:val="20"/>
              </w:rPr>
            </w:pPr>
            <w:r w:rsidRPr="00834F55">
              <w:rPr>
                <w:sz w:val="20"/>
                <w:szCs w:val="20"/>
              </w:rPr>
              <w:t>Definitely low risk of bias (++)</w:t>
            </w:r>
          </w:p>
        </w:tc>
        <w:tc>
          <w:tcPr>
            <w:tcW w:w="222" w:type="pct"/>
            <w:tcBorders>
              <w:top w:val="single" w:sz="4" w:space="0" w:color="auto"/>
              <w:left w:val="single" w:sz="4" w:space="0" w:color="auto"/>
              <w:bottom w:val="single" w:sz="4" w:space="0" w:color="auto"/>
              <w:right w:val="single" w:sz="4" w:space="0" w:color="auto"/>
            </w:tcBorders>
            <w:shd w:val="clear" w:color="auto" w:fill="92D050"/>
            <w:hideMark/>
          </w:tcPr>
          <w:p w14:paraId="400D052A" w14:textId="77777777" w:rsidR="00834F55" w:rsidRPr="00834F55" w:rsidRDefault="00000000" w:rsidP="00834F55">
            <w:pPr>
              <w:spacing w:line="256" w:lineRule="auto"/>
              <w:jc w:val="both"/>
              <w:rPr>
                <w:sz w:val="20"/>
                <w:szCs w:val="20"/>
              </w:rPr>
            </w:pPr>
            <w:r w:rsidRPr="00834F55">
              <w:rPr>
                <w:sz w:val="20"/>
                <w:szCs w:val="20"/>
              </w:rPr>
              <w:t>++</w:t>
            </w:r>
          </w:p>
        </w:tc>
        <w:tc>
          <w:tcPr>
            <w:tcW w:w="999" w:type="pct"/>
            <w:tcBorders>
              <w:top w:val="single" w:sz="4" w:space="0" w:color="auto"/>
              <w:left w:val="single" w:sz="4" w:space="0" w:color="auto"/>
              <w:bottom w:val="single" w:sz="4" w:space="0" w:color="auto"/>
              <w:right w:val="single" w:sz="4" w:space="0" w:color="auto"/>
            </w:tcBorders>
            <w:hideMark/>
          </w:tcPr>
          <w:p w14:paraId="4E8BED08" w14:textId="77777777" w:rsidR="00834F55" w:rsidRPr="00834F55" w:rsidRDefault="00000000" w:rsidP="00834F55">
            <w:pPr>
              <w:spacing w:line="256" w:lineRule="auto"/>
              <w:jc w:val="both"/>
              <w:rPr>
                <w:sz w:val="20"/>
                <w:szCs w:val="20"/>
              </w:rPr>
            </w:pPr>
            <w:r w:rsidRPr="00834F55">
              <w:rPr>
                <w:sz w:val="20"/>
                <w:szCs w:val="20"/>
              </w:rPr>
              <w:t>Probably low risk of bias (+)</w:t>
            </w:r>
          </w:p>
        </w:tc>
        <w:tc>
          <w:tcPr>
            <w:tcW w:w="2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9111E66" w14:textId="77777777" w:rsidR="00834F55" w:rsidRPr="00834F55" w:rsidRDefault="00000000" w:rsidP="00834F55">
            <w:pPr>
              <w:spacing w:line="256" w:lineRule="auto"/>
              <w:jc w:val="both"/>
              <w:rPr>
                <w:sz w:val="20"/>
                <w:szCs w:val="20"/>
              </w:rPr>
            </w:pPr>
            <w:r w:rsidRPr="00834F55">
              <w:rPr>
                <w:sz w:val="20"/>
                <w:szCs w:val="20"/>
              </w:rPr>
              <w:t>+</w:t>
            </w:r>
          </w:p>
        </w:tc>
        <w:tc>
          <w:tcPr>
            <w:tcW w:w="1002" w:type="pct"/>
            <w:tcBorders>
              <w:top w:val="single" w:sz="4" w:space="0" w:color="auto"/>
              <w:left w:val="single" w:sz="4" w:space="0" w:color="auto"/>
              <w:bottom w:val="single" w:sz="4" w:space="0" w:color="auto"/>
              <w:right w:val="single" w:sz="4" w:space="0" w:color="auto"/>
            </w:tcBorders>
            <w:hideMark/>
          </w:tcPr>
          <w:p w14:paraId="50C82EBB" w14:textId="77777777" w:rsidR="00834F55" w:rsidRPr="00834F55" w:rsidRDefault="00000000" w:rsidP="00834F55">
            <w:pPr>
              <w:spacing w:line="256" w:lineRule="auto"/>
              <w:jc w:val="both"/>
              <w:rPr>
                <w:sz w:val="20"/>
                <w:szCs w:val="20"/>
              </w:rPr>
            </w:pPr>
            <w:r w:rsidRPr="00834F55">
              <w:rPr>
                <w:sz w:val="20"/>
                <w:szCs w:val="20"/>
              </w:rPr>
              <w:t>Probably high risk of bias (-)</w:t>
            </w:r>
          </w:p>
        </w:tc>
        <w:tc>
          <w:tcPr>
            <w:tcW w:w="218" w:type="pct"/>
            <w:tcBorders>
              <w:top w:val="single" w:sz="4" w:space="0" w:color="auto"/>
              <w:left w:val="single" w:sz="4" w:space="0" w:color="auto"/>
              <w:bottom w:val="single" w:sz="4" w:space="0" w:color="auto"/>
              <w:right w:val="single" w:sz="4" w:space="0" w:color="auto"/>
            </w:tcBorders>
            <w:shd w:val="clear" w:color="auto" w:fill="FFC000"/>
            <w:hideMark/>
          </w:tcPr>
          <w:p w14:paraId="2AB5A98E" w14:textId="77777777" w:rsidR="00834F55" w:rsidRPr="00834F55" w:rsidRDefault="00000000" w:rsidP="00834F55">
            <w:pPr>
              <w:spacing w:line="256" w:lineRule="auto"/>
              <w:jc w:val="both"/>
              <w:rPr>
                <w:sz w:val="20"/>
                <w:szCs w:val="20"/>
              </w:rPr>
            </w:pPr>
            <w:r w:rsidRPr="00834F55">
              <w:rPr>
                <w:sz w:val="20"/>
                <w:szCs w:val="20"/>
              </w:rPr>
              <w:t>-</w:t>
            </w:r>
          </w:p>
        </w:tc>
        <w:tc>
          <w:tcPr>
            <w:tcW w:w="1061" w:type="pct"/>
            <w:tcBorders>
              <w:top w:val="single" w:sz="4" w:space="0" w:color="auto"/>
              <w:left w:val="single" w:sz="4" w:space="0" w:color="auto"/>
              <w:bottom w:val="single" w:sz="4" w:space="0" w:color="auto"/>
              <w:right w:val="single" w:sz="4" w:space="0" w:color="auto"/>
            </w:tcBorders>
            <w:hideMark/>
          </w:tcPr>
          <w:p w14:paraId="16367C76" w14:textId="77777777" w:rsidR="00834F55" w:rsidRPr="00834F55" w:rsidRDefault="00000000" w:rsidP="00834F55">
            <w:pPr>
              <w:spacing w:line="256" w:lineRule="auto"/>
              <w:jc w:val="both"/>
              <w:rPr>
                <w:sz w:val="20"/>
                <w:szCs w:val="20"/>
              </w:rPr>
            </w:pPr>
            <w:r w:rsidRPr="00834F55">
              <w:rPr>
                <w:sz w:val="20"/>
                <w:szCs w:val="20"/>
              </w:rPr>
              <w:t>Definitely high risk of bias (--)</w:t>
            </w:r>
          </w:p>
        </w:tc>
        <w:tc>
          <w:tcPr>
            <w:tcW w:w="231" w:type="pct"/>
            <w:tcBorders>
              <w:top w:val="single" w:sz="4" w:space="0" w:color="auto"/>
              <w:left w:val="single" w:sz="4" w:space="0" w:color="auto"/>
              <w:bottom w:val="single" w:sz="4" w:space="0" w:color="auto"/>
              <w:right w:val="single" w:sz="4" w:space="0" w:color="auto"/>
            </w:tcBorders>
            <w:shd w:val="clear" w:color="auto" w:fill="FF0000"/>
            <w:hideMark/>
          </w:tcPr>
          <w:p w14:paraId="43518678" w14:textId="77777777" w:rsidR="00834F55" w:rsidRPr="00834F55" w:rsidRDefault="00000000" w:rsidP="00834F55">
            <w:pPr>
              <w:spacing w:line="256" w:lineRule="auto"/>
              <w:jc w:val="both"/>
              <w:rPr>
                <w:b/>
                <w:bCs/>
                <w:sz w:val="20"/>
                <w:szCs w:val="20"/>
              </w:rPr>
            </w:pPr>
            <w:r w:rsidRPr="00834F55">
              <w:rPr>
                <w:b/>
                <w:bCs/>
                <w:sz w:val="20"/>
                <w:szCs w:val="20"/>
              </w:rPr>
              <w:t>--</w:t>
            </w:r>
          </w:p>
        </w:tc>
      </w:tr>
    </w:tbl>
    <w:p w14:paraId="0F7458C4" w14:textId="77777777" w:rsidR="00834F55" w:rsidRPr="00834F55" w:rsidRDefault="00834F55" w:rsidP="00834F55">
      <w:pPr>
        <w:spacing w:line="256" w:lineRule="auto"/>
        <w:rPr>
          <w:rFonts w:ascii="Calibri" w:eastAsia="Calibri" w:hAnsi="Calibri" w:cs="Times New Roman"/>
          <w:b/>
          <w:sz w:val="20"/>
          <w:szCs w:val="20"/>
        </w:rPr>
      </w:pPr>
    </w:p>
    <w:p w14:paraId="7D7E049B"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3F9B6BC1" w14:textId="7360B8C8" w:rsidR="00834F55" w:rsidRPr="00834F55" w:rsidRDefault="00000000" w:rsidP="00535174">
      <w:pPr>
        <w:pStyle w:val="Heading2"/>
        <w:rPr>
          <w:rFonts w:eastAsia="Times New Roman"/>
        </w:rPr>
      </w:pPr>
      <w:bookmarkStart w:id="158" w:name="_Toc76983600"/>
      <w:bookmarkStart w:id="159" w:name="_Toc88825706"/>
      <w:bookmarkStart w:id="160" w:name="_Hlk63090786"/>
      <w:bookmarkStart w:id="161" w:name="_Hlk75176288"/>
      <w:r w:rsidRPr="00834F55">
        <w:rPr>
          <w:rFonts w:eastAsia="Times New Roman"/>
        </w:rPr>
        <w:t xml:space="preserve">Appendix </w:t>
      </w:r>
      <w:r w:rsidR="00535174">
        <w:rPr>
          <w:rFonts w:eastAsia="Times New Roman"/>
        </w:rPr>
        <w:t>6</w:t>
      </w:r>
      <w:r w:rsidRPr="00834F55">
        <w:rPr>
          <w:rFonts w:eastAsia="Times New Roman"/>
        </w:rPr>
        <w:t>: Derivations of Freshwater and Marine Recreational Guidelines</w:t>
      </w:r>
      <w:bookmarkEnd w:id="158"/>
      <w:bookmarkEnd w:id="159"/>
    </w:p>
    <w:bookmarkEnd w:id="160"/>
    <w:p w14:paraId="4881A88C" w14:textId="77777777" w:rsidR="00834F55" w:rsidRPr="00834F55" w:rsidRDefault="00834F55" w:rsidP="00834F55">
      <w:pPr>
        <w:spacing w:line="256" w:lineRule="auto"/>
        <w:rPr>
          <w:rFonts w:ascii="Calibri" w:eastAsia="Calibri" w:hAnsi="Calibri" w:cs="Times New Roman"/>
        </w:rPr>
      </w:pPr>
    </w:p>
    <w:p w14:paraId="312BF01B" w14:textId="38EA0368"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t>The collation of derivations of recreational water guideline values for freshwater cyanotoxins from various countries and Australian states is given in Tables A</w:t>
      </w:r>
      <w:r w:rsidR="00C80DDB">
        <w:rPr>
          <w:rFonts w:ascii="Calibri" w:eastAsia="Calibri" w:hAnsi="Calibri" w:cs="Times New Roman"/>
        </w:rPr>
        <w:t>6</w:t>
      </w:r>
      <w:r w:rsidRPr="00834F55">
        <w:rPr>
          <w:rFonts w:ascii="Calibri" w:eastAsia="Calibri" w:hAnsi="Calibri" w:cs="Times New Roman"/>
        </w:rPr>
        <w:t>-1 and A</w:t>
      </w:r>
      <w:r w:rsidR="00C80DDB">
        <w:rPr>
          <w:rFonts w:ascii="Calibri" w:eastAsia="Calibri" w:hAnsi="Calibri" w:cs="Times New Roman"/>
        </w:rPr>
        <w:t>6</w:t>
      </w:r>
      <w:r w:rsidRPr="00834F55">
        <w:rPr>
          <w:rFonts w:ascii="Calibri" w:eastAsia="Calibri" w:hAnsi="Calibri" w:cs="Times New Roman"/>
        </w:rPr>
        <w:t xml:space="preserve">-2. </w:t>
      </w:r>
    </w:p>
    <w:p w14:paraId="7DA70F33"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t xml:space="preserve">The derivations are based upon TDI or RfD that are determined by: </w:t>
      </w:r>
    </w:p>
    <w:p w14:paraId="0CFF1E1A" w14:textId="77777777" w:rsidR="00834F55" w:rsidRPr="00834F55" w:rsidRDefault="00834F55" w:rsidP="00834F55">
      <w:pPr>
        <w:spacing w:line="256" w:lineRule="auto"/>
        <w:rPr>
          <w:rFonts w:ascii="Calibri" w:eastAsia="Calibri" w:hAnsi="Calibri" w:cs="Times New Roman"/>
        </w:rPr>
      </w:pPr>
    </w:p>
    <w:p w14:paraId="3232879D"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noProof/>
        </w:rPr>
        <mc:AlternateContent>
          <mc:Choice Requires="wps">
            <w:drawing>
              <wp:anchor distT="45720" distB="45720" distL="114300" distR="114300" simplePos="0" relativeHeight="251658240" behindDoc="0" locked="0" layoutInCell="1" allowOverlap="1" wp14:anchorId="61153790" wp14:editId="06018960">
                <wp:simplePos x="0" y="0"/>
                <wp:positionH relativeFrom="margin">
                  <wp:align>center</wp:align>
                </wp:positionH>
                <wp:positionV relativeFrom="paragraph">
                  <wp:posOffset>0</wp:posOffset>
                </wp:positionV>
                <wp:extent cx="2360930" cy="1755521"/>
                <wp:effectExtent l="0" t="0" r="2032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55521"/>
                        </a:xfrm>
                        <a:prstGeom prst="rect">
                          <a:avLst/>
                        </a:prstGeom>
                        <a:solidFill>
                          <a:srgbClr val="FFFFFF"/>
                        </a:solidFill>
                        <a:ln w="9525">
                          <a:solidFill>
                            <a:srgbClr val="000000"/>
                          </a:solidFill>
                          <a:miter lim="800000"/>
                          <a:headEnd/>
                          <a:tailEnd/>
                        </a:ln>
                      </wps:spPr>
                      <wps:txbx>
                        <w:txbxContent>
                          <w:p w14:paraId="05DE7197" w14:textId="77777777" w:rsidR="00834F55" w:rsidRDefault="00000000" w:rsidP="00834F55">
                            <w:pPr>
                              <w:jc w:val="center"/>
                            </w:pPr>
                            <w:r>
                              <w:t>Tolerable daily intake (TDI) or Reference Dose (RfD)</w:t>
                            </w:r>
                          </w:p>
                          <w:p w14:paraId="41B86FDE" w14:textId="77777777" w:rsidR="00834F55" w:rsidRDefault="00000000" w:rsidP="00834F55">
                            <w:r>
                              <w:t>TDIs are used to determine recreational guideline values for exposure to cyanobacterial toxins.</w:t>
                            </w:r>
                          </w:p>
                          <w:p w14:paraId="5BA87276" w14:textId="77777777" w:rsidR="00834F55" w:rsidRDefault="00000000" w:rsidP="00834F55">
                            <w:r>
                              <w:t xml:space="preserve">TDI or RfD = </w:t>
                            </w:r>
                            <w:r>
                              <w:tab/>
                            </w:r>
                            <w:r>
                              <w:rPr>
                                <w:u w:val="single"/>
                              </w:rPr>
                              <w:t>NOAEL or LOAEL</w:t>
                            </w:r>
                            <w:r>
                              <w:rPr>
                                <w:u w:val="single"/>
                              </w:rPr>
                              <w:br/>
                            </w:r>
                            <w:r>
                              <w:tab/>
                            </w:r>
                            <w:r>
                              <w:tab/>
                              <w:t>uncertainty factors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39.05pt;margin-top:0;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834F55" w:rsidP="00834F55" w14:paraId="34CD797C" w14:textId="77777777">
                      <w:pPr>
                        <w:jc w:val="center"/>
                      </w:pPr>
                      <w:r>
                        <w:t>Tolerable daily intake (TDI) or Reference Dose (RfD)</w:t>
                      </w:r>
                    </w:p>
                    <w:p w:rsidR="00834F55" w:rsidP="00834F55" w14:paraId="49BA4E9B" w14:textId="77777777">
                      <w:r>
                        <w:t>TDIs are used to determine recreational guideline values for exposure to cyanobacterial toxins.</w:t>
                      </w:r>
                    </w:p>
                    <w:p w:rsidR="00834F55" w:rsidP="00834F55" w14:paraId="0B6671DE" w14:textId="77777777">
                      <w:r>
                        <w:t xml:space="preserve">TDI or RfD = </w:t>
                      </w:r>
                      <w:r>
                        <w:tab/>
                      </w:r>
                      <w:r>
                        <w:rPr>
                          <w:u w:val="single"/>
                        </w:rPr>
                        <w:t>NOAEL or LOAEL</w:t>
                      </w:r>
                      <w:r>
                        <w:rPr>
                          <w:u w:val="single"/>
                        </w:rPr>
                        <w:br/>
                      </w:r>
                      <w:r>
                        <w:tab/>
                      </w:r>
                      <w:r>
                        <w:tab/>
                        <w:t>uncertainty factors</w:t>
                      </w:r>
                    </w:p>
                  </w:txbxContent>
                </v:textbox>
                <w10:wrap type="square"/>
              </v:shape>
            </w:pict>
          </mc:Fallback>
        </mc:AlternateContent>
      </w:r>
    </w:p>
    <w:p w14:paraId="57896667" w14:textId="77777777" w:rsidR="00834F55" w:rsidRPr="00834F55" w:rsidRDefault="00834F55" w:rsidP="00834F55">
      <w:pPr>
        <w:spacing w:line="256" w:lineRule="auto"/>
        <w:rPr>
          <w:rFonts w:ascii="Calibri" w:eastAsia="Calibri" w:hAnsi="Calibri" w:cs="Times New Roman"/>
        </w:rPr>
      </w:pPr>
    </w:p>
    <w:p w14:paraId="4D2A6B7D" w14:textId="77777777" w:rsidR="00834F55" w:rsidRPr="00834F55" w:rsidRDefault="00834F55" w:rsidP="00834F55">
      <w:pPr>
        <w:spacing w:line="256" w:lineRule="auto"/>
        <w:rPr>
          <w:rFonts w:ascii="Calibri" w:eastAsia="Calibri" w:hAnsi="Calibri" w:cs="Times New Roman"/>
        </w:rPr>
      </w:pPr>
    </w:p>
    <w:p w14:paraId="6F6A6DBA" w14:textId="77777777" w:rsidR="00834F55" w:rsidRPr="00834F55" w:rsidRDefault="00834F55" w:rsidP="00834F55">
      <w:pPr>
        <w:spacing w:line="256" w:lineRule="auto"/>
        <w:rPr>
          <w:rFonts w:ascii="Calibri" w:eastAsia="Calibri" w:hAnsi="Calibri" w:cs="Times New Roman"/>
        </w:rPr>
      </w:pPr>
    </w:p>
    <w:p w14:paraId="6100782C" w14:textId="77777777" w:rsidR="00834F55" w:rsidRPr="00834F55" w:rsidRDefault="00834F55" w:rsidP="00834F55">
      <w:pPr>
        <w:spacing w:line="256" w:lineRule="auto"/>
        <w:rPr>
          <w:rFonts w:ascii="Calibri" w:eastAsia="Calibri" w:hAnsi="Calibri" w:cs="Times New Roman"/>
        </w:rPr>
      </w:pPr>
    </w:p>
    <w:p w14:paraId="6A0F16B5" w14:textId="77777777" w:rsidR="00834F55" w:rsidRPr="00834F55" w:rsidRDefault="00834F55" w:rsidP="00834F55">
      <w:pPr>
        <w:spacing w:line="256" w:lineRule="auto"/>
        <w:rPr>
          <w:rFonts w:ascii="Calibri" w:eastAsia="Calibri" w:hAnsi="Calibri" w:cs="Times New Roman"/>
        </w:rPr>
      </w:pPr>
    </w:p>
    <w:p w14:paraId="5FE71F14" w14:textId="77777777" w:rsidR="00834F55" w:rsidRPr="00834F55" w:rsidRDefault="00834F55" w:rsidP="00834F55">
      <w:pPr>
        <w:spacing w:line="256" w:lineRule="auto"/>
        <w:rPr>
          <w:rFonts w:ascii="Calibri" w:eastAsia="Calibri" w:hAnsi="Calibri" w:cs="Times New Roman"/>
        </w:rPr>
      </w:pPr>
    </w:p>
    <w:p w14:paraId="40A02FBC" w14:textId="77777777" w:rsidR="00834F55" w:rsidRPr="00834F55" w:rsidRDefault="00834F55" w:rsidP="00834F55">
      <w:pPr>
        <w:spacing w:line="256" w:lineRule="auto"/>
        <w:rPr>
          <w:rFonts w:ascii="Calibri" w:eastAsia="Calibri" w:hAnsi="Calibri" w:cs="Times New Roman"/>
        </w:rPr>
      </w:pPr>
    </w:p>
    <w:p w14:paraId="5C542798" w14:textId="77777777" w:rsidR="00834F55" w:rsidRPr="00834F55" w:rsidRDefault="00834F55" w:rsidP="00834F55">
      <w:pPr>
        <w:spacing w:line="256" w:lineRule="auto"/>
        <w:rPr>
          <w:rFonts w:ascii="Calibri" w:eastAsia="Calibri" w:hAnsi="Calibri" w:cs="Times New Roman"/>
        </w:rPr>
      </w:pPr>
    </w:p>
    <w:p w14:paraId="237FEC6E" w14:textId="63457176" w:rsidR="00834F55" w:rsidRPr="00834F55" w:rsidRDefault="00000000" w:rsidP="00834F55">
      <w:pPr>
        <w:spacing w:line="256" w:lineRule="auto"/>
        <w:rPr>
          <w:rFonts w:ascii="Calibri" w:eastAsia="Calibri" w:hAnsi="Calibri" w:cs="Times New Roman"/>
        </w:rPr>
      </w:pPr>
      <w:bookmarkStart w:id="162" w:name="_Hlk75253277"/>
      <w:r w:rsidRPr="00834F55">
        <w:rPr>
          <w:rFonts w:ascii="Calibri" w:eastAsia="Calibri" w:hAnsi="Calibri" w:cs="Times New Roman"/>
        </w:rPr>
        <w:t xml:space="preserve">Compilation of the derivations of recreational water guidelines in terms of cyanobacterial cell counts for the countries, jurisdictions, and Australian states where this is provided </w:t>
      </w:r>
      <w:r w:rsidR="00C80DDB">
        <w:rPr>
          <w:rFonts w:ascii="Calibri" w:eastAsia="Calibri" w:hAnsi="Calibri" w:cs="Times New Roman"/>
        </w:rPr>
        <w:t xml:space="preserve">is given </w:t>
      </w:r>
      <w:r w:rsidRPr="00834F55">
        <w:rPr>
          <w:rFonts w:ascii="Calibri" w:eastAsia="Calibri" w:hAnsi="Calibri" w:cs="Times New Roman"/>
        </w:rPr>
        <w:t>in Table A</w:t>
      </w:r>
      <w:r w:rsidR="00C80DDB">
        <w:rPr>
          <w:rFonts w:ascii="Calibri" w:eastAsia="Calibri" w:hAnsi="Calibri" w:cs="Times New Roman"/>
        </w:rPr>
        <w:t>6</w:t>
      </w:r>
      <w:r w:rsidRPr="00834F55">
        <w:rPr>
          <w:rFonts w:ascii="Calibri" w:eastAsia="Calibri" w:hAnsi="Calibri" w:cs="Times New Roman"/>
        </w:rPr>
        <w:t>-3.</w:t>
      </w:r>
    </w:p>
    <w:p w14:paraId="7D9DF540" w14:textId="06C91577" w:rsidR="00834F55" w:rsidRPr="00834F55" w:rsidRDefault="00000000" w:rsidP="00834F55">
      <w:pPr>
        <w:spacing w:line="256" w:lineRule="auto"/>
        <w:jc w:val="both"/>
        <w:rPr>
          <w:rFonts w:ascii="Calibri" w:eastAsia="Calibri" w:hAnsi="Calibri" w:cs="Times New Roman"/>
        </w:rPr>
      </w:pPr>
      <w:r w:rsidRPr="00834F55">
        <w:rPr>
          <w:rFonts w:ascii="Calibri" w:eastAsia="Calibri" w:hAnsi="Calibri" w:cs="Times New Roman"/>
        </w:rPr>
        <w:t>A collation of recreational water guideline values developed for marine algae and cyanobacteria from Australian and international sources is given in Table A</w:t>
      </w:r>
      <w:r w:rsidR="00C80DDB">
        <w:rPr>
          <w:rFonts w:ascii="Calibri" w:eastAsia="Calibri" w:hAnsi="Calibri" w:cs="Times New Roman"/>
        </w:rPr>
        <w:t>6</w:t>
      </w:r>
      <w:r w:rsidRPr="00834F55">
        <w:rPr>
          <w:rFonts w:ascii="Calibri" w:eastAsia="Calibri" w:hAnsi="Calibri" w:cs="Times New Roman"/>
        </w:rPr>
        <w:t>-4.</w:t>
      </w:r>
    </w:p>
    <w:bookmarkEnd w:id="162"/>
    <w:p w14:paraId="2FD6886B" w14:textId="77777777" w:rsidR="00834F55" w:rsidRPr="00834F55" w:rsidRDefault="00834F55" w:rsidP="00834F55">
      <w:pPr>
        <w:spacing w:line="256" w:lineRule="auto"/>
        <w:rPr>
          <w:rFonts w:ascii="Calibri" w:eastAsia="Calibri" w:hAnsi="Calibri" w:cs="Times New Roman"/>
        </w:rPr>
      </w:pPr>
    </w:p>
    <w:p w14:paraId="543C4790" w14:textId="77777777" w:rsidR="00834F55" w:rsidRPr="00834F55" w:rsidRDefault="00834F55" w:rsidP="00834F55">
      <w:pPr>
        <w:spacing w:after="0" w:line="256" w:lineRule="auto"/>
        <w:rPr>
          <w:rFonts w:ascii="Calibri" w:eastAsia="Calibri" w:hAnsi="Calibri" w:cs="Times New Roman"/>
        </w:rPr>
        <w:sectPr w:rsidR="00834F55" w:rsidRPr="00834F55">
          <w:pgSz w:w="11906" w:h="16838"/>
          <w:pgMar w:top="1440" w:right="1440" w:bottom="1440" w:left="1440" w:header="708" w:footer="708" w:gutter="0"/>
          <w:cols w:space="720"/>
        </w:sectPr>
      </w:pPr>
    </w:p>
    <w:p w14:paraId="27923F39" w14:textId="007C6D67" w:rsidR="00834F55" w:rsidRPr="00834F55" w:rsidRDefault="00000000" w:rsidP="00834F55">
      <w:pPr>
        <w:spacing w:line="256" w:lineRule="auto"/>
        <w:rPr>
          <w:rFonts w:ascii="Calibri" w:eastAsia="Calibri" w:hAnsi="Calibri" w:cs="Times New Roman"/>
          <w:b/>
          <w:bCs/>
        </w:rPr>
      </w:pPr>
      <w:bookmarkStart w:id="163" w:name="_Hlk75250454"/>
      <w:bookmarkEnd w:id="161"/>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-1: Derivation of tolerable daily intake (TDI) or reference dose (RfD) for application in the derivation of recreational guideline values for the</w:t>
      </w:r>
      <w:r w:rsidRPr="00834F55">
        <w:rPr>
          <w:rFonts w:ascii="Calibri" w:eastAsia="Calibri" w:hAnsi="Calibri" w:cs="Times New Roman"/>
          <w:b/>
          <w:bCs/>
        </w:rPr>
        <w:t xml:space="preserve"> range of cyanotoxins for all available countries and jurisdictions.</w:t>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93"/>
        <w:gridCol w:w="851"/>
        <w:gridCol w:w="993"/>
        <w:gridCol w:w="1275"/>
        <w:gridCol w:w="851"/>
        <w:gridCol w:w="850"/>
        <w:gridCol w:w="1134"/>
        <w:gridCol w:w="993"/>
        <w:gridCol w:w="1134"/>
        <w:gridCol w:w="1417"/>
        <w:gridCol w:w="992"/>
        <w:gridCol w:w="851"/>
      </w:tblGrid>
      <w:tr w:rsidR="00503460" w14:paraId="772BD544" w14:textId="77777777" w:rsidTr="00834F55">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hideMark/>
          </w:tcPr>
          <w:bookmarkEnd w:id="163"/>
          <w:p w14:paraId="3090345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35B8A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Study</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F931C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Test Animal</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F7CD6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0AD8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Material/</w:t>
            </w:r>
            <w:r w:rsidRPr="00834F55">
              <w:rPr>
                <w:rFonts w:ascii="Calibri" w:eastAsia="Calibri" w:hAnsi="Calibri" w:cs="Times New Roman"/>
                <w:b/>
                <w:bCs/>
                <w:sz w:val="20"/>
                <w:szCs w:val="20"/>
              </w:rPr>
              <w:br/>
              <w:t>Toxin</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5E199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LOAEL</w:t>
            </w:r>
          </w:p>
          <w:p w14:paraId="4B079D6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7E2D539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EC173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NOAEL</w:t>
            </w:r>
          </w:p>
          <w:p w14:paraId="1B43EA68"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1784658F"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4678"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D38E74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Uncertainty Factors (UF)</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0C8D5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Sum of UF</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963B0F"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 or RfD (µg/kg/</w:t>
            </w:r>
          </w:p>
          <w:p w14:paraId="5D64981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r>
      <w:tr w:rsidR="00503460" w14:paraId="10179A1F" w14:textId="77777777" w:rsidTr="00834F55">
        <w:tc>
          <w:tcPr>
            <w:tcW w:w="1555" w:type="dxa"/>
            <w:tcBorders>
              <w:top w:val="single" w:sz="4" w:space="0" w:color="auto"/>
              <w:left w:val="single" w:sz="4" w:space="0" w:color="auto"/>
              <w:bottom w:val="single" w:sz="4" w:space="0" w:color="auto"/>
              <w:right w:val="single" w:sz="4" w:space="0" w:color="auto"/>
            </w:tcBorders>
          </w:tcPr>
          <w:p w14:paraId="67A177E7" w14:textId="77777777" w:rsidR="00834F55" w:rsidRPr="00834F55" w:rsidRDefault="00834F55" w:rsidP="00834F55">
            <w:pPr>
              <w:spacing w:after="0" w:line="240" w:lineRule="auto"/>
              <w:rPr>
                <w:rFonts w:ascii="Calibri" w:eastAsia="Calibri" w:hAnsi="Calibri" w:cs="Times New Roman"/>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81CFD4" w14:textId="77777777" w:rsidR="00834F55" w:rsidRPr="00834F55" w:rsidRDefault="00834F55" w:rsidP="00834F55">
            <w:pPr>
              <w:spacing w:after="0" w:line="240" w:lineRule="auto"/>
              <w:rPr>
                <w:rFonts w:ascii="Calibri" w:eastAsia="Calibri" w:hAnsi="Calibri"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0EDBF8" w14:textId="77777777" w:rsidR="00834F55" w:rsidRPr="00834F55" w:rsidRDefault="00834F55" w:rsidP="00834F55">
            <w:pPr>
              <w:spacing w:after="0" w:line="240" w:lineRule="auto"/>
              <w:rPr>
                <w:rFonts w:ascii="Calibri" w:eastAsia="Calibri" w:hAnsi="Calibri" w:cs="Times New Roman"/>
                <w:b/>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0199EC6" w14:textId="77777777" w:rsidR="00834F55" w:rsidRPr="00834F55" w:rsidRDefault="00834F55" w:rsidP="00834F55">
            <w:pPr>
              <w:spacing w:after="0" w:line="240" w:lineRule="auto"/>
              <w:rPr>
                <w:rFonts w:ascii="Calibri" w:eastAsia="Calibri" w:hAnsi="Calibri" w:cs="Times New Roman"/>
                <w:b/>
                <w:b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1ECD810" w14:textId="77777777" w:rsidR="00834F55" w:rsidRPr="00834F55" w:rsidRDefault="00834F55" w:rsidP="00834F55">
            <w:pPr>
              <w:spacing w:after="0" w:line="240" w:lineRule="auto"/>
              <w:rPr>
                <w:rFonts w:ascii="Calibri" w:eastAsia="Calibri" w:hAnsi="Calibri"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629B840" w14:textId="77777777" w:rsidR="00834F55" w:rsidRPr="00834F55" w:rsidRDefault="00834F55" w:rsidP="00834F55">
            <w:pPr>
              <w:spacing w:after="0" w:line="240" w:lineRule="auto"/>
              <w:rPr>
                <w:rFonts w:ascii="Calibri" w:eastAsia="Calibri" w:hAnsi="Calibri"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698E524E" w14:textId="77777777" w:rsidR="00834F55" w:rsidRPr="00834F55" w:rsidRDefault="00834F55" w:rsidP="00834F55">
            <w:pPr>
              <w:spacing w:after="0" w:line="240" w:lineRule="auto"/>
              <w:rPr>
                <w:rFonts w:ascii="Calibri" w:eastAsia="Calibri" w:hAnsi="Calibri" w:cs="Times New Roman"/>
                <w:b/>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3F85920"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Intra-</w:t>
            </w:r>
          </w:p>
          <w:p w14:paraId="397FCB7C"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993" w:type="dxa"/>
            <w:tcBorders>
              <w:top w:val="single" w:sz="4" w:space="0" w:color="auto"/>
              <w:left w:val="single" w:sz="4" w:space="0" w:color="auto"/>
              <w:bottom w:val="single" w:sz="4" w:space="0" w:color="auto"/>
              <w:right w:val="single" w:sz="4" w:space="0" w:color="auto"/>
            </w:tcBorders>
            <w:hideMark/>
          </w:tcPr>
          <w:p w14:paraId="76AE29FD"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Inter-</w:t>
            </w:r>
          </w:p>
          <w:p w14:paraId="128DB5DD"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1134" w:type="dxa"/>
            <w:tcBorders>
              <w:top w:val="single" w:sz="4" w:space="0" w:color="auto"/>
              <w:left w:val="single" w:sz="4" w:space="0" w:color="auto"/>
              <w:bottom w:val="single" w:sz="4" w:space="0" w:color="auto"/>
              <w:right w:val="single" w:sz="4" w:space="0" w:color="auto"/>
            </w:tcBorders>
            <w:hideMark/>
          </w:tcPr>
          <w:p w14:paraId="6186A8F0"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LOAEL to NOAEL</w:t>
            </w:r>
          </w:p>
        </w:tc>
        <w:tc>
          <w:tcPr>
            <w:tcW w:w="1417" w:type="dxa"/>
            <w:tcBorders>
              <w:top w:val="single" w:sz="4" w:space="0" w:color="auto"/>
              <w:left w:val="single" w:sz="4" w:space="0" w:color="auto"/>
              <w:bottom w:val="single" w:sz="4" w:space="0" w:color="auto"/>
              <w:right w:val="single" w:sz="4" w:space="0" w:color="auto"/>
            </w:tcBorders>
            <w:hideMark/>
          </w:tcPr>
          <w:p w14:paraId="060BEE3C"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Life-time exposure</w:t>
            </w:r>
          </w:p>
        </w:tc>
        <w:tc>
          <w:tcPr>
            <w:tcW w:w="992" w:type="dxa"/>
            <w:tcBorders>
              <w:top w:val="single" w:sz="4" w:space="0" w:color="auto"/>
              <w:left w:val="single" w:sz="4" w:space="0" w:color="auto"/>
              <w:bottom w:val="single" w:sz="4" w:space="0" w:color="auto"/>
              <w:right w:val="single" w:sz="4" w:space="0" w:color="auto"/>
            </w:tcBorders>
          </w:tcPr>
          <w:p w14:paraId="12BF2E9E" w14:textId="77777777" w:rsidR="00834F55" w:rsidRPr="00834F55" w:rsidRDefault="00834F55" w:rsidP="00834F55">
            <w:pPr>
              <w:spacing w:after="0" w:line="240" w:lineRule="auto"/>
              <w:rPr>
                <w:rFonts w:ascii="Calibri" w:eastAsia="Calibri" w:hAnsi="Calibri"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B6C2D6D" w14:textId="77777777" w:rsidR="00834F55" w:rsidRPr="00834F55" w:rsidRDefault="00834F55" w:rsidP="00834F55">
            <w:pPr>
              <w:spacing w:after="0" w:line="240" w:lineRule="auto"/>
              <w:rPr>
                <w:rFonts w:ascii="Calibri" w:eastAsia="Calibri" w:hAnsi="Calibri" w:cs="Times New Roman"/>
                <w:b/>
                <w:bCs/>
                <w:sz w:val="18"/>
                <w:szCs w:val="18"/>
              </w:rPr>
            </w:pPr>
          </w:p>
        </w:tc>
      </w:tr>
      <w:tr w:rsidR="00503460" w14:paraId="7C82FB01" w14:textId="77777777" w:rsidTr="00834F55">
        <w:tc>
          <w:tcPr>
            <w:tcW w:w="13887"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48063D6"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Microcystin</w:t>
            </w:r>
          </w:p>
        </w:tc>
      </w:tr>
      <w:tr w:rsidR="00503460" w14:paraId="1BC58C93"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47E455B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Australia NHMRC 2008</w:t>
            </w:r>
          </w:p>
        </w:tc>
        <w:tc>
          <w:tcPr>
            <w:tcW w:w="992" w:type="dxa"/>
            <w:tcBorders>
              <w:top w:val="single" w:sz="4" w:space="0" w:color="auto"/>
              <w:left w:val="single" w:sz="4" w:space="0" w:color="auto"/>
              <w:bottom w:val="single" w:sz="4" w:space="0" w:color="auto"/>
              <w:right w:val="single" w:sz="4" w:space="0" w:color="auto"/>
            </w:tcBorders>
            <w:hideMark/>
          </w:tcPr>
          <w:p w14:paraId="1DB92D2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Falconer </w:t>
            </w:r>
            <w:r w:rsidRPr="00834F55">
              <w:rPr>
                <w:rFonts w:ascii="Calibri" w:eastAsia="Calibri" w:hAnsi="Calibri" w:cs="Times New Roman"/>
                <w:i/>
                <w:iCs/>
                <w:sz w:val="18"/>
                <w:szCs w:val="18"/>
              </w:rPr>
              <w:t>et al.</w:t>
            </w:r>
            <w:r w:rsidRPr="00834F55">
              <w:rPr>
                <w:rFonts w:ascii="Calibri" w:eastAsia="Calibri" w:hAnsi="Calibri" w:cs="Times New Roman"/>
                <w:sz w:val="18"/>
                <w:szCs w:val="18"/>
              </w:rPr>
              <w:t xml:space="preserve"> 1994</w:t>
            </w:r>
          </w:p>
        </w:tc>
        <w:tc>
          <w:tcPr>
            <w:tcW w:w="850" w:type="dxa"/>
            <w:tcBorders>
              <w:top w:val="single" w:sz="4" w:space="0" w:color="auto"/>
              <w:left w:val="single" w:sz="4" w:space="0" w:color="auto"/>
              <w:bottom w:val="single" w:sz="4" w:space="0" w:color="auto"/>
              <w:right w:val="single" w:sz="4" w:space="0" w:color="auto"/>
            </w:tcBorders>
            <w:hideMark/>
          </w:tcPr>
          <w:p w14:paraId="64067C5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pig</w:t>
            </w:r>
          </w:p>
        </w:tc>
        <w:tc>
          <w:tcPr>
            <w:tcW w:w="993" w:type="dxa"/>
            <w:tcBorders>
              <w:top w:val="single" w:sz="4" w:space="0" w:color="auto"/>
              <w:left w:val="single" w:sz="4" w:space="0" w:color="auto"/>
              <w:bottom w:val="single" w:sz="4" w:space="0" w:color="auto"/>
              <w:right w:val="single" w:sz="4" w:space="0" w:color="auto"/>
            </w:tcBorders>
            <w:hideMark/>
          </w:tcPr>
          <w:p w14:paraId="67DE39B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44 days</w:t>
            </w:r>
          </w:p>
        </w:tc>
        <w:tc>
          <w:tcPr>
            <w:tcW w:w="1275" w:type="dxa"/>
            <w:tcBorders>
              <w:top w:val="single" w:sz="4" w:space="0" w:color="auto"/>
              <w:left w:val="single" w:sz="4" w:space="0" w:color="auto"/>
              <w:bottom w:val="single" w:sz="4" w:space="0" w:color="auto"/>
              <w:right w:val="single" w:sz="4" w:space="0" w:color="auto"/>
            </w:tcBorders>
            <w:hideMark/>
          </w:tcPr>
          <w:p w14:paraId="5359800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Bloom material</w:t>
            </w:r>
            <w:r w:rsidRPr="00834F55">
              <w:rPr>
                <w:rFonts w:ascii="Calibri" w:eastAsia="Calibri" w:hAnsi="Calibri" w:cs="Times New Roman"/>
                <w:sz w:val="18"/>
                <w:szCs w:val="18"/>
                <w:vertAlign w:val="superscript"/>
              </w:rPr>
              <w:t>1.</w:t>
            </w:r>
          </w:p>
        </w:tc>
        <w:tc>
          <w:tcPr>
            <w:tcW w:w="851" w:type="dxa"/>
            <w:tcBorders>
              <w:top w:val="single" w:sz="4" w:space="0" w:color="auto"/>
              <w:left w:val="single" w:sz="4" w:space="0" w:color="auto"/>
              <w:bottom w:val="single" w:sz="4" w:space="0" w:color="auto"/>
              <w:right w:val="single" w:sz="4" w:space="0" w:color="auto"/>
            </w:tcBorders>
            <w:hideMark/>
          </w:tcPr>
          <w:p w14:paraId="2B91056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7589F69E" w14:textId="77777777" w:rsidR="00834F55" w:rsidRPr="00834F55" w:rsidRDefault="00834F55" w:rsidP="00834F55">
            <w:pPr>
              <w:spacing w:after="0" w:line="240" w:lineRule="auto"/>
              <w:rPr>
                <w:rFonts w:ascii="Calibri" w:eastAsia="Calibri" w:hAnsi="Calibri"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8C70B4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1709653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5E7C931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14:paraId="6C23EEA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 (carcinogenicity concerns) And 0.32 (study time conversion)</w:t>
            </w:r>
          </w:p>
        </w:tc>
        <w:tc>
          <w:tcPr>
            <w:tcW w:w="992" w:type="dxa"/>
            <w:tcBorders>
              <w:top w:val="single" w:sz="4" w:space="0" w:color="auto"/>
              <w:left w:val="single" w:sz="4" w:space="0" w:color="auto"/>
              <w:bottom w:val="single" w:sz="4" w:space="0" w:color="auto"/>
              <w:right w:val="single" w:sz="4" w:space="0" w:color="auto"/>
            </w:tcBorders>
            <w:hideMark/>
          </w:tcPr>
          <w:p w14:paraId="3988B02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1600</w:t>
            </w:r>
          </w:p>
        </w:tc>
        <w:tc>
          <w:tcPr>
            <w:tcW w:w="851" w:type="dxa"/>
            <w:tcBorders>
              <w:top w:val="single" w:sz="4" w:space="0" w:color="auto"/>
              <w:left w:val="single" w:sz="4" w:space="0" w:color="auto"/>
              <w:bottom w:val="single" w:sz="4" w:space="0" w:color="auto"/>
              <w:right w:val="single" w:sz="4" w:space="0" w:color="auto"/>
            </w:tcBorders>
            <w:hideMark/>
          </w:tcPr>
          <w:p w14:paraId="4BDA965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0.0625</w:t>
            </w:r>
          </w:p>
        </w:tc>
      </w:tr>
      <w:tr w:rsidR="00503460" w14:paraId="3CBE7D80"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04AEB38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Canada</w:t>
            </w:r>
          </w:p>
          <w:p w14:paraId="3D29160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Health Canada 2020, Section 7.1</w:t>
            </w:r>
          </w:p>
        </w:tc>
        <w:tc>
          <w:tcPr>
            <w:tcW w:w="992" w:type="dxa"/>
            <w:tcBorders>
              <w:top w:val="single" w:sz="4" w:space="0" w:color="auto"/>
              <w:left w:val="single" w:sz="4" w:space="0" w:color="auto"/>
              <w:bottom w:val="single" w:sz="4" w:space="0" w:color="auto"/>
              <w:right w:val="single" w:sz="4" w:space="0" w:color="auto"/>
            </w:tcBorders>
            <w:hideMark/>
          </w:tcPr>
          <w:p w14:paraId="6C3E22C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Heinze 1999</w:t>
            </w:r>
          </w:p>
        </w:tc>
        <w:tc>
          <w:tcPr>
            <w:tcW w:w="850" w:type="dxa"/>
            <w:tcBorders>
              <w:top w:val="single" w:sz="4" w:space="0" w:color="auto"/>
              <w:left w:val="single" w:sz="4" w:space="0" w:color="auto"/>
              <w:bottom w:val="single" w:sz="4" w:space="0" w:color="auto"/>
              <w:right w:val="single" w:sz="4" w:space="0" w:color="auto"/>
            </w:tcBorders>
            <w:hideMark/>
          </w:tcPr>
          <w:p w14:paraId="26C8A37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rat</w:t>
            </w:r>
          </w:p>
        </w:tc>
        <w:tc>
          <w:tcPr>
            <w:tcW w:w="993" w:type="dxa"/>
            <w:tcBorders>
              <w:top w:val="single" w:sz="4" w:space="0" w:color="auto"/>
              <w:left w:val="single" w:sz="4" w:space="0" w:color="auto"/>
              <w:bottom w:val="single" w:sz="4" w:space="0" w:color="auto"/>
              <w:right w:val="single" w:sz="4" w:space="0" w:color="auto"/>
            </w:tcBorders>
            <w:hideMark/>
          </w:tcPr>
          <w:p w14:paraId="7A33627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28 days</w:t>
            </w:r>
          </w:p>
        </w:tc>
        <w:tc>
          <w:tcPr>
            <w:tcW w:w="1275" w:type="dxa"/>
            <w:tcBorders>
              <w:top w:val="single" w:sz="4" w:space="0" w:color="auto"/>
              <w:left w:val="single" w:sz="4" w:space="0" w:color="auto"/>
              <w:bottom w:val="single" w:sz="4" w:space="0" w:color="auto"/>
              <w:right w:val="single" w:sz="4" w:space="0" w:color="auto"/>
            </w:tcBorders>
            <w:hideMark/>
          </w:tcPr>
          <w:p w14:paraId="2056754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microcystin-LR</w:t>
            </w:r>
          </w:p>
        </w:tc>
        <w:tc>
          <w:tcPr>
            <w:tcW w:w="851" w:type="dxa"/>
            <w:tcBorders>
              <w:top w:val="single" w:sz="4" w:space="0" w:color="auto"/>
              <w:left w:val="single" w:sz="4" w:space="0" w:color="auto"/>
              <w:bottom w:val="single" w:sz="4" w:space="0" w:color="auto"/>
              <w:right w:val="single" w:sz="4" w:space="0" w:color="auto"/>
            </w:tcBorders>
            <w:hideMark/>
          </w:tcPr>
          <w:p w14:paraId="2FDF232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1E5465A3" w14:textId="77777777" w:rsidR="00834F55" w:rsidRPr="00834F55" w:rsidRDefault="00834F55" w:rsidP="00834F55">
            <w:pPr>
              <w:spacing w:after="0" w:line="240" w:lineRule="auto"/>
              <w:rPr>
                <w:rFonts w:ascii="Calibri" w:eastAsia="Calibri" w:hAnsi="Calibri"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6CBE93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77BEDC5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7018BF8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w:t>
            </w:r>
          </w:p>
          <w:p w14:paraId="0077FBC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 for database deficiencies</w:t>
            </w:r>
          </w:p>
        </w:tc>
        <w:tc>
          <w:tcPr>
            <w:tcW w:w="1417" w:type="dxa"/>
            <w:tcBorders>
              <w:top w:val="single" w:sz="4" w:space="0" w:color="auto"/>
              <w:left w:val="single" w:sz="4" w:space="0" w:color="auto"/>
              <w:bottom w:val="single" w:sz="4" w:space="0" w:color="auto"/>
              <w:right w:val="single" w:sz="4" w:space="0" w:color="auto"/>
            </w:tcBorders>
            <w:hideMark/>
          </w:tcPr>
          <w:p w14:paraId="1603C10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Not necessary as types of exposure are short-term</w:t>
            </w:r>
          </w:p>
        </w:tc>
        <w:tc>
          <w:tcPr>
            <w:tcW w:w="992" w:type="dxa"/>
            <w:tcBorders>
              <w:top w:val="single" w:sz="4" w:space="0" w:color="auto"/>
              <w:left w:val="single" w:sz="4" w:space="0" w:color="auto"/>
              <w:bottom w:val="single" w:sz="4" w:space="0" w:color="auto"/>
              <w:right w:val="single" w:sz="4" w:space="0" w:color="auto"/>
            </w:tcBorders>
            <w:hideMark/>
          </w:tcPr>
          <w:p w14:paraId="29106C4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900</w:t>
            </w:r>
          </w:p>
        </w:tc>
        <w:tc>
          <w:tcPr>
            <w:tcW w:w="851" w:type="dxa"/>
            <w:tcBorders>
              <w:top w:val="single" w:sz="4" w:space="0" w:color="auto"/>
              <w:left w:val="single" w:sz="4" w:space="0" w:color="auto"/>
              <w:bottom w:val="single" w:sz="4" w:space="0" w:color="auto"/>
              <w:right w:val="single" w:sz="4" w:space="0" w:color="auto"/>
            </w:tcBorders>
            <w:hideMark/>
          </w:tcPr>
          <w:p w14:paraId="7615C89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0.056</w:t>
            </w:r>
          </w:p>
        </w:tc>
      </w:tr>
      <w:tr w:rsidR="00503460" w14:paraId="4AAD2BC4"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72E171C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New Zealand 2009</w:t>
            </w:r>
          </w:p>
        </w:tc>
        <w:tc>
          <w:tcPr>
            <w:tcW w:w="992" w:type="dxa"/>
            <w:tcBorders>
              <w:top w:val="single" w:sz="4" w:space="0" w:color="auto"/>
              <w:left w:val="single" w:sz="4" w:space="0" w:color="auto"/>
              <w:bottom w:val="single" w:sz="4" w:space="0" w:color="auto"/>
              <w:right w:val="single" w:sz="4" w:space="0" w:color="auto"/>
            </w:tcBorders>
            <w:hideMark/>
          </w:tcPr>
          <w:p w14:paraId="4DD7278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Falconer </w:t>
            </w:r>
            <w:r w:rsidRPr="00834F55">
              <w:rPr>
                <w:rFonts w:ascii="Calibri" w:eastAsia="Calibri" w:hAnsi="Calibri" w:cs="Times New Roman"/>
                <w:i/>
                <w:iCs/>
                <w:sz w:val="18"/>
                <w:szCs w:val="18"/>
              </w:rPr>
              <w:t>et al.</w:t>
            </w:r>
            <w:r w:rsidRPr="00834F55">
              <w:rPr>
                <w:rFonts w:ascii="Calibri" w:eastAsia="Calibri" w:hAnsi="Calibri" w:cs="Times New Roman"/>
                <w:sz w:val="18"/>
                <w:szCs w:val="18"/>
              </w:rPr>
              <w:t xml:space="preserve"> 1994</w:t>
            </w:r>
          </w:p>
        </w:tc>
        <w:tc>
          <w:tcPr>
            <w:tcW w:w="850" w:type="dxa"/>
            <w:tcBorders>
              <w:top w:val="single" w:sz="4" w:space="0" w:color="auto"/>
              <w:left w:val="single" w:sz="4" w:space="0" w:color="auto"/>
              <w:bottom w:val="single" w:sz="4" w:space="0" w:color="auto"/>
              <w:right w:val="single" w:sz="4" w:space="0" w:color="auto"/>
            </w:tcBorders>
            <w:hideMark/>
          </w:tcPr>
          <w:p w14:paraId="5213408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pig</w:t>
            </w:r>
          </w:p>
        </w:tc>
        <w:tc>
          <w:tcPr>
            <w:tcW w:w="993" w:type="dxa"/>
            <w:tcBorders>
              <w:top w:val="single" w:sz="4" w:space="0" w:color="auto"/>
              <w:left w:val="single" w:sz="4" w:space="0" w:color="auto"/>
              <w:bottom w:val="single" w:sz="4" w:space="0" w:color="auto"/>
              <w:right w:val="single" w:sz="4" w:space="0" w:color="auto"/>
            </w:tcBorders>
            <w:hideMark/>
          </w:tcPr>
          <w:p w14:paraId="479F4B8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44 days</w:t>
            </w:r>
          </w:p>
        </w:tc>
        <w:tc>
          <w:tcPr>
            <w:tcW w:w="1275" w:type="dxa"/>
            <w:tcBorders>
              <w:top w:val="single" w:sz="4" w:space="0" w:color="auto"/>
              <w:left w:val="single" w:sz="4" w:space="0" w:color="auto"/>
              <w:bottom w:val="single" w:sz="4" w:space="0" w:color="auto"/>
              <w:right w:val="single" w:sz="4" w:space="0" w:color="auto"/>
            </w:tcBorders>
            <w:hideMark/>
          </w:tcPr>
          <w:p w14:paraId="4520E3F0" w14:textId="77777777" w:rsidR="00834F55" w:rsidRPr="00834F55" w:rsidRDefault="00000000" w:rsidP="00834F55">
            <w:pPr>
              <w:spacing w:after="0" w:line="240" w:lineRule="auto"/>
              <w:rPr>
                <w:rFonts w:ascii="Calibri" w:eastAsia="Calibri" w:hAnsi="Calibri" w:cs="Times New Roman"/>
                <w:sz w:val="18"/>
                <w:szCs w:val="18"/>
                <w:vertAlign w:val="superscript"/>
              </w:rPr>
            </w:pPr>
            <w:r w:rsidRPr="00834F55">
              <w:rPr>
                <w:rFonts w:ascii="Calibri" w:eastAsia="Calibri" w:hAnsi="Calibri" w:cs="Times New Roman"/>
                <w:sz w:val="18"/>
                <w:szCs w:val="18"/>
              </w:rPr>
              <w:t>Bloom material</w:t>
            </w:r>
            <w:r w:rsidRPr="00834F55">
              <w:rPr>
                <w:rFonts w:ascii="Calibri" w:eastAsia="Calibri" w:hAnsi="Calibri" w:cs="Times New Roman"/>
                <w:sz w:val="18"/>
                <w:szCs w:val="18"/>
                <w:vertAlign w:val="superscript"/>
              </w:rPr>
              <w:t>1.</w:t>
            </w:r>
          </w:p>
        </w:tc>
        <w:tc>
          <w:tcPr>
            <w:tcW w:w="851" w:type="dxa"/>
            <w:tcBorders>
              <w:top w:val="single" w:sz="4" w:space="0" w:color="auto"/>
              <w:left w:val="single" w:sz="4" w:space="0" w:color="auto"/>
              <w:bottom w:val="single" w:sz="4" w:space="0" w:color="auto"/>
              <w:right w:val="single" w:sz="4" w:space="0" w:color="auto"/>
            </w:tcBorders>
            <w:hideMark/>
          </w:tcPr>
          <w:p w14:paraId="19D557F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88</w:t>
            </w:r>
          </w:p>
        </w:tc>
        <w:tc>
          <w:tcPr>
            <w:tcW w:w="850" w:type="dxa"/>
            <w:tcBorders>
              <w:top w:val="single" w:sz="4" w:space="0" w:color="auto"/>
              <w:left w:val="single" w:sz="4" w:space="0" w:color="auto"/>
              <w:bottom w:val="single" w:sz="4" w:space="0" w:color="auto"/>
              <w:right w:val="single" w:sz="4" w:space="0" w:color="auto"/>
            </w:tcBorders>
          </w:tcPr>
          <w:p w14:paraId="289D4AAC" w14:textId="77777777" w:rsidR="00834F55" w:rsidRPr="00834F55" w:rsidRDefault="00834F55" w:rsidP="00834F55">
            <w:pPr>
              <w:spacing w:after="0" w:line="240" w:lineRule="auto"/>
              <w:rPr>
                <w:rFonts w:ascii="Calibri" w:eastAsia="Calibri" w:hAnsi="Calibri"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546601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67E0D6E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37A21F0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618C728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14:paraId="6413A1D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1000</w:t>
            </w:r>
          </w:p>
        </w:tc>
        <w:tc>
          <w:tcPr>
            <w:tcW w:w="851" w:type="dxa"/>
            <w:tcBorders>
              <w:top w:val="single" w:sz="4" w:space="0" w:color="auto"/>
              <w:left w:val="single" w:sz="4" w:space="0" w:color="auto"/>
              <w:bottom w:val="single" w:sz="4" w:space="0" w:color="auto"/>
              <w:right w:val="single" w:sz="4" w:space="0" w:color="auto"/>
            </w:tcBorders>
            <w:hideMark/>
          </w:tcPr>
          <w:p w14:paraId="60341F9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0.088</w:t>
            </w:r>
          </w:p>
        </w:tc>
      </w:tr>
      <w:tr w:rsidR="00503460" w14:paraId="4EA1C307" w14:textId="77777777" w:rsidTr="00834F55">
        <w:tc>
          <w:tcPr>
            <w:tcW w:w="1555" w:type="dxa"/>
            <w:tcBorders>
              <w:top w:val="single" w:sz="4" w:space="0" w:color="auto"/>
              <w:left w:val="single" w:sz="4" w:space="0" w:color="auto"/>
              <w:bottom w:val="single" w:sz="4" w:space="0" w:color="auto"/>
              <w:right w:val="single" w:sz="4" w:space="0" w:color="auto"/>
            </w:tcBorders>
          </w:tcPr>
          <w:p w14:paraId="7074C95B" w14:textId="77777777" w:rsidR="00834F55" w:rsidRPr="00834F55" w:rsidRDefault="00834F55" w:rsidP="00834F55">
            <w:pPr>
              <w:spacing w:after="0" w:line="240" w:lineRule="auto"/>
              <w:rPr>
                <w:rFonts w:ascii="Calibri" w:eastAsia="Calibri" w:hAnsi="Calibri"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B5D890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Fawell </w:t>
            </w:r>
            <w:r w:rsidRPr="00834F55">
              <w:rPr>
                <w:rFonts w:ascii="Calibri" w:eastAsia="Calibri" w:hAnsi="Calibri" w:cs="Times New Roman"/>
                <w:i/>
                <w:iCs/>
                <w:sz w:val="18"/>
                <w:szCs w:val="18"/>
              </w:rPr>
              <w:t xml:space="preserve">et al. </w:t>
            </w:r>
            <w:r w:rsidRPr="00834F55">
              <w:rPr>
                <w:rFonts w:ascii="Calibri" w:eastAsia="Calibri" w:hAnsi="Calibri" w:cs="Times New Roman"/>
                <w:sz w:val="18"/>
                <w:szCs w:val="18"/>
              </w:rPr>
              <w:t>1999a</w:t>
            </w:r>
          </w:p>
        </w:tc>
        <w:tc>
          <w:tcPr>
            <w:tcW w:w="850" w:type="dxa"/>
            <w:tcBorders>
              <w:top w:val="single" w:sz="4" w:space="0" w:color="auto"/>
              <w:left w:val="single" w:sz="4" w:space="0" w:color="auto"/>
              <w:bottom w:val="single" w:sz="4" w:space="0" w:color="auto"/>
              <w:right w:val="single" w:sz="4" w:space="0" w:color="auto"/>
            </w:tcBorders>
            <w:hideMark/>
          </w:tcPr>
          <w:p w14:paraId="5E5E3A1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993" w:type="dxa"/>
            <w:tcBorders>
              <w:top w:val="single" w:sz="4" w:space="0" w:color="auto"/>
              <w:left w:val="single" w:sz="4" w:space="0" w:color="auto"/>
              <w:bottom w:val="single" w:sz="4" w:space="0" w:color="auto"/>
              <w:right w:val="single" w:sz="4" w:space="0" w:color="auto"/>
            </w:tcBorders>
            <w:hideMark/>
          </w:tcPr>
          <w:p w14:paraId="5FE763D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13 weeks</w:t>
            </w:r>
          </w:p>
        </w:tc>
        <w:tc>
          <w:tcPr>
            <w:tcW w:w="1275" w:type="dxa"/>
            <w:tcBorders>
              <w:top w:val="single" w:sz="4" w:space="0" w:color="auto"/>
              <w:left w:val="single" w:sz="4" w:space="0" w:color="auto"/>
              <w:bottom w:val="single" w:sz="4" w:space="0" w:color="auto"/>
              <w:right w:val="single" w:sz="4" w:space="0" w:color="auto"/>
            </w:tcBorders>
            <w:hideMark/>
          </w:tcPr>
          <w:p w14:paraId="4AED0C2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microcystin-LR via gavage</w:t>
            </w:r>
          </w:p>
        </w:tc>
        <w:tc>
          <w:tcPr>
            <w:tcW w:w="851" w:type="dxa"/>
            <w:tcBorders>
              <w:top w:val="single" w:sz="4" w:space="0" w:color="auto"/>
              <w:left w:val="single" w:sz="4" w:space="0" w:color="auto"/>
              <w:bottom w:val="single" w:sz="4" w:space="0" w:color="auto"/>
              <w:right w:val="single" w:sz="4" w:space="0" w:color="auto"/>
            </w:tcBorders>
          </w:tcPr>
          <w:p w14:paraId="02F771EF" w14:textId="77777777" w:rsidR="00834F55" w:rsidRPr="00834F55" w:rsidRDefault="00834F55" w:rsidP="00834F55">
            <w:pPr>
              <w:spacing w:after="0" w:line="240" w:lineRule="auto"/>
              <w:rPr>
                <w:rFonts w:ascii="Calibri" w:eastAsia="Calibri" w:hAnsi="Calibri"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69DAA1C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40</w:t>
            </w:r>
          </w:p>
        </w:tc>
        <w:tc>
          <w:tcPr>
            <w:tcW w:w="1134" w:type="dxa"/>
            <w:tcBorders>
              <w:top w:val="single" w:sz="4" w:space="0" w:color="auto"/>
              <w:left w:val="single" w:sz="4" w:space="0" w:color="auto"/>
              <w:bottom w:val="single" w:sz="4" w:space="0" w:color="auto"/>
              <w:right w:val="single" w:sz="4" w:space="0" w:color="auto"/>
            </w:tcBorders>
            <w:hideMark/>
          </w:tcPr>
          <w:p w14:paraId="037D6C3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7DAC924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60749F0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14:paraId="7504FB3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14:paraId="5B2792D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500</w:t>
            </w:r>
          </w:p>
        </w:tc>
        <w:tc>
          <w:tcPr>
            <w:tcW w:w="851" w:type="dxa"/>
            <w:tcBorders>
              <w:top w:val="single" w:sz="4" w:space="0" w:color="auto"/>
              <w:left w:val="single" w:sz="4" w:space="0" w:color="auto"/>
              <w:bottom w:val="single" w:sz="4" w:space="0" w:color="auto"/>
              <w:right w:val="single" w:sz="4" w:space="0" w:color="auto"/>
            </w:tcBorders>
            <w:hideMark/>
          </w:tcPr>
          <w:p w14:paraId="18389B1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0.08</w:t>
            </w:r>
          </w:p>
        </w:tc>
      </w:tr>
      <w:tr w:rsidR="00503460" w14:paraId="31AAF6A8"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2EC3B3F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USEPA 2019a</w:t>
            </w:r>
          </w:p>
        </w:tc>
        <w:tc>
          <w:tcPr>
            <w:tcW w:w="992" w:type="dxa"/>
            <w:tcBorders>
              <w:top w:val="single" w:sz="4" w:space="0" w:color="auto"/>
              <w:left w:val="single" w:sz="4" w:space="0" w:color="auto"/>
              <w:bottom w:val="single" w:sz="4" w:space="0" w:color="auto"/>
              <w:right w:val="single" w:sz="4" w:space="0" w:color="auto"/>
            </w:tcBorders>
            <w:hideMark/>
          </w:tcPr>
          <w:p w14:paraId="24DAFA9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Heinze 1999</w:t>
            </w:r>
          </w:p>
        </w:tc>
        <w:tc>
          <w:tcPr>
            <w:tcW w:w="850" w:type="dxa"/>
            <w:tcBorders>
              <w:top w:val="single" w:sz="4" w:space="0" w:color="auto"/>
              <w:left w:val="single" w:sz="4" w:space="0" w:color="auto"/>
              <w:bottom w:val="single" w:sz="4" w:space="0" w:color="auto"/>
              <w:right w:val="single" w:sz="4" w:space="0" w:color="auto"/>
            </w:tcBorders>
            <w:hideMark/>
          </w:tcPr>
          <w:p w14:paraId="7FCB7A9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993" w:type="dxa"/>
            <w:tcBorders>
              <w:top w:val="single" w:sz="4" w:space="0" w:color="auto"/>
              <w:left w:val="single" w:sz="4" w:space="0" w:color="auto"/>
              <w:bottom w:val="single" w:sz="4" w:space="0" w:color="auto"/>
              <w:right w:val="single" w:sz="4" w:space="0" w:color="auto"/>
            </w:tcBorders>
            <w:hideMark/>
          </w:tcPr>
          <w:p w14:paraId="3C2B04F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28 days</w:t>
            </w:r>
          </w:p>
        </w:tc>
        <w:tc>
          <w:tcPr>
            <w:tcW w:w="1275" w:type="dxa"/>
            <w:tcBorders>
              <w:top w:val="single" w:sz="4" w:space="0" w:color="auto"/>
              <w:left w:val="single" w:sz="4" w:space="0" w:color="auto"/>
              <w:bottom w:val="single" w:sz="4" w:space="0" w:color="auto"/>
              <w:right w:val="single" w:sz="4" w:space="0" w:color="auto"/>
            </w:tcBorders>
            <w:hideMark/>
          </w:tcPr>
          <w:p w14:paraId="596A595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microcystin-LR</w:t>
            </w:r>
          </w:p>
        </w:tc>
        <w:tc>
          <w:tcPr>
            <w:tcW w:w="851" w:type="dxa"/>
            <w:tcBorders>
              <w:top w:val="single" w:sz="4" w:space="0" w:color="auto"/>
              <w:left w:val="single" w:sz="4" w:space="0" w:color="auto"/>
              <w:bottom w:val="single" w:sz="4" w:space="0" w:color="auto"/>
              <w:right w:val="single" w:sz="4" w:space="0" w:color="auto"/>
            </w:tcBorders>
            <w:hideMark/>
          </w:tcPr>
          <w:p w14:paraId="5FF3124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0B106724" w14:textId="77777777" w:rsidR="00834F55" w:rsidRPr="00834F55" w:rsidRDefault="00834F55" w:rsidP="00834F55">
            <w:pPr>
              <w:spacing w:after="0" w:line="240" w:lineRule="auto"/>
              <w:rPr>
                <w:rFonts w:ascii="Calibri" w:eastAsia="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F51788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438A234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1134" w:type="dxa"/>
            <w:tcBorders>
              <w:top w:val="single" w:sz="4" w:space="0" w:color="auto"/>
              <w:left w:val="single" w:sz="4" w:space="0" w:color="auto"/>
              <w:bottom w:val="single" w:sz="4" w:space="0" w:color="auto"/>
              <w:right w:val="single" w:sz="4" w:space="0" w:color="auto"/>
            </w:tcBorders>
            <w:hideMark/>
          </w:tcPr>
          <w:p w14:paraId="2577DF7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w:t>
            </w:r>
          </w:p>
        </w:tc>
        <w:tc>
          <w:tcPr>
            <w:tcW w:w="1417" w:type="dxa"/>
            <w:tcBorders>
              <w:top w:val="single" w:sz="4" w:space="0" w:color="auto"/>
              <w:left w:val="single" w:sz="4" w:space="0" w:color="auto"/>
              <w:bottom w:val="single" w:sz="4" w:space="0" w:color="auto"/>
              <w:right w:val="single" w:sz="4" w:space="0" w:color="auto"/>
            </w:tcBorders>
            <w:hideMark/>
          </w:tcPr>
          <w:p w14:paraId="02C3AF9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 (database limitations)</w:t>
            </w:r>
          </w:p>
        </w:tc>
        <w:tc>
          <w:tcPr>
            <w:tcW w:w="992" w:type="dxa"/>
            <w:tcBorders>
              <w:top w:val="single" w:sz="4" w:space="0" w:color="auto"/>
              <w:left w:val="single" w:sz="4" w:space="0" w:color="auto"/>
              <w:bottom w:val="single" w:sz="4" w:space="0" w:color="auto"/>
              <w:right w:val="single" w:sz="4" w:space="0" w:color="auto"/>
            </w:tcBorders>
            <w:hideMark/>
          </w:tcPr>
          <w:p w14:paraId="28332C6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900</w:t>
            </w:r>
          </w:p>
          <w:p w14:paraId="4E3A9C3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(but 1000 used)</w:t>
            </w:r>
          </w:p>
        </w:tc>
        <w:tc>
          <w:tcPr>
            <w:tcW w:w="851" w:type="dxa"/>
            <w:tcBorders>
              <w:top w:val="single" w:sz="4" w:space="0" w:color="auto"/>
              <w:left w:val="single" w:sz="4" w:space="0" w:color="auto"/>
              <w:bottom w:val="single" w:sz="4" w:space="0" w:color="auto"/>
              <w:right w:val="single" w:sz="4" w:space="0" w:color="auto"/>
            </w:tcBorders>
            <w:hideMark/>
          </w:tcPr>
          <w:p w14:paraId="3988016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16BC143F"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06C558E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WHO 2020</w:t>
            </w:r>
          </w:p>
        </w:tc>
        <w:tc>
          <w:tcPr>
            <w:tcW w:w="992" w:type="dxa"/>
            <w:tcBorders>
              <w:top w:val="single" w:sz="4" w:space="0" w:color="auto"/>
              <w:left w:val="single" w:sz="4" w:space="0" w:color="auto"/>
              <w:bottom w:val="single" w:sz="4" w:space="0" w:color="auto"/>
              <w:right w:val="single" w:sz="4" w:space="0" w:color="auto"/>
            </w:tcBorders>
            <w:hideMark/>
          </w:tcPr>
          <w:p w14:paraId="5BEFA56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1999a</w:t>
            </w:r>
          </w:p>
        </w:tc>
        <w:tc>
          <w:tcPr>
            <w:tcW w:w="850" w:type="dxa"/>
            <w:tcBorders>
              <w:top w:val="single" w:sz="4" w:space="0" w:color="auto"/>
              <w:left w:val="single" w:sz="4" w:space="0" w:color="auto"/>
              <w:bottom w:val="single" w:sz="4" w:space="0" w:color="auto"/>
              <w:right w:val="single" w:sz="4" w:space="0" w:color="auto"/>
            </w:tcBorders>
            <w:hideMark/>
          </w:tcPr>
          <w:p w14:paraId="13A8347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mouse</w:t>
            </w:r>
          </w:p>
        </w:tc>
        <w:tc>
          <w:tcPr>
            <w:tcW w:w="993" w:type="dxa"/>
            <w:tcBorders>
              <w:top w:val="single" w:sz="4" w:space="0" w:color="auto"/>
              <w:left w:val="single" w:sz="4" w:space="0" w:color="auto"/>
              <w:bottom w:val="single" w:sz="4" w:space="0" w:color="auto"/>
              <w:right w:val="single" w:sz="4" w:space="0" w:color="auto"/>
            </w:tcBorders>
            <w:hideMark/>
          </w:tcPr>
          <w:p w14:paraId="36F14B8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13 weeks</w:t>
            </w:r>
          </w:p>
        </w:tc>
        <w:tc>
          <w:tcPr>
            <w:tcW w:w="1275" w:type="dxa"/>
            <w:tcBorders>
              <w:top w:val="single" w:sz="4" w:space="0" w:color="auto"/>
              <w:left w:val="single" w:sz="4" w:space="0" w:color="auto"/>
              <w:bottom w:val="single" w:sz="4" w:space="0" w:color="auto"/>
              <w:right w:val="single" w:sz="4" w:space="0" w:color="auto"/>
            </w:tcBorders>
          </w:tcPr>
          <w:p w14:paraId="61EAC6B7"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06D64A6D" w14:textId="77777777" w:rsidR="00834F55" w:rsidRPr="00834F55" w:rsidRDefault="00834F55" w:rsidP="00834F55">
            <w:pPr>
              <w:spacing w:after="0" w:line="240" w:lineRule="auto"/>
              <w:rPr>
                <w:rFonts w:ascii="Calibri" w:eastAsia="Calibri" w:hAnsi="Calibri" w:cs="Calibri"/>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65F1F94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40</w:t>
            </w:r>
          </w:p>
        </w:tc>
        <w:tc>
          <w:tcPr>
            <w:tcW w:w="1134" w:type="dxa"/>
            <w:tcBorders>
              <w:top w:val="single" w:sz="4" w:space="0" w:color="auto"/>
              <w:left w:val="single" w:sz="4" w:space="0" w:color="auto"/>
              <w:bottom w:val="single" w:sz="4" w:space="0" w:color="auto"/>
              <w:right w:val="single" w:sz="4" w:space="0" w:color="auto"/>
            </w:tcBorders>
            <w:hideMark/>
          </w:tcPr>
          <w:p w14:paraId="0EF6310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15C2BD0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6ADA317F" w14:textId="77777777" w:rsidR="00834F55" w:rsidRPr="00834F55" w:rsidRDefault="00834F55" w:rsidP="00834F55">
            <w:pPr>
              <w:spacing w:after="0" w:line="240" w:lineRule="auto"/>
              <w:rPr>
                <w:rFonts w:ascii="Calibri" w:eastAsia="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A9B651"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3CC431E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w:t>
            </w:r>
          </w:p>
        </w:tc>
        <w:tc>
          <w:tcPr>
            <w:tcW w:w="851" w:type="dxa"/>
            <w:tcBorders>
              <w:top w:val="single" w:sz="4" w:space="0" w:color="auto"/>
              <w:left w:val="single" w:sz="4" w:space="0" w:color="auto"/>
              <w:bottom w:val="single" w:sz="4" w:space="0" w:color="auto"/>
              <w:right w:val="single" w:sz="4" w:space="0" w:color="auto"/>
            </w:tcBorders>
            <w:hideMark/>
          </w:tcPr>
          <w:p w14:paraId="4DBAEA5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0.4</w:t>
            </w:r>
          </w:p>
        </w:tc>
      </w:tr>
      <w:tr w:rsidR="00503460" w14:paraId="18FB563D"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4861812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California 2016</w:t>
            </w:r>
          </w:p>
          <w:p w14:paraId="5FA4FEA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(Alert)</w:t>
            </w:r>
          </w:p>
        </w:tc>
        <w:tc>
          <w:tcPr>
            <w:tcW w:w="992" w:type="dxa"/>
            <w:tcBorders>
              <w:top w:val="single" w:sz="4" w:space="0" w:color="auto"/>
              <w:left w:val="single" w:sz="4" w:space="0" w:color="auto"/>
              <w:bottom w:val="single" w:sz="4" w:space="0" w:color="auto"/>
              <w:right w:val="single" w:sz="4" w:space="0" w:color="auto"/>
            </w:tcBorders>
            <w:hideMark/>
          </w:tcPr>
          <w:p w14:paraId="57CA10B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Heinze 1999</w:t>
            </w:r>
          </w:p>
        </w:tc>
        <w:tc>
          <w:tcPr>
            <w:tcW w:w="850" w:type="dxa"/>
            <w:tcBorders>
              <w:top w:val="single" w:sz="4" w:space="0" w:color="auto"/>
              <w:left w:val="single" w:sz="4" w:space="0" w:color="auto"/>
              <w:bottom w:val="single" w:sz="4" w:space="0" w:color="auto"/>
              <w:right w:val="single" w:sz="4" w:space="0" w:color="auto"/>
            </w:tcBorders>
            <w:hideMark/>
          </w:tcPr>
          <w:p w14:paraId="7DEFA08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993" w:type="dxa"/>
            <w:tcBorders>
              <w:top w:val="single" w:sz="4" w:space="0" w:color="auto"/>
              <w:left w:val="single" w:sz="4" w:space="0" w:color="auto"/>
              <w:bottom w:val="single" w:sz="4" w:space="0" w:color="auto"/>
              <w:right w:val="single" w:sz="4" w:space="0" w:color="auto"/>
            </w:tcBorders>
            <w:hideMark/>
          </w:tcPr>
          <w:p w14:paraId="6CEE64C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28 days</w:t>
            </w:r>
          </w:p>
        </w:tc>
        <w:tc>
          <w:tcPr>
            <w:tcW w:w="1275" w:type="dxa"/>
            <w:tcBorders>
              <w:top w:val="single" w:sz="4" w:space="0" w:color="auto"/>
              <w:left w:val="single" w:sz="4" w:space="0" w:color="auto"/>
              <w:bottom w:val="single" w:sz="4" w:space="0" w:color="auto"/>
              <w:right w:val="single" w:sz="4" w:space="0" w:color="auto"/>
            </w:tcBorders>
            <w:hideMark/>
          </w:tcPr>
          <w:p w14:paraId="109C614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microcystin-LR</w:t>
            </w:r>
          </w:p>
        </w:tc>
        <w:tc>
          <w:tcPr>
            <w:tcW w:w="851" w:type="dxa"/>
            <w:tcBorders>
              <w:top w:val="single" w:sz="4" w:space="0" w:color="auto"/>
              <w:left w:val="single" w:sz="4" w:space="0" w:color="auto"/>
              <w:bottom w:val="single" w:sz="4" w:space="0" w:color="auto"/>
              <w:right w:val="single" w:sz="4" w:space="0" w:color="auto"/>
            </w:tcBorders>
            <w:hideMark/>
          </w:tcPr>
          <w:p w14:paraId="5A4CFC4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50</w:t>
            </w:r>
          </w:p>
          <w:p w14:paraId="5676B93C" w14:textId="77777777" w:rsidR="00834F55" w:rsidRPr="00834F55" w:rsidRDefault="00000000" w:rsidP="00834F55">
            <w:pPr>
              <w:spacing w:after="0" w:line="240" w:lineRule="auto"/>
              <w:rPr>
                <w:rFonts w:ascii="Calibri" w:eastAsia="Calibri" w:hAnsi="Calibri" w:cs="Calibri"/>
                <w:sz w:val="18"/>
                <w:szCs w:val="18"/>
                <w:vertAlign w:val="superscript"/>
              </w:rPr>
            </w:pPr>
            <w:r w:rsidRPr="00834F55">
              <w:rPr>
                <w:rFonts w:ascii="Calibri" w:eastAsia="Calibri" w:hAnsi="Calibri" w:cs="Calibri"/>
                <w:sz w:val="18"/>
                <w:szCs w:val="18"/>
              </w:rPr>
              <w:t>6.4</w:t>
            </w:r>
            <w:r w:rsidRPr="00834F55">
              <w:rPr>
                <w:rFonts w:ascii="Calibri" w:eastAsia="Calibri" w:hAnsi="Calibri" w:cs="Calibri"/>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23AD084B" w14:textId="77777777" w:rsidR="00834F55" w:rsidRPr="00834F55" w:rsidRDefault="00834F55" w:rsidP="00834F55">
            <w:pPr>
              <w:spacing w:after="0" w:line="240" w:lineRule="auto"/>
              <w:rPr>
                <w:rFonts w:ascii="Calibri" w:eastAsia="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023E26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3BB0D23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097CA707" w14:textId="77777777" w:rsidR="00834F55" w:rsidRPr="00834F55" w:rsidRDefault="00834F55" w:rsidP="00834F55">
            <w:pPr>
              <w:spacing w:after="0" w:line="240" w:lineRule="auto"/>
              <w:rPr>
                <w:rFonts w:ascii="Calibri" w:eastAsia="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0E20696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 (database limitations)</w:t>
            </w:r>
          </w:p>
        </w:tc>
        <w:tc>
          <w:tcPr>
            <w:tcW w:w="992" w:type="dxa"/>
            <w:tcBorders>
              <w:top w:val="single" w:sz="4" w:space="0" w:color="auto"/>
              <w:left w:val="single" w:sz="4" w:space="0" w:color="auto"/>
              <w:bottom w:val="single" w:sz="4" w:space="0" w:color="auto"/>
              <w:right w:val="single" w:sz="4" w:space="0" w:color="auto"/>
            </w:tcBorders>
            <w:hideMark/>
          </w:tcPr>
          <w:p w14:paraId="0C77335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851" w:type="dxa"/>
            <w:tcBorders>
              <w:top w:val="single" w:sz="4" w:space="0" w:color="auto"/>
              <w:left w:val="single" w:sz="4" w:space="0" w:color="auto"/>
              <w:bottom w:val="single" w:sz="4" w:space="0" w:color="auto"/>
              <w:right w:val="single" w:sz="4" w:space="0" w:color="auto"/>
            </w:tcBorders>
            <w:hideMark/>
          </w:tcPr>
          <w:p w14:paraId="53F92B34" w14:textId="77777777" w:rsidR="00834F55" w:rsidRPr="00834F55" w:rsidRDefault="00000000" w:rsidP="00834F55">
            <w:pPr>
              <w:spacing w:after="0" w:line="240" w:lineRule="auto"/>
              <w:rPr>
                <w:rFonts w:ascii="Calibri" w:eastAsia="Calibri" w:hAnsi="Calibri" w:cs="Calibri"/>
                <w:sz w:val="18"/>
                <w:szCs w:val="18"/>
                <w:vertAlign w:val="superscript"/>
              </w:rPr>
            </w:pPr>
            <w:r w:rsidRPr="00834F55">
              <w:rPr>
                <w:rFonts w:ascii="Calibri" w:eastAsia="Calibri" w:hAnsi="Calibri" w:cs="Calibri"/>
                <w:sz w:val="18"/>
                <w:szCs w:val="18"/>
              </w:rPr>
              <w:t>6x10</w:t>
            </w:r>
            <w:r w:rsidRPr="00834F55">
              <w:rPr>
                <w:rFonts w:ascii="Calibri" w:eastAsia="Calibri" w:hAnsi="Calibri" w:cs="Calibri"/>
                <w:sz w:val="18"/>
                <w:szCs w:val="18"/>
                <w:vertAlign w:val="superscript"/>
              </w:rPr>
              <w:t>-3</w:t>
            </w:r>
          </w:p>
        </w:tc>
      </w:tr>
      <w:tr w:rsidR="00503460" w14:paraId="369098A6"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7D282EA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California 2016</w:t>
            </w:r>
          </w:p>
          <w:p w14:paraId="0992F4B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(Action Tier 1)</w:t>
            </w:r>
          </w:p>
        </w:tc>
        <w:tc>
          <w:tcPr>
            <w:tcW w:w="992" w:type="dxa"/>
            <w:tcBorders>
              <w:top w:val="single" w:sz="4" w:space="0" w:color="auto"/>
              <w:left w:val="single" w:sz="4" w:space="0" w:color="auto"/>
              <w:bottom w:val="single" w:sz="4" w:space="0" w:color="auto"/>
              <w:right w:val="single" w:sz="4" w:space="0" w:color="auto"/>
            </w:tcBorders>
            <w:hideMark/>
          </w:tcPr>
          <w:p w14:paraId="65C2085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Heinze 1999</w:t>
            </w:r>
          </w:p>
        </w:tc>
        <w:tc>
          <w:tcPr>
            <w:tcW w:w="850" w:type="dxa"/>
            <w:tcBorders>
              <w:top w:val="single" w:sz="4" w:space="0" w:color="auto"/>
              <w:left w:val="single" w:sz="4" w:space="0" w:color="auto"/>
              <w:bottom w:val="single" w:sz="4" w:space="0" w:color="auto"/>
              <w:right w:val="single" w:sz="4" w:space="0" w:color="auto"/>
            </w:tcBorders>
            <w:hideMark/>
          </w:tcPr>
          <w:p w14:paraId="5FC6A38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993" w:type="dxa"/>
            <w:tcBorders>
              <w:top w:val="single" w:sz="4" w:space="0" w:color="auto"/>
              <w:left w:val="single" w:sz="4" w:space="0" w:color="auto"/>
              <w:bottom w:val="single" w:sz="4" w:space="0" w:color="auto"/>
              <w:right w:val="single" w:sz="4" w:space="0" w:color="auto"/>
            </w:tcBorders>
            <w:hideMark/>
          </w:tcPr>
          <w:p w14:paraId="627B8B0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28 days</w:t>
            </w:r>
          </w:p>
        </w:tc>
        <w:tc>
          <w:tcPr>
            <w:tcW w:w="1275" w:type="dxa"/>
            <w:tcBorders>
              <w:top w:val="single" w:sz="4" w:space="0" w:color="auto"/>
              <w:left w:val="single" w:sz="4" w:space="0" w:color="auto"/>
              <w:bottom w:val="single" w:sz="4" w:space="0" w:color="auto"/>
              <w:right w:val="single" w:sz="4" w:space="0" w:color="auto"/>
            </w:tcBorders>
            <w:hideMark/>
          </w:tcPr>
          <w:p w14:paraId="3890FBA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microcystin-LR</w:t>
            </w:r>
          </w:p>
        </w:tc>
        <w:tc>
          <w:tcPr>
            <w:tcW w:w="851" w:type="dxa"/>
            <w:tcBorders>
              <w:top w:val="single" w:sz="4" w:space="0" w:color="auto"/>
              <w:left w:val="single" w:sz="4" w:space="0" w:color="auto"/>
              <w:bottom w:val="single" w:sz="4" w:space="0" w:color="auto"/>
              <w:right w:val="single" w:sz="4" w:space="0" w:color="auto"/>
            </w:tcBorders>
            <w:hideMark/>
          </w:tcPr>
          <w:p w14:paraId="2D1348C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50</w:t>
            </w:r>
          </w:p>
          <w:p w14:paraId="57DADD1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6.4</w:t>
            </w:r>
            <w:r w:rsidRPr="00834F55">
              <w:rPr>
                <w:rFonts w:ascii="Calibri" w:eastAsia="Calibri" w:hAnsi="Calibri" w:cs="Calibri"/>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tcPr>
          <w:p w14:paraId="0260B86A" w14:textId="77777777" w:rsidR="00834F55" w:rsidRPr="00834F55" w:rsidRDefault="00834F55" w:rsidP="00834F55">
            <w:pPr>
              <w:spacing w:after="0" w:line="240" w:lineRule="auto"/>
              <w:rPr>
                <w:rFonts w:ascii="Calibri" w:eastAsia="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38F740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3" w:type="dxa"/>
            <w:tcBorders>
              <w:top w:val="single" w:sz="4" w:space="0" w:color="auto"/>
              <w:left w:val="single" w:sz="4" w:space="0" w:color="auto"/>
              <w:bottom w:val="single" w:sz="4" w:space="0" w:color="auto"/>
              <w:right w:val="single" w:sz="4" w:space="0" w:color="auto"/>
            </w:tcBorders>
            <w:hideMark/>
          </w:tcPr>
          <w:p w14:paraId="416403B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34F08BE2" w14:textId="77777777" w:rsidR="00834F55" w:rsidRPr="00834F55" w:rsidRDefault="00834F55" w:rsidP="00834F55">
            <w:pPr>
              <w:spacing w:after="0" w:line="240" w:lineRule="auto"/>
              <w:rPr>
                <w:rFonts w:ascii="Calibri" w:eastAsia="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0B331A3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 (database limitations)</w:t>
            </w:r>
          </w:p>
        </w:tc>
        <w:tc>
          <w:tcPr>
            <w:tcW w:w="992" w:type="dxa"/>
            <w:tcBorders>
              <w:top w:val="single" w:sz="4" w:space="0" w:color="auto"/>
              <w:left w:val="single" w:sz="4" w:space="0" w:color="auto"/>
              <w:bottom w:val="single" w:sz="4" w:space="0" w:color="auto"/>
              <w:right w:val="single" w:sz="4" w:space="0" w:color="auto"/>
            </w:tcBorders>
            <w:hideMark/>
          </w:tcPr>
          <w:p w14:paraId="42829EC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300</w:t>
            </w:r>
          </w:p>
        </w:tc>
        <w:tc>
          <w:tcPr>
            <w:tcW w:w="851" w:type="dxa"/>
            <w:tcBorders>
              <w:top w:val="single" w:sz="4" w:space="0" w:color="auto"/>
              <w:left w:val="single" w:sz="4" w:space="0" w:color="auto"/>
              <w:bottom w:val="single" w:sz="4" w:space="0" w:color="auto"/>
              <w:right w:val="single" w:sz="4" w:space="0" w:color="auto"/>
            </w:tcBorders>
            <w:hideMark/>
          </w:tcPr>
          <w:p w14:paraId="281130F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2x10</w:t>
            </w:r>
            <w:r w:rsidRPr="00834F55">
              <w:rPr>
                <w:rFonts w:ascii="Calibri" w:eastAsia="Calibri" w:hAnsi="Calibri" w:cs="Calibri"/>
                <w:sz w:val="18"/>
                <w:szCs w:val="18"/>
                <w:vertAlign w:val="superscript"/>
              </w:rPr>
              <w:t>-2</w:t>
            </w:r>
          </w:p>
        </w:tc>
      </w:tr>
      <w:tr w:rsidR="00503460" w14:paraId="62EA9E26" w14:textId="77777777" w:rsidTr="00834F55">
        <w:tc>
          <w:tcPr>
            <w:tcW w:w="1555" w:type="dxa"/>
            <w:tcBorders>
              <w:top w:val="single" w:sz="4" w:space="0" w:color="auto"/>
              <w:left w:val="single" w:sz="4" w:space="0" w:color="auto"/>
              <w:bottom w:val="single" w:sz="4" w:space="0" w:color="auto"/>
              <w:right w:val="single" w:sz="4" w:space="0" w:color="auto"/>
            </w:tcBorders>
            <w:hideMark/>
          </w:tcPr>
          <w:p w14:paraId="643CEA2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Massachusetts 2021</w:t>
            </w:r>
          </w:p>
        </w:tc>
        <w:tc>
          <w:tcPr>
            <w:tcW w:w="992" w:type="dxa"/>
            <w:tcBorders>
              <w:top w:val="single" w:sz="4" w:space="0" w:color="auto"/>
              <w:left w:val="single" w:sz="4" w:space="0" w:color="auto"/>
              <w:bottom w:val="single" w:sz="4" w:space="0" w:color="auto"/>
              <w:right w:val="single" w:sz="4" w:space="0" w:color="auto"/>
            </w:tcBorders>
            <w:hideMark/>
          </w:tcPr>
          <w:p w14:paraId="0FEEB4F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Based on</w:t>
            </w:r>
          </w:p>
        </w:tc>
        <w:tc>
          <w:tcPr>
            <w:tcW w:w="850" w:type="dxa"/>
            <w:tcBorders>
              <w:top w:val="single" w:sz="4" w:space="0" w:color="auto"/>
              <w:left w:val="single" w:sz="4" w:space="0" w:color="auto"/>
              <w:bottom w:val="single" w:sz="4" w:space="0" w:color="auto"/>
              <w:right w:val="single" w:sz="4" w:space="0" w:color="auto"/>
            </w:tcBorders>
            <w:hideMark/>
          </w:tcPr>
          <w:p w14:paraId="53A0BA9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WHO</w:t>
            </w:r>
          </w:p>
        </w:tc>
        <w:tc>
          <w:tcPr>
            <w:tcW w:w="993" w:type="dxa"/>
            <w:tcBorders>
              <w:top w:val="single" w:sz="4" w:space="0" w:color="auto"/>
              <w:left w:val="single" w:sz="4" w:space="0" w:color="auto"/>
              <w:bottom w:val="single" w:sz="4" w:space="0" w:color="auto"/>
              <w:right w:val="single" w:sz="4" w:space="0" w:color="auto"/>
            </w:tcBorders>
            <w:hideMark/>
          </w:tcPr>
          <w:p w14:paraId="582458A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2003</w:t>
            </w:r>
          </w:p>
        </w:tc>
        <w:tc>
          <w:tcPr>
            <w:tcW w:w="1275" w:type="dxa"/>
            <w:tcBorders>
              <w:top w:val="single" w:sz="4" w:space="0" w:color="auto"/>
              <w:left w:val="single" w:sz="4" w:space="0" w:color="auto"/>
              <w:bottom w:val="single" w:sz="4" w:space="0" w:color="auto"/>
              <w:right w:val="single" w:sz="4" w:space="0" w:color="auto"/>
            </w:tcBorders>
            <w:hideMark/>
          </w:tcPr>
          <w:p w14:paraId="0568DD6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No</w:t>
            </w:r>
          </w:p>
        </w:tc>
        <w:tc>
          <w:tcPr>
            <w:tcW w:w="851" w:type="dxa"/>
            <w:tcBorders>
              <w:top w:val="single" w:sz="4" w:space="0" w:color="auto"/>
              <w:left w:val="single" w:sz="4" w:space="0" w:color="auto"/>
              <w:bottom w:val="single" w:sz="4" w:space="0" w:color="auto"/>
              <w:right w:val="single" w:sz="4" w:space="0" w:color="auto"/>
            </w:tcBorders>
            <w:hideMark/>
          </w:tcPr>
          <w:p w14:paraId="2303564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details</w:t>
            </w:r>
          </w:p>
        </w:tc>
        <w:tc>
          <w:tcPr>
            <w:tcW w:w="850" w:type="dxa"/>
            <w:tcBorders>
              <w:top w:val="single" w:sz="4" w:space="0" w:color="auto"/>
              <w:left w:val="single" w:sz="4" w:space="0" w:color="auto"/>
              <w:bottom w:val="single" w:sz="4" w:space="0" w:color="auto"/>
              <w:right w:val="single" w:sz="4" w:space="0" w:color="auto"/>
            </w:tcBorders>
            <w:hideMark/>
          </w:tcPr>
          <w:p w14:paraId="52116D5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given</w:t>
            </w:r>
          </w:p>
        </w:tc>
        <w:tc>
          <w:tcPr>
            <w:tcW w:w="1134" w:type="dxa"/>
            <w:tcBorders>
              <w:top w:val="single" w:sz="4" w:space="0" w:color="auto"/>
              <w:left w:val="single" w:sz="4" w:space="0" w:color="auto"/>
              <w:bottom w:val="single" w:sz="4" w:space="0" w:color="auto"/>
              <w:right w:val="single" w:sz="4" w:space="0" w:color="auto"/>
            </w:tcBorders>
          </w:tcPr>
          <w:p w14:paraId="019C2EAC"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tcPr>
          <w:p w14:paraId="5FB73953" w14:textId="77777777" w:rsidR="00834F55" w:rsidRPr="00834F55" w:rsidRDefault="00834F55" w:rsidP="00834F55">
            <w:pPr>
              <w:spacing w:after="0" w:line="240" w:lineRule="auto"/>
              <w:rPr>
                <w:rFonts w:ascii="Calibri" w:eastAsia="Calibri" w:hAnsi="Calibri" w:cs="Calibri"/>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1F11E1" w14:textId="77777777" w:rsidR="00834F55" w:rsidRPr="00834F55" w:rsidRDefault="00834F55" w:rsidP="00834F55">
            <w:pPr>
              <w:spacing w:after="0" w:line="240" w:lineRule="auto"/>
              <w:rPr>
                <w:rFonts w:ascii="Calibri" w:eastAsia="Calibri" w:hAnsi="Calibri" w:cs="Calibri"/>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9FD92D2"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F650F6"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278CE2EE" w14:textId="77777777" w:rsidR="00834F55" w:rsidRPr="00834F55" w:rsidRDefault="00834F55" w:rsidP="00834F55">
            <w:pPr>
              <w:spacing w:after="0" w:line="240" w:lineRule="auto"/>
              <w:rPr>
                <w:rFonts w:ascii="Calibri" w:eastAsia="Calibri" w:hAnsi="Calibri" w:cs="Calibri"/>
                <w:sz w:val="18"/>
                <w:szCs w:val="18"/>
              </w:rPr>
            </w:pPr>
          </w:p>
        </w:tc>
      </w:tr>
    </w:tbl>
    <w:p w14:paraId="5DC201E7"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76CFDC8C" w14:textId="31679FD5" w:rsidR="00834F55" w:rsidRPr="00180F13" w:rsidRDefault="00000000" w:rsidP="00834F55">
      <w:pPr>
        <w:spacing w:line="256" w:lineRule="auto"/>
        <w:rPr>
          <w:rFonts w:ascii="Calibri" w:eastAsia="Calibri" w:hAnsi="Calibri" w:cs="Times New Roman"/>
        </w:rPr>
      </w:pPr>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 xml:space="preserve">-1: </w:t>
      </w:r>
      <w:r w:rsidRPr="00180F13">
        <w:rPr>
          <w:rFonts w:ascii="Calibri" w:eastAsia="Calibri" w:hAnsi="Calibri" w:cs="Times New Roman"/>
        </w:rPr>
        <w:t>(continued)</w:t>
      </w:r>
    </w:p>
    <w:tbl>
      <w:tblP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
        <w:gridCol w:w="1128"/>
        <w:gridCol w:w="7"/>
        <w:gridCol w:w="985"/>
        <w:gridCol w:w="992"/>
        <w:gridCol w:w="1418"/>
        <w:gridCol w:w="850"/>
        <w:gridCol w:w="993"/>
        <w:gridCol w:w="992"/>
        <w:gridCol w:w="992"/>
        <w:gridCol w:w="992"/>
        <w:gridCol w:w="1276"/>
        <w:gridCol w:w="851"/>
        <w:gridCol w:w="992"/>
      </w:tblGrid>
      <w:tr w:rsidR="00503460" w14:paraId="3AC941B6" w14:textId="77777777" w:rsidTr="00834F55">
        <w:tc>
          <w:tcPr>
            <w:tcW w:w="142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CDAB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6ED7F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Study</w:t>
            </w:r>
          </w:p>
        </w:tc>
        <w:tc>
          <w:tcPr>
            <w:tcW w:w="992"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1604838"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Test Animal</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BF613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023348"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Material/</w:t>
            </w:r>
            <w:r w:rsidRPr="00834F55">
              <w:rPr>
                <w:rFonts w:ascii="Calibri" w:eastAsia="Calibri" w:hAnsi="Calibri" w:cs="Times New Roman"/>
                <w:b/>
                <w:bCs/>
                <w:sz w:val="20"/>
                <w:szCs w:val="20"/>
              </w:rPr>
              <w:br/>
              <w:t>Toxin</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762DF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LOAEL</w:t>
            </w:r>
          </w:p>
          <w:p w14:paraId="3DCF452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539C1DB7"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2CD2B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NOAEL</w:t>
            </w:r>
          </w:p>
          <w:p w14:paraId="7D9BA8A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57A17B56"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4252"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905717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Uncertainty Factors (UF)</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DF29F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Sum of UF</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5AB27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 or RfD</w:t>
            </w:r>
          </w:p>
          <w:p w14:paraId="1E7E4E9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6E9A9168"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r>
      <w:tr w:rsidR="00503460" w14:paraId="3A2A2D47" w14:textId="77777777" w:rsidTr="00834F55">
        <w:tc>
          <w:tcPr>
            <w:tcW w:w="1420" w:type="dxa"/>
            <w:gridSpan w:val="2"/>
            <w:tcBorders>
              <w:top w:val="single" w:sz="4" w:space="0" w:color="auto"/>
              <w:left w:val="single" w:sz="4" w:space="0" w:color="auto"/>
              <w:bottom w:val="single" w:sz="4" w:space="0" w:color="auto"/>
              <w:right w:val="single" w:sz="4" w:space="0" w:color="auto"/>
            </w:tcBorders>
          </w:tcPr>
          <w:p w14:paraId="55EAB191" w14:textId="77777777" w:rsidR="00834F55" w:rsidRPr="00834F55" w:rsidRDefault="00834F55" w:rsidP="00834F55">
            <w:pPr>
              <w:spacing w:after="0" w:line="240" w:lineRule="auto"/>
              <w:rPr>
                <w:rFonts w:ascii="Calibri" w:eastAsia="Calibri" w:hAnsi="Calibri" w:cs="Times New Roman"/>
                <w:b/>
                <w:bCs/>
                <w:sz w:val="18"/>
                <w:szCs w:val="18"/>
              </w:rPr>
            </w:pPr>
          </w:p>
        </w:tc>
        <w:tc>
          <w:tcPr>
            <w:tcW w:w="1127" w:type="dxa"/>
            <w:tcBorders>
              <w:top w:val="single" w:sz="4" w:space="0" w:color="auto"/>
              <w:left w:val="single" w:sz="4" w:space="0" w:color="auto"/>
              <w:bottom w:val="single" w:sz="4" w:space="0" w:color="auto"/>
              <w:right w:val="single" w:sz="4" w:space="0" w:color="auto"/>
            </w:tcBorders>
          </w:tcPr>
          <w:p w14:paraId="27AAE856" w14:textId="77777777" w:rsidR="00834F55" w:rsidRPr="00834F55" w:rsidRDefault="00834F55" w:rsidP="00834F55">
            <w:pPr>
              <w:spacing w:after="0" w:line="240" w:lineRule="auto"/>
              <w:rPr>
                <w:rFonts w:ascii="Calibri" w:eastAsia="Calibri" w:hAnsi="Calibri" w:cs="Times New Roman"/>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14:paraId="629FEADB" w14:textId="77777777" w:rsidR="00834F55" w:rsidRPr="00834F55" w:rsidRDefault="00834F55" w:rsidP="00834F55">
            <w:pPr>
              <w:spacing w:after="0" w:line="240" w:lineRule="auto"/>
              <w:rPr>
                <w:rFonts w:ascii="Calibri" w:eastAsia="Calibri" w:hAnsi="Calibri" w:cs="Times New Roman"/>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2C01B591" w14:textId="77777777" w:rsidR="00834F55" w:rsidRPr="00834F55" w:rsidRDefault="00834F55" w:rsidP="00834F55">
            <w:pPr>
              <w:spacing w:after="0" w:line="240" w:lineRule="auto"/>
              <w:rPr>
                <w:rFonts w:ascii="Calibri" w:eastAsia="Calibri" w:hAnsi="Calibri" w:cs="Times New Roman"/>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9F45A1" w14:textId="77777777" w:rsidR="00834F55" w:rsidRPr="00834F55" w:rsidRDefault="00834F55" w:rsidP="00834F55">
            <w:pPr>
              <w:spacing w:after="0" w:line="240" w:lineRule="auto"/>
              <w:rPr>
                <w:rFonts w:ascii="Calibri" w:eastAsia="Calibri" w:hAnsi="Calibri"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3F160A" w14:textId="77777777" w:rsidR="00834F55" w:rsidRPr="00834F55" w:rsidRDefault="00834F55" w:rsidP="00834F55">
            <w:pPr>
              <w:spacing w:after="0" w:line="240" w:lineRule="auto"/>
              <w:rPr>
                <w:rFonts w:ascii="Calibri" w:eastAsia="Calibri" w:hAnsi="Calibri" w:cs="Times New Roman"/>
                <w:b/>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3D74B2" w14:textId="77777777" w:rsidR="00834F55" w:rsidRPr="00834F55" w:rsidRDefault="00834F55" w:rsidP="00834F55">
            <w:pPr>
              <w:spacing w:after="0" w:line="240" w:lineRule="auto"/>
              <w:rPr>
                <w:rFonts w:ascii="Calibri" w:eastAsia="Calibri" w:hAnsi="Calibri" w:cs="Times New Roman"/>
                <w:b/>
                <w:bCs/>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CB29C43"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Intra-</w:t>
            </w:r>
          </w:p>
          <w:p w14:paraId="6B21C11B"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992" w:type="dxa"/>
            <w:tcBorders>
              <w:top w:val="single" w:sz="4" w:space="0" w:color="auto"/>
              <w:left w:val="single" w:sz="4" w:space="0" w:color="auto"/>
              <w:bottom w:val="single" w:sz="4" w:space="0" w:color="auto"/>
              <w:right w:val="single" w:sz="4" w:space="0" w:color="auto"/>
            </w:tcBorders>
            <w:hideMark/>
          </w:tcPr>
          <w:p w14:paraId="08FA11F0"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Inter-</w:t>
            </w:r>
          </w:p>
          <w:p w14:paraId="7C8ED1AA"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992" w:type="dxa"/>
            <w:tcBorders>
              <w:top w:val="single" w:sz="4" w:space="0" w:color="auto"/>
              <w:left w:val="single" w:sz="4" w:space="0" w:color="auto"/>
              <w:bottom w:val="single" w:sz="4" w:space="0" w:color="auto"/>
              <w:right w:val="single" w:sz="4" w:space="0" w:color="auto"/>
            </w:tcBorders>
            <w:hideMark/>
          </w:tcPr>
          <w:p w14:paraId="0E0E70C7"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LOAEL to NOAEL</w:t>
            </w:r>
          </w:p>
        </w:tc>
        <w:tc>
          <w:tcPr>
            <w:tcW w:w="1276" w:type="dxa"/>
            <w:tcBorders>
              <w:top w:val="single" w:sz="4" w:space="0" w:color="auto"/>
              <w:left w:val="single" w:sz="4" w:space="0" w:color="auto"/>
              <w:bottom w:val="single" w:sz="4" w:space="0" w:color="auto"/>
              <w:right w:val="single" w:sz="4" w:space="0" w:color="auto"/>
            </w:tcBorders>
            <w:hideMark/>
          </w:tcPr>
          <w:p w14:paraId="5B094C3F"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Life-time exposure</w:t>
            </w:r>
          </w:p>
        </w:tc>
        <w:tc>
          <w:tcPr>
            <w:tcW w:w="851" w:type="dxa"/>
            <w:tcBorders>
              <w:top w:val="single" w:sz="4" w:space="0" w:color="auto"/>
              <w:left w:val="single" w:sz="4" w:space="0" w:color="auto"/>
              <w:bottom w:val="single" w:sz="4" w:space="0" w:color="auto"/>
              <w:right w:val="single" w:sz="4" w:space="0" w:color="auto"/>
            </w:tcBorders>
          </w:tcPr>
          <w:p w14:paraId="0EBEF172" w14:textId="77777777" w:rsidR="00834F55" w:rsidRPr="00834F55" w:rsidRDefault="00834F55" w:rsidP="00834F55">
            <w:pPr>
              <w:spacing w:after="0" w:line="240" w:lineRule="auto"/>
              <w:rPr>
                <w:rFonts w:ascii="Calibri" w:eastAsia="Calibri" w:hAnsi="Calibri" w:cs="Times New Roman"/>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414CBF" w14:textId="77777777" w:rsidR="00834F55" w:rsidRPr="00834F55" w:rsidRDefault="00834F55" w:rsidP="00834F55">
            <w:pPr>
              <w:spacing w:after="0" w:line="240" w:lineRule="auto"/>
              <w:rPr>
                <w:rFonts w:ascii="Calibri" w:eastAsia="Calibri" w:hAnsi="Calibri" w:cs="Times New Roman"/>
                <w:b/>
                <w:bCs/>
                <w:sz w:val="18"/>
                <w:szCs w:val="18"/>
              </w:rPr>
            </w:pPr>
          </w:p>
        </w:tc>
      </w:tr>
      <w:tr w:rsidR="00503460" w14:paraId="511BD051" w14:textId="77777777" w:rsidTr="00834F55">
        <w:tc>
          <w:tcPr>
            <w:tcW w:w="13887" w:type="dxa"/>
            <w:gridSpan w:val="15"/>
            <w:tcBorders>
              <w:top w:val="single" w:sz="4" w:space="0" w:color="auto"/>
              <w:left w:val="single" w:sz="4" w:space="0" w:color="auto"/>
              <w:bottom w:val="single" w:sz="4" w:space="0" w:color="auto"/>
              <w:right w:val="single" w:sz="4" w:space="0" w:color="auto"/>
            </w:tcBorders>
            <w:shd w:val="clear" w:color="auto" w:fill="E7E6E6" w:themeFill="background2"/>
            <w:hideMark/>
          </w:tcPr>
          <w:p w14:paraId="7F17DA3A"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Microcystin (continued)</w:t>
            </w:r>
          </w:p>
        </w:tc>
      </w:tr>
      <w:tr w:rsidR="00503460" w14:paraId="71F80E7E"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331386F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New Jersey 2017 (revised 2020)</w:t>
            </w:r>
          </w:p>
        </w:tc>
        <w:tc>
          <w:tcPr>
            <w:tcW w:w="1134" w:type="dxa"/>
            <w:gridSpan w:val="2"/>
            <w:tcBorders>
              <w:top w:val="single" w:sz="4" w:space="0" w:color="auto"/>
              <w:left w:val="single" w:sz="4" w:space="0" w:color="auto"/>
              <w:bottom w:val="single" w:sz="4" w:space="0" w:color="auto"/>
              <w:right w:val="single" w:sz="4" w:space="0" w:color="auto"/>
            </w:tcBorders>
            <w:hideMark/>
          </w:tcPr>
          <w:p w14:paraId="0F2DC63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1999a</w:t>
            </w:r>
          </w:p>
        </w:tc>
        <w:tc>
          <w:tcPr>
            <w:tcW w:w="992" w:type="dxa"/>
            <w:gridSpan w:val="2"/>
            <w:tcBorders>
              <w:top w:val="single" w:sz="4" w:space="0" w:color="auto"/>
              <w:left w:val="single" w:sz="4" w:space="0" w:color="auto"/>
              <w:bottom w:val="single" w:sz="4" w:space="0" w:color="auto"/>
              <w:right w:val="single" w:sz="4" w:space="0" w:color="auto"/>
            </w:tcBorders>
            <w:hideMark/>
          </w:tcPr>
          <w:p w14:paraId="6A1AEC7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mouse</w:t>
            </w:r>
          </w:p>
        </w:tc>
        <w:tc>
          <w:tcPr>
            <w:tcW w:w="992" w:type="dxa"/>
            <w:tcBorders>
              <w:top w:val="single" w:sz="4" w:space="0" w:color="auto"/>
              <w:left w:val="single" w:sz="4" w:space="0" w:color="auto"/>
              <w:bottom w:val="single" w:sz="4" w:space="0" w:color="auto"/>
              <w:right w:val="single" w:sz="4" w:space="0" w:color="auto"/>
            </w:tcBorders>
            <w:hideMark/>
          </w:tcPr>
          <w:p w14:paraId="25EDCCE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13 weeks</w:t>
            </w:r>
          </w:p>
        </w:tc>
        <w:tc>
          <w:tcPr>
            <w:tcW w:w="1418" w:type="dxa"/>
            <w:tcBorders>
              <w:top w:val="single" w:sz="4" w:space="0" w:color="auto"/>
              <w:left w:val="single" w:sz="4" w:space="0" w:color="auto"/>
              <w:bottom w:val="single" w:sz="4" w:space="0" w:color="auto"/>
              <w:right w:val="single" w:sz="4" w:space="0" w:color="auto"/>
            </w:tcBorders>
          </w:tcPr>
          <w:p w14:paraId="2EDA5438" w14:textId="77777777" w:rsidR="00834F55" w:rsidRPr="00834F55" w:rsidRDefault="00834F55" w:rsidP="00834F55">
            <w:pPr>
              <w:spacing w:after="0" w:line="240" w:lineRule="auto"/>
              <w:rPr>
                <w:rFonts w:ascii="Calibri" w:eastAsia="Calibri" w:hAnsi="Calibri" w:cs="Calibri"/>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08DDB8D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40</w:t>
            </w:r>
          </w:p>
        </w:tc>
        <w:tc>
          <w:tcPr>
            <w:tcW w:w="993" w:type="dxa"/>
            <w:tcBorders>
              <w:top w:val="single" w:sz="4" w:space="0" w:color="auto"/>
              <w:left w:val="single" w:sz="4" w:space="0" w:color="auto"/>
              <w:bottom w:val="single" w:sz="4" w:space="0" w:color="auto"/>
              <w:right w:val="single" w:sz="4" w:space="0" w:color="auto"/>
            </w:tcBorders>
          </w:tcPr>
          <w:p w14:paraId="3D0806EA"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7FE027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66B0952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1F57970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14:paraId="7E49731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 (database limitations)</w:t>
            </w:r>
          </w:p>
        </w:tc>
        <w:tc>
          <w:tcPr>
            <w:tcW w:w="851" w:type="dxa"/>
            <w:tcBorders>
              <w:top w:val="single" w:sz="4" w:space="0" w:color="auto"/>
              <w:left w:val="single" w:sz="4" w:space="0" w:color="auto"/>
              <w:bottom w:val="single" w:sz="4" w:space="0" w:color="auto"/>
              <w:right w:val="single" w:sz="4" w:space="0" w:color="auto"/>
            </w:tcBorders>
            <w:hideMark/>
          </w:tcPr>
          <w:p w14:paraId="62D0C56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3000</w:t>
            </w:r>
          </w:p>
        </w:tc>
        <w:tc>
          <w:tcPr>
            <w:tcW w:w="992" w:type="dxa"/>
            <w:tcBorders>
              <w:top w:val="single" w:sz="4" w:space="0" w:color="auto"/>
              <w:left w:val="single" w:sz="4" w:space="0" w:color="auto"/>
              <w:bottom w:val="single" w:sz="4" w:space="0" w:color="auto"/>
              <w:right w:val="single" w:sz="4" w:space="0" w:color="auto"/>
            </w:tcBorders>
            <w:hideMark/>
          </w:tcPr>
          <w:p w14:paraId="7E327D2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0.01</w:t>
            </w:r>
          </w:p>
        </w:tc>
      </w:tr>
      <w:tr w:rsidR="00503460" w14:paraId="4F89688F"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5450E2F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Ohio 2020</w:t>
            </w:r>
          </w:p>
        </w:tc>
        <w:tc>
          <w:tcPr>
            <w:tcW w:w="1141" w:type="dxa"/>
            <w:gridSpan w:val="3"/>
            <w:tcBorders>
              <w:top w:val="single" w:sz="4" w:space="0" w:color="auto"/>
              <w:left w:val="single" w:sz="4" w:space="0" w:color="auto"/>
              <w:bottom w:val="single" w:sz="4" w:space="0" w:color="auto"/>
              <w:right w:val="single" w:sz="4" w:space="0" w:color="auto"/>
            </w:tcBorders>
            <w:hideMark/>
          </w:tcPr>
          <w:p w14:paraId="3E2127C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Used USEPA</w:t>
            </w:r>
          </w:p>
        </w:tc>
        <w:tc>
          <w:tcPr>
            <w:tcW w:w="985" w:type="dxa"/>
            <w:tcBorders>
              <w:top w:val="single" w:sz="4" w:space="0" w:color="auto"/>
              <w:left w:val="single" w:sz="4" w:space="0" w:color="auto"/>
              <w:bottom w:val="single" w:sz="4" w:space="0" w:color="auto"/>
              <w:right w:val="single" w:sz="4" w:space="0" w:color="auto"/>
            </w:tcBorders>
            <w:hideMark/>
          </w:tcPr>
          <w:p w14:paraId="18FFE0A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2019a</w:t>
            </w:r>
          </w:p>
        </w:tc>
        <w:tc>
          <w:tcPr>
            <w:tcW w:w="992" w:type="dxa"/>
            <w:tcBorders>
              <w:top w:val="single" w:sz="4" w:space="0" w:color="auto"/>
              <w:left w:val="single" w:sz="4" w:space="0" w:color="auto"/>
              <w:bottom w:val="single" w:sz="4" w:space="0" w:color="auto"/>
              <w:right w:val="single" w:sz="4" w:space="0" w:color="auto"/>
            </w:tcBorders>
          </w:tcPr>
          <w:p w14:paraId="2B5A149A" w14:textId="77777777" w:rsidR="00834F55" w:rsidRPr="00834F55" w:rsidRDefault="00834F55" w:rsidP="00834F55">
            <w:pPr>
              <w:spacing w:after="0" w:line="240" w:lineRule="auto"/>
              <w:rPr>
                <w:rFonts w:ascii="Calibri" w:eastAsia="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9D518AF" w14:textId="77777777" w:rsidR="00834F55" w:rsidRPr="00834F55" w:rsidRDefault="00834F55" w:rsidP="00834F55">
            <w:pPr>
              <w:spacing w:after="0" w:line="240" w:lineRule="auto"/>
              <w:rPr>
                <w:rFonts w:ascii="Calibri" w:eastAsia="Calibri" w:hAnsi="Calibri" w:cs="Calibri"/>
                <w:sz w:val="18"/>
                <w:szCs w:val="18"/>
              </w:rPr>
            </w:pPr>
          </w:p>
        </w:tc>
        <w:tc>
          <w:tcPr>
            <w:tcW w:w="850" w:type="dxa"/>
            <w:tcBorders>
              <w:top w:val="single" w:sz="4" w:space="0" w:color="auto"/>
              <w:left w:val="single" w:sz="4" w:space="0" w:color="auto"/>
              <w:bottom w:val="single" w:sz="4" w:space="0" w:color="auto"/>
              <w:right w:val="single" w:sz="4" w:space="0" w:color="auto"/>
            </w:tcBorders>
          </w:tcPr>
          <w:p w14:paraId="3F20C904"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tcPr>
          <w:p w14:paraId="67CC7751"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0A489A"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8FFE2E"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171A6F"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35DC123"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EC700A8"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370F58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59039BCB"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657D084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w:t>
            </w:r>
          </w:p>
          <w:p w14:paraId="08B416F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Stone &amp; Bress</w:t>
            </w:r>
          </w:p>
          <w:p w14:paraId="7FE2B76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2007</w:t>
            </w:r>
          </w:p>
        </w:tc>
        <w:tc>
          <w:tcPr>
            <w:tcW w:w="1141" w:type="dxa"/>
            <w:gridSpan w:val="3"/>
            <w:tcBorders>
              <w:top w:val="single" w:sz="4" w:space="0" w:color="auto"/>
              <w:left w:val="single" w:sz="4" w:space="0" w:color="auto"/>
              <w:bottom w:val="single" w:sz="4" w:space="0" w:color="auto"/>
              <w:right w:val="single" w:sz="4" w:space="0" w:color="auto"/>
            </w:tcBorders>
            <w:hideMark/>
          </w:tcPr>
          <w:p w14:paraId="37A3064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Used WHO</w:t>
            </w:r>
          </w:p>
        </w:tc>
        <w:tc>
          <w:tcPr>
            <w:tcW w:w="985" w:type="dxa"/>
            <w:tcBorders>
              <w:top w:val="single" w:sz="4" w:space="0" w:color="auto"/>
              <w:left w:val="single" w:sz="4" w:space="0" w:color="auto"/>
              <w:bottom w:val="single" w:sz="4" w:space="0" w:color="auto"/>
              <w:right w:val="single" w:sz="4" w:space="0" w:color="auto"/>
            </w:tcBorders>
            <w:hideMark/>
          </w:tcPr>
          <w:p w14:paraId="043457B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2003</w:t>
            </w:r>
          </w:p>
        </w:tc>
        <w:tc>
          <w:tcPr>
            <w:tcW w:w="992" w:type="dxa"/>
            <w:tcBorders>
              <w:top w:val="single" w:sz="4" w:space="0" w:color="auto"/>
              <w:left w:val="single" w:sz="4" w:space="0" w:color="auto"/>
              <w:bottom w:val="single" w:sz="4" w:space="0" w:color="auto"/>
              <w:right w:val="single" w:sz="4" w:space="0" w:color="auto"/>
            </w:tcBorders>
            <w:hideMark/>
          </w:tcPr>
          <w:p w14:paraId="6715C85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TDI</w:t>
            </w:r>
          </w:p>
        </w:tc>
        <w:tc>
          <w:tcPr>
            <w:tcW w:w="1418" w:type="dxa"/>
            <w:tcBorders>
              <w:top w:val="single" w:sz="4" w:space="0" w:color="auto"/>
              <w:left w:val="single" w:sz="4" w:space="0" w:color="auto"/>
              <w:bottom w:val="single" w:sz="4" w:space="0" w:color="auto"/>
              <w:right w:val="single" w:sz="4" w:space="0" w:color="auto"/>
            </w:tcBorders>
            <w:hideMark/>
          </w:tcPr>
          <w:p w14:paraId="49B4A38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value</w:t>
            </w:r>
          </w:p>
        </w:tc>
        <w:tc>
          <w:tcPr>
            <w:tcW w:w="850" w:type="dxa"/>
            <w:tcBorders>
              <w:top w:val="single" w:sz="4" w:space="0" w:color="auto"/>
              <w:left w:val="single" w:sz="4" w:space="0" w:color="auto"/>
              <w:bottom w:val="single" w:sz="4" w:space="0" w:color="auto"/>
              <w:right w:val="single" w:sz="4" w:space="0" w:color="auto"/>
            </w:tcBorders>
          </w:tcPr>
          <w:p w14:paraId="31F242AB"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F45EAE"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E11AC4"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CCBE13"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A4B5E5"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E2E79C"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39DC2836"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DFF5F9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0.04</w:t>
            </w:r>
          </w:p>
        </w:tc>
      </w:tr>
      <w:tr w:rsidR="00503460" w14:paraId="220E4C09"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7A7C967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w:t>
            </w:r>
          </w:p>
          <w:p w14:paraId="18A4ECE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2015</w:t>
            </w:r>
          </w:p>
        </w:tc>
        <w:tc>
          <w:tcPr>
            <w:tcW w:w="1134" w:type="dxa"/>
            <w:gridSpan w:val="2"/>
            <w:tcBorders>
              <w:top w:val="single" w:sz="4" w:space="0" w:color="auto"/>
              <w:left w:val="single" w:sz="4" w:space="0" w:color="auto"/>
              <w:bottom w:val="single" w:sz="4" w:space="0" w:color="auto"/>
              <w:right w:val="single" w:sz="4" w:space="0" w:color="auto"/>
            </w:tcBorders>
            <w:hideMark/>
          </w:tcPr>
          <w:p w14:paraId="0A224BF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Heinze 1999</w:t>
            </w:r>
          </w:p>
        </w:tc>
        <w:tc>
          <w:tcPr>
            <w:tcW w:w="992" w:type="dxa"/>
            <w:gridSpan w:val="2"/>
            <w:tcBorders>
              <w:top w:val="single" w:sz="4" w:space="0" w:color="auto"/>
              <w:left w:val="single" w:sz="4" w:space="0" w:color="auto"/>
              <w:bottom w:val="single" w:sz="4" w:space="0" w:color="auto"/>
              <w:right w:val="single" w:sz="4" w:space="0" w:color="auto"/>
            </w:tcBorders>
            <w:hideMark/>
          </w:tcPr>
          <w:p w14:paraId="60CA077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992" w:type="dxa"/>
            <w:tcBorders>
              <w:top w:val="single" w:sz="4" w:space="0" w:color="auto"/>
              <w:left w:val="single" w:sz="4" w:space="0" w:color="auto"/>
              <w:bottom w:val="single" w:sz="4" w:space="0" w:color="auto"/>
              <w:right w:val="single" w:sz="4" w:space="0" w:color="auto"/>
            </w:tcBorders>
            <w:hideMark/>
          </w:tcPr>
          <w:p w14:paraId="418D694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28 days</w:t>
            </w:r>
          </w:p>
        </w:tc>
        <w:tc>
          <w:tcPr>
            <w:tcW w:w="1418" w:type="dxa"/>
            <w:tcBorders>
              <w:top w:val="single" w:sz="4" w:space="0" w:color="auto"/>
              <w:left w:val="single" w:sz="4" w:space="0" w:color="auto"/>
              <w:bottom w:val="single" w:sz="4" w:space="0" w:color="auto"/>
              <w:right w:val="single" w:sz="4" w:space="0" w:color="auto"/>
            </w:tcBorders>
            <w:hideMark/>
          </w:tcPr>
          <w:p w14:paraId="690C84B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microcystin-LR</w:t>
            </w:r>
          </w:p>
        </w:tc>
        <w:tc>
          <w:tcPr>
            <w:tcW w:w="850" w:type="dxa"/>
            <w:tcBorders>
              <w:top w:val="single" w:sz="4" w:space="0" w:color="auto"/>
              <w:left w:val="single" w:sz="4" w:space="0" w:color="auto"/>
              <w:bottom w:val="single" w:sz="4" w:space="0" w:color="auto"/>
              <w:right w:val="single" w:sz="4" w:space="0" w:color="auto"/>
            </w:tcBorders>
            <w:hideMark/>
          </w:tcPr>
          <w:p w14:paraId="204D0620" w14:textId="77777777" w:rsidR="00834F55" w:rsidRPr="00834F55" w:rsidRDefault="00000000" w:rsidP="00834F55">
            <w:pPr>
              <w:spacing w:after="0" w:line="240" w:lineRule="auto"/>
              <w:rPr>
                <w:rFonts w:ascii="Calibri" w:eastAsia="Calibri" w:hAnsi="Calibri" w:cs="Calibri"/>
                <w:sz w:val="18"/>
                <w:szCs w:val="18"/>
                <w:vertAlign w:val="superscript"/>
              </w:rPr>
            </w:pPr>
            <w:r w:rsidRPr="00834F55">
              <w:rPr>
                <w:rFonts w:ascii="Calibri" w:eastAsia="Calibri" w:hAnsi="Calibri" w:cs="Calibri"/>
                <w:sz w:val="18"/>
                <w:szCs w:val="18"/>
              </w:rPr>
              <w:t>50</w:t>
            </w:r>
            <w:r w:rsidRPr="00834F55">
              <w:rPr>
                <w:rFonts w:ascii="Calibri" w:eastAsia="Calibri" w:hAnsi="Calibri" w:cs="Calibri"/>
                <w:sz w:val="18"/>
                <w:szCs w:val="18"/>
                <w:vertAlign w:val="superscript"/>
              </w:rPr>
              <w:t>4.</w:t>
            </w:r>
          </w:p>
        </w:tc>
        <w:tc>
          <w:tcPr>
            <w:tcW w:w="993" w:type="dxa"/>
            <w:tcBorders>
              <w:top w:val="single" w:sz="4" w:space="0" w:color="auto"/>
              <w:left w:val="single" w:sz="4" w:space="0" w:color="auto"/>
              <w:bottom w:val="single" w:sz="4" w:space="0" w:color="auto"/>
              <w:right w:val="single" w:sz="4" w:space="0" w:color="auto"/>
            </w:tcBorders>
          </w:tcPr>
          <w:p w14:paraId="45F0CDB2"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20FF7D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79A496B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3A37355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73050C82"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23BDDE4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992" w:type="dxa"/>
            <w:tcBorders>
              <w:top w:val="single" w:sz="4" w:space="0" w:color="auto"/>
              <w:left w:val="single" w:sz="4" w:space="0" w:color="auto"/>
              <w:bottom w:val="single" w:sz="4" w:space="0" w:color="auto"/>
              <w:right w:val="single" w:sz="4" w:space="0" w:color="auto"/>
            </w:tcBorders>
            <w:hideMark/>
          </w:tcPr>
          <w:p w14:paraId="4603FD0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5819BD01"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1987B6F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1134" w:type="dxa"/>
            <w:gridSpan w:val="2"/>
            <w:tcBorders>
              <w:top w:val="single" w:sz="4" w:space="0" w:color="auto"/>
              <w:left w:val="single" w:sz="4" w:space="0" w:color="auto"/>
              <w:bottom w:val="single" w:sz="4" w:space="0" w:color="auto"/>
              <w:right w:val="single" w:sz="4" w:space="0" w:color="auto"/>
            </w:tcBorders>
            <w:hideMark/>
          </w:tcPr>
          <w:p w14:paraId="0683A07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Heinze 1999</w:t>
            </w:r>
          </w:p>
        </w:tc>
        <w:tc>
          <w:tcPr>
            <w:tcW w:w="992" w:type="dxa"/>
            <w:gridSpan w:val="2"/>
            <w:tcBorders>
              <w:top w:val="single" w:sz="4" w:space="0" w:color="auto"/>
              <w:left w:val="single" w:sz="4" w:space="0" w:color="auto"/>
              <w:bottom w:val="single" w:sz="4" w:space="0" w:color="auto"/>
              <w:right w:val="single" w:sz="4" w:space="0" w:color="auto"/>
            </w:tcBorders>
            <w:hideMark/>
          </w:tcPr>
          <w:p w14:paraId="02B0A51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992" w:type="dxa"/>
            <w:tcBorders>
              <w:top w:val="single" w:sz="4" w:space="0" w:color="auto"/>
              <w:left w:val="single" w:sz="4" w:space="0" w:color="auto"/>
              <w:bottom w:val="single" w:sz="4" w:space="0" w:color="auto"/>
              <w:right w:val="single" w:sz="4" w:space="0" w:color="auto"/>
            </w:tcBorders>
            <w:hideMark/>
          </w:tcPr>
          <w:p w14:paraId="4DB945D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28 days</w:t>
            </w:r>
          </w:p>
        </w:tc>
        <w:tc>
          <w:tcPr>
            <w:tcW w:w="1418" w:type="dxa"/>
            <w:tcBorders>
              <w:top w:val="single" w:sz="4" w:space="0" w:color="auto"/>
              <w:left w:val="single" w:sz="4" w:space="0" w:color="auto"/>
              <w:bottom w:val="single" w:sz="4" w:space="0" w:color="auto"/>
              <w:right w:val="single" w:sz="4" w:space="0" w:color="auto"/>
            </w:tcBorders>
            <w:hideMark/>
          </w:tcPr>
          <w:p w14:paraId="57B9C3B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microcystin-LR</w:t>
            </w:r>
          </w:p>
        </w:tc>
        <w:tc>
          <w:tcPr>
            <w:tcW w:w="850" w:type="dxa"/>
            <w:tcBorders>
              <w:top w:val="single" w:sz="4" w:space="0" w:color="auto"/>
              <w:left w:val="single" w:sz="4" w:space="0" w:color="auto"/>
              <w:bottom w:val="single" w:sz="4" w:space="0" w:color="auto"/>
              <w:right w:val="single" w:sz="4" w:space="0" w:color="auto"/>
            </w:tcBorders>
            <w:hideMark/>
          </w:tcPr>
          <w:p w14:paraId="0C97310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50</w:t>
            </w:r>
            <w:r w:rsidRPr="00834F55">
              <w:rPr>
                <w:rFonts w:ascii="Calibri" w:eastAsia="Calibri" w:hAnsi="Calibri" w:cs="Calibri"/>
                <w:sz w:val="18"/>
                <w:szCs w:val="18"/>
                <w:vertAlign w:val="superscript"/>
              </w:rPr>
              <w:t>4.</w:t>
            </w:r>
          </w:p>
        </w:tc>
        <w:tc>
          <w:tcPr>
            <w:tcW w:w="993" w:type="dxa"/>
            <w:tcBorders>
              <w:top w:val="single" w:sz="4" w:space="0" w:color="auto"/>
              <w:left w:val="single" w:sz="4" w:space="0" w:color="auto"/>
              <w:bottom w:val="single" w:sz="4" w:space="0" w:color="auto"/>
              <w:right w:val="single" w:sz="4" w:space="0" w:color="auto"/>
            </w:tcBorders>
          </w:tcPr>
          <w:p w14:paraId="1F41C88B"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39B749E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479AC86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18062A8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F9B199F"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3C32BDA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992" w:type="dxa"/>
            <w:tcBorders>
              <w:top w:val="single" w:sz="4" w:space="0" w:color="auto"/>
              <w:left w:val="single" w:sz="4" w:space="0" w:color="auto"/>
              <w:bottom w:val="single" w:sz="4" w:space="0" w:color="auto"/>
              <w:right w:val="single" w:sz="4" w:space="0" w:color="auto"/>
            </w:tcBorders>
            <w:hideMark/>
          </w:tcPr>
          <w:p w14:paraId="01A2A82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47CC8069"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6E74AB3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Vermont </w:t>
            </w:r>
          </w:p>
          <w:p w14:paraId="0CD9A98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Stone &amp; Bress</w:t>
            </w:r>
          </w:p>
          <w:p w14:paraId="1549C21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2007</w:t>
            </w:r>
          </w:p>
        </w:tc>
        <w:tc>
          <w:tcPr>
            <w:tcW w:w="1134" w:type="dxa"/>
            <w:gridSpan w:val="2"/>
            <w:tcBorders>
              <w:top w:val="single" w:sz="4" w:space="0" w:color="auto"/>
              <w:left w:val="single" w:sz="4" w:space="0" w:color="auto"/>
              <w:bottom w:val="single" w:sz="4" w:space="0" w:color="auto"/>
              <w:right w:val="single" w:sz="4" w:space="0" w:color="auto"/>
            </w:tcBorders>
            <w:hideMark/>
          </w:tcPr>
          <w:p w14:paraId="49A8A81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Used WHO</w:t>
            </w:r>
          </w:p>
        </w:tc>
        <w:tc>
          <w:tcPr>
            <w:tcW w:w="992" w:type="dxa"/>
            <w:gridSpan w:val="2"/>
            <w:tcBorders>
              <w:top w:val="single" w:sz="4" w:space="0" w:color="auto"/>
              <w:left w:val="single" w:sz="4" w:space="0" w:color="auto"/>
              <w:bottom w:val="single" w:sz="4" w:space="0" w:color="auto"/>
              <w:right w:val="single" w:sz="4" w:space="0" w:color="auto"/>
            </w:tcBorders>
            <w:hideMark/>
          </w:tcPr>
          <w:p w14:paraId="6645D7E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(2003) </w:t>
            </w:r>
          </w:p>
        </w:tc>
        <w:tc>
          <w:tcPr>
            <w:tcW w:w="992" w:type="dxa"/>
            <w:tcBorders>
              <w:top w:val="single" w:sz="4" w:space="0" w:color="auto"/>
              <w:left w:val="single" w:sz="4" w:space="0" w:color="auto"/>
              <w:bottom w:val="single" w:sz="4" w:space="0" w:color="auto"/>
              <w:right w:val="single" w:sz="4" w:space="0" w:color="auto"/>
            </w:tcBorders>
            <w:hideMark/>
          </w:tcPr>
          <w:p w14:paraId="2079307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TDI</w:t>
            </w:r>
          </w:p>
        </w:tc>
        <w:tc>
          <w:tcPr>
            <w:tcW w:w="1418" w:type="dxa"/>
            <w:tcBorders>
              <w:top w:val="single" w:sz="4" w:space="0" w:color="auto"/>
              <w:left w:val="single" w:sz="4" w:space="0" w:color="auto"/>
              <w:bottom w:val="single" w:sz="4" w:space="0" w:color="auto"/>
              <w:right w:val="single" w:sz="4" w:space="0" w:color="auto"/>
            </w:tcBorders>
            <w:hideMark/>
          </w:tcPr>
          <w:p w14:paraId="6445BDE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value</w:t>
            </w:r>
          </w:p>
        </w:tc>
        <w:tc>
          <w:tcPr>
            <w:tcW w:w="850" w:type="dxa"/>
            <w:tcBorders>
              <w:top w:val="single" w:sz="4" w:space="0" w:color="auto"/>
              <w:left w:val="single" w:sz="4" w:space="0" w:color="auto"/>
              <w:bottom w:val="single" w:sz="4" w:space="0" w:color="auto"/>
              <w:right w:val="single" w:sz="4" w:space="0" w:color="auto"/>
            </w:tcBorders>
          </w:tcPr>
          <w:p w14:paraId="6293B50A"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tcPr>
          <w:p w14:paraId="57952436"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9B14D2"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4B7A70AA"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33410253"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002F873"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024CDC"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C4B822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0.04</w:t>
            </w:r>
          </w:p>
        </w:tc>
      </w:tr>
      <w:tr w:rsidR="00503460" w14:paraId="693E7946"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0B67141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2008</w:t>
            </w:r>
          </w:p>
        </w:tc>
        <w:tc>
          <w:tcPr>
            <w:tcW w:w="1134" w:type="dxa"/>
            <w:gridSpan w:val="2"/>
            <w:tcBorders>
              <w:top w:val="single" w:sz="4" w:space="0" w:color="auto"/>
              <w:left w:val="single" w:sz="4" w:space="0" w:color="auto"/>
              <w:bottom w:val="single" w:sz="4" w:space="0" w:color="auto"/>
              <w:right w:val="single" w:sz="4" w:space="0" w:color="auto"/>
            </w:tcBorders>
            <w:hideMark/>
          </w:tcPr>
          <w:p w14:paraId="0C7B597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Used WHO</w:t>
            </w:r>
          </w:p>
        </w:tc>
        <w:tc>
          <w:tcPr>
            <w:tcW w:w="992" w:type="dxa"/>
            <w:gridSpan w:val="2"/>
            <w:tcBorders>
              <w:top w:val="single" w:sz="4" w:space="0" w:color="auto"/>
              <w:left w:val="single" w:sz="4" w:space="0" w:color="auto"/>
              <w:bottom w:val="single" w:sz="4" w:space="0" w:color="auto"/>
              <w:right w:val="single" w:sz="4" w:space="0" w:color="auto"/>
            </w:tcBorders>
            <w:hideMark/>
          </w:tcPr>
          <w:p w14:paraId="7323847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(2003) </w:t>
            </w:r>
          </w:p>
        </w:tc>
        <w:tc>
          <w:tcPr>
            <w:tcW w:w="992" w:type="dxa"/>
            <w:tcBorders>
              <w:top w:val="single" w:sz="4" w:space="0" w:color="auto"/>
              <w:left w:val="single" w:sz="4" w:space="0" w:color="auto"/>
              <w:bottom w:val="single" w:sz="4" w:space="0" w:color="auto"/>
              <w:right w:val="single" w:sz="4" w:space="0" w:color="auto"/>
            </w:tcBorders>
            <w:hideMark/>
          </w:tcPr>
          <w:p w14:paraId="349DB47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TDI</w:t>
            </w:r>
          </w:p>
        </w:tc>
        <w:tc>
          <w:tcPr>
            <w:tcW w:w="1418" w:type="dxa"/>
            <w:tcBorders>
              <w:top w:val="single" w:sz="4" w:space="0" w:color="auto"/>
              <w:left w:val="single" w:sz="4" w:space="0" w:color="auto"/>
              <w:bottom w:val="single" w:sz="4" w:space="0" w:color="auto"/>
              <w:right w:val="single" w:sz="4" w:space="0" w:color="auto"/>
            </w:tcBorders>
            <w:hideMark/>
          </w:tcPr>
          <w:p w14:paraId="21209D4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value</w:t>
            </w:r>
          </w:p>
        </w:tc>
        <w:tc>
          <w:tcPr>
            <w:tcW w:w="850" w:type="dxa"/>
            <w:tcBorders>
              <w:top w:val="single" w:sz="4" w:space="0" w:color="auto"/>
              <w:left w:val="single" w:sz="4" w:space="0" w:color="auto"/>
              <w:bottom w:val="single" w:sz="4" w:space="0" w:color="auto"/>
              <w:right w:val="single" w:sz="4" w:space="0" w:color="auto"/>
            </w:tcBorders>
          </w:tcPr>
          <w:p w14:paraId="7B3EB682"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EC93E3"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F22C48"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997E33"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8B65A3"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C6E266"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4BE84822"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29241B7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0.04</w:t>
            </w:r>
          </w:p>
        </w:tc>
      </w:tr>
      <w:tr w:rsidR="00503460" w14:paraId="72CC5A00" w14:textId="77777777" w:rsidTr="00834F55">
        <w:tc>
          <w:tcPr>
            <w:tcW w:w="13887" w:type="dxa"/>
            <w:gridSpan w:val="15"/>
            <w:tcBorders>
              <w:top w:val="single" w:sz="4" w:space="0" w:color="auto"/>
              <w:left w:val="single" w:sz="4" w:space="0" w:color="auto"/>
              <w:bottom w:val="single" w:sz="4" w:space="0" w:color="auto"/>
              <w:right w:val="single" w:sz="4" w:space="0" w:color="auto"/>
            </w:tcBorders>
            <w:shd w:val="clear" w:color="auto" w:fill="E7E6E6" w:themeFill="background2"/>
            <w:hideMark/>
          </w:tcPr>
          <w:p w14:paraId="1CBF527E"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Saxitoxin (Stx-eqiv)</w:t>
            </w:r>
            <w:r w:rsidRPr="00834F55">
              <w:rPr>
                <w:rFonts w:ascii="Calibri" w:eastAsia="Calibri" w:hAnsi="Calibri" w:cs="Times New Roman"/>
                <w:b/>
                <w:bCs/>
                <w:sz w:val="18"/>
                <w:szCs w:val="18"/>
                <w:vertAlign w:val="superscript"/>
              </w:rPr>
              <w:t>6.</w:t>
            </w:r>
          </w:p>
        </w:tc>
      </w:tr>
      <w:tr w:rsidR="00503460" w14:paraId="4DF1D169"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24A5B4F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1141" w:type="dxa"/>
            <w:gridSpan w:val="3"/>
            <w:tcBorders>
              <w:top w:val="single" w:sz="4" w:space="0" w:color="auto"/>
              <w:left w:val="single" w:sz="4" w:space="0" w:color="auto"/>
              <w:bottom w:val="single" w:sz="4" w:space="0" w:color="auto"/>
              <w:right w:val="single" w:sz="4" w:space="0" w:color="auto"/>
            </w:tcBorders>
            <w:hideMark/>
          </w:tcPr>
          <w:p w14:paraId="041CA1C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Human </w:t>
            </w:r>
          </w:p>
        </w:tc>
        <w:tc>
          <w:tcPr>
            <w:tcW w:w="985" w:type="dxa"/>
            <w:tcBorders>
              <w:top w:val="single" w:sz="4" w:space="0" w:color="auto"/>
              <w:left w:val="single" w:sz="4" w:space="0" w:color="auto"/>
              <w:bottom w:val="single" w:sz="4" w:space="0" w:color="auto"/>
              <w:right w:val="single" w:sz="4" w:space="0" w:color="auto"/>
            </w:tcBorders>
            <w:hideMark/>
          </w:tcPr>
          <w:p w14:paraId="597729A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poisoning</w:t>
            </w:r>
          </w:p>
        </w:tc>
        <w:tc>
          <w:tcPr>
            <w:tcW w:w="992" w:type="dxa"/>
            <w:tcBorders>
              <w:top w:val="single" w:sz="4" w:space="0" w:color="auto"/>
              <w:left w:val="single" w:sz="4" w:space="0" w:color="auto"/>
              <w:bottom w:val="single" w:sz="4" w:space="0" w:color="auto"/>
              <w:right w:val="single" w:sz="4" w:space="0" w:color="auto"/>
            </w:tcBorders>
            <w:hideMark/>
          </w:tcPr>
          <w:p w14:paraId="4B85EE1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data</w:t>
            </w:r>
          </w:p>
        </w:tc>
        <w:tc>
          <w:tcPr>
            <w:tcW w:w="1418" w:type="dxa"/>
            <w:tcBorders>
              <w:top w:val="single" w:sz="4" w:space="0" w:color="auto"/>
              <w:left w:val="single" w:sz="4" w:space="0" w:color="auto"/>
              <w:bottom w:val="single" w:sz="4" w:space="0" w:color="auto"/>
              <w:right w:val="single" w:sz="4" w:space="0" w:color="auto"/>
            </w:tcBorders>
          </w:tcPr>
          <w:p w14:paraId="6C0CD7CD" w14:textId="77777777" w:rsidR="00834F55" w:rsidRPr="00834F55" w:rsidRDefault="00834F55" w:rsidP="00834F55">
            <w:pPr>
              <w:spacing w:after="0" w:line="240" w:lineRule="auto"/>
              <w:rPr>
                <w:rFonts w:ascii="Calibri" w:eastAsia="Calibri" w:hAnsi="Calibri"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43BFCAA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tcPr>
          <w:p w14:paraId="2FCF751D" w14:textId="77777777" w:rsidR="00834F55" w:rsidRPr="00834F55" w:rsidRDefault="00834F55" w:rsidP="00834F55">
            <w:pPr>
              <w:spacing w:after="0" w:line="240" w:lineRule="auto"/>
              <w:rPr>
                <w:rFonts w:ascii="Calibri" w:eastAsia="Calibri" w:hAnsi="Calibri"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CCB5B2" w14:textId="77777777" w:rsidR="00834F55" w:rsidRPr="00834F55" w:rsidRDefault="00834F55" w:rsidP="00834F55">
            <w:pPr>
              <w:spacing w:after="0" w:line="240" w:lineRule="auto"/>
              <w:rPr>
                <w:rFonts w:ascii="Calibri" w:eastAsia="Calibri" w:hAnsi="Calibri"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635789" w14:textId="77777777" w:rsidR="00834F55" w:rsidRPr="00834F55" w:rsidRDefault="00834F55" w:rsidP="00834F55">
            <w:pPr>
              <w:spacing w:after="0" w:line="240" w:lineRule="auto"/>
              <w:rPr>
                <w:rFonts w:ascii="Calibri" w:eastAsia="Calibri" w:hAnsi="Calibri"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A2215D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8AD72C2" w14:textId="77777777" w:rsidR="00834F55" w:rsidRPr="00834F55" w:rsidRDefault="00834F55" w:rsidP="00834F55">
            <w:pPr>
              <w:spacing w:after="0" w:line="240" w:lineRule="auto"/>
              <w:rPr>
                <w:rFonts w:ascii="Calibri" w:eastAsia="Calibri" w:hAnsi="Calibri"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11187484" w14:textId="77777777" w:rsidR="00834F55" w:rsidRPr="00834F55" w:rsidRDefault="00834F55" w:rsidP="00834F55">
            <w:pPr>
              <w:spacing w:after="0" w:line="240" w:lineRule="auto"/>
              <w:rPr>
                <w:rFonts w:ascii="Calibri" w:eastAsia="Calibri" w:hAnsi="Calibri"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23A9EF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0.5</w:t>
            </w:r>
          </w:p>
        </w:tc>
      </w:tr>
      <w:tr w:rsidR="00503460" w14:paraId="413EF35B"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50FB74E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Ohio 2020</w:t>
            </w:r>
          </w:p>
        </w:tc>
        <w:tc>
          <w:tcPr>
            <w:tcW w:w="1141" w:type="dxa"/>
            <w:gridSpan w:val="3"/>
            <w:tcBorders>
              <w:top w:val="single" w:sz="4" w:space="0" w:color="auto"/>
              <w:left w:val="single" w:sz="4" w:space="0" w:color="auto"/>
              <w:bottom w:val="single" w:sz="4" w:space="0" w:color="auto"/>
              <w:right w:val="single" w:sz="4" w:space="0" w:color="auto"/>
            </w:tcBorders>
            <w:hideMark/>
          </w:tcPr>
          <w:p w14:paraId="59C0678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EFSA 2009</w:t>
            </w:r>
          </w:p>
        </w:tc>
        <w:tc>
          <w:tcPr>
            <w:tcW w:w="985" w:type="dxa"/>
            <w:tcBorders>
              <w:top w:val="single" w:sz="4" w:space="0" w:color="auto"/>
              <w:left w:val="single" w:sz="4" w:space="0" w:color="auto"/>
              <w:bottom w:val="single" w:sz="4" w:space="0" w:color="auto"/>
              <w:right w:val="single" w:sz="4" w:space="0" w:color="auto"/>
            </w:tcBorders>
            <w:hideMark/>
          </w:tcPr>
          <w:p w14:paraId="4550AD4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Human </w:t>
            </w:r>
          </w:p>
        </w:tc>
        <w:tc>
          <w:tcPr>
            <w:tcW w:w="992" w:type="dxa"/>
            <w:tcBorders>
              <w:top w:val="single" w:sz="4" w:space="0" w:color="auto"/>
              <w:left w:val="single" w:sz="4" w:space="0" w:color="auto"/>
              <w:bottom w:val="single" w:sz="4" w:space="0" w:color="auto"/>
              <w:right w:val="single" w:sz="4" w:space="0" w:color="auto"/>
            </w:tcBorders>
            <w:hideMark/>
          </w:tcPr>
          <w:p w14:paraId="4314C46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poisoning</w:t>
            </w:r>
          </w:p>
        </w:tc>
        <w:tc>
          <w:tcPr>
            <w:tcW w:w="1418" w:type="dxa"/>
            <w:tcBorders>
              <w:top w:val="single" w:sz="4" w:space="0" w:color="auto"/>
              <w:left w:val="single" w:sz="4" w:space="0" w:color="auto"/>
              <w:bottom w:val="single" w:sz="4" w:space="0" w:color="auto"/>
              <w:right w:val="single" w:sz="4" w:space="0" w:color="auto"/>
            </w:tcBorders>
            <w:hideMark/>
          </w:tcPr>
          <w:p w14:paraId="0EBF791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data</w:t>
            </w:r>
          </w:p>
        </w:tc>
        <w:tc>
          <w:tcPr>
            <w:tcW w:w="850" w:type="dxa"/>
            <w:tcBorders>
              <w:top w:val="single" w:sz="4" w:space="0" w:color="auto"/>
              <w:left w:val="single" w:sz="4" w:space="0" w:color="auto"/>
              <w:bottom w:val="single" w:sz="4" w:space="0" w:color="auto"/>
              <w:right w:val="single" w:sz="4" w:space="0" w:color="auto"/>
            </w:tcBorders>
          </w:tcPr>
          <w:p w14:paraId="629425E4" w14:textId="77777777" w:rsidR="00834F55" w:rsidRPr="00834F55" w:rsidRDefault="00834F55" w:rsidP="00834F55">
            <w:pPr>
              <w:spacing w:after="0" w:line="240" w:lineRule="auto"/>
              <w:rPr>
                <w:rFonts w:ascii="Calibri" w:eastAsia="Calibri" w:hAnsi="Calibri"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687E75D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0.5</w:t>
            </w:r>
          </w:p>
        </w:tc>
        <w:tc>
          <w:tcPr>
            <w:tcW w:w="992" w:type="dxa"/>
            <w:tcBorders>
              <w:top w:val="single" w:sz="4" w:space="0" w:color="auto"/>
              <w:left w:val="single" w:sz="4" w:space="0" w:color="auto"/>
              <w:bottom w:val="single" w:sz="4" w:space="0" w:color="auto"/>
              <w:right w:val="single" w:sz="4" w:space="0" w:color="auto"/>
            </w:tcBorders>
          </w:tcPr>
          <w:p w14:paraId="567AB289" w14:textId="77777777" w:rsidR="00834F55" w:rsidRPr="00834F55" w:rsidRDefault="00834F55" w:rsidP="00834F55">
            <w:pPr>
              <w:spacing w:after="0" w:line="240" w:lineRule="auto"/>
              <w:rPr>
                <w:rFonts w:ascii="Calibri" w:eastAsia="Calibri" w:hAnsi="Calibri"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3C2002E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331CC059" w14:textId="77777777" w:rsidR="00834F55" w:rsidRPr="00834F55" w:rsidRDefault="00834F55" w:rsidP="00834F55">
            <w:pPr>
              <w:spacing w:after="0" w:line="240" w:lineRule="auto"/>
              <w:rPr>
                <w:rFonts w:ascii="Calibri" w:eastAsia="Calibri" w:hAnsi="Calibri"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10BDB0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10 (database limitations)</w:t>
            </w:r>
          </w:p>
        </w:tc>
        <w:tc>
          <w:tcPr>
            <w:tcW w:w="851" w:type="dxa"/>
            <w:tcBorders>
              <w:top w:val="single" w:sz="4" w:space="0" w:color="auto"/>
              <w:left w:val="single" w:sz="4" w:space="0" w:color="auto"/>
              <w:bottom w:val="single" w:sz="4" w:space="0" w:color="auto"/>
              <w:right w:val="single" w:sz="4" w:space="0" w:color="auto"/>
            </w:tcBorders>
            <w:hideMark/>
          </w:tcPr>
          <w:p w14:paraId="6EDEFE2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14:paraId="7BC7F64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0.005</w:t>
            </w:r>
          </w:p>
        </w:tc>
      </w:tr>
      <w:tr w:rsidR="00503460" w14:paraId="4B2174BC"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270AB88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1134" w:type="dxa"/>
            <w:gridSpan w:val="2"/>
            <w:tcBorders>
              <w:top w:val="single" w:sz="4" w:space="0" w:color="auto"/>
              <w:left w:val="single" w:sz="4" w:space="0" w:color="auto"/>
              <w:bottom w:val="single" w:sz="4" w:space="0" w:color="auto"/>
              <w:right w:val="single" w:sz="4" w:space="0" w:color="auto"/>
            </w:tcBorders>
            <w:hideMark/>
          </w:tcPr>
          <w:p w14:paraId="615533E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EFSA 2009</w:t>
            </w:r>
          </w:p>
        </w:tc>
        <w:tc>
          <w:tcPr>
            <w:tcW w:w="992" w:type="dxa"/>
            <w:gridSpan w:val="2"/>
            <w:tcBorders>
              <w:top w:val="single" w:sz="4" w:space="0" w:color="auto"/>
              <w:left w:val="single" w:sz="4" w:space="0" w:color="auto"/>
              <w:bottom w:val="single" w:sz="4" w:space="0" w:color="auto"/>
              <w:right w:val="single" w:sz="4" w:space="0" w:color="auto"/>
            </w:tcBorders>
          </w:tcPr>
          <w:p w14:paraId="1CB44B15"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4BB12045" w14:textId="77777777" w:rsidR="00834F55" w:rsidRPr="00834F55" w:rsidRDefault="00834F55" w:rsidP="00834F55">
            <w:pPr>
              <w:spacing w:after="0" w:line="240" w:lineRule="auto"/>
              <w:rPr>
                <w:rFonts w:ascii="Calibri" w:eastAsia="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52FE762" w14:textId="77777777" w:rsidR="00834F55" w:rsidRPr="00834F55" w:rsidRDefault="00834F55" w:rsidP="00834F55">
            <w:pPr>
              <w:spacing w:after="0" w:line="240" w:lineRule="auto"/>
              <w:rPr>
                <w:rFonts w:ascii="Calibri" w:eastAsia="Calibri" w:hAnsi="Calibri" w:cs="Calibri"/>
                <w:sz w:val="18"/>
                <w:szCs w:val="18"/>
              </w:rPr>
            </w:pPr>
          </w:p>
        </w:tc>
        <w:tc>
          <w:tcPr>
            <w:tcW w:w="850" w:type="dxa"/>
            <w:tcBorders>
              <w:top w:val="single" w:sz="4" w:space="0" w:color="auto"/>
              <w:left w:val="single" w:sz="4" w:space="0" w:color="auto"/>
              <w:bottom w:val="single" w:sz="4" w:space="0" w:color="auto"/>
              <w:right w:val="single" w:sz="4" w:space="0" w:color="auto"/>
            </w:tcBorders>
          </w:tcPr>
          <w:p w14:paraId="79CC7F27"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3536F23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w:t>
            </w:r>
          </w:p>
        </w:tc>
        <w:tc>
          <w:tcPr>
            <w:tcW w:w="992" w:type="dxa"/>
            <w:tcBorders>
              <w:top w:val="single" w:sz="4" w:space="0" w:color="auto"/>
              <w:left w:val="single" w:sz="4" w:space="0" w:color="auto"/>
              <w:bottom w:val="single" w:sz="4" w:space="0" w:color="auto"/>
              <w:right w:val="single" w:sz="4" w:space="0" w:color="auto"/>
            </w:tcBorders>
          </w:tcPr>
          <w:p w14:paraId="17F78D0A"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0EEA76AD"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D78D9C"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0F606D7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 (database limitations)</w:t>
            </w:r>
          </w:p>
        </w:tc>
        <w:tc>
          <w:tcPr>
            <w:tcW w:w="851" w:type="dxa"/>
            <w:tcBorders>
              <w:top w:val="single" w:sz="4" w:space="0" w:color="auto"/>
              <w:left w:val="single" w:sz="4" w:space="0" w:color="auto"/>
              <w:bottom w:val="single" w:sz="4" w:space="0" w:color="auto"/>
              <w:right w:val="single" w:sz="4" w:space="0" w:color="auto"/>
            </w:tcBorders>
            <w:hideMark/>
          </w:tcPr>
          <w:p w14:paraId="015364B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774C749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2B0DB573"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5D88385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Oregon </w:t>
            </w:r>
          </w:p>
          <w:p w14:paraId="4DE779D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2015</w:t>
            </w:r>
          </w:p>
        </w:tc>
        <w:tc>
          <w:tcPr>
            <w:tcW w:w="1134" w:type="dxa"/>
            <w:gridSpan w:val="2"/>
            <w:tcBorders>
              <w:top w:val="single" w:sz="4" w:space="0" w:color="auto"/>
              <w:left w:val="single" w:sz="4" w:space="0" w:color="auto"/>
              <w:bottom w:val="single" w:sz="4" w:space="0" w:color="auto"/>
              <w:right w:val="single" w:sz="4" w:space="0" w:color="auto"/>
            </w:tcBorders>
            <w:hideMark/>
          </w:tcPr>
          <w:p w14:paraId="4439109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EFSA 2009</w:t>
            </w:r>
          </w:p>
        </w:tc>
        <w:tc>
          <w:tcPr>
            <w:tcW w:w="992" w:type="dxa"/>
            <w:gridSpan w:val="2"/>
            <w:tcBorders>
              <w:top w:val="single" w:sz="4" w:space="0" w:color="auto"/>
              <w:left w:val="single" w:sz="4" w:space="0" w:color="auto"/>
              <w:bottom w:val="single" w:sz="4" w:space="0" w:color="auto"/>
              <w:right w:val="single" w:sz="4" w:space="0" w:color="auto"/>
            </w:tcBorders>
            <w:hideMark/>
          </w:tcPr>
          <w:p w14:paraId="5C3DECC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Human </w:t>
            </w:r>
          </w:p>
        </w:tc>
        <w:tc>
          <w:tcPr>
            <w:tcW w:w="992" w:type="dxa"/>
            <w:tcBorders>
              <w:top w:val="single" w:sz="4" w:space="0" w:color="auto"/>
              <w:left w:val="single" w:sz="4" w:space="0" w:color="auto"/>
              <w:bottom w:val="single" w:sz="4" w:space="0" w:color="auto"/>
              <w:right w:val="single" w:sz="4" w:space="0" w:color="auto"/>
            </w:tcBorders>
            <w:hideMark/>
          </w:tcPr>
          <w:p w14:paraId="4EB2A26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poisoning</w:t>
            </w:r>
          </w:p>
        </w:tc>
        <w:tc>
          <w:tcPr>
            <w:tcW w:w="1418" w:type="dxa"/>
            <w:tcBorders>
              <w:top w:val="single" w:sz="4" w:space="0" w:color="auto"/>
              <w:left w:val="single" w:sz="4" w:space="0" w:color="auto"/>
              <w:bottom w:val="single" w:sz="4" w:space="0" w:color="auto"/>
              <w:right w:val="single" w:sz="4" w:space="0" w:color="auto"/>
            </w:tcBorders>
            <w:hideMark/>
          </w:tcPr>
          <w:p w14:paraId="360C53A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data</w:t>
            </w:r>
          </w:p>
        </w:tc>
        <w:tc>
          <w:tcPr>
            <w:tcW w:w="850" w:type="dxa"/>
            <w:tcBorders>
              <w:top w:val="single" w:sz="4" w:space="0" w:color="auto"/>
              <w:left w:val="single" w:sz="4" w:space="0" w:color="auto"/>
              <w:bottom w:val="single" w:sz="4" w:space="0" w:color="auto"/>
              <w:right w:val="single" w:sz="4" w:space="0" w:color="auto"/>
            </w:tcBorders>
          </w:tcPr>
          <w:p w14:paraId="11F13303"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6D3EC6A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w:t>
            </w:r>
          </w:p>
        </w:tc>
        <w:tc>
          <w:tcPr>
            <w:tcW w:w="992" w:type="dxa"/>
            <w:tcBorders>
              <w:top w:val="single" w:sz="4" w:space="0" w:color="auto"/>
              <w:left w:val="single" w:sz="4" w:space="0" w:color="auto"/>
              <w:bottom w:val="single" w:sz="4" w:space="0" w:color="auto"/>
              <w:right w:val="single" w:sz="4" w:space="0" w:color="auto"/>
            </w:tcBorders>
          </w:tcPr>
          <w:p w14:paraId="1C585A07"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0482722C"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62BB3B"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5B5979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 (database limitations)</w:t>
            </w:r>
          </w:p>
        </w:tc>
        <w:tc>
          <w:tcPr>
            <w:tcW w:w="851" w:type="dxa"/>
            <w:tcBorders>
              <w:top w:val="single" w:sz="4" w:space="0" w:color="auto"/>
              <w:left w:val="single" w:sz="4" w:space="0" w:color="auto"/>
              <w:bottom w:val="single" w:sz="4" w:space="0" w:color="auto"/>
              <w:right w:val="single" w:sz="4" w:space="0" w:color="auto"/>
            </w:tcBorders>
            <w:hideMark/>
          </w:tcPr>
          <w:p w14:paraId="1284FE1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14:paraId="1315168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1A51BB7E" w14:textId="77777777" w:rsidTr="00834F55">
        <w:tc>
          <w:tcPr>
            <w:tcW w:w="1413" w:type="dxa"/>
            <w:tcBorders>
              <w:top w:val="single" w:sz="4" w:space="0" w:color="auto"/>
              <w:left w:val="single" w:sz="4" w:space="0" w:color="auto"/>
              <w:bottom w:val="single" w:sz="4" w:space="0" w:color="auto"/>
              <w:right w:val="single" w:sz="4" w:space="0" w:color="auto"/>
            </w:tcBorders>
            <w:hideMark/>
          </w:tcPr>
          <w:p w14:paraId="47F6BB0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2011</w:t>
            </w:r>
          </w:p>
        </w:tc>
        <w:tc>
          <w:tcPr>
            <w:tcW w:w="1134" w:type="dxa"/>
            <w:gridSpan w:val="2"/>
            <w:tcBorders>
              <w:top w:val="single" w:sz="4" w:space="0" w:color="auto"/>
              <w:left w:val="single" w:sz="4" w:space="0" w:color="auto"/>
              <w:bottom w:val="single" w:sz="4" w:space="0" w:color="auto"/>
              <w:right w:val="single" w:sz="4" w:space="0" w:color="auto"/>
            </w:tcBorders>
            <w:hideMark/>
          </w:tcPr>
          <w:p w14:paraId="5F726CA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EFSA 2009</w:t>
            </w:r>
          </w:p>
        </w:tc>
        <w:tc>
          <w:tcPr>
            <w:tcW w:w="992" w:type="dxa"/>
            <w:gridSpan w:val="2"/>
            <w:tcBorders>
              <w:top w:val="single" w:sz="4" w:space="0" w:color="auto"/>
              <w:left w:val="single" w:sz="4" w:space="0" w:color="auto"/>
              <w:bottom w:val="single" w:sz="4" w:space="0" w:color="auto"/>
              <w:right w:val="single" w:sz="4" w:space="0" w:color="auto"/>
            </w:tcBorders>
          </w:tcPr>
          <w:p w14:paraId="43BF7D2A"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319212" w14:textId="77777777" w:rsidR="00834F55" w:rsidRPr="00834F55" w:rsidRDefault="00834F55" w:rsidP="00834F55">
            <w:pPr>
              <w:spacing w:after="0" w:line="240" w:lineRule="auto"/>
              <w:rPr>
                <w:rFonts w:ascii="Calibri" w:eastAsia="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BD7FE7" w14:textId="77777777" w:rsidR="00834F55" w:rsidRPr="00834F55" w:rsidRDefault="00834F55" w:rsidP="00834F55">
            <w:pPr>
              <w:spacing w:after="0" w:line="240" w:lineRule="auto"/>
              <w:rPr>
                <w:rFonts w:ascii="Calibri" w:eastAsia="Calibri" w:hAnsi="Calibri" w:cs="Calibri"/>
                <w:sz w:val="18"/>
                <w:szCs w:val="18"/>
              </w:rPr>
            </w:pPr>
          </w:p>
        </w:tc>
        <w:tc>
          <w:tcPr>
            <w:tcW w:w="850" w:type="dxa"/>
            <w:tcBorders>
              <w:top w:val="single" w:sz="4" w:space="0" w:color="auto"/>
              <w:left w:val="single" w:sz="4" w:space="0" w:color="auto"/>
              <w:bottom w:val="single" w:sz="4" w:space="0" w:color="auto"/>
              <w:right w:val="single" w:sz="4" w:space="0" w:color="auto"/>
            </w:tcBorders>
          </w:tcPr>
          <w:p w14:paraId="2CE07FB6" w14:textId="77777777" w:rsidR="00834F55" w:rsidRPr="00834F55" w:rsidRDefault="00834F55" w:rsidP="00834F55">
            <w:pPr>
              <w:spacing w:after="0" w:line="240" w:lineRule="auto"/>
              <w:rPr>
                <w:rFonts w:ascii="Calibri" w:eastAsia="Calibri" w:hAnsi="Calibri" w:cs="Calibri"/>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3B9024D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w:t>
            </w:r>
          </w:p>
        </w:tc>
        <w:tc>
          <w:tcPr>
            <w:tcW w:w="992" w:type="dxa"/>
            <w:tcBorders>
              <w:top w:val="single" w:sz="4" w:space="0" w:color="auto"/>
              <w:left w:val="single" w:sz="4" w:space="0" w:color="auto"/>
              <w:bottom w:val="single" w:sz="4" w:space="0" w:color="auto"/>
              <w:right w:val="single" w:sz="4" w:space="0" w:color="auto"/>
            </w:tcBorders>
          </w:tcPr>
          <w:p w14:paraId="23E1F6AB"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C0B831"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tcPr>
          <w:p w14:paraId="326700E0" w14:textId="77777777" w:rsidR="00834F55" w:rsidRPr="00834F55" w:rsidRDefault="00834F55" w:rsidP="00834F55">
            <w:pPr>
              <w:spacing w:after="0" w:line="240" w:lineRule="auto"/>
              <w:rPr>
                <w:rFonts w:ascii="Calibri" w:eastAsia="Calibri" w:hAnsi="Calibri" w:cs="Calibr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4995962" w14:textId="77777777" w:rsidR="00834F55" w:rsidRPr="00834F55" w:rsidRDefault="00834F55" w:rsidP="00834F55">
            <w:pPr>
              <w:spacing w:after="0" w:line="240" w:lineRule="auto"/>
              <w:rPr>
                <w:rFonts w:ascii="Calibri" w:eastAsia="Calibri" w:hAnsi="Calibri"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14:paraId="7A06CD6E" w14:textId="77777777" w:rsidR="00834F55" w:rsidRPr="00834F55" w:rsidRDefault="00834F55" w:rsidP="00834F55">
            <w:pPr>
              <w:spacing w:after="0" w:line="240" w:lineRule="auto"/>
              <w:rPr>
                <w:rFonts w:ascii="Calibri" w:eastAsia="Calibri" w:hAnsi="Calibri" w:cs="Calibr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203E41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w:t>
            </w:r>
          </w:p>
        </w:tc>
      </w:tr>
    </w:tbl>
    <w:p w14:paraId="4C929DB9"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2FB9B0F4" w14:textId="0AB1C564" w:rsidR="00834F55" w:rsidRPr="00834F55" w:rsidRDefault="00000000" w:rsidP="00834F55">
      <w:pPr>
        <w:spacing w:line="256" w:lineRule="auto"/>
        <w:rPr>
          <w:rFonts w:ascii="Calibri" w:eastAsia="Calibri" w:hAnsi="Calibri" w:cs="Times New Roman"/>
        </w:rPr>
      </w:pPr>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-1</w:t>
      </w:r>
      <w:r w:rsidRPr="00180F13">
        <w:rPr>
          <w:rFonts w:ascii="Calibri" w:eastAsia="Calibri" w:hAnsi="Calibri" w:cs="Times New Roman"/>
        </w:rPr>
        <w:t>: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
        <w:gridCol w:w="1274"/>
        <w:gridCol w:w="854"/>
        <w:gridCol w:w="996"/>
        <w:gridCol w:w="1138"/>
        <w:gridCol w:w="854"/>
        <w:gridCol w:w="996"/>
        <w:gridCol w:w="1138"/>
        <w:gridCol w:w="996"/>
        <w:gridCol w:w="815"/>
        <w:gridCol w:w="1417"/>
        <w:gridCol w:w="851"/>
        <w:gridCol w:w="1194"/>
      </w:tblGrid>
      <w:tr w:rsidR="00503460" w14:paraId="6FD042B2" w14:textId="77777777" w:rsidTr="00834F55">
        <w:tc>
          <w:tcPr>
            <w:tcW w:w="51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1C645F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45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E7655C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Study</w:t>
            </w:r>
          </w:p>
        </w:tc>
        <w:tc>
          <w:tcPr>
            <w:tcW w:w="3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CC6106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Test Animal</w:t>
            </w:r>
          </w:p>
        </w:tc>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570577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tc>
        <w:tc>
          <w:tcPr>
            <w:tcW w:w="40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79F4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Material/</w:t>
            </w:r>
            <w:r w:rsidRPr="00834F55">
              <w:rPr>
                <w:rFonts w:ascii="Calibri" w:eastAsia="Calibri" w:hAnsi="Calibri" w:cs="Times New Roman"/>
                <w:b/>
                <w:bCs/>
                <w:sz w:val="20"/>
                <w:szCs w:val="20"/>
              </w:rPr>
              <w:br/>
              <w:t>Toxin</w:t>
            </w:r>
          </w:p>
        </w:tc>
        <w:tc>
          <w:tcPr>
            <w:tcW w:w="3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76CF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LOAEL</w:t>
            </w:r>
          </w:p>
          <w:p w14:paraId="3FEB523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41BCBFD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118BB75"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NOAEL</w:t>
            </w:r>
          </w:p>
          <w:p w14:paraId="2CDC1FE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13C0440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1565"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51FD6EA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Uncertainty Factors (UF)</w:t>
            </w:r>
          </w:p>
        </w:tc>
        <w:tc>
          <w:tcPr>
            <w:tcW w:w="30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28A08A5"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Sum of UF</w:t>
            </w:r>
          </w:p>
        </w:tc>
        <w:tc>
          <w:tcPr>
            <w:tcW w:w="42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47A5E3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 or RfD</w:t>
            </w:r>
          </w:p>
          <w:p w14:paraId="657C0C6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62F51916"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r>
      <w:tr w:rsidR="00503460" w14:paraId="439921B2" w14:textId="77777777" w:rsidTr="00834F55">
        <w:tc>
          <w:tcPr>
            <w:tcW w:w="511" w:type="pct"/>
            <w:gridSpan w:val="2"/>
            <w:tcBorders>
              <w:top w:val="single" w:sz="4" w:space="0" w:color="auto"/>
              <w:left w:val="single" w:sz="4" w:space="0" w:color="auto"/>
              <w:bottom w:val="single" w:sz="4" w:space="0" w:color="auto"/>
              <w:right w:val="single" w:sz="4" w:space="0" w:color="auto"/>
            </w:tcBorders>
          </w:tcPr>
          <w:p w14:paraId="239BA179" w14:textId="77777777" w:rsidR="00834F55" w:rsidRPr="00834F55" w:rsidRDefault="00834F55" w:rsidP="00834F55">
            <w:pPr>
              <w:spacing w:after="0" w:line="240" w:lineRule="auto"/>
              <w:rPr>
                <w:rFonts w:ascii="Calibri" w:eastAsia="Calibri" w:hAnsi="Calibri" w:cs="Times New Roman"/>
                <w:b/>
                <w:bCs/>
                <w:sz w:val="18"/>
                <w:szCs w:val="18"/>
              </w:rPr>
            </w:pPr>
          </w:p>
        </w:tc>
        <w:tc>
          <w:tcPr>
            <w:tcW w:w="457" w:type="pct"/>
            <w:tcBorders>
              <w:top w:val="single" w:sz="4" w:space="0" w:color="auto"/>
              <w:left w:val="single" w:sz="4" w:space="0" w:color="auto"/>
              <w:bottom w:val="single" w:sz="4" w:space="0" w:color="auto"/>
              <w:right w:val="single" w:sz="4" w:space="0" w:color="auto"/>
            </w:tcBorders>
          </w:tcPr>
          <w:p w14:paraId="248E6DB5" w14:textId="77777777" w:rsidR="00834F55" w:rsidRPr="00834F55" w:rsidRDefault="00834F55" w:rsidP="00834F55">
            <w:pPr>
              <w:spacing w:after="0" w:line="240" w:lineRule="auto"/>
              <w:rPr>
                <w:rFonts w:ascii="Calibri" w:eastAsia="Calibri" w:hAnsi="Calibri" w:cs="Times New Roman"/>
                <w:b/>
                <w:bCs/>
                <w:sz w:val="18"/>
                <w:szCs w:val="18"/>
              </w:rPr>
            </w:pPr>
          </w:p>
        </w:tc>
        <w:tc>
          <w:tcPr>
            <w:tcW w:w="306" w:type="pct"/>
            <w:tcBorders>
              <w:top w:val="single" w:sz="4" w:space="0" w:color="auto"/>
              <w:left w:val="single" w:sz="4" w:space="0" w:color="auto"/>
              <w:bottom w:val="single" w:sz="4" w:space="0" w:color="auto"/>
              <w:right w:val="single" w:sz="4" w:space="0" w:color="auto"/>
            </w:tcBorders>
          </w:tcPr>
          <w:p w14:paraId="07138EED" w14:textId="77777777" w:rsidR="00834F55" w:rsidRPr="00834F55" w:rsidRDefault="00834F55" w:rsidP="00834F55">
            <w:pPr>
              <w:spacing w:after="0" w:line="240" w:lineRule="auto"/>
              <w:rPr>
                <w:rFonts w:ascii="Calibri" w:eastAsia="Calibri" w:hAnsi="Calibri" w:cs="Times New Roman"/>
                <w:b/>
                <w:bCs/>
                <w:sz w:val="18"/>
                <w:szCs w:val="18"/>
              </w:rPr>
            </w:pPr>
          </w:p>
        </w:tc>
        <w:tc>
          <w:tcPr>
            <w:tcW w:w="357" w:type="pct"/>
            <w:tcBorders>
              <w:top w:val="single" w:sz="4" w:space="0" w:color="auto"/>
              <w:left w:val="single" w:sz="4" w:space="0" w:color="auto"/>
              <w:bottom w:val="single" w:sz="4" w:space="0" w:color="auto"/>
              <w:right w:val="single" w:sz="4" w:space="0" w:color="auto"/>
            </w:tcBorders>
          </w:tcPr>
          <w:p w14:paraId="145EC93B" w14:textId="77777777" w:rsidR="00834F55" w:rsidRPr="00834F55" w:rsidRDefault="00834F55" w:rsidP="00834F55">
            <w:pPr>
              <w:spacing w:after="0" w:line="240" w:lineRule="auto"/>
              <w:rPr>
                <w:rFonts w:ascii="Calibri" w:eastAsia="Calibri" w:hAnsi="Calibri" w:cs="Times New Roman"/>
                <w:b/>
                <w:bCs/>
                <w:sz w:val="18"/>
                <w:szCs w:val="18"/>
              </w:rPr>
            </w:pPr>
          </w:p>
        </w:tc>
        <w:tc>
          <w:tcPr>
            <w:tcW w:w="408" w:type="pct"/>
            <w:tcBorders>
              <w:top w:val="single" w:sz="4" w:space="0" w:color="auto"/>
              <w:left w:val="single" w:sz="4" w:space="0" w:color="auto"/>
              <w:bottom w:val="single" w:sz="4" w:space="0" w:color="auto"/>
              <w:right w:val="single" w:sz="4" w:space="0" w:color="auto"/>
            </w:tcBorders>
          </w:tcPr>
          <w:p w14:paraId="135A9994" w14:textId="77777777" w:rsidR="00834F55" w:rsidRPr="00834F55" w:rsidRDefault="00834F55" w:rsidP="00834F55">
            <w:pPr>
              <w:spacing w:after="0" w:line="240" w:lineRule="auto"/>
              <w:rPr>
                <w:rFonts w:ascii="Calibri" w:eastAsia="Calibri" w:hAnsi="Calibri" w:cs="Times New Roman"/>
                <w:b/>
                <w:bCs/>
                <w:sz w:val="18"/>
                <w:szCs w:val="18"/>
              </w:rPr>
            </w:pPr>
          </w:p>
        </w:tc>
        <w:tc>
          <w:tcPr>
            <w:tcW w:w="306" w:type="pct"/>
            <w:tcBorders>
              <w:top w:val="single" w:sz="4" w:space="0" w:color="auto"/>
              <w:left w:val="single" w:sz="4" w:space="0" w:color="auto"/>
              <w:bottom w:val="single" w:sz="4" w:space="0" w:color="auto"/>
              <w:right w:val="single" w:sz="4" w:space="0" w:color="auto"/>
            </w:tcBorders>
          </w:tcPr>
          <w:p w14:paraId="15C27EA3" w14:textId="77777777" w:rsidR="00834F55" w:rsidRPr="00834F55" w:rsidRDefault="00834F55" w:rsidP="00834F55">
            <w:pPr>
              <w:spacing w:after="0" w:line="240" w:lineRule="auto"/>
              <w:rPr>
                <w:rFonts w:ascii="Calibri" w:eastAsia="Calibri" w:hAnsi="Calibri" w:cs="Times New Roman"/>
                <w:b/>
                <w:bCs/>
                <w:sz w:val="18"/>
                <w:szCs w:val="18"/>
              </w:rPr>
            </w:pPr>
          </w:p>
        </w:tc>
        <w:tc>
          <w:tcPr>
            <w:tcW w:w="357" w:type="pct"/>
            <w:tcBorders>
              <w:top w:val="single" w:sz="4" w:space="0" w:color="auto"/>
              <w:left w:val="single" w:sz="4" w:space="0" w:color="auto"/>
              <w:bottom w:val="single" w:sz="4" w:space="0" w:color="auto"/>
              <w:right w:val="single" w:sz="4" w:space="0" w:color="auto"/>
            </w:tcBorders>
          </w:tcPr>
          <w:p w14:paraId="6180EBB6" w14:textId="77777777" w:rsidR="00834F55" w:rsidRPr="00834F55" w:rsidRDefault="00834F55" w:rsidP="00834F55">
            <w:pPr>
              <w:spacing w:after="0" w:line="240" w:lineRule="auto"/>
              <w:rPr>
                <w:rFonts w:ascii="Calibri" w:eastAsia="Calibri" w:hAnsi="Calibri" w:cs="Times New Roman"/>
                <w:b/>
                <w:bCs/>
                <w:sz w:val="18"/>
                <w:szCs w:val="18"/>
              </w:rPr>
            </w:pPr>
          </w:p>
        </w:tc>
        <w:tc>
          <w:tcPr>
            <w:tcW w:w="408" w:type="pct"/>
            <w:tcBorders>
              <w:top w:val="single" w:sz="4" w:space="0" w:color="auto"/>
              <w:left w:val="single" w:sz="4" w:space="0" w:color="auto"/>
              <w:bottom w:val="single" w:sz="4" w:space="0" w:color="auto"/>
              <w:right w:val="single" w:sz="4" w:space="0" w:color="auto"/>
            </w:tcBorders>
            <w:hideMark/>
          </w:tcPr>
          <w:p w14:paraId="29DF7D4F"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Intra-</w:t>
            </w:r>
          </w:p>
          <w:p w14:paraId="7DD71184"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357" w:type="pct"/>
            <w:tcBorders>
              <w:top w:val="single" w:sz="4" w:space="0" w:color="auto"/>
              <w:left w:val="single" w:sz="4" w:space="0" w:color="auto"/>
              <w:bottom w:val="single" w:sz="4" w:space="0" w:color="auto"/>
              <w:right w:val="single" w:sz="4" w:space="0" w:color="auto"/>
            </w:tcBorders>
            <w:hideMark/>
          </w:tcPr>
          <w:p w14:paraId="3EC802A5"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Inter-</w:t>
            </w:r>
          </w:p>
          <w:p w14:paraId="1A1A3A01"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292" w:type="pct"/>
            <w:tcBorders>
              <w:top w:val="single" w:sz="4" w:space="0" w:color="auto"/>
              <w:left w:val="single" w:sz="4" w:space="0" w:color="auto"/>
              <w:bottom w:val="single" w:sz="4" w:space="0" w:color="auto"/>
              <w:right w:val="single" w:sz="4" w:space="0" w:color="auto"/>
            </w:tcBorders>
            <w:hideMark/>
          </w:tcPr>
          <w:p w14:paraId="7B2FE578"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LOAEL to NOAEL</w:t>
            </w:r>
          </w:p>
        </w:tc>
        <w:tc>
          <w:tcPr>
            <w:tcW w:w="508" w:type="pct"/>
            <w:tcBorders>
              <w:top w:val="single" w:sz="4" w:space="0" w:color="auto"/>
              <w:left w:val="single" w:sz="4" w:space="0" w:color="auto"/>
              <w:bottom w:val="single" w:sz="4" w:space="0" w:color="auto"/>
              <w:right w:val="single" w:sz="4" w:space="0" w:color="auto"/>
            </w:tcBorders>
            <w:hideMark/>
          </w:tcPr>
          <w:p w14:paraId="778313C4"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Life-time exposure</w:t>
            </w:r>
          </w:p>
        </w:tc>
        <w:tc>
          <w:tcPr>
            <w:tcW w:w="305" w:type="pct"/>
            <w:tcBorders>
              <w:top w:val="single" w:sz="4" w:space="0" w:color="auto"/>
              <w:left w:val="single" w:sz="4" w:space="0" w:color="auto"/>
              <w:bottom w:val="single" w:sz="4" w:space="0" w:color="auto"/>
              <w:right w:val="single" w:sz="4" w:space="0" w:color="auto"/>
            </w:tcBorders>
          </w:tcPr>
          <w:p w14:paraId="7A9A4B0C" w14:textId="77777777" w:rsidR="00834F55" w:rsidRPr="00834F55" w:rsidRDefault="00834F55" w:rsidP="00834F55">
            <w:pPr>
              <w:spacing w:after="0" w:line="240" w:lineRule="auto"/>
              <w:rPr>
                <w:rFonts w:ascii="Calibri" w:eastAsia="Calibri" w:hAnsi="Calibri" w:cs="Times New Roman"/>
                <w:b/>
                <w:bCs/>
                <w:sz w:val="18"/>
                <w:szCs w:val="18"/>
              </w:rPr>
            </w:pPr>
          </w:p>
        </w:tc>
        <w:tc>
          <w:tcPr>
            <w:tcW w:w="428" w:type="pct"/>
            <w:tcBorders>
              <w:top w:val="single" w:sz="4" w:space="0" w:color="auto"/>
              <w:left w:val="single" w:sz="4" w:space="0" w:color="auto"/>
              <w:bottom w:val="single" w:sz="4" w:space="0" w:color="auto"/>
              <w:right w:val="single" w:sz="4" w:space="0" w:color="auto"/>
            </w:tcBorders>
          </w:tcPr>
          <w:p w14:paraId="0C3E0D83" w14:textId="77777777" w:rsidR="00834F55" w:rsidRPr="00834F55" w:rsidRDefault="00834F55" w:rsidP="00834F55">
            <w:pPr>
              <w:spacing w:after="0" w:line="240" w:lineRule="auto"/>
              <w:rPr>
                <w:rFonts w:ascii="Calibri" w:eastAsia="Calibri" w:hAnsi="Calibri" w:cs="Times New Roman"/>
                <w:b/>
                <w:bCs/>
                <w:sz w:val="18"/>
                <w:szCs w:val="18"/>
              </w:rPr>
            </w:pPr>
          </w:p>
        </w:tc>
      </w:tr>
      <w:tr w:rsidR="00503460" w14:paraId="18228494" w14:textId="77777777" w:rsidTr="00834F55">
        <w:tc>
          <w:tcPr>
            <w:tcW w:w="5000" w:type="pct"/>
            <w:gridSpan w:val="14"/>
            <w:tcBorders>
              <w:top w:val="single" w:sz="4" w:space="0" w:color="auto"/>
              <w:left w:val="single" w:sz="4" w:space="0" w:color="auto"/>
              <w:bottom w:val="single" w:sz="4" w:space="0" w:color="auto"/>
              <w:right w:val="single" w:sz="4" w:space="0" w:color="auto"/>
            </w:tcBorders>
            <w:shd w:val="clear" w:color="auto" w:fill="E7E6E6" w:themeFill="background2"/>
            <w:hideMark/>
          </w:tcPr>
          <w:p w14:paraId="64AE91F6"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Anatoxin-a</w:t>
            </w:r>
          </w:p>
        </w:tc>
      </w:tr>
      <w:tr w:rsidR="00503460" w14:paraId="7347C03E"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7F44DF0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USEPA 2019a</w:t>
            </w:r>
          </w:p>
        </w:tc>
        <w:tc>
          <w:tcPr>
            <w:tcW w:w="4063" w:type="pct"/>
            <w:gridSpan w:val="12"/>
            <w:tcBorders>
              <w:top w:val="single" w:sz="4" w:space="0" w:color="auto"/>
              <w:left w:val="single" w:sz="4" w:space="0" w:color="auto"/>
              <w:bottom w:val="single" w:sz="4" w:space="0" w:color="auto"/>
              <w:right w:val="single" w:sz="4" w:space="0" w:color="auto"/>
            </w:tcBorders>
            <w:hideMark/>
          </w:tcPr>
          <w:p w14:paraId="102E0C4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Available acute oral toxicity data was considered inadequate to support derivation of an acute RfD</w:t>
            </w:r>
          </w:p>
        </w:tc>
        <w:tc>
          <w:tcPr>
            <w:tcW w:w="428" w:type="pct"/>
            <w:tcBorders>
              <w:top w:val="single" w:sz="4" w:space="0" w:color="auto"/>
              <w:left w:val="single" w:sz="4" w:space="0" w:color="auto"/>
              <w:bottom w:val="single" w:sz="4" w:space="0" w:color="auto"/>
              <w:right w:val="single" w:sz="4" w:space="0" w:color="auto"/>
            </w:tcBorders>
          </w:tcPr>
          <w:p w14:paraId="5198F04E" w14:textId="77777777" w:rsidR="00834F55" w:rsidRPr="00834F55" w:rsidRDefault="00834F55" w:rsidP="00834F55">
            <w:pPr>
              <w:spacing w:after="0" w:line="240" w:lineRule="auto"/>
              <w:rPr>
                <w:rFonts w:ascii="Calibri" w:eastAsia="Calibri" w:hAnsi="Calibri" w:cs="Times New Roman"/>
                <w:sz w:val="18"/>
                <w:szCs w:val="18"/>
              </w:rPr>
            </w:pPr>
          </w:p>
        </w:tc>
      </w:tr>
      <w:tr w:rsidR="00503460" w14:paraId="62A3D5CE"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22A6F78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459" w:type="pct"/>
            <w:gridSpan w:val="2"/>
            <w:tcBorders>
              <w:top w:val="single" w:sz="4" w:space="0" w:color="auto"/>
              <w:left w:val="single" w:sz="4" w:space="0" w:color="auto"/>
              <w:bottom w:val="single" w:sz="4" w:space="0" w:color="auto"/>
              <w:right w:val="single" w:sz="4" w:space="0" w:color="auto"/>
            </w:tcBorders>
            <w:hideMark/>
          </w:tcPr>
          <w:p w14:paraId="7A73746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1999b</w:t>
            </w:r>
          </w:p>
        </w:tc>
        <w:tc>
          <w:tcPr>
            <w:tcW w:w="306" w:type="pct"/>
            <w:tcBorders>
              <w:top w:val="single" w:sz="4" w:space="0" w:color="auto"/>
              <w:left w:val="single" w:sz="4" w:space="0" w:color="auto"/>
              <w:bottom w:val="single" w:sz="4" w:space="0" w:color="auto"/>
              <w:right w:val="single" w:sz="4" w:space="0" w:color="auto"/>
            </w:tcBorders>
            <w:hideMark/>
          </w:tcPr>
          <w:p w14:paraId="3A4646C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3515F75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28 days</w:t>
            </w:r>
          </w:p>
        </w:tc>
        <w:tc>
          <w:tcPr>
            <w:tcW w:w="408" w:type="pct"/>
            <w:tcBorders>
              <w:top w:val="single" w:sz="4" w:space="0" w:color="auto"/>
              <w:left w:val="single" w:sz="4" w:space="0" w:color="auto"/>
              <w:bottom w:val="single" w:sz="4" w:space="0" w:color="auto"/>
              <w:right w:val="single" w:sz="4" w:space="0" w:color="auto"/>
            </w:tcBorders>
            <w:hideMark/>
          </w:tcPr>
          <w:p w14:paraId="26BF980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1F383E4E" w14:textId="77777777" w:rsidR="00834F55" w:rsidRPr="00834F55" w:rsidRDefault="00834F55" w:rsidP="00834F55">
            <w:pPr>
              <w:spacing w:after="0" w:line="240" w:lineRule="auto"/>
              <w:rPr>
                <w:rFonts w:ascii="Calibri" w:eastAsia="Calibri" w:hAnsi="Calibri" w:cs="Times New Roman"/>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4BBAF02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98</w:t>
            </w:r>
          </w:p>
        </w:tc>
        <w:tc>
          <w:tcPr>
            <w:tcW w:w="408" w:type="pct"/>
            <w:tcBorders>
              <w:top w:val="single" w:sz="4" w:space="0" w:color="auto"/>
              <w:left w:val="single" w:sz="4" w:space="0" w:color="auto"/>
              <w:bottom w:val="single" w:sz="4" w:space="0" w:color="auto"/>
              <w:right w:val="single" w:sz="4" w:space="0" w:color="auto"/>
            </w:tcBorders>
            <w:hideMark/>
          </w:tcPr>
          <w:p w14:paraId="5D9CF73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69C5D9E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6644EDE5" w14:textId="77777777" w:rsidR="00834F55" w:rsidRPr="00834F55" w:rsidRDefault="00834F55" w:rsidP="00834F55">
            <w:pPr>
              <w:spacing w:after="0" w:line="240" w:lineRule="auto"/>
              <w:rPr>
                <w:rFonts w:ascii="Calibri" w:eastAsia="Calibri" w:hAnsi="Calibri"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tcPr>
          <w:p w14:paraId="7D6763DF" w14:textId="77777777" w:rsidR="00834F55" w:rsidRPr="00834F55" w:rsidRDefault="00834F55" w:rsidP="00834F55">
            <w:pPr>
              <w:spacing w:after="0" w:line="240" w:lineRule="auto"/>
              <w:rPr>
                <w:rFonts w:ascii="Calibri" w:eastAsia="Calibri" w:hAnsi="Calibri" w:cs="Times New Roman"/>
                <w:sz w:val="18"/>
                <w:szCs w:val="18"/>
              </w:rPr>
            </w:pPr>
          </w:p>
        </w:tc>
        <w:tc>
          <w:tcPr>
            <w:tcW w:w="305" w:type="pct"/>
            <w:tcBorders>
              <w:top w:val="single" w:sz="4" w:space="0" w:color="auto"/>
              <w:left w:val="single" w:sz="4" w:space="0" w:color="auto"/>
              <w:bottom w:val="single" w:sz="4" w:space="0" w:color="auto"/>
              <w:right w:val="single" w:sz="4" w:space="0" w:color="auto"/>
            </w:tcBorders>
            <w:hideMark/>
          </w:tcPr>
          <w:p w14:paraId="026F619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w:t>
            </w:r>
          </w:p>
        </w:tc>
        <w:tc>
          <w:tcPr>
            <w:tcW w:w="428" w:type="pct"/>
            <w:tcBorders>
              <w:top w:val="single" w:sz="4" w:space="0" w:color="auto"/>
              <w:left w:val="single" w:sz="4" w:space="0" w:color="auto"/>
              <w:bottom w:val="single" w:sz="4" w:space="0" w:color="auto"/>
              <w:right w:val="single" w:sz="4" w:space="0" w:color="auto"/>
            </w:tcBorders>
            <w:hideMark/>
          </w:tcPr>
          <w:p w14:paraId="0600AAC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0.98</w:t>
            </w:r>
          </w:p>
        </w:tc>
      </w:tr>
      <w:tr w:rsidR="00503460" w14:paraId="502C2956"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424E1DF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California </w:t>
            </w:r>
            <w:r w:rsidRPr="00834F55">
              <w:rPr>
                <w:rFonts w:ascii="Calibri" w:eastAsia="Calibri" w:hAnsi="Calibri" w:cs="Calibri"/>
                <w:sz w:val="18"/>
                <w:szCs w:val="18"/>
              </w:rPr>
              <w:t>2016</w:t>
            </w:r>
          </w:p>
          <w:p w14:paraId="49DF502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(Tier 1)</w:t>
            </w:r>
            <w:r w:rsidRPr="00834F55">
              <w:rPr>
                <w:rFonts w:ascii="Calibri" w:eastAsia="Calibri" w:hAnsi="Calibri" w:cs="Times New Roman"/>
                <w:sz w:val="18"/>
                <w:szCs w:val="18"/>
                <w:vertAlign w:val="superscript"/>
              </w:rPr>
              <w:t>3.</w:t>
            </w:r>
          </w:p>
        </w:tc>
        <w:tc>
          <w:tcPr>
            <w:tcW w:w="459" w:type="pct"/>
            <w:gridSpan w:val="2"/>
            <w:tcBorders>
              <w:top w:val="single" w:sz="4" w:space="0" w:color="auto"/>
              <w:left w:val="single" w:sz="4" w:space="0" w:color="auto"/>
              <w:bottom w:val="single" w:sz="4" w:space="0" w:color="auto"/>
              <w:right w:val="single" w:sz="4" w:space="0" w:color="auto"/>
            </w:tcBorders>
            <w:hideMark/>
          </w:tcPr>
          <w:p w14:paraId="1712214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1999b</w:t>
            </w:r>
          </w:p>
        </w:tc>
        <w:tc>
          <w:tcPr>
            <w:tcW w:w="306" w:type="pct"/>
            <w:tcBorders>
              <w:top w:val="single" w:sz="4" w:space="0" w:color="auto"/>
              <w:left w:val="single" w:sz="4" w:space="0" w:color="auto"/>
              <w:bottom w:val="single" w:sz="4" w:space="0" w:color="auto"/>
              <w:right w:val="single" w:sz="4" w:space="0" w:color="auto"/>
            </w:tcBorders>
            <w:hideMark/>
          </w:tcPr>
          <w:p w14:paraId="2D93CDC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1A4B1AF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28 days</w:t>
            </w:r>
          </w:p>
        </w:tc>
        <w:tc>
          <w:tcPr>
            <w:tcW w:w="408" w:type="pct"/>
            <w:tcBorders>
              <w:top w:val="single" w:sz="4" w:space="0" w:color="auto"/>
              <w:left w:val="single" w:sz="4" w:space="0" w:color="auto"/>
              <w:bottom w:val="single" w:sz="4" w:space="0" w:color="auto"/>
              <w:right w:val="single" w:sz="4" w:space="0" w:color="auto"/>
            </w:tcBorders>
            <w:hideMark/>
          </w:tcPr>
          <w:p w14:paraId="4E5692B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6A46F1D5" w14:textId="77777777" w:rsidR="00834F55" w:rsidRPr="00834F55" w:rsidRDefault="00834F55" w:rsidP="00834F55">
            <w:pPr>
              <w:spacing w:after="0" w:line="240" w:lineRule="auto"/>
              <w:rPr>
                <w:rFonts w:ascii="Calibri" w:eastAsia="Calibri" w:hAnsi="Calibri" w:cs="Times New Roman"/>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3EB86E8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w:t>
            </w:r>
          </w:p>
        </w:tc>
        <w:tc>
          <w:tcPr>
            <w:tcW w:w="408" w:type="pct"/>
            <w:tcBorders>
              <w:top w:val="single" w:sz="4" w:space="0" w:color="auto"/>
              <w:left w:val="single" w:sz="4" w:space="0" w:color="auto"/>
              <w:bottom w:val="single" w:sz="4" w:space="0" w:color="auto"/>
              <w:right w:val="single" w:sz="4" w:space="0" w:color="auto"/>
            </w:tcBorders>
            <w:hideMark/>
          </w:tcPr>
          <w:p w14:paraId="44758F2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6D00CD8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52D90357" w14:textId="77777777" w:rsidR="00834F55" w:rsidRPr="00834F55" w:rsidRDefault="00834F55" w:rsidP="00834F55">
            <w:pPr>
              <w:spacing w:after="0" w:line="240" w:lineRule="auto"/>
              <w:rPr>
                <w:rFonts w:ascii="Calibri" w:eastAsia="Calibri" w:hAnsi="Calibri"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6A61F80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10 </w:t>
            </w:r>
            <w:r w:rsidRPr="00834F55">
              <w:rPr>
                <w:rFonts w:ascii="Calibri" w:eastAsia="Calibri" w:hAnsi="Calibri" w:cs="Calibri"/>
                <w:sz w:val="18"/>
                <w:szCs w:val="18"/>
              </w:rPr>
              <w:t>(database limitations)</w:t>
            </w:r>
          </w:p>
        </w:tc>
        <w:tc>
          <w:tcPr>
            <w:tcW w:w="305" w:type="pct"/>
            <w:tcBorders>
              <w:top w:val="single" w:sz="4" w:space="0" w:color="auto"/>
              <w:left w:val="single" w:sz="4" w:space="0" w:color="auto"/>
              <w:bottom w:val="single" w:sz="4" w:space="0" w:color="auto"/>
              <w:right w:val="single" w:sz="4" w:space="0" w:color="auto"/>
            </w:tcBorders>
            <w:hideMark/>
          </w:tcPr>
          <w:p w14:paraId="4B75BD3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7EE91DE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r>
      <w:tr w:rsidR="00503460" w14:paraId="7326C642"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493AB7F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California </w:t>
            </w:r>
            <w:r w:rsidRPr="00834F55">
              <w:rPr>
                <w:rFonts w:ascii="Calibri" w:eastAsia="Calibri" w:hAnsi="Calibri" w:cs="Calibri"/>
                <w:sz w:val="18"/>
                <w:szCs w:val="18"/>
              </w:rPr>
              <w:t>2016</w:t>
            </w:r>
          </w:p>
          <w:p w14:paraId="6CB02B8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(Tier 2)</w:t>
            </w:r>
            <w:r w:rsidRPr="00834F55">
              <w:rPr>
                <w:rFonts w:ascii="Calibri" w:eastAsia="Calibri" w:hAnsi="Calibri" w:cs="Times New Roman"/>
                <w:sz w:val="18"/>
                <w:szCs w:val="18"/>
                <w:vertAlign w:val="superscript"/>
              </w:rPr>
              <w:t>3.</w:t>
            </w:r>
          </w:p>
        </w:tc>
        <w:tc>
          <w:tcPr>
            <w:tcW w:w="459" w:type="pct"/>
            <w:gridSpan w:val="2"/>
            <w:tcBorders>
              <w:top w:val="single" w:sz="4" w:space="0" w:color="auto"/>
              <w:left w:val="single" w:sz="4" w:space="0" w:color="auto"/>
              <w:bottom w:val="single" w:sz="4" w:space="0" w:color="auto"/>
              <w:right w:val="single" w:sz="4" w:space="0" w:color="auto"/>
            </w:tcBorders>
            <w:hideMark/>
          </w:tcPr>
          <w:p w14:paraId="3D83187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1999b</w:t>
            </w:r>
          </w:p>
        </w:tc>
        <w:tc>
          <w:tcPr>
            <w:tcW w:w="306" w:type="pct"/>
            <w:tcBorders>
              <w:top w:val="single" w:sz="4" w:space="0" w:color="auto"/>
              <w:left w:val="single" w:sz="4" w:space="0" w:color="auto"/>
              <w:bottom w:val="single" w:sz="4" w:space="0" w:color="auto"/>
              <w:right w:val="single" w:sz="4" w:space="0" w:color="auto"/>
            </w:tcBorders>
            <w:hideMark/>
          </w:tcPr>
          <w:p w14:paraId="694D494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55019C7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28 days</w:t>
            </w:r>
          </w:p>
        </w:tc>
        <w:tc>
          <w:tcPr>
            <w:tcW w:w="408" w:type="pct"/>
            <w:tcBorders>
              <w:top w:val="single" w:sz="4" w:space="0" w:color="auto"/>
              <w:left w:val="single" w:sz="4" w:space="0" w:color="auto"/>
              <w:bottom w:val="single" w:sz="4" w:space="0" w:color="auto"/>
              <w:right w:val="single" w:sz="4" w:space="0" w:color="auto"/>
            </w:tcBorders>
            <w:hideMark/>
          </w:tcPr>
          <w:p w14:paraId="39DC290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4E1E699A" w14:textId="77777777" w:rsidR="00834F55" w:rsidRPr="00834F55" w:rsidRDefault="00834F55" w:rsidP="00834F55">
            <w:pPr>
              <w:spacing w:after="0" w:line="240" w:lineRule="auto"/>
              <w:rPr>
                <w:rFonts w:ascii="Calibri" w:eastAsia="Calibri" w:hAnsi="Calibri" w:cs="Times New Roman"/>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7FC6090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2,500</w:t>
            </w:r>
          </w:p>
        </w:tc>
        <w:tc>
          <w:tcPr>
            <w:tcW w:w="408" w:type="pct"/>
            <w:tcBorders>
              <w:top w:val="single" w:sz="4" w:space="0" w:color="auto"/>
              <w:left w:val="single" w:sz="4" w:space="0" w:color="auto"/>
              <w:bottom w:val="single" w:sz="4" w:space="0" w:color="auto"/>
              <w:right w:val="single" w:sz="4" w:space="0" w:color="auto"/>
            </w:tcBorders>
            <w:hideMark/>
          </w:tcPr>
          <w:p w14:paraId="6B55CB8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556CEBE7"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4EA2E73E" w14:textId="77777777" w:rsidR="00834F55" w:rsidRPr="00834F55" w:rsidRDefault="00834F55" w:rsidP="00834F55">
            <w:pPr>
              <w:spacing w:after="0" w:line="240" w:lineRule="auto"/>
              <w:rPr>
                <w:rFonts w:ascii="Calibri" w:eastAsia="Calibri" w:hAnsi="Calibri" w:cs="Times New Roman"/>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5A8E05B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10 </w:t>
            </w:r>
            <w:r w:rsidRPr="00834F55">
              <w:rPr>
                <w:rFonts w:ascii="Calibri" w:eastAsia="Calibri" w:hAnsi="Calibri" w:cs="Calibri"/>
                <w:sz w:val="18"/>
                <w:szCs w:val="18"/>
              </w:rPr>
              <w:t>(database limitations)</w:t>
            </w:r>
          </w:p>
        </w:tc>
        <w:tc>
          <w:tcPr>
            <w:tcW w:w="305" w:type="pct"/>
            <w:tcBorders>
              <w:top w:val="single" w:sz="4" w:space="0" w:color="auto"/>
              <w:left w:val="single" w:sz="4" w:space="0" w:color="auto"/>
              <w:bottom w:val="single" w:sz="4" w:space="0" w:color="auto"/>
              <w:right w:val="single" w:sz="4" w:space="0" w:color="auto"/>
            </w:tcBorders>
            <w:hideMark/>
          </w:tcPr>
          <w:p w14:paraId="157D652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069DEA0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2.5</w:t>
            </w:r>
          </w:p>
        </w:tc>
      </w:tr>
      <w:tr w:rsidR="00503460" w14:paraId="78C47873"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3190BE0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New Jersey 2017 (revised 2020)</w:t>
            </w:r>
          </w:p>
        </w:tc>
        <w:tc>
          <w:tcPr>
            <w:tcW w:w="459" w:type="pct"/>
            <w:gridSpan w:val="2"/>
            <w:tcBorders>
              <w:top w:val="single" w:sz="4" w:space="0" w:color="auto"/>
              <w:left w:val="single" w:sz="4" w:space="0" w:color="auto"/>
              <w:bottom w:val="single" w:sz="4" w:space="0" w:color="auto"/>
              <w:right w:val="single" w:sz="4" w:space="0" w:color="auto"/>
            </w:tcBorders>
            <w:hideMark/>
          </w:tcPr>
          <w:p w14:paraId="18D6C35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Fawell &amp; James 1994;</w:t>
            </w:r>
          </w:p>
          <w:p w14:paraId="0210042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1999b</w:t>
            </w:r>
          </w:p>
        </w:tc>
        <w:tc>
          <w:tcPr>
            <w:tcW w:w="306" w:type="pct"/>
            <w:tcBorders>
              <w:top w:val="single" w:sz="4" w:space="0" w:color="auto"/>
              <w:left w:val="single" w:sz="4" w:space="0" w:color="auto"/>
              <w:bottom w:val="single" w:sz="4" w:space="0" w:color="auto"/>
              <w:right w:val="single" w:sz="4" w:space="0" w:color="auto"/>
            </w:tcBorders>
            <w:hideMark/>
          </w:tcPr>
          <w:p w14:paraId="3B7BD3B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1876BA6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28 days</w:t>
            </w:r>
          </w:p>
        </w:tc>
        <w:tc>
          <w:tcPr>
            <w:tcW w:w="408" w:type="pct"/>
            <w:tcBorders>
              <w:top w:val="single" w:sz="4" w:space="0" w:color="auto"/>
              <w:left w:val="single" w:sz="4" w:space="0" w:color="auto"/>
              <w:bottom w:val="single" w:sz="4" w:space="0" w:color="auto"/>
              <w:right w:val="single" w:sz="4" w:space="0" w:color="auto"/>
            </w:tcBorders>
            <w:hideMark/>
          </w:tcPr>
          <w:p w14:paraId="1DD9C98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4714034C"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65CF659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98</w:t>
            </w:r>
          </w:p>
        </w:tc>
        <w:tc>
          <w:tcPr>
            <w:tcW w:w="408" w:type="pct"/>
            <w:tcBorders>
              <w:top w:val="single" w:sz="4" w:space="0" w:color="auto"/>
              <w:left w:val="single" w:sz="4" w:space="0" w:color="auto"/>
              <w:bottom w:val="single" w:sz="4" w:space="0" w:color="auto"/>
              <w:right w:val="single" w:sz="4" w:space="0" w:color="auto"/>
            </w:tcBorders>
            <w:hideMark/>
          </w:tcPr>
          <w:p w14:paraId="6079D3D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3CC07B2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292" w:type="pct"/>
            <w:tcBorders>
              <w:top w:val="single" w:sz="4" w:space="0" w:color="auto"/>
              <w:left w:val="single" w:sz="4" w:space="0" w:color="auto"/>
              <w:bottom w:val="single" w:sz="4" w:space="0" w:color="auto"/>
              <w:right w:val="single" w:sz="4" w:space="0" w:color="auto"/>
            </w:tcBorders>
            <w:hideMark/>
          </w:tcPr>
          <w:p w14:paraId="3F40784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w:t>
            </w:r>
          </w:p>
        </w:tc>
        <w:tc>
          <w:tcPr>
            <w:tcW w:w="508" w:type="pct"/>
            <w:tcBorders>
              <w:top w:val="single" w:sz="4" w:space="0" w:color="auto"/>
              <w:left w:val="single" w:sz="4" w:space="0" w:color="auto"/>
              <w:bottom w:val="single" w:sz="4" w:space="0" w:color="auto"/>
              <w:right w:val="single" w:sz="4" w:space="0" w:color="auto"/>
            </w:tcBorders>
            <w:hideMark/>
          </w:tcPr>
          <w:p w14:paraId="27532D1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 xml:space="preserve">3 </w:t>
            </w:r>
            <w:r w:rsidRPr="00834F55">
              <w:rPr>
                <w:rFonts w:ascii="Calibri" w:eastAsia="Calibri" w:hAnsi="Calibri" w:cs="Calibri"/>
                <w:sz w:val="18"/>
                <w:szCs w:val="18"/>
              </w:rPr>
              <w:t>(database limitations)</w:t>
            </w:r>
          </w:p>
          <w:p w14:paraId="3CF5710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3 (modifying factor)</w:t>
            </w:r>
          </w:p>
        </w:tc>
        <w:tc>
          <w:tcPr>
            <w:tcW w:w="305" w:type="pct"/>
            <w:tcBorders>
              <w:top w:val="single" w:sz="4" w:space="0" w:color="auto"/>
              <w:left w:val="single" w:sz="4" w:space="0" w:color="auto"/>
              <w:bottom w:val="single" w:sz="4" w:space="0" w:color="auto"/>
              <w:right w:val="single" w:sz="4" w:space="0" w:color="auto"/>
            </w:tcBorders>
            <w:hideMark/>
          </w:tcPr>
          <w:p w14:paraId="2EFE9AD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7887473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r>
      <w:tr w:rsidR="00503460" w14:paraId="1EFCD3C6"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244DC1B3" w14:textId="77777777" w:rsidR="00834F55" w:rsidRPr="00834F55" w:rsidRDefault="00000000" w:rsidP="00834F55">
            <w:pPr>
              <w:spacing w:after="0" w:line="240" w:lineRule="auto"/>
              <w:rPr>
                <w:rFonts w:ascii="Calibri" w:eastAsia="Calibri" w:hAnsi="Calibri" w:cs="Calibri"/>
                <w:sz w:val="18"/>
                <w:szCs w:val="18"/>
              </w:rPr>
            </w:pPr>
            <w:bookmarkStart w:id="164" w:name="_Hlk66021380"/>
            <w:r w:rsidRPr="00834F55">
              <w:rPr>
                <w:rFonts w:ascii="Calibri" w:eastAsia="Calibri" w:hAnsi="Calibri" w:cs="Calibri"/>
                <w:sz w:val="18"/>
                <w:szCs w:val="18"/>
              </w:rPr>
              <w:t>Ohio 2020</w:t>
            </w:r>
          </w:p>
        </w:tc>
        <w:tc>
          <w:tcPr>
            <w:tcW w:w="459" w:type="pct"/>
            <w:gridSpan w:val="2"/>
            <w:tcBorders>
              <w:top w:val="single" w:sz="4" w:space="0" w:color="auto"/>
              <w:left w:val="single" w:sz="4" w:space="0" w:color="auto"/>
              <w:bottom w:val="single" w:sz="4" w:space="0" w:color="auto"/>
              <w:right w:val="single" w:sz="4" w:space="0" w:color="auto"/>
            </w:tcBorders>
            <w:hideMark/>
          </w:tcPr>
          <w:p w14:paraId="560CB57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Astrachan &amp; Archer 1981;</w:t>
            </w:r>
          </w:p>
          <w:p w14:paraId="409B3E7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Astrachan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1980</w:t>
            </w:r>
          </w:p>
        </w:tc>
        <w:tc>
          <w:tcPr>
            <w:tcW w:w="306" w:type="pct"/>
            <w:tcBorders>
              <w:top w:val="single" w:sz="4" w:space="0" w:color="auto"/>
              <w:left w:val="single" w:sz="4" w:space="0" w:color="auto"/>
              <w:bottom w:val="single" w:sz="4" w:space="0" w:color="auto"/>
              <w:right w:val="single" w:sz="4" w:space="0" w:color="auto"/>
            </w:tcBorders>
            <w:hideMark/>
          </w:tcPr>
          <w:p w14:paraId="1EB96FE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357" w:type="pct"/>
            <w:tcBorders>
              <w:top w:val="single" w:sz="4" w:space="0" w:color="auto"/>
              <w:left w:val="single" w:sz="4" w:space="0" w:color="auto"/>
              <w:bottom w:val="single" w:sz="4" w:space="0" w:color="auto"/>
              <w:right w:val="single" w:sz="4" w:space="0" w:color="auto"/>
            </w:tcBorders>
            <w:hideMark/>
          </w:tcPr>
          <w:p w14:paraId="4B0765C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7 weeks</w:t>
            </w:r>
          </w:p>
        </w:tc>
        <w:tc>
          <w:tcPr>
            <w:tcW w:w="408" w:type="pct"/>
            <w:tcBorders>
              <w:top w:val="single" w:sz="4" w:space="0" w:color="auto"/>
              <w:left w:val="single" w:sz="4" w:space="0" w:color="auto"/>
              <w:bottom w:val="single" w:sz="4" w:space="0" w:color="auto"/>
              <w:right w:val="single" w:sz="4" w:space="0" w:color="auto"/>
            </w:tcBorders>
          </w:tcPr>
          <w:p w14:paraId="75D89A92" w14:textId="77777777" w:rsidR="00834F55" w:rsidRPr="00834F55" w:rsidRDefault="00834F55" w:rsidP="00834F55">
            <w:pPr>
              <w:spacing w:after="0" w:line="240" w:lineRule="auto"/>
              <w:rPr>
                <w:rFonts w:ascii="Calibri" w:eastAsia="Calibri" w:hAnsi="Calibri" w:cs="Calibri"/>
                <w:sz w:val="18"/>
                <w:szCs w:val="18"/>
              </w:rPr>
            </w:pPr>
          </w:p>
        </w:tc>
        <w:tc>
          <w:tcPr>
            <w:tcW w:w="306" w:type="pct"/>
            <w:tcBorders>
              <w:top w:val="single" w:sz="4" w:space="0" w:color="auto"/>
              <w:left w:val="single" w:sz="4" w:space="0" w:color="auto"/>
              <w:bottom w:val="single" w:sz="4" w:space="0" w:color="auto"/>
              <w:right w:val="single" w:sz="4" w:space="0" w:color="auto"/>
            </w:tcBorders>
          </w:tcPr>
          <w:p w14:paraId="11AEC8FB"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7960F50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50</w:t>
            </w:r>
          </w:p>
        </w:tc>
        <w:tc>
          <w:tcPr>
            <w:tcW w:w="408" w:type="pct"/>
            <w:tcBorders>
              <w:top w:val="single" w:sz="4" w:space="0" w:color="auto"/>
              <w:left w:val="single" w:sz="4" w:space="0" w:color="auto"/>
              <w:bottom w:val="single" w:sz="4" w:space="0" w:color="auto"/>
              <w:right w:val="single" w:sz="4" w:space="0" w:color="auto"/>
            </w:tcBorders>
            <w:hideMark/>
          </w:tcPr>
          <w:p w14:paraId="17A6434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606FB3F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3857D4E9" w14:textId="77777777" w:rsidR="00834F55" w:rsidRPr="00834F55" w:rsidRDefault="00834F55" w:rsidP="00834F55">
            <w:pPr>
              <w:spacing w:after="0" w:line="240" w:lineRule="auto"/>
              <w:rPr>
                <w:rFonts w:ascii="Calibri" w:eastAsia="Calibri" w:hAnsi="Calibri" w:cs="Calibri"/>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1C8FC1B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10 </w:t>
            </w:r>
            <w:r w:rsidRPr="00834F55">
              <w:rPr>
                <w:rFonts w:ascii="Calibri" w:eastAsia="Calibri" w:hAnsi="Calibri" w:cs="Calibri"/>
                <w:sz w:val="18"/>
                <w:szCs w:val="18"/>
              </w:rPr>
              <w:t>(database limitations)</w:t>
            </w:r>
          </w:p>
        </w:tc>
        <w:tc>
          <w:tcPr>
            <w:tcW w:w="305" w:type="pct"/>
            <w:tcBorders>
              <w:top w:val="single" w:sz="4" w:space="0" w:color="auto"/>
              <w:left w:val="single" w:sz="4" w:space="0" w:color="auto"/>
              <w:bottom w:val="single" w:sz="4" w:space="0" w:color="auto"/>
              <w:right w:val="single" w:sz="4" w:space="0" w:color="auto"/>
            </w:tcBorders>
            <w:hideMark/>
          </w:tcPr>
          <w:p w14:paraId="52085A5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257F481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r>
      <w:tr w:rsidR="00503460" w14:paraId="1A75644C"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645528B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459" w:type="pct"/>
            <w:gridSpan w:val="2"/>
            <w:tcBorders>
              <w:top w:val="single" w:sz="4" w:space="0" w:color="auto"/>
              <w:left w:val="single" w:sz="4" w:space="0" w:color="auto"/>
              <w:bottom w:val="single" w:sz="4" w:space="0" w:color="auto"/>
              <w:right w:val="single" w:sz="4" w:space="0" w:color="auto"/>
            </w:tcBorders>
            <w:hideMark/>
          </w:tcPr>
          <w:p w14:paraId="32081A3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Fawell &amp; James 1994;</w:t>
            </w:r>
            <w:r w:rsidRPr="00834F55">
              <w:rPr>
                <w:rFonts w:ascii="Calibri" w:eastAsia="Calibri" w:hAnsi="Calibri" w:cs="Calibri"/>
                <w:sz w:val="18"/>
                <w:szCs w:val="18"/>
              </w:rPr>
              <w:b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1999b</w:t>
            </w:r>
          </w:p>
        </w:tc>
        <w:tc>
          <w:tcPr>
            <w:tcW w:w="306" w:type="pct"/>
            <w:tcBorders>
              <w:top w:val="single" w:sz="4" w:space="0" w:color="auto"/>
              <w:left w:val="single" w:sz="4" w:space="0" w:color="auto"/>
              <w:bottom w:val="single" w:sz="4" w:space="0" w:color="auto"/>
              <w:right w:val="single" w:sz="4" w:space="0" w:color="auto"/>
            </w:tcBorders>
            <w:hideMark/>
          </w:tcPr>
          <w:p w14:paraId="7BE2CE7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4717188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28 days </w:t>
            </w:r>
          </w:p>
        </w:tc>
        <w:tc>
          <w:tcPr>
            <w:tcW w:w="408" w:type="pct"/>
            <w:tcBorders>
              <w:top w:val="single" w:sz="4" w:space="0" w:color="auto"/>
              <w:left w:val="single" w:sz="4" w:space="0" w:color="auto"/>
              <w:bottom w:val="single" w:sz="4" w:space="0" w:color="auto"/>
              <w:right w:val="single" w:sz="4" w:space="0" w:color="auto"/>
            </w:tcBorders>
            <w:hideMark/>
          </w:tcPr>
          <w:p w14:paraId="5C13B0C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7A70B62D"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5109C2E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w:t>
            </w:r>
          </w:p>
        </w:tc>
        <w:tc>
          <w:tcPr>
            <w:tcW w:w="408" w:type="pct"/>
            <w:tcBorders>
              <w:top w:val="single" w:sz="4" w:space="0" w:color="auto"/>
              <w:left w:val="single" w:sz="4" w:space="0" w:color="auto"/>
              <w:bottom w:val="single" w:sz="4" w:space="0" w:color="auto"/>
              <w:right w:val="single" w:sz="4" w:space="0" w:color="auto"/>
            </w:tcBorders>
            <w:hideMark/>
          </w:tcPr>
          <w:p w14:paraId="7E87CB3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3A8B39D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0A36F6E7" w14:textId="77777777" w:rsidR="00834F55" w:rsidRPr="00834F55" w:rsidRDefault="00834F55" w:rsidP="00834F55">
            <w:pPr>
              <w:spacing w:after="0" w:line="240" w:lineRule="auto"/>
              <w:rPr>
                <w:rFonts w:ascii="Calibri" w:eastAsia="Calibri" w:hAnsi="Calibri" w:cs="Calibri"/>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79AAB0D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 (database limitations)</w:t>
            </w:r>
          </w:p>
        </w:tc>
        <w:tc>
          <w:tcPr>
            <w:tcW w:w="305" w:type="pct"/>
            <w:tcBorders>
              <w:top w:val="single" w:sz="4" w:space="0" w:color="auto"/>
              <w:left w:val="single" w:sz="4" w:space="0" w:color="auto"/>
              <w:bottom w:val="single" w:sz="4" w:space="0" w:color="auto"/>
              <w:right w:val="single" w:sz="4" w:space="0" w:color="auto"/>
            </w:tcBorders>
            <w:hideMark/>
          </w:tcPr>
          <w:p w14:paraId="244E24E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64EAB02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r>
      <w:tr w:rsidR="00503460" w14:paraId="645042B3"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2495890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w:t>
            </w:r>
          </w:p>
          <w:p w14:paraId="17B7C8F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2015</w:t>
            </w:r>
          </w:p>
        </w:tc>
        <w:tc>
          <w:tcPr>
            <w:tcW w:w="459" w:type="pct"/>
            <w:gridSpan w:val="2"/>
            <w:tcBorders>
              <w:top w:val="single" w:sz="4" w:space="0" w:color="auto"/>
              <w:left w:val="single" w:sz="4" w:space="0" w:color="auto"/>
              <w:bottom w:val="single" w:sz="4" w:space="0" w:color="auto"/>
              <w:right w:val="single" w:sz="4" w:space="0" w:color="auto"/>
            </w:tcBorders>
            <w:hideMark/>
          </w:tcPr>
          <w:p w14:paraId="00A4536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1999b</w:t>
            </w:r>
          </w:p>
        </w:tc>
        <w:tc>
          <w:tcPr>
            <w:tcW w:w="306" w:type="pct"/>
            <w:tcBorders>
              <w:top w:val="single" w:sz="4" w:space="0" w:color="auto"/>
              <w:left w:val="single" w:sz="4" w:space="0" w:color="auto"/>
              <w:bottom w:val="single" w:sz="4" w:space="0" w:color="auto"/>
              <w:right w:val="single" w:sz="4" w:space="0" w:color="auto"/>
            </w:tcBorders>
            <w:hideMark/>
          </w:tcPr>
          <w:p w14:paraId="3B20D42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7577194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28 days</w:t>
            </w:r>
          </w:p>
        </w:tc>
        <w:tc>
          <w:tcPr>
            <w:tcW w:w="408" w:type="pct"/>
            <w:tcBorders>
              <w:top w:val="single" w:sz="4" w:space="0" w:color="auto"/>
              <w:left w:val="single" w:sz="4" w:space="0" w:color="auto"/>
              <w:bottom w:val="single" w:sz="4" w:space="0" w:color="auto"/>
              <w:right w:val="single" w:sz="4" w:space="0" w:color="auto"/>
            </w:tcBorders>
            <w:hideMark/>
          </w:tcPr>
          <w:p w14:paraId="7510D66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21FE6778"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37D41AA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w:t>
            </w:r>
          </w:p>
        </w:tc>
        <w:tc>
          <w:tcPr>
            <w:tcW w:w="408" w:type="pct"/>
            <w:tcBorders>
              <w:top w:val="single" w:sz="4" w:space="0" w:color="auto"/>
              <w:left w:val="single" w:sz="4" w:space="0" w:color="auto"/>
              <w:bottom w:val="single" w:sz="4" w:space="0" w:color="auto"/>
              <w:right w:val="single" w:sz="4" w:space="0" w:color="auto"/>
            </w:tcBorders>
            <w:hideMark/>
          </w:tcPr>
          <w:p w14:paraId="5F0FF52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023D9E2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10E84F94" w14:textId="77777777" w:rsidR="00834F55" w:rsidRPr="00834F55" w:rsidRDefault="00834F55" w:rsidP="00834F55">
            <w:pPr>
              <w:spacing w:after="0" w:line="240" w:lineRule="auto"/>
              <w:rPr>
                <w:rFonts w:ascii="Calibri" w:eastAsia="Calibri" w:hAnsi="Calibri" w:cs="Calibri"/>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3B41905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 (database limitations)</w:t>
            </w:r>
          </w:p>
        </w:tc>
        <w:tc>
          <w:tcPr>
            <w:tcW w:w="305" w:type="pct"/>
            <w:tcBorders>
              <w:top w:val="single" w:sz="4" w:space="0" w:color="auto"/>
              <w:left w:val="single" w:sz="4" w:space="0" w:color="auto"/>
              <w:bottom w:val="single" w:sz="4" w:space="0" w:color="auto"/>
              <w:right w:val="single" w:sz="4" w:space="0" w:color="auto"/>
            </w:tcBorders>
            <w:hideMark/>
          </w:tcPr>
          <w:p w14:paraId="5D4B7DE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342AAD8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r>
      <w:tr w:rsidR="00503460" w14:paraId="1F247B6E"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761BB66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2008</w:t>
            </w:r>
          </w:p>
        </w:tc>
        <w:tc>
          <w:tcPr>
            <w:tcW w:w="459" w:type="pct"/>
            <w:gridSpan w:val="2"/>
            <w:tcBorders>
              <w:top w:val="single" w:sz="4" w:space="0" w:color="auto"/>
              <w:left w:val="single" w:sz="4" w:space="0" w:color="auto"/>
              <w:bottom w:val="single" w:sz="4" w:space="0" w:color="auto"/>
              <w:right w:val="single" w:sz="4" w:space="0" w:color="auto"/>
            </w:tcBorders>
            <w:hideMark/>
          </w:tcPr>
          <w:p w14:paraId="2030698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Fawell &amp; James 1994;</w:t>
            </w:r>
            <w:r w:rsidRPr="00834F55">
              <w:rPr>
                <w:rFonts w:ascii="Calibri" w:eastAsia="Calibri" w:hAnsi="Calibri" w:cs="Calibri"/>
                <w:sz w:val="18"/>
                <w:szCs w:val="18"/>
              </w:rPr>
              <w:br/>
              <w:t xml:space="preserve">Fawell </w:t>
            </w:r>
            <w:r w:rsidRPr="00834F55">
              <w:rPr>
                <w:rFonts w:ascii="Calibri" w:eastAsia="Calibri" w:hAnsi="Calibri" w:cs="Calibri"/>
                <w:i/>
                <w:iCs/>
                <w:sz w:val="18"/>
                <w:szCs w:val="18"/>
              </w:rPr>
              <w:t>et al</w:t>
            </w:r>
            <w:r w:rsidRPr="00834F55">
              <w:rPr>
                <w:rFonts w:ascii="Calibri" w:eastAsia="Calibri" w:hAnsi="Calibri" w:cs="Calibri"/>
                <w:sz w:val="18"/>
                <w:szCs w:val="18"/>
              </w:rPr>
              <w:t>. 1999b</w:t>
            </w:r>
          </w:p>
        </w:tc>
        <w:tc>
          <w:tcPr>
            <w:tcW w:w="306" w:type="pct"/>
            <w:tcBorders>
              <w:top w:val="single" w:sz="4" w:space="0" w:color="auto"/>
              <w:left w:val="single" w:sz="4" w:space="0" w:color="auto"/>
              <w:bottom w:val="single" w:sz="4" w:space="0" w:color="auto"/>
              <w:right w:val="single" w:sz="4" w:space="0" w:color="auto"/>
            </w:tcBorders>
            <w:hideMark/>
          </w:tcPr>
          <w:p w14:paraId="7C4E169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mouse</w:t>
            </w:r>
          </w:p>
        </w:tc>
        <w:tc>
          <w:tcPr>
            <w:tcW w:w="357" w:type="pct"/>
            <w:tcBorders>
              <w:top w:val="single" w:sz="4" w:space="0" w:color="auto"/>
              <w:left w:val="single" w:sz="4" w:space="0" w:color="auto"/>
              <w:bottom w:val="single" w:sz="4" w:space="0" w:color="auto"/>
              <w:right w:val="single" w:sz="4" w:space="0" w:color="auto"/>
            </w:tcBorders>
            <w:hideMark/>
          </w:tcPr>
          <w:p w14:paraId="5AC6A7C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28 days </w:t>
            </w:r>
          </w:p>
        </w:tc>
        <w:tc>
          <w:tcPr>
            <w:tcW w:w="408" w:type="pct"/>
            <w:tcBorders>
              <w:top w:val="single" w:sz="4" w:space="0" w:color="auto"/>
              <w:left w:val="single" w:sz="4" w:space="0" w:color="auto"/>
              <w:bottom w:val="single" w:sz="4" w:space="0" w:color="auto"/>
              <w:right w:val="single" w:sz="4" w:space="0" w:color="auto"/>
            </w:tcBorders>
            <w:hideMark/>
          </w:tcPr>
          <w:p w14:paraId="121F6B3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Purified anatoxin-a</w:t>
            </w:r>
          </w:p>
        </w:tc>
        <w:tc>
          <w:tcPr>
            <w:tcW w:w="306" w:type="pct"/>
            <w:tcBorders>
              <w:top w:val="single" w:sz="4" w:space="0" w:color="auto"/>
              <w:left w:val="single" w:sz="4" w:space="0" w:color="auto"/>
              <w:bottom w:val="single" w:sz="4" w:space="0" w:color="auto"/>
              <w:right w:val="single" w:sz="4" w:space="0" w:color="auto"/>
            </w:tcBorders>
          </w:tcPr>
          <w:p w14:paraId="5A60E25D"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51D8EB4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2,500</w:t>
            </w:r>
          </w:p>
        </w:tc>
        <w:tc>
          <w:tcPr>
            <w:tcW w:w="408" w:type="pct"/>
            <w:tcBorders>
              <w:top w:val="single" w:sz="4" w:space="0" w:color="auto"/>
              <w:left w:val="single" w:sz="4" w:space="0" w:color="auto"/>
              <w:bottom w:val="single" w:sz="4" w:space="0" w:color="auto"/>
              <w:right w:val="single" w:sz="4" w:space="0" w:color="auto"/>
            </w:tcBorders>
            <w:hideMark/>
          </w:tcPr>
          <w:p w14:paraId="09C6759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1D9A965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4E86A268" w14:textId="77777777" w:rsidR="00834F55" w:rsidRPr="00834F55" w:rsidRDefault="00834F55" w:rsidP="00834F55">
            <w:pPr>
              <w:spacing w:after="0" w:line="240" w:lineRule="auto"/>
              <w:rPr>
                <w:rFonts w:ascii="Calibri" w:eastAsia="Calibri" w:hAnsi="Calibri" w:cs="Calibri"/>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1E1153F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 (database limitations)</w:t>
            </w:r>
          </w:p>
        </w:tc>
        <w:tc>
          <w:tcPr>
            <w:tcW w:w="305" w:type="pct"/>
            <w:tcBorders>
              <w:top w:val="single" w:sz="4" w:space="0" w:color="auto"/>
              <w:left w:val="single" w:sz="4" w:space="0" w:color="auto"/>
              <w:bottom w:val="single" w:sz="4" w:space="0" w:color="auto"/>
              <w:right w:val="single" w:sz="4" w:space="0" w:color="auto"/>
            </w:tcBorders>
            <w:hideMark/>
          </w:tcPr>
          <w:p w14:paraId="19CED89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2F57D2A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 (rounded)</w:t>
            </w:r>
          </w:p>
          <w:p w14:paraId="57381FB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(short-term value)</w:t>
            </w:r>
          </w:p>
        </w:tc>
      </w:tr>
      <w:tr w:rsidR="00503460" w14:paraId="094329DD" w14:textId="77777777" w:rsidTr="00834F55">
        <w:tc>
          <w:tcPr>
            <w:tcW w:w="509" w:type="pct"/>
            <w:tcBorders>
              <w:top w:val="single" w:sz="4" w:space="0" w:color="auto"/>
              <w:left w:val="single" w:sz="4" w:space="0" w:color="auto"/>
              <w:bottom w:val="single" w:sz="4" w:space="0" w:color="auto"/>
              <w:right w:val="single" w:sz="4" w:space="0" w:color="auto"/>
            </w:tcBorders>
          </w:tcPr>
          <w:p w14:paraId="559FF24B" w14:textId="77777777" w:rsidR="00834F55" w:rsidRPr="00834F55" w:rsidRDefault="00834F55" w:rsidP="00834F55">
            <w:pPr>
              <w:spacing w:after="0" w:line="240" w:lineRule="auto"/>
              <w:rPr>
                <w:rFonts w:ascii="Calibri" w:eastAsia="Calibri" w:hAnsi="Calibri" w:cs="Calibri"/>
                <w:sz w:val="18"/>
                <w:szCs w:val="18"/>
              </w:rPr>
            </w:pPr>
          </w:p>
        </w:tc>
        <w:tc>
          <w:tcPr>
            <w:tcW w:w="459" w:type="pct"/>
            <w:gridSpan w:val="2"/>
            <w:tcBorders>
              <w:top w:val="single" w:sz="4" w:space="0" w:color="auto"/>
              <w:left w:val="single" w:sz="4" w:space="0" w:color="auto"/>
              <w:bottom w:val="single" w:sz="4" w:space="0" w:color="auto"/>
              <w:right w:val="single" w:sz="4" w:space="0" w:color="auto"/>
            </w:tcBorders>
            <w:hideMark/>
          </w:tcPr>
          <w:p w14:paraId="741EFE1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Astrachan &amp; Archer 1981;</w:t>
            </w:r>
            <w:r w:rsidRPr="00834F55">
              <w:rPr>
                <w:rFonts w:ascii="Calibri" w:eastAsia="Calibri" w:hAnsi="Calibri" w:cs="Calibri"/>
                <w:sz w:val="18"/>
                <w:szCs w:val="18"/>
              </w:rPr>
              <w:br/>
              <w:t>Astrachan</w:t>
            </w:r>
            <w:r w:rsidRPr="00834F55">
              <w:rPr>
                <w:rFonts w:ascii="Calibri" w:eastAsia="Calibri" w:hAnsi="Calibri" w:cs="Calibri"/>
                <w:i/>
                <w:iCs/>
                <w:sz w:val="18"/>
                <w:szCs w:val="18"/>
              </w:rPr>
              <w:t xml:space="preserve"> et al</w:t>
            </w:r>
            <w:r w:rsidRPr="00834F55">
              <w:rPr>
                <w:rFonts w:ascii="Calibri" w:eastAsia="Calibri" w:hAnsi="Calibri" w:cs="Calibri"/>
                <w:sz w:val="18"/>
                <w:szCs w:val="18"/>
              </w:rPr>
              <w:t>. 1980</w:t>
            </w:r>
          </w:p>
        </w:tc>
        <w:tc>
          <w:tcPr>
            <w:tcW w:w="306" w:type="pct"/>
            <w:tcBorders>
              <w:top w:val="single" w:sz="4" w:space="0" w:color="auto"/>
              <w:left w:val="single" w:sz="4" w:space="0" w:color="auto"/>
              <w:bottom w:val="single" w:sz="4" w:space="0" w:color="auto"/>
              <w:right w:val="single" w:sz="4" w:space="0" w:color="auto"/>
            </w:tcBorders>
            <w:hideMark/>
          </w:tcPr>
          <w:p w14:paraId="64067FD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rat</w:t>
            </w:r>
          </w:p>
        </w:tc>
        <w:tc>
          <w:tcPr>
            <w:tcW w:w="357" w:type="pct"/>
            <w:tcBorders>
              <w:top w:val="single" w:sz="4" w:space="0" w:color="auto"/>
              <w:left w:val="single" w:sz="4" w:space="0" w:color="auto"/>
              <w:bottom w:val="single" w:sz="4" w:space="0" w:color="auto"/>
              <w:right w:val="single" w:sz="4" w:space="0" w:color="auto"/>
            </w:tcBorders>
            <w:hideMark/>
          </w:tcPr>
          <w:p w14:paraId="686319A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7 weeks</w:t>
            </w:r>
          </w:p>
        </w:tc>
        <w:tc>
          <w:tcPr>
            <w:tcW w:w="408" w:type="pct"/>
            <w:tcBorders>
              <w:top w:val="single" w:sz="4" w:space="0" w:color="auto"/>
              <w:left w:val="single" w:sz="4" w:space="0" w:color="auto"/>
              <w:bottom w:val="single" w:sz="4" w:space="0" w:color="auto"/>
              <w:right w:val="single" w:sz="4" w:space="0" w:color="auto"/>
            </w:tcBorders>
          </w:tcPr>
          <w:p w14:paraId="3CDCA8A9" w14:textId="77777777" w:rsidR="00834F55" w:rsidRPr="00834F55" w:rsidRDefault="00834F55" w:rsidP="00834F55">
            <w:pPr>
              <w:spacing w:after="0" w:line="240" w:lineRule="auto"/>
              <w:rPr>
                <w:rFonts w:ascii="Calibri" w:eastAsia="Calibri" w:hAnsi="Calibri" w:cs="Calibri"/>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783F38A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500</w:t>
            </w:r>
          </w:p>
        </w:tc>
        <w:tc>
          <w:tcPr>
            <w:tcW w:w="357" w:type="pct"/>
            <w:tcBorders>
              <w:top w:val="single" w:sz="4" w:space="0" w:color="auto"/>
              <w:left w:val="single" w:sz="4" w:space="0" w:color="auto"/>
              <w:bottom w:val="single" w:sz="4" w:space="0" w:color="auto"/>
              <w:right w:val="single" w:sz="4" w:space="0" w:color="auto"/>
            </w:tcBorders>
          </w:tcPr>
          <w:p w14:paraId="2C6E4A85" w14:textId="77777777" w:rsidR="00834F55" w:rsidRPr="00834F55" w:rsidRDefault="00834F55" w:rsidP="00834F55">
            <w:pPr>
              <w:spacing w:after="0" w:line="240" w:lineRule="auto"/>
              <w:rPr>
                <w:rFonts w:ascii="Calibri" w:eastAsia="Calibri" w:hAnsi="Calibri" w:cs="Calibri"/>
                <w:sz w:val="18"/>
                <w:szCs w:val="18"/>
              </w:rPr>
            </w:pPr>
          </w:p>
        </w:tc>
        <w:tc>
          <w:tcPr>
            <w:tcW w:w="408" w:type="pct"/>
            <w:tcBorders>
              <w:top w:val="single" w:sz="4" w:space="0" w:color="auto"/>
              <w:left w:val="single" w:sz="4" w:space="0" w:color="auto"/>
              <w:bottom w:val="single" w:sz="4" w:space="0" w:color="auto"/>
              <w:right w:val="single" w:sz="4" w:space="0" w:color="auto"/>
            </w:tcBorders>
            <w:hideMark/>
          </w:tcPr>
          <w:p w14:paraId="1E2DABF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592A8F1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292" w:type="pct"/>
            <w:tcBorders>
              <w:top w:val="single" w:sz="4" w:space="0" w:color="auto"/>
              <w:left w:val="single" w:sz="4" w:space="0" w:color="auto"/>
              <w:bottom w:val="single" w:sz="4" w:space="0" w:color="auto"/>
              <w:right w:val="single" w:sz="4" w:space="0" w:color="auto"/>
            </w:tcBorders>
          </w:tcPr>
          <w:p w14:paraId="50C09BA8" w14:textId="77777777" w:rsidR="00834F55" w:rsidRPr="00834F55" w:rsidRDefault="00834F55" w:rsidP="00834F55">
            <w:pPr>
              <w:spacing w:after="0" w:line="240" w:lineRule="auto"/>
              <w:rPr>
                <w:rFonts w:ascii="Calibri" w:eastAsia="Calibri" w:hAnsi="Calibri" w:cs="Calibri"/>
                <w:sz w:val="18"/>
                <w:szCs w:val="18"/>
              </w:rPr>
            </w:pPr>
          </w:p>
        </w:tc>
        <w:tc>
          <w:tcPr>
            <w:tcW w:w="508" w:type="pct"/>
            <w:tcBorders>
              <w:top w:val="single" w:sz="4" w:space="0" w:color="auto"/>
              <w:left w:val="single" w:sz="4" w:space="0" w:color="auto"/>
              <w:bottom w:val="single" w:sz="4" w:space="0" w:color="auto"/>
              <w:right w:val="single" w:sz="4" w:space="0" w:color="auto"/>
            </w:tcBorders>
            <w:hideMark/>
          </w:tcPr>
          <w:p w14:paraId="0820534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 (database limitations)</w:t>
            </w:r>
          </w:p>
        </w:tc>
        <w:tc>
          <w:tcPr>
            <w:tcW w:w="305" w:type="pct"/>
            <w:tcBorders>
              <w:top w:val="single" w:sz="4" w:space="0" w:color="auto"/>
              <w:left w:val="single" w:sz="4" w:space="0" w:color="auto"/>
              <w:bottom w:val="single" w:sz="4" w:space="0" w:color="auto"/>
              <w:right w:val="single" w:sz="4" w:space="0" w:color="auto"/>
            </w:tcBorders>
            <w:hideMark/>
          </w:tcPr>
          <w:p w14:paraId="5B26823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1000</w:t>
            </w:r>
          </w:p>
        </w:tc>
        <w:tc>
          <w:tcPr>
            <w:tcW w:w="428" w:type="pct"/>
            <w:tcBorders>
              <w:top w:val="single" w:sz="4" w:space="0" w:color="auto"/>
              <w:left w:val="single" w:sz="4" w:space="0" w:color="auto"/>
              <w:bottom w:val="single" w:sz="4" w:space="0" w:color="auto"/>
              <w:right w:val="single" w:sz="4" w:space="0" w:color="auto"/>
            </w:tcBorders>
            <w:hideMark/>
          </w:tcPr>
          <w:p w14:paraId="6F5E21C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 (sub chronic)</w:t>
            </w:r>
          </w:p>
        </w:tc>
      </w:tr>
    </w:tbl>
    <w:bookmarkEnd w:id="164"/>
    <w:p w14:paraId="70A9B0EA" w14:textId="2FDFA902" w:rsidR="00834F55" w:rsidRPr="00180F13" w:rsidRDefault="00000000" w:rsidP="00834F55">
      <w:pPr>
        <w:spacing w:line="256" w:lineRule="auto"/>
        <w:rPr>
          <w:rFonts w:ascii="Calibri" w:eastAsia="Calibri" w:hAnsi="Calibri" w:cs="Times New Roman"/>
        </w:rPr>
      </w:pPr>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 xml:space="preserve">-1: </w:t>
      </w:r>
      <w:r w:rsidRPr="00180F13">
        <w:rPr>
          <w:rFonts w:ascii="Calibri" w:eastAsia="Calibri" w:hAnsi="Calibri" w:cs="Times New Roman"/>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6"/>
        <w:gridCol w:w="1121"/>
        <w:gridCol w:w="842"/>
        <w:gridCol w:w="987"/>
        <w:gridCol w:w="1695"/>
        <w:gridCol w:w="849"/>
        <w:gridCol w:w="849"/>
        <w:gridCol w:w="977"/>
        <w:gridCol w:w="984"/>
        <w:gridCol w:w="988"/>
        <w:gridCol w:w="1269"/>
        <w:gridCol w:w="988"/>
        <w:gridCol w:w="985"/>
      </w:tblGrid>
      <w:tr w:rsidR="00503460" w14:paraId="2F1BDB17" w14:textId="77777777" w:rsidTr="00834F55">
        <w:tc>
          <w:tcPr>
            <w:tcW w:w="51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8F4F29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4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BBF8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Study</w:t>
            </w:r>
          </w:p>
        </w:tc>
        <w:tc>
          <w:tcPr>
            <w:tcW w:w="3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5BEB597"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Test Animal</w:t>
            </w:r>
          </w:p>
        </w:tc>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0495A1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tc>
        <w:tc>
          <w:tcPr>
            <w:tcW w:w="6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912F8D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Material/</w:t>
            </w:r>
            <w:r w:rsidRPr="00834F55">
              <w:rPr>
                <w:rFonts w:ascii="Calibri" w:eastAsia="Calibri" w:hAnsi="Calibri" w:cs="Times New Roman"/>
                <w:b/>
                <w:bCs/>
                <w:sz w:val="20"/>
                <w:szCs w:val="20"/>
              </w:rPr>
              <w:br/>
              <w:t>Toxin</w:t>
            </w:r>
          </w:p>
        </w:tc>
        <w:tc>
          <w:tcPr>
            <w:tcW w:w="25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0C53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LOAEL</w:t>
            </w:r>
          </w:p>
          <w:p w14:paraId="34FBA87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357B18B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3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E6F76B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NOAEL</w:t>
            </w:r>
          </w:p>
          <w:p w14:paraId="25298B8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45DB1728"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c>
          <w:tcPr>
            <w:tcW w:w="1531"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0114343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Uncertainty Factors (UF)</w:t>
            </w:r>
          </w:p>
        </w:tc>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F2333C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Sum of UF</w:t>
            </w:r>
          </w:p>
        </w:tc>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485924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 or RfD</w:t>
            </w:r>
          </w:p>
          <w:p w14:paraId="1348F23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(µg/kg/</w:t>
            </w:r>
          </w:p>
          <w:p w14:paraId="70816566"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day)</w:t>
            </w:r>
          </w:p>
        </w:tc>
      </w:tr>
      <w:tr w:rsidR="00503460" w14:paraId="425DA40A" w14:textId="77777777" w:rsidTr="00834F55">
        <w:tc>
          <w:tcPr>
            <w:tcW w:w="511" w:type="pct"/>
            <w:gridSpan w:val="2"/>
            <w:tcBorders>
              <w:top w:val="single" w:sz="4" w:space="0" w:color="auto"/>
              <w:left w:val="single" w:sz="4" w:space="0" w:color="auto"/>
              <w:bottom w:val="single" w:sz="4" w:space="0" w:color="auto"/>
              <w:right w:val="single" w:sz="4" w:space="0" w:color="auto"/>
            </w:tcBorders>
          </w:tcPr>
          <w:p w14:paraId="5AB0BD86" w14:textId="77777777" w:rsidR="00834F55" w:rsidRPr="00834F55" w:rsidRDefault="00834F55" w:rsidP="00834F55">
            <w:pPr>
              <w:spacing w:after="0" w:line="240" w:lineRule="auto"/>
              <w:rPr>
                <w:rFonts w:ascii="Calibri" w:eastAsia="Calibri" w:hAnsi="Calibri" w:cs="Times New Roman"/>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4963920C" w14:textId="77777777" w:rsidR="00834F55" w:rsidRPr="00834F55" w:rsidRDefault="00834F55" w:rsidP="00834F55">
            <w:pPr>
              <w:spacing w:after="0" w:line="240" w:lineRule="auto"/>
              <w:rPr>
                <w:rFonts w:ascii="Calibri" w:eastAsia="Calibri" w:hAnsi="Calibri" w:cs="Times New Roman"/>
                <w:b/>
                <w:bCs/>
                <w:sz w:val="18"/>
                <w:szCs w:val="18"/>
              </w:rPr>
            </w:pPr>
          </w:p>
        </w:tc>
        <w:tc>
          <w:tcPr>
            <w:tcW w:w="306" w:type="pct"/>
            <w:tcBorders>
              <w:top w:val="single" w:sz="4" w:space="0" w:color="auto"/>
              <w:left w:val="single" w:sz="4" w:space="0" w:color="auto"/>
              <w:bottom w:val="single" w:sz="4" w:space="0" w:color="auto"/>
              <w:right w:val="single" w:sz="4" w:space="0" w:color="auto"/>
            </w:tcBorders>
          </w:tcPr>
          <w:p w14:paraId="0BE6C46F" w14:textId="77777777" w:rsidR="00834F55" w:rsidRPr="00834F55" w:rsidRDefault="00834F55" w:rsidP="00834F55">
            <w:pPr>
              <w:spacing w:after="0" w:line="240" w:lineRule="auto"/>
              <w:rPr>
                <w:rFonts w:ascii="Calibri" w:eastAsia="Calibri" w:hAnsi="Calibri" w:cs="Times New Roman"/>
                <w:b/>
                <w:bCs/>
                <w:sz w:val="18"/>
                <w:szCs w:val="18"/>
              </w:rPr>
            </w:pPr>
          </w:p>
        </w:tc>
        <w:tc>
          <w:tcPr>
            <w:tcW w:w="358" w:type="pct"/>
            <w:tcBorders>
              <w:top w:val="single" w:sz="4" w:space="0" w:color="auto"/>
              <w:left w:val="single" w:sz="4" w:space="0" w:color="auto"/>
              <w:bottom w:val="single" w:sz="4" w:space="0" w:color="auto"/>
              <w:right w:val="single" w:sz="4" w:space="0" w:color="auto"/>
            </w:tcBorders>
          </w:tcPr>
          <w:p w14:paraId="2F0A8348" w14:textId="77777777" w:rsidR="00834F55" w:rsidRPr="00834F55" w:rsidRDefault="00834F55" w:rsidP="00834F55">
            <w:pPr>
              <w:spacing w:after="0" w:line="240" w:lineRule="auto"/>
              <w:rPr>
                <w:rFonts w:ascii="Calibri" w:eastAsia="Calibri" w:hAnsi="Calibri" w:cs="Times New Roman"/>
                <w:b/>
                <w:bCs/>
                <w:sz w:val="18"/>
                <w:szCs w:val="18"/>
              </w:rPr>
            </w:pPr>
          </w:p>
        </w:tc>
        <w:tc>
          <w:tcPr>
            <w:tcW w:w="612" w:type="pct"/>
            <w:tcBorders>
              <w:top w:val="single" w:sz="4" w:space="0" w:color="auto"/>
              <w:left w:val="single" w:sz="4" w:space="0" w:color="auto"/>
              <w:bottom w:val="single" w:sz="4" w:space="0" w:color="auto"/>
              <w:right w:val="single" w:sz="4" w:space="0" w:color="auto"/>
            </w:tcBorders>
          </w:tcPr>
          <w:p w14:paraId="415B3A65" w14:textId="77777777" w:rsidR="00834F55" w:rsidRPr="00834F55" w:rsidRDefault="00834F55" w:rsidP="00834F55">
            <w:pPr>
              <w:spacing w:after="0" w:line="240" w:lineRule="auto"/>
              <w:rPr>
                <w:rFonts w:ascii="Calibri" w:eastAsia="Calibri" w:hAnsi="Calibri" w:cs="Times New Roman"/>
                <w:b/>
                <w:bCs/>
                <w:sz w:val="18"/>
                <w:szCs w:val="18"/>
              </w:rPr>
            </w:pPr>
          </w:p>
        </w:tc>
        <w:tc>
          <w:tcPr>
            <w:tcW w:w="255" w:type="pct"/>
            <w:tcBorders>
              <w:top w:val="single" w:sz="4" w:space="0" w:color="auto"/>
              <w:left w:val="single" w:sz="4" w:space="0" w:color="auto"/>
              <w:bottom w:val="single" w:sz="4" w:space="0" w:color="auto"/>
              <w:right w:val="single" w:sz="4" w:space="0" w:color="auto"/>
            </w:tcBorders>
          </w:tcPr>
          <w:p w14:paraId="63DC1B57" w14:textId="77777777" w:rsidR="00834F55" w:rsidRPr="00834F55" w:rsidRDefault="00834F55" w:rsidP="00834F55">
            <w:pPr>
              <w:spacing w:after="0" w:line="240" w:lineRule="auto"/>
              <w:rPr>
                <w:rFonts w:ascii="Calibri" w:eastAsia="Calibri" w:hAnsi="Calibri" w:cs="Times New Roman"/>
                <w:b/>
                <w:bCs/>
                <w:sz w:val="18"/>
                <w:szCs w:val="18"/>
              </w:rPr>
            </w:pPr>
          </w:p>
        </w:tc>
        <w:tc>
          <w:tcPr>
            <w:tcW w:w="306" w:type="pct"/>
            <w:tcBorders>
              <w:top w:val="single" w:sz="4" w:space="0" w:color="auto"/>
              <w:left w:val="single" w:sz="4" w:space="0" w:color="auto"/>
              <w:bottom w:val="single" w:sz="4" w:space="0" w:color="auto"/>
              <w:right w:val="single" w:sz="4" w:space="0" w:color="auto"/>
            </w:tcBorders>
          </w:tcPr>
          <w:p w14:paraId="0E11D2F7" w14:textId="77777777" w:rsidR="00834F55" w:rsidRPr="00834F55" w:rsidRDefault="00834F55" w:rsidP="00834F55">
            <w:pPr>
              <w:spacing w:after="0" w:line="240" w:lineRule="auto"/>
              <w:rPr>
                <w:rFonts w:ascii="Calibri" w:eastAsia="Calibri" w:hAnsi="Calibri" w:cs="Times New Roman"/>
                <w:b/>
                <w:bCs/>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14:paraId="5CD718F5"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Intra-</w:t>
            </w:r>
          </w:p>
          <w:p w14:paraId="42E556EE"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357" w:type="pct"/>
            <w:tcBorders>
              <w:top w:val="single" w:sz="4" w:space="0" w:color="auto"/>
              <w:left w:val="single" w:sz="4" w:space="0" w:color="auto"/>
              <w:bottom w:val="single" w:sz="4" w:space="0" w:color="auto"/>
              <w:right w:val="single" w:sz="4" w:space="0" w:color="auto"/>
            </w:tcBorders>
            <w:hideMark/>
          </w:tcPr>
          <w:p w14:paraId="7344BFD3"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Inter-</w:t>
            </w:r>
          </w:p>
          <w:p w14:paraId="2F7FF9EA"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species variability</w:t>
            </w:r>
          </w:p>
        </w:tc>
        <w:tc>
          <w:tcPr>
            <w:tcW w:w="358" w:type="pct"/>
            <w:tcBorders>
              <w:top w:val="single" w:sz="4" w:space="0" w:color="auto"/>
              <w:left w:val="single" w:sz="4" w:space="0" w:color="auto"/>
              <w:bottom w:val="single" w:sz="4" w:space="0" w:color="auto"/>
              <w:right w:val="single" w:sz="4" w:space="0" w:color="auto"/>
            </w:tcBorders>
            <w:hideMark/>
          </w:tcPr>
          <w:p w14:paraId="5BA34E03"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LOAEL to NOAEL</w:t>
            </w:r>
          </w:p>
        </w:tc>
        <w:tc>
          <w:tcPr>
            <w:tcW w:w="459" w:type="pct"/>
            <w:tcBorders>
              <w:top w:val="single" w:sz="4" w:space="0" w:color="auto"/>
              <w:left w:val="single" w:sz="4" w:space="0" w:color="auto"/>
              <w:bottom w:val="single" w:sz="4" w:space="0" w:color="auto"/>
              <w:right w:val="single" w:sz="4" w:space="0" w:color="auto"/>
            </w:tcBorders>
            <w:hideMark/>
          </w:tcPr>
          <w:p w14:paraId="22F4B849"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Life-time exposure</w:t>
            </w:r>
          </w:p>
        </w:tc>
        <w:tc>
          <w:tcPr>
            <w:tcW w:w="358" w:type="pct"/>
            <w:tcBorders>
              <w:top w:val="single" w:sz="4" w:space="0" w:color="auto"/>
              <w:left w:val="single" w:sz="4" w:space="0" w:color="auto"/>
              <w:bottom w:val="single" w:sz="4" w:space="0" w:color="auto"/>
              <w:right w:val="single" w:sz="4" w:space="0" w:color="auto"/>
            </w:tcBorders>
          </w:tcPr>
          <w:p w14:paraId="214E9147" w14:textId="77777777" w:rsidR="00834F55" w:rsidRPr="00834F55" w:rsidRDefault="00834F55" w:rsidP="00834F55">
            <w:pPr>
              <w:spacing w:after="0" w:line="240" w:lineRule="auto"/>
              <w:rPr>
                <w:rFonts w:ascii="Calibri" w:eastAsia="Calibri" w:hAnsi="Calibri" w:cs="Times New Roman"/>
                <w:b/>
                <w:bCs/>
                <w:sz w:val="18"/>
                <w:szCs w:val="18"/>
              </w:rPr>
            </w:pPr>
          </w:p>
        </w:tc>
        <w:tc>
          <w:tcPr>
            <w:tcW w:w="357" w:type="pct"/>
            <w:tcBorders>
              <w:top w:val="single" w:sz="4" w:space="0" w:color="auto"/>
              <w:left w:val="single" w:sz="4" w:space="0" w:color="auto"/>
              <w:bottom w:val="single" w:sz="4" w:space="0" w:color="auto"/>
              <w:right w:val="single" w:sz="4" w:space="0" w:color="auto"/>
            </w:tcBorders>
          </w:tcPr>
          <w:p w14:paraId="5E281294" w14:textId="77777777" w:rsidR="00834F55" w:rsidRPr="00834F55" w:rsidRDefault="00834F55" w:rsidP="00834F55">
            <w:pPr>
              <w:spacing w:after="0" w:line="240" w:lineRule="auto"/>
              <w:rPr>
                <w:rFonts w:ascii="Calibri" w:eastAsia="Calibri" w:hAnsi="Calibri" w:cs="Times New Roman"/>
                <w:b/>
                <w:bCs/>
                <w:sz w:val="18"/>
                <w:szCs w:val="18"/>
              </w:rPr>
            </w:pPr>
          </w:p>
        </w:tc>
      </w:tr>
      <w:tr w:rsidR="00503460" w14:paraId="271A0FAE" w14:textId="77777777" w:rsidTr="00834F55">
        <w:tc>
          <w:tcPr>
            <w:tcW w:w="5000" w:type="pct"/>
            <w:gridSpan w:val="14"/>
            <w:tcBorders>
              <w:top w:val="single" w:sz="4" w:space="0" w:color="auto"/>
              <w:left w:val="single" w:sz="4" w:space="0" w:color="auto"/>
              <w:bottom w:val="single" w:sz="4" w:space="0" w:color="auto"/>
              <w:right w:val="single" w:sz="4" w:space="0" w:color="auto"/>
            </w:tcBorders>
            <w:shd w:val="clear" w:color="auto" w:fill="E7E6E6" w:themeFill="background2"/>
            <w:hideMark/>
          </w:tcPr>
          <w:p w14:paraId="1D6AD92B" w14:textId="77777777" w:rsidR="00834F55" w:rsidRPr="00834F55" w:rsidRDefault="00000000" w:rsidP="00834F55">
            <w:pPr>
              <w:spacing w:after="0" w:line="240" w:lineRule="auto"/>
              <w:rPr>
                <w:rFonts w:ascii="Calibri" w:eastAsia="Calibri" w:hAnsi="Calibri" w:cs="Times New Roman"/>
                <w:b/>
                <w:bCs/>
                <w:sz w:val="18"/>
                <w:szCs w:val="18"/>
              </w:rPr>
            </w:pPr>
            <w:r w:rsidRPr="00834F55">
              <w:rPr>
                <w:rFonts w:ascii="Calibri" w:eastAsia="Calibri" w:hAnsi="Calibri" w:cs="Times New Roman"/>
                <w:b/>
                <w:bCs/>
                <w:sz w:val="18"/>
                <w:szCs w:val="18"/>
              </w:rPr>
              <w:t>Cylindrospermopsin</w:t>
            </w:r>
          </w:p>
        </w:tc>
      </w:tr>
      <w:tr w:rsidR="00503460" w14:paraId="7994A469"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2DD83D8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USEPA 2019a</w:t>
            </w:r>
          </w:p>
        </w:tc>
        <w:tc>
          <w:tcPr>
            <w:tcW w:w="408" w:type="pct"/>
            <w:gridSpan w:val="2"/>
            <w:tcBorders>
              <w:top w:val="single" w:sz="4" w:space="0" w:color="auto"/>
              <w:left w:val="single" w:sz="4" w:space="0" w:color="auto"/>
              <w:bottom w:val="single" w:sz="4" w:space="0" w:color="auto"/>
              <w:right w:val="single" w:sz="4" w:space="0" w:color="auto"/>
            </w:tcBorders>
            <w:hideMark/>
          </w:tcPr>
          <w:p w14:paraId="5BBC800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Humpage &amp; Falconer 2003</w:t>
            </w:r>
          </w:p>
        </w:tc>
        <w:tc>
          <w:tcPr>
            <w:tcW w:w="306" w:type="pct"/>
            <w:tcBorders>
              <w:top w:val="single" w:sz="4" w:space="0" w:color="auto"/>
              <w:left w:val="single" w:sz="4" w:space="0" w:color="auto"/>
              <w:bottom w:val="single" w:sz="4" w:space="0" w:color="auto"/>
              <w:right w:val="single" w:sz="4" w:space="0" w:color="auto"/>
            </w:tcBorders>
            <w:hideMark/>
          </w:tcPr>
          <w:p w14:paraId="6987E07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8" w:type="pct"/>
            <w:tcBorders>
              <w:top w:val="single" w:sz="4" w:space="0" w:color="auto"/>
              <w:left w:val="single" w:sz="4" w:space="0" w:color="auto"/>
              <w:bottom w:val="single" w:sz="4" w:space="0" w:color="auto"/>
              <w:right w:val="single" w:sz="4" w:space="0" w:color="auto"/>
            </w:tcBorders>
            <w:hideMark/>
          </w:tcPr>
          <w:p w14:paraId="1CBBD66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11 weeks</w:t>
            </w:r>
          </w:p>
        </w:tc>
        <w:tc>
          <w:tcPr>
            <w:tcW w:w="612" w:type="pct"/>
            <w:tcBorders>
              <w:top w:val="single" w:sz="4" w:space="0" w:color="auto"/>
              <w:left w:val="single" w:sz="4" w:space="0" w:color="auto"/>
              <w:bottom w:val="single" w:sz="4" w:space="0" w:color="auto"/>
              <w:right w:val="single" w:sz="4" w:space="0" w:color="auto"/>
            </w:tcBorders>
            <w:hideMark/>
          </w:tcPr>
          <w:p w14:paraId="6D1C1F3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cylindrospermopsin</w:t>
            </w:r>
          </w:p>
        </w:tc>
        <w:tc>
          <w:tcPr>
            <w:tcW w:w="255" w:type="pct"/>
            <w:tcBorders>
              <w:top w:val="single" w:sz="4" w:space="0" w:color="auto"/>
              <w:left w:val="single" w:sz="4" w:space="0" w:color="auto"/>
              <w:bottom w:val="single" w:sz="4" w:space="0" w:color="auto"/>
              <w:right w:val="single" w:sz="4" w:space="0" w:color="auto"/>
            </w:tcBorders>
          </w:tcPr>
          <w:p w14:paraId="6AE5F12B" w14:textId="77777777" w:rsidR="00834F55" w:rsidRPr="00834F55" w:rsidRDefault="00834F55" w:rsidP="00834F55">
            <w:pPr>
              <w:spacing w:after="0" w:line="240" w:lineRule="auto"/>
              <w:rPr>
                <w:rFonts w:ascii="Calibri" w:eastAsia="Calibri" w:hAnsi="Calibri"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1261F26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w:t>
            </w:r>
          </w:p>
        </w:tc>
        <w:tc>
          <w:tcPr>
            <w:tcW w:w="357" w:type="pct"/>
            <w:tcBorders>
              <w:top w:val="single" w:sz="4" w:space="0" w:color="auto"/>
              <w:left w:val="single" w:sz="4" w:space="0" w:color="auto"/>
              <w:bottom w:val="single" w:sz="4" w:space="0" w:color="auto"/>
              <w:right w:val="single" w:sz="4" w:space="0" w:color="auto"/>
            </w:tcBorders>
            <w:hideMark/>
          </w:tcPr>
          <w:p w14:paraId="529C8BD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5AAE9D9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77DF75F3" w14:textId="77777777" w:rsidR="00834F55" w:rsidRPr="00834F55" w:rsidRDefault="00834F55" w:rsidP="00834F55">
            <w:pPr>
              <w:spacing w:after="0" w:line="240" w:lineRule="auto"/>
              <w:rPr>
                <w:rFonts w:ascii="Calibri" w:eastAsia="Calibri" w:hAnsi="Calibri" w:cs="Times New Roman"/>
                <w:sz w:val="18"/>
                <w:szCs w:val="18"/>
              </w:rPr>
            </w:pPr>
          </w:p>
        </w:tc>
        <w:tc>
          <w:tcPr>
            <w:tcW w:w="459" w:type="pct"/>
            <w:tcBorders>
              <w:top w:val="single" w:sz="4" w:space="0" w:color="auto"/>
              <w:left w:val="single" w:sz="4" w:space="0" w:color="auto"/>
              <w:bottom w:val="single" w:sz="4" w:space="0" w:color="auto"/>
              <w:right w:val="single" w:sz="4" w:space="0" w:color="auto"/>
            </w:tcBorders>
            <w:hideMark/>
          </w:tcPr>
          <w:p w14:paraId="52BCE6E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3 </w:t>
            </w:r>
            <w:r w:rsidRPr="00834F55">
              <w:rPr>
                <w:rFonts w:ascii="Calibri" w:eastAsia="Calibri" w:hAnsi="Calibri" w:cs="Calibri"/>
                <w:sz w:val="18"/>
                <w:szCs w:val="18"/>
              </w:rPr>
              <w:t>(database limitations)</w:t>
            </w:r>
          </w:p>
        </w:tc>
        <w:tc>
          <w:tcPr>
            <w:tcW w:w="358" w:type="pct"/>
            <w:tcBorders>
              <w:top w:val="single" w:sz="4" w:space="0" w:color="auto"/>
              <w:left w:val="single" w:sz="4" w:space="0" w:color="auto"/>
              <w:bottom w:val="single" w:sz="4" w:space="0" w:color="auto"/>
              <w:right w:val="single" w:sz="4" w:space="0" w:color="auto"/>
            </w:tcBorders>
            <w:hideMark/>
          </w:tcPr>
          <w:p w14:paraId="33F3476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300</w:t>
            </w:r>
          </w:p>
        </w:tc>
        <w:tc>
          <w:tcPr>
            <w:tcW w:w="357" w:type="pct"/>
            <w:tcBorders>
              <w:top w:val="single" w:sz="4" w:space="0" w:color="auto"/>
              <w:left w:val="single" w:sz="4" w:space="0" w:color="auto"/>
              <w:bottom w:val="single" w:sz="4" w:space="0" w:color="auto"/>
              <w:right w:val="single" w:sz="4" w:space="0" w:color="auto"/>
            </w:tcBorders>
            <w:hideMark/>
          </w:tcPr>
          <w:p w14:paraId="1706C3D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r>
      <w:tr w:rsidR="00503460" w14:paraId="6BF0D8A2"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56745A0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408" w:type="pct"/>
            <w:gridSpan w:val="2"/>
            <w:tcBorders>
              <w:top w:val="single" w:sz="4" w:space="0" w:color="auto"/>
              <w:left w:val="single" w:sz="4" w:space="0" w:color="auto"/>
              <w:bottom w:val="single" w:sz="4" w:space="0" w:color="auto"/>
              <w:right w:val="single" w:sz="4" w:space="0" w:color="auto"/>
            </w:tcBorders>
            <w:hideMark/>
          </w:tcPr>
          <w:p w14:paraId="48AE075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Humpage &amp; Falconer 2003</w:t>
            </w:r>
          </w:p>
        </w:tc>
        <w:tc>
          <w:tcPr>
            <w:tcW w:w="306" w:type="pct"/>
            <w:tcBorders>
              <w:top w:val="single" w:sz="4" w:space="0" w:color="auto"/>
              <w:left w:val="single" w:sz="4" w:space="0" w:color="auto"/>
              <w:bottom w:val="single" w:sz="4" w:space="0" w:color="auto"/>
              <w:right w:val="single" w:sz="4" w:space="0" w:color="auto"/>
            </w:tcBorders>
            <w:hideMark/>
          </w:tcPr>
          <w:p w14:paraId="575BB3A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8" w:type="pct"/>
            <w:tcBorders>
              <w:top w:val="single" w:sz="4" w:space="0" w:color="auto"/>
              <w:left w:val="single" w:sz="4" w:space="0" w:color="auto"/>
              <w:bottom w:val="single" w:sz="4" w:space="0" w:color="auto"/>
              <w:right w:val="single" w:sz="4" w:space="0" w:color="auto"/>
            </w:tcBorders>
            <w:hideMark/>
          </w:tcPr>
          <w:p w14:paraId="7407BF7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11 weeks</w:t>
            </w:r>
          </w:p>
        </w:tc>
        <w:tc>
          <w:tcPr>
            <w:tcW w:w="612" w:type="pct"/>
            <w:tcBorders>
              <w:top w:val="single" w:sz="4" w:space="0" w:color="auto"/>
              <w:left w:val="single" w:sz="4" w:space="0" w:color="auto"/>
              <w:bottom w:val="single" w:sz="4" w:space="0" w:color="auto"/>
              <w:right w:val="single" w:sz="4" w:space="0" w:color="auto"/>
            </w:tcBorders>
            <w:hideMark/>
          </w:tcPr>
          <w:p w14:paraId="684A3CF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cylindrospermopsin</w:t>
            </w:r>
          </w:p>
        </w:tc>
        <w:tc>
          <w:tcPr>
            <w:tcW w:w="255" w:type="pct"/>
            <w:tcBorders>
              <w:top w:val="single" w:sz="4" w:space="0" w:color="auto"/>
              <w:left w:val="single" w:sz="4" w:space="0" w:color="auto"/>
              <w:bottom w:val="single" w:sz="4" w:space="0" w:color="auto"/>
              <w:right w:val="single" w:sz="4" w:space="0" w:color="auto"/>
            </w:tcBorders>
          </w:tcPr>
          <w:p w14:paraId="03116A56" w14:textId="77777777" w:rsidR="00834F55" w:rsidRPr="00834F55" w:rsidRDefault="00834F55" w:rsidP="00834F55">
            <w:pPr>
              <w:spacing w:after="0" w:line="240" w:lineRule="auto"/>
              <w:rPr>
                <w:rFonts w:ascii="Calibri" w:eastAsia="Calibri" w:hAnsi="Calibri"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4E2904D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30 </w:t>
            </w:r>
          </w:p>
        </w:tc>
        <w:tc>
          <w:tcPr>
            <w:tcW w:w="357" w:type="pct"/>
            <w:tcBorders>
              <w:top w:val="single" w:sz="4" w:space="0" w:color="auto"/>
              <w:left w:val="single" w:sz="4" w:space="0" w:color="auto"/>
              <w:bottom w:val="single" w:sz="4" w:space="0" w:color="auto"/>
              <w:right w:val="single" w:sz="4" w:space="0" w:color="auto"/>
            </w:tcBorders>
            <w:hideMark/>
          </w:tcPr>
          <w:p w14:paraId="16AC5EC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6DBD475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1165E9C3" w14:textId="77777777" w:rsidR="00834F55" w:rsidRPr="00834F55" w:rsidRDefault="00834F55" w:rsidP="00834F55">
            <w:pPr>
              <w:spacing w:after="0" w:line="240" w:lineRule="auto"/>
              <w:rPr>
                <w:rFonts w:ascii="Calibri" w:eastAsia="Calibri" w:hAnsi="Calibri" w:cs="Times New Roman"/>
                <w:sz w:val="18"/>
                <w:szCs w:val="18"/>
              </w:rPr>
            </w:pPr>
          </w:p>
        </w:tc>
        <w:tc>
          <w:tcPr>
            <w:tcW w:w="459" w:type="pct"/>
            <w:tcBorders>
              <w:top w:val="single" w:sz="4" w:space="0" w:color="auto"/>
              <w:left w:val="single" w:sz="4" w:space="0" w:color="auto"/>
              <w:bottom w:val="single" w:sz="4" w:space="0" w:color="auto"/>
              <w:right w:val="single" w:sz="4" w:space="0" w:color="auto"/>
            </w:tcBorders>
            <w:hideMark/>
          </w:tcPr>
          <w:p w14:paraId="0DC590B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3 </w:t>
            </w:r>
            <w:r w:rsidRPr="00834F55">
              <w:rPr>
                <w:rFonts w:ascii="Calibri" w:eastAsia="Calibri" w:hAnsi="Calibri" w:cs="Calibri"/>
                <w:sz w:val="18"/>
                <w:szCs w:val="18"/>
              </w:rPr>
              <w:t>(database limitations)</w:t>
            </w:r>
          </w:p>
        </w:tc>
        <w:tc>
          <w:tcPr>
            <w:tcW w:w="358" w:type="pct"/>
            <w:tcBorders>
              <w:top w:val="single" w:sz="4" w:space="0" w:color="auto"/>
              <w:left w:val="single" w:sz="4" w:space="0" w:color="auto"/>
              <w:bottom w:val="single" w:sz="4" w:space="0" w:color="auto"/>
              <w:right w:val="single" w:sz="4" w:space="0" w:color="auto"/>
            </w:tcBorders>
            <w:hideMark/>
          </w:tcPr>
          <w:p w14:paraId="6F4DA32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300</w:t>
            </w:r>
          </w:p>
        </w:tc>
        <w:tc>
          <w:tcPr>
            <w:tcW w:w="357" w:type="pct"/>
            <w:tcBorders>
              <w:top w:val="single" w:sz="4" w:space="0" w:color="auto"/>
              <w:left w:val="single" w:sz="4" w:space="0" w:color="auto"/>
              <w:bottom w:val="single" w:sz="4" w:space="0" w:color="auto"/>
              <w:right w:val="single" w:sz="4" w:space="0" w:color="auto"/>
            </w:tcBorders>
            <w:hideMark/>
          </w:tcPr>
          <w:p w14:paraId="1078235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r>
      <w:tr w:rsidR="00503460" w14:paraId="37AF7511"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11B3ADC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California </w:t>
            </w:r>
            <w:r w:rsidRPr="00834F55">
              <w:rPr>
                <w:rFonts w:ascii="Calibri" w:eastAsia="Calibri" w:hAnsi="Calibri" w:cs="Calibri"/>
                <w:sz w:val="18"/>
                <w:szCs w:val="18"/>
              </w:rPr>
              <w:t>2016</w:t>
            </w:r>
          </w:p>
          <w:p w14:paraId="351D4BA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(Tier 1)</w:t>
            </w:r>
          </w:p>
        </w:tc>
        <w:tc>
          <w:tcPr>
            <w:tcW w:w="408" w:type="pct"/>
            <w:gridSpan w:val="2"/>
            <w:tcBorders>
              <w:top w:val="single" w:sz="4" w:space="0" w:color="auto"/>
              <w:left w:val="single" w:sz="4" w:space="0" w:color="auto"/>
              <w:bottom w:val="single" w:sz="4" w:space="0" w:color="auto"/>
              <w:right w:val="single" w:sz="4" w:space="0" w:color="auto"/>
            </w:tcBorders>
            <w:hideMark/>
          </w:tcPr>
          <w:p w14:paraId="3FEB582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Humpage &amp; Falconer 2003</w:t>
            </w:r>
          </w:p>
        </w:tc>
        <w:tc>
          <w:tcPr>
            <w:tcW w:w="306" w:type="pct"/>
            <w:tcBorders>
              <w:top w:val="single" w:sz="4" w:space="0" w:color="auto"/>
              <w:left w:val="single" w:sz="4" w:space="0" w:color="auto"/>
              <w:bottom w:val="single" w:sz="4" w:space="0" w:color="auto"/>
              <w:right w:val="single" w:sz="4" w:space="0" w:color="auto"/>
            </w:tcBorders>
            <w:hideMark/>
          </w:tcPr>
          <w:p w14:paraId="42A0880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8" w:type="pct"/>
            <w:tcBorders>
              <w:top w:val="single" w:sz="4" w:space="0" w:color="auto"/>
              <w:left w:val="single" w:sz="4" w:space="0" w:color="auto"/>
              <w:bottom w:val="single" w:sz="4" w:space="0" w:color="auto"/>
              <w:right w:val="single" w:sz="4" w:space="0" w:color="auto"/>
            </w:tcBorders>
            <w:hideMark/>
          </w:tcPr>
          <w:p w14:paraId="238F94E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11 weeks</w:t>
            </w:r>
          </w:p>
        </w:tc>
        <w:tc>
          <w:tcPr>
            <w:tcW w:w="612" w:type="pct"/>
            <w:tcBorders>
              <w:top w:val="single" w:sz="4" w:space="0" w:color="auto"/>
              <w:left w:val="single" w:sz="4" w:space="0" w:color="auto"/>
              <w:bottom w:val="single" w:sz="4" w:space="0" w:color="auto"/>
              <w:right w:val="single" w:sz="4" w:space="0" w:color="auto"/>
            </w:tcBorders>
            <w:hideMark/>
          </w:tcPr>
          <w:p w14:paraId="564FBD9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cylindrospermopsin</w:t>
            </w:r>
          </w:p>
        </w:tc>
        <w:tc>
          <w:tcPr>
            <w:tcW w:w="255" w:type="pct"/>
            <w:tcBorders>
              <w:top w:val="single" w:sz="4" w:space="0" w:color="auto"/>
              <w:left w:val="single" w:sz="4" w:space="0" w:color="auto"/>
              <w:bottom w:val="single" w:sz="4" w:space="0" w:color="auto"/>
              <w:right w:val="single" w:sz="4" w:space="0" w:color="auto"/>
            </w:tcBorders>
          </w:tcPr>
          <w:p w14:paraId="4C28ACEF" w14:textId="77777777" w:rsidR="00834F55" w:rsidRPr="00834F55" w:rsidRDefault="00834F55" w:rsidP="00834F55">
            <w:pPr>
              <w:spacing w:after="0" w:line="240" w:lineRule="auto"/>
              <w:rPr>
                <w:rFonts w:ascii="Calibri" w:eastAsia="Calibri" w:hAnsi="Calibri"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4F7F225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33 BMDL</w:t>
            </w:r>
            <w:r w:rsidRPr="00834F55">
              <w:rPr>
                <w:rFonts w:ascii="Calibri" w:eastAsia="Calibri" w:hAnsi="Calibri" w:cs="Times New Roman"/>
                <w:sz w:val="18"/>
                <w:szCs w:val="18"/>
                <w:vertAlign w:val="superscript"/>
              </w:rPr>
              <w:t>2.</w:t>
            </w:r>
          </w:p>
        </w:tc>
        <w:tc>
          <w:tcPr>
            <w:tcW w:w="357" w:type="pct"/>
            <w:tcBorders>
              <w:top w:val="single" w:sz="4" w:space="0" w:color="auto"/>
              <w:left w:val="single" w:sz="4" w:space="0" w:color="auto"/>
              <w:bottom w:val="single" w:sz="4" w:space="0" w:color="auto"/>
              <w:right w:val="single" w:sz="4" w:space="0" w:color="auto"/>
            </w:tcBorders>
            <w:hideMark/>
          </w:tcPr>
          <w:p w14:paraId="5B5460E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4F176CB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50B1A129" w14:textId="77777777" w:rsidR="00834F55" w:rsidRPr="00834F55" w:rsidRDefault="00834F55" w:rsidP="00834F55">
            <w:pPr>
              <w:spacing w:after="0" w:line="240" w:lineRule="auto"/>
              <w:rPr>
                <w:rFonts w:ascii="Calibri" w:eastAsia="Calibri" w:hAnsi="Calibri" w:cs="Times New Roman"/>
                <w:sz w:val="18"/>
                <w:szCs w:val="18"/>
                <w:highlight w:val="yellow"/>
              </w:rPr>
            </w:pPr>
          </w:p>
        </w:tc>
        <w:tc>
          <w:tcPr>
            <w:tcW w:w="459" w:type="pct"/>
            <w:tcBorders>
              <w:top w:val="single" w:sz="4" w:space="0" w:color="auto"/>
              <w:left w:val="single" w:sz="4" w:space="0" w:color="auto"/>
              <w:bottom w:val="single" w:sz="4" w:space="0" w:color="auto"/>
              <w:right w:val="single" w:sz="4" w:space="0" w:color="auto"/>
            </w:tcBorders>
            <w:hideMark/>
          </w:tcPr>
          <w:p w14:paraId="49807A16"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 xml:space="preserve">10 </w:t>
            </w:r>
            <w:r w:rsidRPr="00834F55">
              <w:rPr>
                <w:rFonts w:ascii="Calibri" w:eastAsia="Calibri" w:hAnsi="Calibri" w:cs="Calibri"/>
                <w:sz w:val="18"/>
                <w:szCs w:val="18"/>
              </w:rPr>
              <w:t>(database limitations)</w:t>
            </w:r>
          </w:p>
        </w:tc>
        <w:tc>
          <w:tcPr>
            <w:tcW w:w="358" w:type="pct"/>
            <w:tcBorders>
              <w:top w:val="single" w:sz="4" w:space="0" w:color="auto"/>
              <w:left w:val="single" w:sz="4" w:space="0" w:color="auto"/>
              <w:bottom w:val="single" w:sz="4" w:space="0" w:color="auto"/>
              <w:right w:val="single" w:sz="4" w:space="0" w:color="auto"/>
            </w:tcBorders>
            <w:hideMark/>
          </w:tcPr>
          <w:p w14:paraId="60D86FD0"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1000</w:t>
            </w:r>
          </w:p>
        </w:tc>
        <w:tc>
          <w:tcPr>
            <w:tcW w:w="357" w:type="pct"/>
            <w:tcBorders>
              <w:top w:val="single" w:sz="4" w:space="0" w:color="auto"/>
              <w:left w:val="single" w:sz="4" w:space="0" w:color="auto"/>
              <w:bottom w:val="single" w:sz="4" w:space="0" w:color="auto"/>
              <w:right w:val="single" w:sz="4" w:space="0" w:color="auto"/>
            </w:tcBorders>
            <w:hideMark/>
          </w:tcPr>
          <w:p w14:paraId="6A4665E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3.3</w:t>
            </w:r>
          </w:p>
          <w:p w14:paraId="29BFA1D0"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x10</w:t>
            </w:r>
            <w:r w:rsidRPr="00834F55">
              <w:rPr>
                <w:rFonts w:ascii="Calibri" w:eastAsia="Calibri" w:hAnsi="Calibri" w:cs="Times New Roman"/>
                <w:sz w:val="18"/>
                <w:szCs w:val="18"/>
                <w:vertAlign w:val="superscript"/>
              </w:rPr>
              <w:t>-2</w:t>
            </w:r>
          </w:p>
        </w:tc>
      </w:tr>
      <w:tr w:rsidR="00503460" w14:paraId="6008E6DF"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612AD21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California </w:t>
            </w:r>
            <w:r w:rsidRPr="00834F55">
              <w:rPr>
                <w:rFonts w:ascii="Calibri" w:eastAsia="Calibri" w:hAnsi="Calibri" w:cs="Calibri"/>
                <w:sz w:val="18"/>
                <w:szCs w:val="18"/>
              </w:rPr>
              <w:t>2016</w:t>
            </w:r>
          </w:p>
          <w:p w14:paraId="42CB5A3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(Tier 2)</w:t>
            </w:r>
          </w:p>
        </w:tc>
        <w:tc>
          <w:tcPr>
            <w:tcW w:w="408" w:type="pct"/>
            <w:gridSpan w:val="2"/>
            <w:tcBorders>
              <w:top w:val="single" w:sz="4" w:space="0" w:color="auto"/>
              <w:left w:val="single" w:sz="4" w:space="0" w:color="auto"/>
              <w:bottom w:val="single" w:sz="4" w:space="0" w:color="auto"/>
              <w:right w:val="single" w:sz="4" w:space="0" w:color="auto"/>
            </w:tcBorders>
            <w:hideMark/>
          </w:tcPr>
          <w:p w14:paraId="0E507B8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Humpage &amp; Falconer 2003</w:t>
            </w:r>
          </w:p>
        </w:tc>
        <w:tc>
          <w:tcPr>
            <w:tcW w:w="306" w:type="pct"/>
            <w:tcBorders>
              <w:top w:val="single" w:sz="4" w:space="0" w:color="auto"/>
              <w:left w:val="single" w:sz="4" w:space="0" w:color="auto"/>
              <w:bottom w:val="single" w:sz="4" w:space="0" w:color="auto"/>
              <w:right w:val="single" w:sz="4" w:space="0" w:color="auto"/>
            </w:tcBorders>
            <w:hideMark/>
          </w:tcPr>
          <w:p w14:paraId="409F761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8" w:type="pct"/>
            <w:tcBorders>
              <w:top w:val="single" w:sz="4" w:space="0" w:color="auto"/>
              <w:left w:val="single" w:sz="4" w:space="0" w:color="auto"/>
              <w:bottom w:val="single" w:sz="4" w:space="0" w:color="auto"/>
              <w:right w:val="single" w:sz="4" w:space="0" w:color="auto"/>
            </w:tcBorders>
            <w:hideMark/>
          </w:tcPr>
          <w:p w14:paraId="4082CD0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11 weeks</w:t>
            </w:r>
          </w:p>
        </w:tc>
        <w:tc>
          <w:tcPr>
            <w:tcW w:w="612" w:type="pct"/>
            <w:tcBorders>
              <w:top w:val="single" w:sz="4" w:space="0" w:color="auto"/>
              <w:left w:val="single" w:sz="4" w:space="0" w:color="auto"/>
              <w:bottom w:val="single" w:sz="4" w:space="0" w:color="auto"/>
              <w:right w:val="single" w:sz="4" w:space="0" w:color="auto"/>
            </w:tcBorders>
            <w:hideMark/>
          </w:tcPr>
          <w:p w14:paraId="74FFD8C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cylindrospermopsin</w:t>
            </w:r>
          </w:p>
        </w:tc>
        <w:tc>
          <w:tcPr>
            <w:tcW w:w="255" w:type="pct"/>
            <w:tcBorders>
              <w:top w:val="single" w:sz="4" w:space="0" w:color="auto"/>
              <w:left w:val="single" w:sz="4" w:space="0" w:color="auto"/>
              <w:bottom w:val="single" w:sz="4" w:space="0" w:color="auto"/>
              <w:right w:val="single" w:sz="4" w:space="0" w:color="auto"/>
            </w:tcBorders>
          </w:tcPr>
          <w:p w14:paraId="162D6C8C" w14:textId="77777777" w:rsidR="00834F55" w:rsidRPr="00834F55" w:rsidRDefault="00834F55" w:rsidP="00834F55">
            <w:pPr>
              <w:spacing w:after="0" w:line="240" w:lineRule="auto"/>
              <w:rPr>
                <w:rFonts w:ascii="Calibri" w:eastAsia="Calibri" w:hAnsi="Calibri"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67A9E75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33 BMDL</w:t>
            </w:r>
            <w:r w:rsidRPr="00834F55">
              <w:rPr>
                <w:rFonts w:ascii="Calibri" w:eastAsia="Calibri" w:hAnsi="Calibri" w:cs="Times New Roman"/>
                <w:sz w:val="18"/>
                <w:szCs w:val="18"/>
                <w:vertAlign w:val="superscript"/>
              </w:rPr>
              <w:t>2.</w:t>
            </w:r>
          </w:p>
        </w:tc>
        <w:tc>
          <w:tcPr>
            <w:tcW w:w="357" w:type="pct"/>
            <w:tcBorders>
              <w:top w:val="single" w:sz="4" w:space="0" w:color="auto"/>
              <w:left w:val="single" w:sz="4" w:space="0" w:color="auto"/>
              <w:bottom w:val="single" w:sz="4" w:space="0" w:color="auto"/>
              <w:right w:val="single" w:sz="4" w:space="0" w:color="auto"/>
            </w:tcBorders>
            <w:hideMark/>
          </w:tcPr>
          <w:p w14:paraId="7C1CBC1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75687CC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4487773F" w14:textId="77777777" w:rsidR="00834F55" w:rsidRPr="00834F55" w:rsidRDefault="00834F55" w:rsidP="00834F55">
            <w:pPr>
              <w:spacing w:after="0" w:line="240" w:lineRule="auto"/>
              <w:rPr>
                <w:rFonts w:ascii="Calibri" w:eastAsia="Calibri" w:hAnsi="Calibri" w:cs="Times New Roman"/>
                <w:sz w:val="18"/>
                <w:szCs w:val="18"/>
              </w:rPr>
            </w:pPr>
          </w:p>
        </w:tc>
        <w:tc>
          <w:tcPr>
            <w:tcW w:w="459" w:type="pct"/>
            <w:tcBorders>
              <w:top w:val="single" w:sz="4" w:space="0" w:color="auto"/>
              <w:left w:val="single" w:sz="4" w:space="0" w:color="auto"/>
              <w:bottom w:val="single" w:sz="4" w:space="0" w:color="auto"/>
              <w:right w:val="single" w:sz="4" w:space="0" w:color="auto"/>
            </w:tcBorders>
            <w:hideMark/>
          </w:tcPr>
          <w:p w14:paraId="1BF6721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6 </w:t>
            </w:r>
            <w:r w:rsidRPr="00834F55">
              <w:rPr>
                <w:rFonts w:ascii="Calibri" w:eastAsia="Calibri" w:hAnsi="Calibri" w:cs="Calibri"/>
                <w:sz w:val="18"/>
                <w:szCs w:val="18"/>
              </w:rPr>
              <w:t>(database limitations)</w:t>
            </w:r>
          </w:p>
        </w:tc>
        <w:tc>
          <w:tcPr>
            <w:tcW w:w="358" w:type="pct"/>
            <w:tcBorders>
              <w:top w:val="single" w:sz="4" w:space="0" w:color="auto"/>
              <w:left w:val="single" w:sz="4" w:space="0" w:color="auto"/>
              <w:bottom w:val="single" w:sz="4" w:space="0" w:color="auto"/>
              <w:right w:val="single" w:sz="4" w:space="0" w:color="auto"/>
            </w:tcBorders>
            <w:hideMark/>
          </w:tcPr>
          <w:p w14:paraId="5883E42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600</w:t>
            </w:r>
          </w:p>
        </w:tc>
        <w:tc>
          <w:tcPr>
            <w:tcW w:w="357" w:type="pct"/>
            <w:tcBorders>
              <w:top w:val="single" w:sz="4" w:space="0" w:color="auto"/>
              <w:left w:val="single" w:sz="4" w:space="0" w:color="auto"/>
              <w:bottom w:val="single" w:sz="4" w:space="0" w:color="auto"/>
              <w:right w:val="single" w:sz="4" w:space="0" w:color="auto"/>
            </w:tcBorders>
            <w:hideMark/>
          </w:tcPr>
          <w:p w14:paraId="56D37E8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5.5</w:t>
            </w:r>
          </w:p>
          <w:p w14:paraId="0AAB131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x10</w:t>
            </w:r>
            <w:r w:rsidRPr="00834F55">
              <w:rPr>
                <w:rFonts w:ascii="Calibri" w:eastAsia="Calibri" w:hAnsi="Calibri" w:cs="Times New Roman"/>
                <w:sz w:val="18"/>
                <w:szCs w:val="18"/>
                <w:vertAlign w:val="superscript"/>
              </w:rPr>
              <w:t>-2</w:t>
            </w:r>
          </w:p>
        </w:tc>
      </w:tr>
      <w:tr w:rsidR="00503460" w14:paraId="2FA5DA13"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508DE0B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New Jersey 2018 (revised 2020)</w:t>
            </w:r>
          </w:p>
        </w:tc>
        <w:tc>
          <w:tcPr>
            <w:tcW w:w="408" w:type="pct"/>
            <w:gridSpan w:val="2"/>
            <w:tcBorders>
              <w:top w:val="single" w:sz="4" w:space="0" w:color="auto"/>
              <w:left w:val="single" w:sz="4" w:space="0" w:color="auto"/>
              <w:bottom w:val="single" w:sz="4" w:space="0" w:color="auto"/>
              <w:right w:val="single" w:sz="4" w:space="0" w:color="auto"/>
            </w:tcBorders>
            <w:hideMark/>
          </w:tcPr>
          <w:p w14:paraId="6DF28EF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Humpage &amp; Falconer 2003</w:t>
            </w:r>
          </w:p>
        </w:tc>
        <w:tc>
          <w:tcPr>
            <w:tcW w:w="306" w:type="pct"/>
            <w:tcBorders>
              <w:top w:val="single" w:sz="4" w:space="0" w:color="auto"/>
              <w:left w:val="single" w:sz="4" w:space="0" w:color="auto"/>
              <w:bottom w:val="single" w:sz="4" w:space="0" w:color="auto"/>
              <w:right w:val="single" w:sz="4" w:space="0" w:color="auto"/>
            </w:tcBorders>
            <w:hideMark/>
          </w:tcPr>
          <w:p w14:paraId="0D6291D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mouse</w:t>
            </w:r>
          </w:p>
        </w:tc>
        <w:tc>
          <w:tcPr>
            <w:tcW w:w="358" w:type="pct"/>
            <w:tcBorders>
              <w:top w:val="single" w:sz="4" w:space="0" w:color="auto"/>
              <w:left w:val="single" w:sz="4" w:space="0" w:color="auto"/>
              <w:bottom w:val="single" w:sz="4" w:space="0" w:color="auto"/>
              <w:right w:val="single" w:sz="4" w:space="0" w:color="auto"/>
            </w:tcBorders>
            <w:hideMark/>
          </w:tcPr>
          <w:p w14:paraId="19809F8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11 weeks</w:t>
            </w:r>
          </w:p>
        </w:tc>
        <w:tc>
          <w:tcPr>
            <w:tcW w:w="612" w:type="pct"/>
            <w:tcBorders>
              <w:top w:val="single" w:sz="4" w:space="0" w:color="auto"/>
              <w:left w:val="single" w:sz="4" w:space="0" w:color="auto"/>
              <w:bottom w:val="single" w:sz="4" w:space="0" w:color="auto"/>
              <w:right w:val="single" w:sz="4" w:space="0" w:color="auto"/>
            </w:tcBorders>
            <w:hideMark/>
          </w:tcPr>
          <w:p w14:paraId="76748BA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Purified cylindrospermopsin</w:t>
            </w:r>
          </w:p>
        </w:tc>
        <w:tc>
          <w:tcPr>
            <w:tcW w:w="255" w:type="pct"/>
            <w:tcBorders>
              <w:top w:val="single" w:sz="4" w:space="0" w:color="auto"/>
              <w:left w:val="single" w:sz="4" w:space="0" w:color="auto"/>
              <w:bottom w:val="single" w:sz="4" w:space="0" w:color="auto"/>
              <w:right w:val="single" w:sz="4" w:space="0" w:color="auto"/>
            </w:tcBorders>
          </w:tcPr>
          <w:p w14:paraId="701F6E4C" w14:textId="77777777" w:rsidR="00834F55" w:rsidRPr="00834F55" w:rsidRDefault="00834F55" w:rsidP="00834F55">
            <w:pPr>
              <w:spacing w:after="0" w:line="240" w:lineRule="auto"/>
              <w:rPr>
                <w:rFonts w:ascii="Calibri" w:eastAsia="Calibri" w:hAnsi="Calibri" w:cs="Times New Roman"/>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00D73C9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w:t>
            </w:r>
          </w:p>
        </w:tc>
        <w:tc>
          <w:tcPr>
            <w:tcW w:w="357" w:type="pct"/>
            <w:tcBorders>
              <w:top w:val="single" w:sz="4" w:space="0" w:color="auto"/>
              <w:left w:val="single" w:sz="4" w:space="0" w:color="auto"/>
              <w:bottom w:val="single" w:sz="4" w:space="0" w:color="auto"/>
              <w:right w:val="single" w:sz="4" w:space="0" w:color="auto"/>
            </w:tcBorders>
            <w:hideMark/>
          </w:tcPr>
          <w:p w14:paraId="5C3C44B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0F262FB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4700C2F0" w14:textId="77777777" w:rsidR="00834F55" w:rsidRPr="00834F55" w:rsidRDefault="00834F55" w:rsidP="00834F55">
            <w:pPr>
              <w:spacing w:after="0" w:line="240" w:lineRule="auto"/>
              <w:rPr>
                <w:rFonts w:ascii="Calibri" w:eastAsia="Calibri" w:hAnsi="Calibri" w:cs="Times New Roman"/>
                <w:sz w:val="18"/>
                <w:szCs w:val="18"/>
              </w:rPr>
            </w:pPr>
          </w:p>
        </w:tc>
        <w:tc>
          <w:tcPr>
            <w:tcW w:w="459" w:type="pct"/>
            <w:tcBorders>
              <w:top w:val="single" w:sz="4" w:space="0" w:color="auto"/>
              <w:left w:val="single" w:sz="4" w:space="0" w:color="auto"/>
              <w:bottom w:val="single" w:sz="4" w:space="0" w:color="auto"/>
              <w:right w:val="single" w:sz="4" w:space="0" w:color="auto"/>
            </w:tcBorders>
            <w:hideMark/>
          </w:tcPr>
          <w:p w14:paraId="0343540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10 </w:t>
            </w:r>
            <w:r w:rsidRPr="00834F55">
              <w:rPr>
                <w:rFonts w:ascii="Calibri" w:eastAsia="Calibri" w:hAnsi="Calibri" w:cs="Calibri"/>
                <w:sz w:val="18"/>
                <w:szCs w:val="18"/>
              </w:rPr>
              <w:t>(database limitations)</w:t>
            </w:r>
          </w:p>
        </w:tc>
        <w:tc>
          <w:tcPr>
            <w:tcW w:w="358" w:type="pct"/>
            <w:tcBorders>
              <w:top w:val="single" w:sz="4" w:space="0" w:color="auto"/>
              <w:left w:val="single" w:sz="4" w:space="0" w:color="auto"/>
              <w:bottom w:val="single" w:sz="4" w:space="0" w:color="auto"/>
              <w:right w:val="single" w:sz="4" w:space="0" w:color="auto"/>
            </w:tcBorders>
            <w:hideMark/>
          </w:tcPr>
          <w:p w14:paraId="48FB0DB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100</w:t>
            </w:r>
          </w:p>
        </w:tc>
        <w:tc>
          <w:tcPr>
            <w:tcW w:w="357" w:type="pct"/>
            <w:tcBorders>
              <w:top w:val="single" w:sz="4" w:space="0" w:color="auto"/>
              <w:left w:val="single" w:sz="4" w:space="0" w:color="auto"/>
              <w:bottom w:val="single" w:sz="4" w:space="0" w:color="auto"/>
              <w:right w:val="single" w:sz="4" w:space="0" w:color="auto"/>
            </w:tcBorders>
            <w:hideMark/>
          </w:tcPr>
          <w:p w14:paraId="6249434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0.03</w:t>
            </w:r>
          </w:p>
        </w:tc>
      </w:tr>
      <w:tr w:rsidR="00503460" w14:paraId="200CDB30" w14:textId="77777777" w:rsidTr="00834F55">
        <w:tc>
          <w:tcPr>
            <w:tcW w:w="509" w:type="pct"/>
            <w:tcBorders>
              <w:top w:val="single" w:sz="4" w:space="0" w:color="auto"/>
              <w:left w:val="single" w:sz="4" w:space="0" w:color="auto"/>
              <w:bottom w:val="single" w:sz="4" w:space="0" w:color="auto"/>
              <w:right w:val="single" w:sz="4" w:space="0" w:color="auto"/>
            </w:tcBorders>
          </w:tcPr>
          <w:p w14:paraId="08ABCCF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Ohio 2020</w:t>
            </w:r>
          </w:p>
          <w:p w14:paraId="41E3E7B1" w14:textId="77777777" w:rsidR="00834F55" w:rsidRPr="00834F55" w:rsidRDefault="00834F55" w:rsidP="00834F55">
            <w:pPr>
              <w:spacing w:after="0" w:line="240" w:lineRule="auto"/>
              <w:rPr>
                <w:rFonts w:ascii="Calibri" w:eastAsia="Calibri" w:hAnsi="Calibri" w:cs="Calibri"/>
                <w:sz w:val="18"/>
                <w:szCs w:val="18"/>
              </w:rPr>
            </w:pPr>
          </w:p>
        </w:tc>
        <w:tc>
          <w:tcPr>
            <w:tcW w:w="408" w:type="pct"/>
            <w:gridSpan w:val="2"/>
            <w:tcBorders>
              <w:top w:val="single" w:sz="4" w:space="0" w:color="auto"/>
              <w:left w:val="single" w:sz="4" w:space="0" w:color="auto"/>
              <w:bottom w:val="single" w:sz="4" w:space="0" w:color="auto"/>
              <w:right w:val="single" w:sz="4" w:space="0" w:color="auto"/>
            </w:tcBorders>
            <w:hideMark/>
          </w:tcPr>
          <w:p w14:paraId="5F3C4CB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Based on </w:t>
            </w:r>
          </w:p>
        </w:tc>
        <w:tc>
          <w:tcPr>
            <w:tcW w:w="306" w:type="pct"/>
            <w:tcBorders>
              <w:top w:val="single" w:sz="4" w:space="0" w:color="auto"/>
              <w:left w:val="single" w:sz="4" w:space="0" w:color="auto"/>
              <w:bottom w:val="single" w:sz="4" w:space="0" w:color="auto"/>
              <w:right w:val="single" w:sz="4" w:space="0" w:color="auto"/>
            </w:tcBorders>
            <w:hideMark/>
          </w:tcPr>
          <w:p w14:paraId="2757D30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USEPA</w:t>
            </w:r>
          </w:p>
        </w:tc>
        <w:tc>
          <w:tcPr>
            <w:tcW w:w="358" w:type="pct"/>
            <w:tcBorders>
              <w:top w:val="single" w:sz="4" w:space="0" w:color="auto"/>
              <w:left w:val="single" w:sz="4" w:space="0" w:color="auto"/>
              <w:bottom w:val="single" w:sz="4" w:space="0" w:color="auto"/>
              <w:right w:val="single" w:sz="4" w:space="0" w:color="auto"/>
            </w:tcBorders>
            <w:hideMark/>
          </w:tcPr>
          <w:p w14:paraId="6F47CFD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2019a</w:t>
            </w:r>
          </w:p>
        </w:tc>
        <w:tc>
          <w:tcPr>
            <w:tcW w:w="612" w:type="pct"/>
            <w:tcBorders>
              <w:top w:val="single" w:sz="4" w:space="0" w:color="auto"/>
              <w:left w:val="single" w:sz="4" w:space="0" w:color="auto"/>
              <w:bottom w:val="single" w:sz="4" w:space="0" w:color="auto"/>
              <w:right w:val="single" w:sz="4" w:space="0" w:color="auto"/>
            </w:tcBorders>
          </w:tcPr>
          <w:p w14:paraId="30FD6790" w14:textId="77777777" w:rsidR="00834F55" w:rsidRPr="00834F55" w:rsidRDefault="00834F55" w:rsidP="00834F55">
            <w:pPr>
              <w:spacing w:after="0" w:line="240" w:lineRule="auto"/>
              <w:rPr>
                <w:rFonts w:ascii="Calibri" w:eastAsia="Calibri" w:hAnsi="Calibri" w:cs="Times New Roman"/>
                <w:sz w:val="18"/>
                <w:szCs w:val="18"/>
              </w:rPr>
            </w:pPr>
          </w:p>
        </w:tc>
        <w:tc>
          <w:tcPr>
            <w:tcW w:w="255" w:type="pct"/>
            <w:tcBorders>
              <w:top w:val="single" w:sz="4" w:space="0" w:color="auto"/>
              <w:left w:val="single" w:sz="4" w:space="0" w:color="auto"/>
              <w:bottom w:val="single" w:sz="4" w:space="0" w:color="auto"/>
              <w:right w:val="single" w:sz="4" w:space="0" w:color="auto"/>
            </w:tcBorders>
          </w:tcPr>
          <w:p w14:paraId="047ACDEB" w14:textId="77777777" w:rsidR="00834F55" w:rsidRPr="00834F55" w:rsidRDefault="00834F55" w:rsidP="00834F55">
            <w:pPr>
              <w:spacing w:after="0" w:line="240" w:lineRule="auto"/>
              <w:rPr>
                <w:rFonts w:ascii="Calibri" w:eastAsia="Calibri" w:hAnsi="Calibri" w:cs="Calibri"/>
                <w:sz w:val="18"/>
                <w:szCs w:val="18"/>
              </w:rPr>
            </w:pPr>
          </w:p>
        </w:tc>
        <w:tc>
          <w:tcPr>
            <w:tcW w:w="306" w:type="pct"/>
            <w:tcBorders>
              <w:top w:val="single" w:sz="4" w:space="0" w:color="auto"/>
              <w:left w:val="single" w:sz="4" w:space="0" w:color="auto"/>
              <w:bottom w:val="single" w:sz="4" w:space="0" w:color="auto"/>
              <w:right w:val="single" w:sz="4" w:space="0" w:color="auto"/>
            </w:tcBorders>
          </w:tcPr>
          <w:p w14:paraId="763A523C"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tcPr>
          <w:p w14:paraId="3671CBE5"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tcPr>
          <w:p w14:paraId="46A7F306" w14:textId="77777777" w:rsidR="00834F55" w:rsidRPr="00834F55" w:rsidRDefault="00834F55" w:rsidP="00834F55">
            <w:pPr>
              <w:spacing w:after="0" w:line="240" w:lineRule="auto"/>
              <w:rPr>
                <w:rFonts w:ascii="Calibri" w:eastAsia="Calibri" w:hAnsi="Calibri" w:cs="Calibri"/>
                <w:sz w:val="18"/>
                <w:szCs w:val="18"/>
              </w:rPr>
            </w:pPr>
          </w:p>
        </w:tc>
        <w:tc>
          <w:tcPr>
            <w:tcW w:w="358" w:type="pct"/>
            <w:tcBorders>
              <w:top w:val="single" w:sz="4" w:space="0" w:color="auto"/>
              <w:left w:val="single" w:sz="4" w:space="0" w:color="auto"/>
              <w:bottom w:val="single" w:sz="4" w:space="0" w:color="auto"/>
              <w:right w:val="single" w:sz="4" w:space="0" w:color="auto"/>
            </w:tcBorders>
          </w:tcPr>
          <w:p w14:paraId="3422F70F" w14:textId="77777777" w:rsidR="00834F55" w:rsidRPr="00834F55" w:rsidRDefault="00834F55" w:rsidP="00834F55">
            <w:pPr>
              <w:spacing w:after="0" w:line="240" w:lineRule="auto"/>
              <w:rPr>
                <w:rFonts w:ascii="Calibri" w:eastAsia="Calibri" w:hAnsi="Calibri" w:cs="Calibri"/>
                <w:sz w:val="18"/>
                <w:szCs w:val="18"/>
              </w:rPr>
            </w:pPr>
          </w:p>
        </w:tc>
        <w:tc>
          <w:tcPr>
            <w:tcW w:w="459" w:type="pct"/>
            <w:tcBorders>
              <w:top w:val="single" w:sz="4" w:space="0" w:color="auto"/>
              <w:left w:val="single" w:sz="4" w:space="0" w:color="auto"/>
              <w:bottom w:val="single" w:sz="4" w:space="0" w:color="auto"/>
              <w:right w:val="single" w:sz="4" w:space="0" w:color="auto"/>
            </w:tcBorders>
          </w:tcPr>
          <w:p w14:paraId="3C6CD809" w14:textId="77777777" w:rsidR="00834F55" w:rsidRPr="00834F55" w:rsidRDefault="00834F55" w:rsidP="00834F55">
            <w:pPr>
              <w:spacing w:after="0" w:line="240" w:lineRule="auto"/>
              <w:rPr>
                <w:rFonts w:ascii="Calibri" w:eastAsia="Calibri" w:hAnsi="Calibri" w:cs="Calibri"/>
                <w:sz w:val="18"/>
                <w:szCs w:val="18"/>
              </w:rPr>
            </w:pPr>
          </w:p>
        </w:tc>
        <w:tc>
          <w:tcPr>
            <w:tcW w:w="358" w:type="pct"/>
            <w:tcBorders>
              <w:top w:val="single" w:sz="4" w:space="0" w:color="auto"/>
              <w:left w:val="single" w:sz="4" w:space="0" w:color="auto"/>
              <w:bottom w:val="single" w:sz="4" w:space="0" w:color="auto"/>
              <w:right w:val="single" w:sz="4" w:space="0" w:color="auto"/>
            </w:tcBorders>
          </w:tcPr>
          <w:p w14:paraId="36A8A617" w14:textId="77777777" w:rsidR="00834F55" w:rsidRPr="00834F55" w:rsidRDefault="00834F55" w:rsidP="00834F55">
            <w:pPr>
              <w:spacing w:after="0" w:line="240" w:lineRule="auto"/>
              <w:rPr>
                <w:rFonts w:ascii="Calibri" w:eastAsia="Calibri" w:hAnsi="Calibri" w:cs="Calibri"/>
                <w:sz w:val="18"/>
                <w:szCs w:val="18"/>
              </w:rPr>
            </w:pPr>
          </w:p>
        </w:tc>
        <w:tc>
          <w:tcPr>
            <w:tcW w:w="357" w:type="pct"/>
            <w:tcBorders>
              <w:top w:val="single" w:sz="4" w:space="0" w:color="auto"/>
              <w:left w:val="single" w:sz="4" w:space="0" w:color="auto"/>
              <w:bottom w:val="single" w:sz="4" w:space="0" w:color="auto"/>
              <w:right w:val="single" w:sz="4" w:space="0" w:color="auto"/>
            </w:tcBorders>
          </w:tcPr>
          <w:p w14:paraId="7EF88B81" w14:textId="77777777" w:rsidR="00834F55" w:rsidRPr="00834F55" w:rsidRDefault="00834F55" w:rsidP="00834F55">
            <w:pPr>
              <w:spacing w:after="0" w:line="240" w:lineRule="auto"/>
              <w:rPr>
                <w:rFonts w:ascii="Calibri" w:eastAsia="Calibri" w:hAnsi="Calibri" w:cs="Calibri"/>
                <w:sz w:val="18"/>
                <w:szCs w:val="18"/>
              </w:rPr>
            </w:pPr>
          </w:p>
        </w:tc>
      </w:tr>
      <w:tr w:rsidR="00503460" w14:paraId="1D8BEEF2"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284175B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408" w:type="pct"/>
            <w:gridSpan w:val="2"/>
            <w:tcBorders>
              <w:top w:val="single" w:sz="4" w:space="0" w:color="auto"/>
              <w:left w:val="single" w:sz="4" w:space="0" w:color="auto"/>
              <w:bottom w:val="single" w:sz="4" w:space="0" w:color="auto"/>
              <w:right w:val="single" w:sz="4" w:space="0" w:color="auto"/>
            </w:tcBorders>
            <w:hideMark/>
          </w:tcPr>
          <w:p w14:paraId="724DA69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Humpage &amp; Falconer 2003</w:t>
            </w:r>
          </w:p>
        </w:tc>
        <w:tc>
          <w:tcPr>
            <w:tcW w:w="306" w:type="pct"/>
            <w:tcBorders>
              <w:top w:val="single" w:sz="4" w:space="0" w:color="auto"/>
              <w:left w:val="single" w:sz="4" w:space="0" w:color="auto"/>
              <w:bottom w:val="single" w:sz="4" w:space="0" w:color="auto"/>
              <w:right w:val="single" w:sz="4" w:space="0" w:color="auto"/>
            </w:tcBorders>
            <w:hideMark/>
          </w:tcPr>
          <w:p w14:paraId="27FC3EF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mouse</w:t>
            </w:r>
          </w:p>
        </w:tc>
        <w:tc>
          <w:tcPr>
            <w:tcW w:w="358" w:type="pct"/>
            <w:tcBorders>
              <w:top w:val="single" w:sz="4" w:space="0" w:color="auto"/>
              <w:left w:val="single" w:sz="4" w:space="0" w:color="auto"/>
              <w:bottom w:val="single" w:sz="4" w:space="0" w:color="auto"/>
              <w:right w:val="single" w:sz="4" w:space="0" w:color="auto"/>
            </w:tcBorders>
            <w:hideMark/>
          </w:tcPr>
          <w:p w14:paraId="1308D41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11 weeks</w:t>
            </w:r>
          </w:p>
        </w:tc>
        <w:tc>
          <w:tcPr>
            <w:tcW w:w="612" w:type="pct"/>
            <w:tcBorders>
              <w:top w:val="single" w:sz="4" w:space="0" w:color="auto"/>
              <w:left w:val="single" w:sz="4" w:space="0" w:color="auto"/>
              <w:bottom w:val="single" w:sz="4" w:space="0" w:color="auto"/>
              <w:right w:val="single" w:sz="4" w:space="0" w:color="auto"/>
            </w:tcBorders>
            <w:hideMark/>
          </w:tcPr>
          <w:p w14:paraId="54BE277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Purified cylindrospermopsin</w:t>
            </w:r>
          </w:p>
        </w:tc>
        <w:tc>
          <w:tcPr>
            <w:tcW w:w="255" w:type="pct"/>
            <w:tcBorders>
              <w:top w:val="single" w:sz="4" w:space="0" w:color="auto"/>
              <w:left w:val="single" w:sz="4" w:space="0" w:color="auto"/>
              <w:bottom w:val="single" w:sz="4" w:space="0" w:color="auto"/>
              <w:right w:val="single" w:sz="4" w:space="0" w:color="auto"/>
            </w:tcBorders>
          </w:tcPr>
          <w:p w14:paraId="1DFCCC49" w14:textId="77777777" w:rsidR="00834F55" w:rsidRPr="00834F55" w:rsidRDefault="00834F55" w:rsidP="00834F55">
            <w:pPr>
              <w:spacing w:after="0" w:line="240" w:lineRule="auto"/>
              <w:rPr>
                <w:rFonts w:ascii="Calibri" w:eastAsia="Calibri" w:hAnsi="Calibri" w:cs="Calibri"/>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0635CE0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30</w:t>
            </w:r>
          </w:p>
        </w:tc>
        <w:tc>
          <w:tcPr>
            <w:tcW w:w="357" w:type="pct"/>
            <w:tcBorders>
              <w:top w:val="single" w:sz="4" w:space="0" w:color="auto"/>
              <w:left w:val="single" w:sz="4" w:space="0" w:color="auto"/>
              <w:bottom w:val="single" w:sz="4" w:space="0" w:color="auto"/>
              <w:right w:val="single" w:sz="4" w:space="0" w:color="auto"/>
            </w:tcBorders>
            <w:hideMark/>
          </w:tcPr>
          <w:p w14:paraId="592CF32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2C77E8A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0F24C980" w14:textId="77777777" w:rsidR="00834F55" w:rsidRPr="00834F55" w:rsidRDefault="00834F55" w:rsidP="00834F55">
            <w:pPr>
              <w:spacing w:after="0" w:line="240" w:lineRule="auto"/>
              <w:rPr>
                <w:rFonts w:ascii="Calibri" w:eastAsia="Calibri" w:hAnsi="Calibri" w:cs="Calibri"/>
                <w:sz w:val="18"/>
                <w:szCs w:val="18"/>
              </w:rPr>
            </w:pPr>
          </w:p>
        </w:tc>
        <w:tc>
          <w:tcPr>
            <w:tcW w:w="459" w:type="pct"/>
            <w:tcBorders>
              <w:top w:val="single" w:sz="4" w:space="0" w:color="auto"/>
              <w:left w:val="single" w:sz="4" w:space="0" w:color="auto"/>
              <w:bottom w:val="single" w:sz="4" w:space="0" w:color="auto"/>
              <w:right w:val="single" w:sz="4" w:space="0" w:color="auto"/>
            </w:tcBorders>
            <w:hideMark/>
          </w:tcPr>
          <w:p w14:paraId="1152F8E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 (database limitations)</w:t>
            </w:r>
          </w:p>
        </w:tc>
        <w:tc>
          <w:tcPr>
            <w:tcW w:w="358" w:type="pct"/>
            <w:tcBorders>
              <w:top w:val="single" w:sz="4" w:space="0" w:color="auto"/>
              <w:left w:val="single" w:sz="4" w:space="0" w:color="auto"/>
              <w:bottom w:val="single" w:sz="4" w:space="0" w:color="auto"/>
              <w:right w:val="single" w:sz="4" w:space="0" w:color="auto"/>
            </w:tcBorders>
            <w:hideMark/>
          </w:tcPr>
          <w:p w14:paraId="3722D79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300</w:t>
            </w:r>
          </w:p>
        </w:tc>
        <w:tc>
          <w:tcPr>
            <w:tcW w:w="357" w:type="pct"/>
            <w:tcBorders>
              <w:top w:val="single" w:sz="4" w:space="0" w:color="auto"/>
              <w:left w:val="single" w:sz="4" w:space="0" w:color="auto"/>
              <w:bottom w:val="single" w:sz="4" w:space="0" w:color="auto"/>
              <w:right w:val="single" w:sz="4" w:space="0" w:color="auto"/>
            </w:tcBorders>
            <w:hideMark/>
          </w:tcPr>
          <w:p w14:paraId="4EB5550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r>
      <w:tr w:rsidR="00503460" w14:paraId="4C929524" w14:textId="77777777" w:rsidTr="00834F55">
        <w:tc>
          <w:tcPr>
            <w:tcW w:w="509" w:type="pct"/>
            <w:tcBorders>
              <w:top w:val="single" w:sz="4" w:space="0" w:color="auto"/>
              <w:left w:val="single" w:sz="4" w:space="0" w:color="auto"/>
              <w:bottom w:val="single" w:sz="4" w:space="0" w:color="auto"/>
              <w:right w:val="single" w:sz="4" w:space="0" w:color="auto"/>
            </w:tcBorders>
            <w:hideMark/>
          </w:tcPr>
          <w:p w14:paraId="1C5A87F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2011</w:t>
            </w:r>
          </w:p>
        </w:tc>
        <w:tc>
          <w:tcPr>
            <w:tcW w:w="408" w:type="pct"/>
            <w:gridSpan w:val="2"/>
            <w:tcBorders>
              <w:top w:val="single" w:sz="4" w:space="0" w:color="auto"/>
              <w:left w:val="single" w:sz="4" w:space="0" w:color="auto"/>
              <w:bottom w:val="single" w:sz="4" w:space="0" w:color="auto"/>
              <w:right w:val="single" w:sz="4" w:space="0" w:color="auto"/>
            </w:tcBorders>
            <w:hideMark/>
          </w:tcPr>
          <w:p w14:paraId="581FD91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Based on </w:t>
            </w:r>
          </w:p>
        </w:tc>
        <w:tc>
          <w:tcPr>
            <w:tcW w:w="306" w:type="pct"/>
            <w:tcBorders>
              <w:top w:val="single" w:sz="4" w:space="0" w:color="auto"/>
              <w:left w:val="single" w:sz="4" w:space="0" w:color="auto"/>
              <w:bottom w:val="single" w:sz="4" w:space="0" w:color="auto"/>
              <w:right w:val="single" w:sz="4" w:space="0" w:color="auto"/>
            </w:tcBorders>
            <w:hideMark/>
          </w:tcPr>
          <w:p w14:paraId="58D81B9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USEPA</w:t>
            </w:r>
          </w:p>
        </w:tc>
        <w:tc>
          <w:tcPr>
            <w:tcW w:w="358" w:type="pct"/>
            <w:tcBorders>
              <w:top w:val="single" w:sz="4" w:space="0" w:color="auto"/>
              <w:left w:val="single" w:sz="4" w:space="0" w:color="auto"/>
              <w:bottom w:val="single" w:sz="4" w:space="0" w:color="auto"/>
              <w:right w:val="single" w:sz="4" w:space="0" w:color="auto"/>
            </w:tcBorders>
            <w:hideMark/>
          </w:tcPr>
          <w:p w14:paraId="75A6B68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2006</w:t>
            </w:r>
          </w:p>
        </w:tc>
        <w:tc>
          <w:tcPr>
            <w:tcW w:w="612" w:type="pct"/>
            <w:tcBorders>
              <w:top w:val="single" w:sz="4" w:space="0" w:color="auto"/>
              <w:left w:val="single" w:sz="4" w:space="0" w:color="auto"/>
              <w:bottom w:val="single" w:sz="4" w:space="0" w:color="auto"/>
              <w:right w:val="single" w:sz="4" w:space="0" w:color="auto"/>
            </w:tcBorders>
          </w:tcPr>
          <w:p w14:paraId="17B58156" w14:textId="77777777" w:rsidR="00834F55" w:rsidRPr="00834F55" w:rsidRDefault="00834F55" w:rsidP="00834F55">
            <w:pPr>
              <w:spacing w:after="0" w:line="240" w:lineRule="auto"/>
              <w:rPr>
                <w:rFonts w:ascii="Calibri" w:eastAsia="Calibri" w:hAnsi="Calibri" w:cs="Calibri"/>
                <w:sz w:val="18"/>
                <w:szCs w:val="18"/>
              </w:rPr>
            </w:pPr>
          </w:p>
        </w:tc>
        <w:tc>
          <w:tcPr>
            <w:tcW w:w="255" w:type="pct"/>
            <w:tcBorders>
              <w:top w:val="single" w:sz="4" w:space="0" w:color="auto"/>
              <w:left w:val="single" w:sz="4" w:space="0" w:color="auto"/>
              <w:bottom w:val="single" w:sz="4" w:space="0" w:color="auto"/>
              <w:right w:val="single" w:sz="4" w:space="0" w:color="auto"/>
            </w:tcBorders>
          </w:tcPr>
          <w:p w14:paraId="292F7285" w14:textId="77777777" w:rsidR="00834F55" w:rsidRPr="00834F55" w:rsidRDefault="00834F55" w:rsidP="00834F55">
            <w:pPr>
              <w:spacing w:after="0" w:line="240" w:lineRule="auto"/>
              <w:rPr>
                <w:rFonts w:ascii="Calibri" w:eastAsia="Calibri" w:hAnsi="Calibri" w:cs="Calibri"/>
                <w:sz w:val="18"/>
                <w:szCs w:val="18"/>
              </w:rPr>
            </w:pPr>
          </w:p>
        </w:tc>
        <w:tc>
          <w:tcPr>
            <w:tcW w:w="306" w:type="pct"/>
            <w:tcBorders>
              <w:top w:val="single" w:sz="4" w:space="0" w:color="auto"/>
              <w:left w:val="single" w:sz="4" w:space="0" w:color="auto"/>
              <w:bottom w:val="single" w:sz="4" w:space="0" w:color="auto"/>
              <w:right w:val="single" w:sz="4" w:space="0" w:color="auto"/>
            </w:tcBorders>
            <w:hideMark/>
          </w:tcPr>
          <w:p w14:paraId="1C492D96" w14:textId="77777777" w:rsidR="00834F55" w:rsidRPr="00834F55" w:rsidRDefault="00000000" w:rsidP="00834F55">
            <w:pPr>
              <w:spacing w:after="0" w:line="240" w:lineRule="auto"/>
              <w:rPr>
                <w:rFonts w:ascii="Calibri" w:eastAsia="Calibri" w:hAnsi="Calibri" w:cs="Calibri"/>
                <w:sz w:val="18"/>
                <w:szCs w:val="18"/>
                <w:vertAlign w:val="superscript"/>
              </w:rPr>
            </w:pPr>
            <w:r w:rsidRPr="00834F55">
              <w:rPr>
                <w:rFonts w:ascii="Calibri" w:eastAsia="Calibri" w:hAnsi="Calibri" w:cs="Times New Roman"/>
                <w:sz w:val="18"/>
                <w:szCs w:val="18"/>
              </w:rPr>
              <w:t>33 BMDL</w:t>
            </w:r>
            <w:r w:rsidRPr="00834F55">
              <w:rPr>
                <w:rFonts w:ascii="Calibri" w:eastAsia="Calibri" w:hAnsi="Calibri" w:cs="Times New Roman"/>
                <w:sz w:val="18"/>
                <w:szCs w:val="18"/>
                <w:vertAlign w:val="superscript"/>
              </w:rPr>
              <w:t>2.5.</w:t>
            </w:r>
          </w:p>
        </w:tc>
        <w:tc>
          <w:tcPr>
            <w:tcW w:w="357" w:type="pct"/>
            <w:tcBorders>
              <w:top w:val="single" w:sz="4" w:space="0" w:color="auto"/>
              <w:left w:val="single" w:sz="4" w:space="0" w:color="auto"/>
              <w:bottom w:val="single" w:sz="4" w:space="0" w:color="auto"/>
              <w:right w:val="single" w:sz="4" w:space="0" w:color="auto"/>
            </w:tcBorders>
            <w:hideMark/>
          </w:tcPr>
          <w:p w14:paraId="3E66A21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10</w:t>
            </w:r>
          </w:p>
        </w:tc>
        <w:tc>
          <w:tcPr>
            <w:tcW w:w="357" w:type="pct"/>
            <w:tcBorders>
              <w:top w:val="single" w:sz="4" w:space="0" w:color="auto"/>
              <w:left w:val="single" w:sz="4" w:space="0" w:color="auto"/>
              <w:bottom w:val="single" w:sz="4" w:space="0" w:color="auto"/>
              <w:right w:val="single" w:sz="4" w:space="0" w:color="auto"/>
            </w:tcBorders>
            <w:hideMark/>
          </w:tcPr>
          <w:p w14:paraId="02653AF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10</w:t>
            </w:r>
          </w:p>
        </w:tc>
        <w:tc>
          <w:tcPr>
            <w:tcW w:w="358" w:type="pct"/>
            <w:tcBorders>
              <w:top w:val="single" w:sz="4" w:space="0" w:color="auto"/>
              <w:left w:val="single" w:sz="4" w:space="0" w:color="auto"/>
              <w:bottom w:val="single" w:sz="4" w:space="0" w:color="auto"/>
              <w:right w:val="single" w:sz="4" w:space="0" w:color="auto"/>
            </w:tcBorders>
          </w:tcPr>
          <w:p w14:paraId="00935A04" w14:textId="77777777" w:rsidR="00834F55" w:rsidRPr="00834F55" w:rsidRDefault="00834F55" w:rsidP="00834F55">
            <w:pPr>
              <w:spacing w:after="0" w:line="240" w:lineRule="auto"/>
              <w:rPr>
                <w:rFonts w:ascii="Calibri" w:eastAsia="Calibri" w:hAnsi="Calibri" w:cs="Calibri"/>
                <w:sz w:val="18"/>
                <w:szCs w:val="18"/>
              </w:rPr>
            </w:pPr>
          </w:p>
        </w:tc>
        <w:tc>
          <w:tcPr>
            <w:tcW w:w="459" w:type="pct"/>
            <w:tcBorders>
              <w:top w:val="single" w:sz="4" w:space="0" w:color="auto"/>
              <w:left w:val="single" w:sz="4" w:space="0" w:color="auto"/>
              <w:bottom w:val="single" w:sz="4" w:space="0" w:color="auto"/>
              <w:right w:val="single" w:sz="4" w:space="0" w:color="auto"/>
            </w:tcBorders>
            <w:hideMark/>
          </w:tcPr>
          <w:p w14:paraId="2FF107D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 xml:space="preserve">10 </w:t>
            </w:r>
            <w:r w:rsidRPr="00834F55">
              <w:rPr>
                <w:rFonts w:ascii="Calibri" w:eastAsia="Calibri" w:hAnsi="Calibri" w:cs="Calibri"/>
                <w:sz w:val="18"/>
                <w:szCs w:val="18"/>
              </w:rPr>
              <w:t>(database limitations)</w:t>
            </w:r>
          </w:p>
        </w:tc>
        <w:tc>
          <w:tcPr>
            <w:tcW w:w="358" w:type="pct"/>
            <w:tcBorders>
              <w:top w:val="single" w:sz="4" w:space="0" w:color="auto"/>
              <w:left w:val="single" w:sz="4" w:space="0" w:color="auto"/>
              <w:bottom w:val="single" w:sz="4" w:space="0" w:color="auto"/>
              <w:right w:val="single" w:sz="4" w:space="0" w:color="auto"/>
            </w:tcBorders>
            <w:hideMark/>
          </w:tcPr>
          <w:p w14:paraId="4CC6E9B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1000</w:t>
            </w:r>
          </w:p>
        </w:tc>
        <w:tc>
          <w:tcPr>
            <w:tcW w:w="357" w:type="pct"/>
            <w:tcBorders>
              <w:top w:val="single" w:sz="4" w:space="0" w:color="auto"/>
              <w:left w:val="single" w:sz="4" w:space="0" w:color="auto"/>
              <w:bottom w:val="single" w:sz="4" w:space="0" w:color="auto"/>
              <w:right w:val="single" w:sz="4" w:space="0" w:color="auto"/>
            </w:tcBorders>
            <w:hideMark/>
          </w:tcPr>
          <w:p w14:paraId="0601E38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3.3</w:t>
            </w:r>
          </w:p>
          <w:p w14:paraId="11823E0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x10</w:t>
            </w:r>
            <w:r w:rsidRPr="00834F55">
              <w:rPr>
                <w:rFonts w:ascii="Calibri" w:eastAsia="Calibri" w:hAnsi="Calibri" w:cs="Times New Roman"/>
                <w:sz w:val="18"/>
                <w:szCs w:val="18"/>
                <w:vertAlign w:val="superscript"/>
              </w:rPr>
              <w:t>-2</w:t>
            </w:r>
          </w:p>
        </w:tc>
      </w:tr>
    </w:tbl>
    <w:p w14:paraId="2E7076EC"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1.</w:t>
      </w:r>
      <w:r w:rsidRPr="00834F55">
        <w:rPr>
          <w:rFonts w:ascii="Calibri" w:eastAsia="Calibri" w:hAnsi="Calibri" w:cs="Times New Roman"/>
          <w:sz w:val="20"/>
          <w:szCs w:val="20"/>
        </w:rPr>
        <w:t xml:space="preserve"> Cyanobacterial bloom material containing nine microcystin congeners but no microcystin-LR</w:t>
      </w:r>
    </w:p>
    <w:p w14:paraId="2B8F0457"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2.</w:t>
      </w:r>
      <w:r w:rsidRPr="00834F55">
        <w:rPr>
          <w:rFonts w:ascii="Calibri" w:eastAsia="Calibri" w:hAnsi="Calibri" w:cs="Times New Roman"/>
          <w:sz w:val="20"/>
          <w:szCs w:val="20"/>
        </w:rPr>
        <w:t xml:space="preserve"> OEHHA (2012) calculated a 95% lower confidence limit of the Benchmark Dose (BMDL) of 6.4 µg/kg/day to represent the dose of microcystin that serves as the point of departure to estimate a safe dose for humans. In 2016 document this value is termed ‘point of departure’ (POD) representing the lower end of the observed range of adverse effects.</w:t>
      </w:r>
    </w:p>
    <w:p w14:paraId="28A657D2"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3.</w:t>
      </w:r>
      <w:r w:rsidRPr="00834F55">
        <w:rPr>
          <w:rFonts w:ascii="Calibri" w:eastAsia="Calibri" w:hAnsi="Calibri" w:cs="Times New Roman"/>
          <w:sz w:val="20"/>
          <w:szCs w:val="20"/>
        </w:rPr>
        <w:t xml:space="preserve"> California (2016) anatoxin-a NOAEL based on Farrer </w:t>
      </w:r>
      <w:r w:rsidRPr="00834F55">
        <w:rPr>
          <w:rFonts w:ascii="Calibri" w:eastAsia="Calibri" w:hAnsi="Calibri" w:cs="Times New Roman"/>
          <w:i/>
          <w:iCs/>
          <w:sz w:val="20"/>
          <w:szCs w:val="20"/>
        </w:rPr>
        <w:t>et al.</w:t>
      </w:r>
      <w:r w:rsidRPr="00834F55">
        <w:rPr>
          <w:rFonts w:ascii="Calibri" w:eastAsia="Calibri" w:hAnsi="Calibri" w:cs="Times New Roman"/>
          <w:sz w:val="20"/>
          <w:szCs w:val="20"/>
        </w:rPr>
        <w:t xml:space="preserve"> (2015) Oregon Health Authority guideline derivation.</w:t>
      </w:r>
    </w:p>
    <w:p w14:paraId="1083E171"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4.</w:t>
      </w:r>
      <w:r w:rsidRPr="00834F55">
        <w:rPr>
          <w:rFonts w:ascii="Calibri" w:eastAsia="Calibri" w:hAnsi="Calibri" w:cs="Times New Roman"/>
          <w:sz w:val="20"/>
          <w:szCs w:val="20"/>
        </w:rPr>
        <w:t xml:space="preserve"> Oregon did not agree with California using BMDL since USEPA (2012) recommends against using it where there are fewer than 3 dose groups (excluding controls) and Heinze (1999) study only had 2 dose groups. </w:t>
      </w:r>
    </w:p>
    <w:p w14:paraId="2E6C70D6"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5.</w:t>
      </w:r>
      <w:r w:rsidRPr="00834F55">
        <w:rPr>
          <w:rFonts w:ascii="Calibri" w:eastAsia="Calibri" w:hAnsi="Calibri" w:cs="Times New Roman"/>
          <w:sz w:val="20"/>
          <w:szCs w:val="20"/>
        </w:rPr>
        <w:t xml:space="preserve"> Based on USEPA (2006)</w:t>
      </w:r>
    </w:p>
    <w:p w14:paraId="113191D8"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6.</w:t>
      </w:r>
      <w:r w:rsidRPr="00834F55">
        <w:rPr>
          <w:rFonts w:ascii="Calibri" w:eastAsia="Calibri" w:hAnsi="Calibri" w:cs="Times New Roman"/>
          <w:sz w:val="20"/>
          <w:szCs w:val="20"/>
        </w:rPr>
        <w:t xml:space="preserve"> Stx-equiv = saxitoxin equivalents</w:t>
      </w:r>
    </w:p>
    <w:p w14:paraId="35B4C59D"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rPr>
        <w:t>LOAEL = lowest observed adverse effect level = the lowest does at which adverse health effects are observed.</w:t>
      </w:r>
    </w:p>
    <w:p w14:paraId="730DF013" w14:textId="77777777" w:rsidR="00834F55" w:rsidRPr="00834F55" w:rsidRDefault="00000000" w:rsidP="00834F55">
      <w:pPr>
        <w:spacing w:after="80" w:line="256" w:lineRule="auto"/>
        <w:rPr>
          <w:rFonts w:ascii="Calibri" w:eastAsia="Calibri" w:hAnsi="Calibri" w:cs="Times New Roman"/>
          <w:sz w:val="20"/>
          <w:szCs w:val="20"/>
        </w:rPr>
      </w:pPr>
      <w:r w:rsidRPr="00834F55">
        <w:rPr>
          <w:rFonts w:ascii="Calibri" w:eastAsia="Calibri" w:hAnsi="Calibri" w:cs="Times New Roman"/>
          <w:sz w:val="20"/>
          <w:szCs w:val="20"/>
        </w:rPr>
        <w:t>NOAEL = no observed adverse effect level = the highest dose at which no adverse health effects are observed.</w:t>
      </w:r>
    </w:p>
    <w:p w14:paraId="78BFF326" w14:textId="77777777" w:rsidR="00834F55" w:rsidRPr="00834F55" w:rsidRDefault="00834F55" w:rsidP="00834F55">
      <w:pPr>
        <w:spacing w:after="80" w:line="256" w:lineRule="auto"/>
        <w:rPr>
          <w:rFonts w:ascii="Calibri" w:eastAsia="Calibri" w:hAnsi="Calibri" w:cs="Times New Roman"/>
        </w:rPr>
      </w:pPr>
    </w:p>
    <w:p w14:paraId="76DFE885"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06E82FEE" w14:textId="7710F939" w:rsidR="00834F55" w:rsidRPr="00834F55" w:rsidRDefault="00000000" w:rsidP="00834F55">
      <w:pPr>
        <w:spacing w:line="256" w:lineRule="auto"/>
        <w:rPr>
          <w:rFonts w:ascii="Calibri" w:eastAsia="Calibri" w:hAnsi="Calibri" w:cs="Times New Roman"/>
          <w:b/>
          <w:bCs/>
        </w:rPr>
      </w:pPr>
      <w:bookmarkStart w:id="165" w:name="_Hlk75250515"/>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-2: Derivation of recreational water guideline values for the range of cyanotoxins from tolerable daily intake (TDI) or reference dose (RfD) given</w:t>
      </w:r>
      <w:r w:rsidRPr="00834F55">
        <w:rPr>
          <w:rFonts w:ascii="Calibri" w:eastAsia="Calibri" w:hAnsi="Calibri" w:cs="Times New Roman"/>
          <w:b/>
          <w:bCs/>
        </w:rPr>
        <w:t xml:space="preserve"> in Table A</w:t>
      </w:r>
      <w:r w:rsidR="00404079">
        <w:rPr>
          <w:rFonts w:ascii="Calibri" w:eastAsia="Calibri" w:hAnsi="Calibri" w:cs="Times New Roman"/>
          <w:b/>
          <w:bCs/>
        </w:rPr>
        <w:t>6</w:t>
      </w:r>
      <w:r w:rsidRPr="00834F55">
        <w:rPr>
          <w:rFonts w:ascii="Calibri" w:eastAsia="Calibri" w:hAnsi="Calibri" w:cs="Times New Roman"/>
          <w:b/>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212"/>
        <w:gridCol w:w="1213"/>
        <w:gridCol w:w="1512"/>
        <w:gridCol w:w="1515"/>
        <w:gridCol w:w="1220"/>
        <w:gridCol w:w="1512"/>
        <w:gridCol w:w="4247"/>
      </w:tblGrid>
      <w:tr w:rsidR="00503460" w14:paraId="3914BA6A" w14:textId="77777777" w:rsidTr="00834F55">
        <w:tc>
          <w:tcPr>
            <w:tcW w:w="545" w:type="pct"/>
            <w:tcBorders>
              <w:top w:val="single" w:sz="4" w:space="0" w:color="auto"/>
              <w:left w:val="single" w:sz="4" w:space="0" w:color="auto"/>
              <w:bottom w:val="single" w:sz="4" w:space="0" w:color="auto"/>
              <w:right w:val="single" w:sz="4" w:space="0" w:color="auto"/>
            </w:tcBorders>
            <w:shd w:val="clear" w:color="auto" w:fill="E7E6E6" w:themeFill="background2"/>
            <w:hideMark/>
          </w:tcPr>
          <w:bookmarkEnd w:id="165"/>
          <w:p w14:paraId="1483697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4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07105C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w:t>
            </w:r>
          </w:p>
          <w:p w14:paraId="5AF80C3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g/kg/day)</w:t>
            </w:r>
          </w:p>
        </w:tc>
        <w:tc>
          <w:tcPr>
            <w:tcW w:w="43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8FA9C0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RfD</w:t>
            </w:r>
          </w:p>
          <w:p w14:paraId="413FF1B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g/kg/day)</w:t>
            </w:r>
          </w:p>
        </w:tc>
        <w:tc>
          <w:tcPr>
            <w:tcW w:w="54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D29A09F"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Weight</w:t>
            </w:r>
          </w:p>
          <w:p w14:paraId="5103E01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(kg)</w:t>
            </w:r>
          </w:p>
        </w:tc>
        <w:tc>
          <w:tcPr>
            <w:tcW w:w="54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CB95EA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Intake-surface water ingestion</w:t>
            </w:r>
          </w:p>
          <w:p w14:paraId="0E71D7C9"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(L/hour)</w:t>
            </w:r>
          </w:p>
        </w:tc>
        <w:tc>
          <w:tcPr>
            <w:tcW w:w="43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06FF1B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p w14:paraId="2197EB9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(Hours/day)</w:t>
            </w:r>
          </w:p>
        </w:tc>
        <w:tc>
          <w:tcPr>
            <w:tcW w:w="54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C34F277"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Ingestion rate (L/day)</w:t>
            </w:r>
          </w:p>
        </w:tc>
        <w:tc>
          <w:tcPr>
            <w:tcW w:w="152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646A26F"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Guideline</w:t>
            </w:r>
          </w:p>
          <w:p w14:paraId="0ED2690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g/L)</w:t>
            </w:r>
          </w:p>
        </w:tc>
      </w:tr>
      <w:tr w:rsidR="00503460" w14:paraId="2E97DE41" w14:textId="77777777" w:rsidTr="00834F55">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6B40522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Microcystin</w:t>
            </w:r>
          </w:p>
          <w:p w14:paraId="1D9D1769" w14:textId="77777777" w:rsidR="00834F55" w:rsidRPr="00834F55" w:rsidRDefault="00834F55" w:rsidP="00834F55">
            <w:pPr>
              <w:spacing w:after="0" w:line="240" w:lineRule="auto"/>
              <w:rPr>
                <w:rFonts w:ascii="Calibri" w:eastAsia="Calibri" w:hAnsi="Calibri" w:cs="Times New Roman"/>
                <w:b/>
                <w:bCs/>
                <w:sz w:val="20"/>
                <w:szCs w:val="20"/>
              </w:rPr>
            </w:pPr>
          </w:p>
        </w:tc>
      </w:tr>
      <w:tr w:rsidR="00503460" w14:paraId="50BA129A"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1336258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Australia NHMRC 2008</w:t>
            </w:r>
          </w:p>
        </w:tc>
        <w:tc>
          <w:tcPr>
            <w:tcW w:w="431" w:type="pct"/>
            <w:tcBorders>
              <w:top w:val="single" w:sz="4" w:space="0" w:color="auto"/>
              <w:left w:val="single" w:sz="4" w:space="0" w:color="auto"/>
              <w:bottom w:val="single" w:sz="4" w:space="0" w:color="auto"/>
              <w:right w:val="single" w:sz="4" w:space="0" w:color="auto"/>
            </w:tcBorders>
            <w:hideMark/>
          </w:tcPr>
          <w:p w14:paraId="1F4B661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0.0625</w:t>
            </w:r>
          </w:p>
        </w:tc>
        <w:tc>
          <w:tcPr>
            <w:tcW w:w="436" w:type="pct"/>
            <w:tcBorders>
              <w:top w:val="single" w:sz="4" w:space="0" w:color="auto"/>
              <w:left w:val="single" w:sz="4" w:space="0" w:color="auto"/>
              <w:bottom w:val="single" w:sz="4" w:space="0" w:color="auto"/>
              <w:right w:val="single" w:sz="4" w:space="0" w:color="auto"/>
            </w:tcBorders>
          </w:tcPr>
          <w:p w14:paraId="2A977DD5"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10C31E3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 (child)</w:t>
            </w:r>
          </w:p>
          <w:p w14:paraId="2869C7B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70 (adult)</w:t>
            </w:r>
          </w:p>
        </w:tc>
        <w:tc>
          <w:tcPr>
            <w:tcW w:w="544" w:type="pct"/>
            <w:tcBorders>
              <w:top w:val="single" w:sz="4" w:space="0" w:color="auto"/>
              <w:left w:val="single" w:sz="4" w:space="0" w:color="auto"/>
              <w:bottom w:val="single" w:sz="4" w:space="0" w:color="auto"/>
              <w:right w:val="single" w:sz="4" w:space="0" w:color="auto"/>
            </w:tcBorders>
          </w:tcPr>
          <w:p w14:paraId="7D1EAA3D" w14:textId="77777777" w:rsidR="00834F55" w:rsidRPr="00834F55" w:rsidRDefault="00834F55" w:rsidP="00834F55">
            <w:pPr>
              <w:spacing w:after="0" w:line="240" w:lineRule="auto"/>
              <w:rPr>
                <w:rFonts w:ascii="Calibri" w:eastAsia="Calibri" w:hAnsi="Calibri" w:cs="Times New Roman"/>
                <w:sz w:val="18"/>
                <w:szCs w:val="18"/>
              </w:rPr>
            </w:pPr>
          </w:p>
        </w:tc>
        <w:tc>
          <w:tcPr>
            <w:tcW w:w="435" w:type="pct"/>
            <w:tcBorders>
              <w:top w:val="single" w:sz="4" w:space="0" w:color="auto"/>
              <w:left w:val="single" w:sz="4" w:space="0" w:color="auto"/>
              <w:bottom w:val="single" w:sz="4" w:space="0" w:color="auto"/>
              <w:right w:val="single" w:sz="4" w:space="0" w:color="auto"/>
            </w:tcBorders>
          </w:tcPr>
          <w:p w14:paraId="1C75D74E"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6FD1899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1522" w:type="pct"/>
            <w:tcBorders>
              <w:top w:val="single" w:sz="4" w:space="0" w:color="auto"/>
              <w:left w:val="single" w:sz="4" w:space="0" w:color="auto"/>
              <w:bottom w:val="single" w:sz="4" w:space="0" w:color="auto"/>
              <w:right w:val="single" w:sz="4" w:space="0" w:color="auto"/>
            </w:tcBorders>
            <w:hideMark/>
          </w:tcPr>
          <w:p w14:paraId="5498B09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 (child)</w:t>
            </w:r>
          </w:p>
          <w:p w14:paraId="00BC3E9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44 (adult)</w:t>
            </w:r>
          </w:p>
        </w:tc>
      </w:tr>
      <w:tr w:rsidR="00503460" w14:paraId="7D590456"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0D687F6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431" w:type="pct"/>
            <w:tcBorders>
              <w:top w:val="single" w:sz="4" w:space="0" w:color="auto"/>
              <w:left w:val="single" w:sz="4" w:space="0" w:color="auto"/>
              <w:bottom w:val="single" w:sz="4" w:space="0" w:color="auto"/>
              <w:right w:val="single" w:sz="4" w:space="0" w:color="auto"/>
            </w:tcBorders>
            <w:hideMark/>
          </w:tcPr>
          <w:p w14:paraId="7CED69F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0.4</w:t>
            </w:r>
          </w:p>
        </w:tc>
        <w:tc>
          <w:tcPr>
            <w:tcW w:w="436" w:type="pct"/>
            <w:tcBorders>
              <w:top w:val="single" w:sz="4" w:space="0" w:color="auto"/>
              <w:left w:val="single" w:sz="4" w:space="0" w:color="auto"/>
              <w:bottom w:val="single" w:sz="4" w:space="0" w:color="auto"/>
              <w:right w:val="single" w:sz="4" w:space="0" w:color="auto"/>
            </w:tcBorders>
          </w:tcPr>
          <w:p w14:paraId="3B06FBC0"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15F4D87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 (child)</w:t>
            </w:r>
          </w:p>
        </w:tc>
        <w:tc>
          <w:tcPr>
            <w:tcW w:w="544" w:type="pct"/>
            <w:tcBorders>
              <w:top w:val="single" w:sz="4" w:space="0" w:color="auto"/>
              <w:left w:val="single" w:sz="4" w:space="0" w:color="auto"/>
              <w:bottom w:val="single" w:sz="4" w:space="0" w:color="auto"/>
              <w:right w:val="single" w:sz="4" w:space="0" w:color="auto"/>
            </w:tcBorders>
          </w:tcPr>
          <w:p w14:paraId="6D21B774" w14:textId="77777777" w:rsidR="00834F55" w:rsidRPr="00834F55" w:rsidRDefault="00834F55" w:rsidP="00834F55">
            <w:pPr>
              <w:spacing w:after="0" w:line="240" w:lineRule="auto"/>
              <w:rPr>
                <w:rFonts w:ascii="Calibri" w:eastAsia="Calibri" w:hAnsi="Calibri" w:cs="Times New Roman"/>
                <w:sz w:val="18"/>
                <w:szCs w:val="18"/>
              </w:rPr>
            </w:pPr>
          </w:p>
        </w:tc>
        <w:tc>
          <w:tcPr>
            <w:tcW w:w="435" w:type="pct"/>
            <w:tcBorders>
              <w:top w:val="single" w:sz="4" w:space="0" w:color="auto"/>
              <w:left w:val="single" w:sz="4" w:space="0" w:color="auto"/>
              <w:bottom w:val="single" w:sz="4" w:space="0" w:color="auto"/>
              <w:right w:val="single" w:sz="4" w:space="0" w:color="auto"/>
            </w:tcBorders>
          </w:tcPr>
          <w:p w14:paraId="4187D600"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1329976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0.25</w:t>
            </w:r>
          </w:p>
        </w:tc>
        <w:tc>
          <w:tcPr>
            <w:tcW w:w="1522" w:type="pct"/>
            <w:tcBorders>
              <w:top w:val="single" w:sz="4" w:space="0" w:color="auto"/>
              <w:left w:val="single" w:sz="4" w:space="0" w:color="auto"/>
              <w:bottom w:val="single" w:sz="4" w:space="0" w:color="auto"/>
              <w:right w:val="single" w:sz="4" w:space="0" w:color="auto"/>
            </w:tcBorders>
            <w:hideMark/>
          </w:tcPr>
          <w:p w14:paraId="3DA1A58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24</w:t>
            </w:r>
          </w:p>
        </w:tc>
      </w:tr>
      <w:tr w:rsidR="00503460" w14:paraId="2C427B25"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5B08499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Canada</w:t>
            </w:r>
          </w:p>
          <w:p w14:paraId="67FBBA2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Health Canada 2020</w:t>
            </w:r>
          </w:p>
        </w:tc>
        <w:tc>
          <w:tcPr>
            <w:tcW w:w="431" w:type="pct"/>
            <w:tcBorders>
              <w:top w:val="single" w:sz="4" w:space="0" w:color="auto"/>
              <w:left w:val="single" w:sz="4" w:space="0" w:color="auto"/>
              <w:bottom w:val="single" w:sz="4" w:space="0" w:color="auto"/>
              <w:right w:val="single" w:sz="4" w:space="0" w:color="auto"/>
            </w:tcBorders>
            <w:hideMark/>
          </w:tcPr>
          <w:p w14:paraId="3F21995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0.056</w:t>
            </w:r>
          </w:p>
        </w:tc>
        <w:tc>
          <w:tcPr>
            <w:tcW w:w="436" w:type="pct"/>
            <w:tcBorders>
              <w:top w:val="single" w:sz="4" w:space="0" w:color="auto"/>
              <w:left w:val="single" w:sz="4" w:space="0" w:color="auto"/>
              <w:bottom w:val="single" w:sz="4" w:space="0" w:color="auto"/>
              <w:right w:val="single" w:sz="4" w:space="0" w:color="auto"/>
            </w:tcBorders>
          </w:tcPr>
          <w:p w14:paraId="0704DF1A"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60EF8DE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23 (child 4-8 y)</w:t>
            </w:r>
          </w:p>
        </w:tc>
        <w:tc>
          <w:tcPr>
            <w:tcW w:w="544" w:type="pct"/>
            <w:tcBorders>
              <w:top w:val="single" w:sz="4" w:space="0" w:color="auto"/>
              <w:left w:val="single" w:sz="4" w:space="0" w:color="auto"/>
              <w:bottom w:val="single" w:sz="4" w:space="0" w:color="auto"/>
              <w:right w:val="single" w:sz="4" w:space="0" w:color="auto"/>
            </w:tcBorders>
          </w:tcPr>
          <w:p w14:paraId="6123F697" w14:textId="77777777" w:rsidR="00834F55" w:rsidRPr="00834F55" w:rsidRDefault="00834F55" w:rsidP="00834F55">
            <w:pPr>
              <w:spacing w:after="0" w:line="240" w:lineRule="auto"/>
              <w:rPr>
                <w:rFonts w:ascii="Calibri" w:eastAsia="Calibri" w:hAnsi="Calibri" w:cs="Times New Roman"/>
                <w:sz w:val="18"/>
                <w:szCs w:val="18"/>
              </w:rPr>
            </w:pPr>
          </w:p>
        </w:tc>
        <w:tc>
          <w:tcPr>
            <w:tcW w:w="435" w:type="pct"/>
            <w:tcBorders>
              <w:top w:val="single" w:sz="4" w:space="0" w:color="auto"/>
              <w:left w:val="single" w:sz="4" w:space="0" w:color="auto"/>
              <w:bottom w:val="single" w:sz="4" w:space="0" w:color="auto"/>
              <w:right w:val="single" w:sz="4" w:space="0" w:color="auto"/>
            </w:tcBorders>
          </w:tcPr>
          <w:p w14:paraId="3BB7DB9E"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1771114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0.103</w:t>
            </w:r>
          </w:p>
          <w:p w14:paraId="67B13C5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(child 6-10 y)</w:t>
            </w:r>
          </w:p>
        </w:tc>
        <w:tc>
          <w:tcPr>
            <w:tcW w:w="1522" w:type="pct"/>
            <w:tcBorders>
              <w:top w:val="single" w:sz="4" w:space="0" w:color="auto"/>
              <w:left w:val="single" w:sz="4" w:space="0" w:color="auto"/>
              <w:bottom w:val="single" w:sz="4" w:space="0" w:color="auto"/>
              <w:right w:val="single" w:sz="4" w:space="0" w:color="auto"/>
            </w:tcBorders>
            <w:hideMark/>
          </w:tcPr>
          <w:p w14:paraId="1565BEF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10</w:t>
            </w:r>
          </w:p>
          <w:p w14:paraId="7B5CA56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(based on an allocation factor of 0.8)</w:t>
            </w:r>
          </w:p>
        </w:tc>
      </w:tr>
      <w:tr w:rsidR="00503460" w14:paraId="6A94E09B"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0D7B17B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New Zealand 2009</w:t>
            </w:r>
          </w:p>
        </w:tc>
        <w:tc>
          <w:tcPr>
            <w:tcW w:w="431" w:type="pct"/>
            <w:tcBorders>
              <w:top w:val="single" w:sz="4" w:space="0" w:color="auto"/>
              <w:left w:val="single" w:sz="4" w:space="0" w:color="auto"/>
              <w:bottom w:val="single" w:sz="4" w:space="0" w:color="auto"/>
              <w:right w:val="single" w:sz="4" w:space="0" w:color="auto"/>
            </w:tcBorders>
            <w:hideMark/>
          </w:tcPr>
          <w:p w14:paraId="464A19E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0.08</w:t>
            </w:r>
          </w:p>
        </w:tc>
        <w:tc>
          <w:tcPr>
            <w:tcW w:w="436" w:type="pct"/>
            <w:tcBorders>
              <w:top w:val="single" w:sz="4" w:space="0" w:color="auto"/>
              <w:left w:val="single" w:sz="4" w:space="0" w:color="auto"/>
              <w:bottom w:val="single" w:sz="4" w:space="0" w:color="auto"/>
              <w:right w:val="single" w:sz="4" w:space="0" w:color="auto"/>
            </w:tcBorders>
          </w:tcPr>
          <w:p w14:paraId="23CFA861"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707B4A5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 (child)</w:t>
            </w:r>
            <w:r w:rsidRPr="00834F55">
              <w:rPr>
                <w:rFonts w:ascii="Calibri" w:eastAsia="Calibri" w:hAnsi="Calibri" w:cs="Times New Roman"/>
                <w:sz w:val="18"/>
                <w:szCs w:val="18"/>
              </w:rPr>
              <w:br/>
              <w:t>70 (adult)</w:t>
            </w:r>
          </w:p>
        </w:tc>
        <w:tc>
          <w:tcPr>
            <w:tcW w:w="544" w:type="pct"/>
            <w:tcBorders>
              <w:top w:val="single" w:sz="4" w:space="0" w:color="auto"/>
              <w:left w:val="single" w:sz="4" w:space="0" w:color="auto"/>
              <w:bottom w:val="single" w:sz="4" w:space="0" w:color="auto"/>
              <w:right w:val="single" w:sz="4" w:space="0" w:color="auto"/>
            </w:tcBorders>
          </w:tcPr>
          <w:p w14:paraId="44DF8874" w14:textId="77777777" w:rsidR="00834F55" w:rsidRPr="00834F55" w:rsidRDefault="00834F55" w:rsidP="00834F55">
            <w:pPr>
              <w:spacing w:after="0" w:line="240" w:lineRule="auto"/>
              <w:rPr>
                <w:rFonts w:ascii="Calibri" w:eastAsia="Calibri" w:hAnsi="Calibri" w:cs="Times New Roman"/>
                <w:sz w:val="18"/>
                <w:szCs w:val="18"/>
              </w:rPr>
            </w:pPr>
          </w:p>
        </w:tc>
        <w:tc>
          <w:tcPr>
            <w:tcW w:w="435" w:type="pct"/>
            <w:tcBorders>
              <w:top w:val="single" w:sz="4" w:space="0" w:color="auto"/>
              <w:left w:val="single" w:sz="4" w:space="0" w:color="auto"/>
              <w:bottom w:val="single" w:sz="4" w:space="0" w:color="auto"/>
              <w:right w:val="single" w:sz="4" w:space="0" w:color="auto"/>
            </w:tcBorders>
          </w:tcPr>
          <w:p w14:paraId="4E82A16E"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0477EA4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1522" w:type="pct"/>
            <w:tcBorders>
              <w:top w:val="single" w:sz="4" w:space="0" w:color="auto"/>
              <w:left w:val="single" w:sz="4" w:space="0" w:color="auto"/>
              <w:bottom w:val="single" w:sz="4" w:space="0" w:color="auto"/>
              <w:right w:val="single" w:sz="4" w:space="0" w:color="auto"/>
            </w:tcBorders>
            <w:hideMark/>
          </w:tcPr>
          <w:p w14:paraId="07628BA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12 (child) – action level; 56 (adult)</w:t>
            </w:r>
          </w:p>
        </w:tc>
      </w:tr>
      <w:tr w:rsidR="00503460" w14:paraId="57B55E49"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6C79911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USEPA 2019a p72</w:t>
            </w:r>
          </w:p>
        </w:tc>
        <w:tc>
          <w:tcPr>
            <w:tcW w:w="431" w:type="pct"/>
            <w:tcBorders>
              <w:top w:val="single" w:sz="4" w:space="0" w:color="auto"/>
              <w:left w:val="single" w:sz="4" w:space="0" w:color="auto"/>
              <w:bottom w:val="single" w:sz="4" w:space="0" w:color="auto"/>
              <w:right w:val="single" w:sz="4" w:space="0" w:color="auto"/>
            </w:tcBorders>
          </w:tcPr>
          <w:p w14:paraId="0EBF358F" w14:textId="77777777" w:rsidR="00834F55" w:rsidRPr="00834F55" w:rsidRDefault="00834F55" w:rsidP="00834F55">
            <w:pPr>
              <w:spacing w:after="0" w:line="240" w:lineRule="auto"/>
              <w:rPr>
                <w:rFonts w:ascii="Calibri" w:eastAsia="Calibri" w:hAnsi="Calibri" w:cs="Times New Roman"/>
                <w:sz w:val="18"/>
                <w:szCs w:val="18"/>
              </w:rPr>
            </w:pPr>
          </w:p>
        </w:tc>
        <w:tc>
          <w:tcPr>
            <w:tcW w:w="436" w:type="pct"/>
            <w:tcBorders>
              <w:top w:val="single" w:sz="4" w:space="0" w:color="auto"/>
              <w:left w:val="single" w:sz="4" w:space="0" w:color="auto"/>
              <w:bottom w:val="single" w:sz="4" w:space="0" w:color="auto"/>
              <w:right w:val="single" w:sz="4" w:space="0" w:color="auto"/>
            </w:tcBorders>
            <w:hideMark/>
          </w:tcPr>
          <w:p w14:paraId="5876768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tc>
        <w:tc>
          <w:tcPr>
            <w:tcW w:w="543" w:type="pct"/>
            <w:tcBorders>
              <w:top w:val="single" w:sz="4" w:space="0" w:color="auto"/>
              <w:left w:val="single" w:sz="4" w:space="0" w:color="auto"/>
              <w:bottom w:val="single" w:sz="4" w:space="0" w:color="auto"/>
              <w:right w:val="single" w:sz="4" w:space="0" w:color="auto"/>
            </w:tcBorders>
            <w:hideMark/>
          </w:tcPr>
          <w:p w14:paraId="53AD1E9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31.8 (6-10 y)</w:t>
            </w:r>
          </w:p>
        </w:tc>
        <w:tc>
          <w:tcPr>
            <w:tcW w:w="544" w:type="pct"/>
            <w:tcBorders>
              <w:top w:val="single" w:sz="4" w:space="0" w:color="auto"/>
              <w:left w:val="single" w:sz="4" w:space="0" w:color="auto"/>
              <w:bottom w:val="single" w:sz="4" w:space="0" w:color="auto"/>
              <w:right w:val="single" w:sz="4" w:space="0" w:color="auto"/>
            </w:tcBorders>
          </w:tcPr>
          <w:p w14:paraId="337C2828" w14:textId="77777777" w:rsidR="00834F55" w:rsidRPr="00834F55" w:rsidRDefault="00834F55" w:rsidP="00834F55">
            <w:pPr>
              <w:spacing w:after="0" w:line="240" w:lineRule="auto"/>
              <w:rPr>
                <w:rFonts w:ascii="Calibri" w:eastAsia="Calibri" w:hAnsi="Calibri" w:cs="Times New Roman"/>
                <w:sz w:val="18"/>
                <w:szCs w:val="18"/>
              </w:rPr>
            </w:pPr>
          </w:p>
        </w:tc>
        <w:tc>
          <w:tcPr>
            <w:tcW w:w="435" w:type="pct"/>
            <w:tcBorders>
              <w:top w:val="single" w:sz="4" w:space="0" w:color="auto"/>
              <w:left w:val="single" w:sz="4" w:space="0" w:color="auto"/>
              <w:bottom w:val="single" w:sz="4" w:space="0" w:color="auto"/>
              <w:right w:val="single" w:sz="4" w:space="0" w:color="auto"/>
            </w:tcBorders>
          </w:tcPr>
          <w:p w14:paraId="3D1D4612"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2715FB9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0.21 (6-10 y)</w:t>
            </w:r>
          </w:p>
        </w:tc>
        <w:tc>
          <w:tcPr>
            <w:tcW w:w="1522" w:type="pct"/>
            <w:tcBorders>
              <w:top w:val="single" w:sz="4" w:space="0" w:color="auto"/>
              <w:left w:val="single" w:sz="4" w:space="0" w:color="auto"/>
              <w:bottom w:val="single" w:sz="4" w:space="0" w:color="auto"/>
              <w:right w:val="single" w:sz="4" w:space="0" w:color="auto"/>
            </w:tcBorders>
            <w:hideMark/>
          </w:tcPr>
          <w:p w14:paraId="11612AD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8</w:t>
            </w:r>
          </w:p>
        </w:tc>
      </w:tr>
      <w:tr w:rsidR="00503460" w14:paraId="6C0F69F1"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63EEEAB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5FB034C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(Alert)</w:t>
            </w:r>
          </w:p>
        </w:tc>
        <w:tc>
          <w:tcPr>
            <w:tcW w:w="431" w:type="pct"/>
            <w:tcBorders>
              <w:top w:val="single" w:sz="4" w:space="0" w:color="auto"/>
              <w:left w:val="single" w:sz="4" w:space="0" w:color="auto"/>
              <w:bottom w:val="single" w:sz="4" w:space="0" w:color="auto"/>
              <w:right w:val="single" w:sz="4" w:space="0" w:color="auto"/>
            </w:tcBorders>
          </w:tcPr>
          <w:p w14:paraId="05E62B50" w14:textId="77777777" w:rsidR="00834F55" w:rsidRPr="00834F55" w:rsidRDefault="00834F55" w:rsidP="00834F55">
            <w:pPr>
              <w:spacing w:after="0" w:line="240" w:lineRule="auto"/>
              <w:rPr>
                <w:rFonts w:ascii="Calibri" w:eastAsia="Calibri" w:hAnsi="Calibri" w:cs="Times New Roman"/>
                <w:sz w:val="18"/>
                <w:szCs w:val="18"/>
              </w:rPr>
            </w:pPr>
          </w:p>
        </w:tc>
        <w:tc>
          <w:tcPr>
            <w:tcW w:w="436" w:type="pct"/>
            <w:tcBorders>
              <w:top w:val="single" w:sz="4" w:space="0" w:color="auto"/>
              <w:left w:val="single" w:sz="4" w:space="0" w:color="auto"/>
              <w:bottom w:val="single" w:sz="4" w:space="0" w:color="auto"/>
              <w:right w:val="single" w:sz="4" w:space="0" w:color="auto"/>
            </w:tcBorders>
            <w:hideMark/>
          </w:tcPr>
          <w:p w14:paraId="6A184E3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0.006</w:t>
            </w:r>
          </w:p>
        </w:tc>
        <w:tc>
          <w:tcPr>
            <w:tcW w:w="543" w:type="pct"/>
            <w:tcBorders>
              <w:top w:val="single" w:sz="4" w:space="0" w:color="auto"/>
              <w:left w:val="single" w:sz="4" w:space="0" w:color="auto"/>
              <w:bottom w:val="single" w:sz="4" w:space="0" w:color="auto"/>
              <w:right w:val="single" w:sz="4" w:space="0" w:color="auto"/>
            </w:tcBorders>
            <w:hideMark/>
          </w:tcPr>
          <w:p w14:paraId="417C752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30.25 (child)</w:t>
            </w:r>
          </w:p>
        </w:tc>
        <w:tc>
          <w:tcPr>
            <w:tcW w:w="544" w:type="pct"/>
            <w:tcBorders>
              <w:top w:val="single" w:sz="4" w:space="0" w:color="auto"/>
              <w:left w:val="single" w:sz="4" w:space="0" w:color="auto"/>
              <w:bottom w:val="single" w:sz="4" w:space="0" w:color="auto"/>
              <w:right w:val="single" w:sz="4" w:space="0" w:color="auto"/>
            </w:tcBorders>
            <w:hideMark/>
          </w:tcPr>
          <w:p w14:paraId="5EA6703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tc>
        <w:tc>
          <w:tcPr>
            <w:tcW w:w="435" w:type="pct"/>
            <w:tcBorders>
              <w:top w:val="single" w:sz="4" w:space="0" w:color="auto"/>
              <w:left w:val="single" w:sz="4" w:space="0" w:color="auto"/>
              <w:bottom w:val="single" w:sz="4" w:space="0" w:color="auto"/>
              <w:right w:val="single" w:sz="4" w:space="0" w:color="auto"/>
            </w:tcBorders>
            <w:hideMark/>
          </w:tcPr>
          <w:p w14:paraId="322AF5A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w:t>
            </w:r>
          </w:p>
        </w:tc>
        <w:tc>
          <w:tcPr>
            <w:tcW w:w="543" w:type="pct"/>
            <w:tcBorders>
              <w:top w:val="single" w:sz="4" w:space="0" w:color="auto"/>
              <w:left w:val="single" w:sz="4" w:space="0" w:color="auto"/>
              <w:bottom w:val="single" w:sz="4" w:space="0" w:color="auto"/>
              <w:right w:val="single" w:sz="4" w:space="0" w:color="auto"/>
            </w:tcBorders>
            <w:hideMark/>
          </w:tcPr>
          <w:p w14:paraId="351E9FB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0.25</w:t>
            </w:r>
          </w:p>
        </w:tc>
        <w:tc>
          <w:tcPr>
            <w:tcW w:w="1522" w:type="pct"/>
            <w:tcBorders>
              <w:top w:val="single" w:sz="4" w:space="0" w:color="auto"/>
              <w:left w:val="single" w:sz="4" w:space="0" w:color="auto"/>
              <w:bottom w:val="single" w:sz="4" w:space="0" w:color="auto"/>
              <w:right w:val="single" w:sz="4" w:space="0" w:color="auto"/>
            </w:tcBorders>
            <w:hideMark/>
          </w:tcPr>
          <w:p w14:paraId="72E23B7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0.8 (Alert)</w:t>
            </w:r>
          </w:p>
        </w:tc>
      </w:tr>
      <w:tr w:rsidR="00503460" w14:paraId="52867599"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2660213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50E5F1C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(Action Tier 1)</w:t>
            </w:r>
          </w:p>
        </w:tc>
        <w:tc>
          <w:tcPr>
            <w:tcW w:w="431" w:type="pct"/>
            <w:tcBorders>
              <w:top w:val="single" w:sz="4" w:space="0" w:color="auto"/>
              <w:left w:val="single" w:sz="4" w:space="0" w:color="auto"/>
              <w:bottom w:val="single" w:sz="4" w:space="0" w:color="auto"/>
              <w:right w:val="single" w:sz="4" w:space="0" w:color="auto"/>
            </w:tcBorders>
          </w:tcPr>
          <w:p w14:paraId="207A0444" w14:textId="77777777" w:rsidR="00834F55" w:rsidRPr="00834F55" w:rsidRDefault="00834F55" w:rsidP="00834F55">
            <w:pPr>
              <w:spacing w:after="0" w:line="240" w:lineRule="auto"/>
              <w:rPr>
                <w:rFonts w:ascii="Calibri" w:eastAsia="Calibri" w:hAnsi="Calibri" w:cs="Times New Roman"/>
                <w:sz w:val="18"/>
                <w:szCs w:val="18"/>
              </w:rPr>
            </w:pPr>
          </w:p>
        </w:tc>
        <w:tc>
          <w:tcPr>
            <w:tcW w:w="436" w:type="pct"/>
            <w:tcBorders>
              <w:top w:val="single" w:sz="4" w:space="0" w:color="auto"/>
              <w:left w:val="single" w:sz="4" w:space="0" w:color="auto"/>
              <w:bottom w:val="single" w:sz="4" w:space="0" w:color="auto"/>
              <w:right w:val="single" w:sz="4" w:space="0" w:color="auto"/>
            </w:tcBorders>
            <w:hideMark/>
          </w:tcPr>
          <w:p w14:paraId="0402606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0.02</w:t>
            </w:r>
          </w:p>
        </w:tc>
        <w:tc>
          <w:tcPr>
            <w:tcW w:w="543" w:type="pct"/>
            <w:tcBorders>
              <w:top w:val="single" w:sz="4" w:space="0" w:color="auto"/>
              <w:left w:val="single" w:sz="4" w:space="0" w:color="auto"/>
              <w:bottom w:val="single" w:sz="4" w:space="0" w:color="auto"/>
              <w:right w:val="single" w:sz="4" w:space="0" w:color="auto"/>
            </w:tcBorders>
            <w:hideMark/>
          </w:tcPr>
          <w:p w14:paraId="6A39E02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30.25 (child)</w:t>
            </w:r>
          </w:p>
        </w:tc>
        <w:tc>
          <w:tcPr>
            <w:tcW w:w="544" w:type="pct"/>
            <w:tcBorders>
              <w:top w:val="single" w:sz="4" w:space="0" w:color="auto"/>
              <w:left w:val="single" w:sz="4" w:space="0" w:color="auto"/>
              <w:bottom w:val="single" w:sz="4" w:space="0" w:color="auto"/>
              <w:right w:val="single" w:sz="4" w:space="0" w:color="auto"/>
            </w:tcBorders>
            <w:hideMark/>
          </w:tcPr>
          <w:p w14:paraId="49593EF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tc>
        <w:tc>
          <w:tcPr>
            <w:tcW w:w="435" w:type="pct"/>
            <w:tcBorders>
              <w:top w:val="single" w:sz="4" w:space="0" w:color="auto"/>
              <w:left w:val="single" w:sz="4" w:space="0" w:color="auto"/>
              <w:bottom w:val="single" w:sz="4" w:space="0" w:color="auto"/>
              <w:right w:val="single" w:sz="4" w:space="0" w:color="auto"/>
            </w:tcBorders>
            <w:hideMark/>
          </w:tcPr>
          <w:p w14:paraId="7FD15AC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w:t>
            </w:r>
          </w:p>
        </w:tc>
        <w:tc>
          <w:tcPr>
            <w:tcW w:w="543" w:type="pct"/>
            <w:tcBorders>
              <w:top w:val="single" w:sz="4" w:space="0" w:color="auto"/>
              <w:left w:val="single" w:sz="4" w:space="0" w:color="auto"/>
              <w:bottom w:val="single" w:sz="4" w:space="0" w:color="auto"/>
              <w:right w:val="single" w:sz="4" w:space="0" w:color="auto"/>
            </w:tcBorders>
            <w:hideMark/>
          </w:tcPr>
          <w:p w14:paraId="1D9558D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1522" w:type="pct"/>
            <w:tcBorders>
              <w:top w:val="single" w:sz="4" w:space="0" w:color="auto"/>
              <w:left w:val="single" w:sz="4" w:space="0" w:color="auto"/>
              <w:bottom w:val="single" w:sz="4" w:space="0" w:color="auto"/>
              <w:right w:val="single" w:sz="4" w:space="0" w:color="auto"/>
            </w:tcBorders>
            <w:hideMark/>
          </w:tcPr>
          <w:p w14:paraId="057E1F6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6 (Action Tier 1)</w:t>
            </w:r>
          </w:p>
        </w:tc>
      </w:tr>
      <w:tr w:rsidR="00503460" w14:paraId="5A9C7211"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0B5A529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2320175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(Action Tier 2)</w:t>
            </w:r>
          </w:p>
        </w:tc>
        <w:tc>
          <w:tcPr>
            <w:tcW w:w="431" w:type="pct"/>
            <w:tcBorders>
              <w:top w:val="single" w:sz="4" w:space="0" w:color="auto"/>
              <w:left w:val="single" w:sz="4" w:space="0" w:color="auto"/>
              <w:bottom w:val="single" w:sz="4" w:space="0" w:color="auto"/>
              <w:right w:val="single" w:sz="4" w:space="0" w:color="auto"/>
            </w:tcBorders>
          </w:tcPr>
          <w:p w14:paraId="212B66CE" w14:textId="77777777" w:rsidR="00834F55" w:rsidRPr="00834F55" w:rsidRDefault="00834F55" w:rsidP="00834F55">
            <w:pPr>
              <w:spacing w:after="0" w:line="240" w:lineRule="auto"/>
              <w:rPr>
                <w:rFonts w:ascii="Calibri" w:eastAsia="Calibri" w:hAnsi="Calibri" w:cs="Times New Roman"/>
                <w:sz w:val="18"/>
                <w:szCs w:val="18"/>
              </w:rPr>
            </w:pPr>
          </w:p>
        </w:tc>
        <w:tc>
          <w:tcPr>
            <w:tcW w:w="436" w:type="pct"/>
            <w:tcBorders>
              <w:top w:val="single" w:sz="4" w:space="0" w:color="auto"/>
              <w:left w:val="single" w:sz="4" w:space="0" w:color="auto"/>
              <w:bottom w:val="single" w:sz="4" w:space="0" w:color="auto"/>
              <w:right w:val="single" w:sz="4" w:space="0" w:color="auto"/>
            </w:tcBorders>
          </w:tcPr>
          <w:p w14:paraId="1913A14A"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tcPr>
          <w:p w14:paraId="211F4D0E" w14:textId="77777777" w:rsidR="00834F55" w:rsidRPr="00834F55" w:rsidRDefault="00834F55" w:rsidP="00834F55">
            <w:pPr>
              <w:spacing w:after="0" w:line="240" w:lineRule="auto"/>
              <w:rPr>
                <w:rFonts w:ascii="Calibri" w:eastAsia="Calibri" w:hAnsi="Calibri" w:cs="Times New Roman"/>
                <w:sz w:val="18"/>
                <w:szCs w:val="18"/>
              </w:rPr>
            </w:pPr>
          </w:p>
        </w:tc>
        <w:tc>
          <w:tcPr>
            <w:tcW w:w="544" w:type="pct"/>
            <w:tcBorders>
              <w:top w:val="single" w:sz="4" w:space="0" w:color="auto"/>
              <w:left w:val="single" w:sz="4" w:space="0" w:color="auto"/>
              <w:bottom w:val="single" w:sz="4" w:space="0" w:color="auto"/>
              <w:right w:val="single" w:sz="4" w:space="0" w:color="auto"/>
            </w:tcBorders>
          </w:tcPr>
          <w:p w14:paraId="48DBDC44" w14:textId="77777777" w:rsidR="00834F55" w:rsidRPr="00834F55" w:rsidRDefault="00834F55" w:rsidP="00834F55">
            <w:pPr>
              <w:spacing w:after="0" w:line="240" w:lineRule="auto"/>
              <w:rPr>
                <w:rFonts w:ascii="Calibri" w:eastAsia="Calibri" w:hAnsi="Calibri" w:cs="Times New Roman"/>
                <w:sz w:val="18"/>
                <w:szCs w:val="18"/>
              </w:rPr>
            </w:pPr>
          </w:p>
        </w:tc>
        <w:tc>
          <w:tcPr>
            <w:tcW w:w="435" w:type="pct"/>
            <w:tcBorders>
              <w:top w:val="single" w:sz="4" w:space="0" w:color="auto"/>
              <w:left w:val="single" w:sz="4" w:space="0" w:color="auto"/>
              <w:bottom w:val="single" w:sz="4" w:space="0" w:color="auto"/>
              <w:right w:val="single" w:sz="4" w:space="0" w:color="auto"/>
            </w:tcBorders>
          </w:tcPr>
          <w:p w14:paraId="359DEFCD"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tcPr>
          <w:p w14:paraId="07054FD0" w14:textId="77777777" w:rsidR="00834F55" w:rsidRPr="00834F55" w:rsidRDefault="00834F55" w:rsidP="00834F55">
            <w:pPr>
              <w:spacing w:after="0" w:line="240" w:lineRule="auto"/>
              <w:rPr>
                <w:rFonts w:ascii="Calibri" w:eastAsia="Calibri" w:hAnsi="Calibri" w:cs="Times New Roman"/>
                <w:sz w:val="18"/>
                <w:szCs w:val="18"/>
              </w:rPr>
            </w:pPr>
          </w:p>
        </w:tc>
        <w:tc>
          <w:tcPr>
            <w:tcW w:w="1522" w:type="pct"/>
            <w:tcBorders>
              <w:top w:val="single" w:sz="4" w:space="0" w:color="auto"/>
              <w:left w:val="single" w:sz="4" w:space="0" w:color="auto"/>
              <w:bottom w:val="single" w:sz="4" w:space="0" w:color="auto"/>
              <w:right w:val="single" w:sz="4" w:space="0" w:color="auto"/>
            </w:tcBorders>
            <w:hideMark/>
          </w:tcPr>
          <w:p w14:paraId="71D384D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20 (Action Tier 2) based on WHO (1999) and Fawell (1994; 1999) mouse studies</w:t>
            </w:r>
          </w:p>
        </w:tc>
      </w:tr>
      <w:tr w:rsidR="00503460" w14:paraId="37365E53"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3ED0CC1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Massachusetts 2021</w:t>
            </w:r>
          </w:p>
        </w:tc>
        <w:tc>
          <w:tcPr>
            <w:tcW w:w="431" w:type="pct"/>
            <w:tcBorders>
              <w:top w:val="single" w:sz="4" w:space="0" w:color="auto"/>
              <w:left w:val="single" w:sz="4" w:space="0" w:color="auto"/>
              <w:bottom w:val="single" w:sz="4" w:space="0" w:color="auto"/>
              <w:right w:val="single" w:sz="4" w:space="0" w:color="auto"/>
            </w:tcBorders>
            <w:hideMark/>
          </w:tcPr>
          <w:p w14:paraId="6B3381D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0.04</w:t>
            </w:r>
          </w:p>
          <w:p w14:paraId="320951B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2003)</w:t>
            </w:r>
          </w:p>
        </w:tc>
        <w:tc>
          <w:tcPr>
            <w:tcW w:w="436" w:type="pct"/>
            <w:tcBorders>
              <w:top w:val="single" w:sz="4" w:space="0" w:color="auto"/>
              <w:left w:val="single" w:sz="4" w:space="0" w:color="auto"/>
              <w:bottom w:val="single" w:sz="4" w:space="0" w:color="auto"/>
              <w:right w:val="single" w:sz="4" w:space="0" w:color="auto"/>
            </w:tcBorders>
          </w:tcPr>
          <w:p w14:paraId="2A902136" w14:textId="77777777" w:rsidR="00834F55" w:rsidRPr="00834F55" w:rsidRDefault="00834F55" w:rsidP="00834F55">
            <w:pPr>
              <w:spacing w:after="0" w:line="240" w:lineRule="auto"/>
              <w:rPr>
                <w:rFonts w:ascii="Calibri" w:eastAsia="Calibri" w:hAnsi="Calibri" w:cs="Times New Roman"/>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7656DEA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70 (adult)</w:t>
            </w:r>
          </w:p>
          <w:p w14:paraId="7DA84B7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35 (child)</w:t>
            </w:r>
          </w:p>
        </w:tc>
        <w:tc>
          <w:tcPr>
            <w:tcW w:w="544" w:type="pct"/>
            <w:tcBorders>
              <w:top w:val="single" w:sz="4" w:space="0" w:color="auto"/>
              <w:left w:val="single" w:sz="4" w:space="0" w:color="auto"/>
              <w:bottom w:val="single" w:sz="4" w:space="0" w:color="auto"/>
              <w:right w:val="single" w:sz="4" w:space="0" w:color="auto"/>
            </w:tcBorders>
            <w:hideMark/>
          </w:tcPr>
          <w:p w14:paraId="3C63E0E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 (adult)</w:t>
            </w:r>
          </w:p>
          <w:p w14:paraId="5EB7110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0.10 (child)</w:t>
            </w:r>
          </w:p>
        </w:tc>
        <w:tc>
          <w:tcPr>
            <w:tcW w:w="435" w:type="pct"/>
            <w:tcBorders>
              <w:top w:val="single" w:sz="4" w:space="0" w:color="auto"/>
              <w:left w:val="single" w:sz="4" w:space="0" w:color="auto"/>
              <w:bottom w:val="single" w:sz="4" w:space="0" w:color="auto"/>
              <w:right w:val="single" w:sz="4" w:space="0" w:color="auto"/>
            </w:tcBorders>
            <w:hideMark/>
          </w:tcPr>
          <w:p w14:paraId="3015D61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 (adult)</w:t>
            </w:r>
          </w:p>
          <w:p w14:paraId="50C4382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 (child)</w:t>
            </w:r>
          </w:p>
        </w:tc>
        <w:tc>
          <w:tcPr>
            <w:tcW w:w="543" w:type="pct"/>
            <w:tcBorders>
              <w:top w:val="single" w:sz="4" w:space="0" w:color="auto"/>
              <w:left w:val="single" w:sz="4" w:space="0" w:color="auto"/>
              <w:bottom w:val="single" w:sz="4" w:space="0" w:color="auto"/>
              <w:right w:val="single" w:sz="4" w:space="0" w:color="auto"/>
            </w:tcBorders>
            <w:hideMark/>
          </w:tcPr>
          <w:p w14:paraId="12AB28A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p w14:paraId="4B436B8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1522" w:type="pct"/>
            <w:tcBorders>
              <w:top w:val="single" w:sz="4" w:space="0" w:color="auto"/>
              <w:left w:val="single" w:sz="4" w:space="0" w:color="auto"/>
              <w:bottom w:val="single" w:sz="4" w:space="0" w:color="auto"/>
              <w:right w:val="single" w:sz="4" w:space="0" w:color="auto"/>
            </w:tcBorders>
            <w:hideMark/>
          </w:tcPr>
          <w:p w14:paraId="74800FB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56 (adult)</w:t>
            </w:r>
          </w:p>
          <w:p w14:paraId="6FE8209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14 (child) (recommended value)</w:t>
            </w:r>
          </w:p>
        </w:tc>
      </w:tr>
      <w:tr w:rsidR="00503460" w14:paraId="15DFEEE2"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3BCD758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New Jersey 2018 (revised 2020)</w:t>
            </w:r>
          </w:p>
        </w:tc>
        <w:tc>
          <w:tcPr>
            <w:tcW w:w="431" w:type="pct"/>
            <w:tcBorders>
              <w:top w:val="single" w:sz="4" w:space="0" w:color="auto"/>
              <w:left w:val="single" w:sz="4" w:space="0" w:color="auto"/>
              <w:bottom w:val="single" w:sz="4" w:space="0" w:color="auto"/>
              <w:right w:val="single" w:sz="4" w:space="0" w:color="auto"/>
            </w:tcBorders>
          </w:tcPr>
          <w:p w14:paraId="5422EB60" w14:textId="77777777" w:rsidR="00834F55" w:rsidRPr="00834F55" w:rsidRDefault="00834F55" w:rsidP="00834F55">
            <w:pPr>
              <w:spacing w:after="0" w:line="240" w:lineRule="auto"/>
              <w:rPr>
                <w:rFonts w:ascii="Calibri" w:eastAsia="Calibri" w:hAnsi="Calibri" w:cs="Calibri"/>
                <w:sz w:val="18"/>
                <w:szCs w:val="18"/>
              </w:rPr>
            </w:pPr>
          </w:p>
        </w:tc>
        <w:tc>
          <w:tcPr>
            <w:tcW w:w="436" w:type="pct"/>
            <w:tcBorders>
              <w:top w:val="single" w:sz="4" w:space="0" w:color="auto"/>
              <w:left w:val="single" w:sz="4" w:space="0" w:color="auto"/>
              <w:bottom w:val="single" w:sz="4" w:space="0" w:color="auto"/>
              <w:right w:val="single" w:sz="4" w:space="0" w:color="auto"/>
            </w:tcBorders>
            <w:hideMark/>
          </w:tcPr>
          <w:p w14:paraId="5AAC9D3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0.01</w:t>
            </w:r>
          </w:p>
        </w:tc>
        <w:tc>
          <w:tcPr>
            <w:tcW w:w="543" w:type="pct"/>
            <w:tcBorders>
              <w:top w:val="single" w:sz="4" w:space="0" w:color="auto"/>
              <w:left w:val="single" w:sz="4" w:space="0" w:color="auto"/>
              <w:bottom w:val="single" w:sz="4" w:space="0" w:color="auto"/>
              <w:right w:val="single" w:sz="4" w:space="0" w:color="auto"/>
            </w:tcBorders>
            <w:hideMark/>
          </w:tcPr>
          <w:p w14:paraId="2B180A9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31.8 </w:t>
            </w:r>
          </w:p>
          <w:p w14:paraId="545A305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(6-&lt;11 y old)</w:t>
            </w:r>
          </w:p>
        </w:tc>
        <w:tc>
          <w:tcPr>
            <w:tcW w:w="544" w:type="pct"/>
            <w:tcBorders>
              <w:top w:val="single" w:sz="4" w:space="0" w:color="auto"/>
              <w:left w:val="single" w:sz="4" w:space="0" w:color="auto"/>
              <w:bottom w:val="single" w:sz="4" w:space="0" w:color="auto"/>
              <w:right w:val="single" w:sz="4" w:space="0" w:color="auto"/>
            </w:tcBorders>
            <w:hideMark/>
          </w:tcPr>
          <w:p w14:paraId="22FE823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0.12</w:t>
            </w:r>
          </w:p>
        </w:tc>
        <w:tc>
          <w:tcPr>
            <w:tcW w:w="435" w:type="pct"/>
            <w:tcBorders>
              <w:top w:val="single" w:sz="4" w:space="0" w:color="auto"/>
              <w:left w:val="single" w:sz="4" w:space="0" w:color="auto"/>
              <w:bottom w:val="single" w:sz="4" w:space="0" w:color="auto"/>
              <w:right w:val="single" w:sz="4" w:space="0" w:color="auto"/>
            </w:tcBorders>
          </w:tcPr>
          <w:p w14:paraId="18D6E37C"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06E1BB8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0.12</w:t>
            </w:r>
          </w:p>
        </w:tc>
        <w:tc>
          <w:tcPr>
            <w:tcW w:w="1522" w:type="pct"/>
            <w:tcBorders>
              <w:top w:val="single" w:sz="4" w:space="0" w:color="auto"/>
              <w:left w:val="single" w:sz="4" w:space="0" w:color="auto"/>
              <w:bottom w:val="single" w:sz="4" w:space="0" w:color="auto"/>
              <w:right w:val="single" w:sz="4" w:space="0" w:color="auto"/>
            </w:tcBorders>
            <w:hideMark/>
          </w:tcPr>
          <w:p w14:paraId="1CE4F03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2.65 rounded to 3</w:t>
            </w:r>
          </w:p>
        </w:tc>
      </w:tr>
      <w:tr w:rsidR="00503460" w14:paraId="1108F79E"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4ADC0E7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Ohio 2020</w:t>
            </w:r>
          </w:p>
        </w:tc>
        <w:tc>
          <w:tcPr>
            <w:tcW w:w="431" w:type="pct"/>
            <w:tcBorders>
              <w:top w:val="single" w:sz="4" w:space="0" w:color="auto"/>
              <w:left w:val="single" w:sz="4" w:space="0" w:color="auto"/>
              <w:bottom w:val="single" w:sz="4" w:space="0" w:color="auto"/>
              <w:right w:val="single" w:sz="4" w:space="0" w:color="auto"/>
            </w:tcBorders>
          </w:tcPr>
          <w:p w14:paraId="7723FE89" w14:textId="77777777" w:rsidR="00834F55" w:rsidRPr="00834F55" w:rsidRDefault="00834F55" w:rsidP="00834F55">
            <w:pPr>
              <w:spacing w:after="0" w:line="240" w:lineRule="auto"/>
              <w:rPr>
                <w:rFonts w:ascii="Calibri" w:eastAsia="Calibri" w:hAnsi="Calibri" w:cs="Calibri"/>
                <w:sz w:val="18"/>
                <w:szCs w:val="18"/>
              </w:rPr>
            </w:pPr>
          </w:p>
        </w:tc>
        <w:tc>
          <w:tcPr>
            <w:tcW w:w="436" w:type="pct"/>
            <w:tcBorders>
              <w:top w:val="single" w:sz="4" w:space="0" w:color="auto"/>
              <w:left w:val="single" w:sz="4" w:space="0" w:color="auto"/>
              <w:bottom w:val="single" w:sz="4" w:space="0" w:color="auto"/>
              <w:right w:val="single" w:sz="4" w:space="0" w:color="auto"/>
            </w:tcBorders>
            <w:hideMark/>
          </w:tcPr>
          <w:p w14:paraId="3AE8D20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543" w:type="pct"/>
            <w:tcBorders>
              <w:top w:val="single" w:sz="4" w:space="0" w:color="auto"/>
              <w:left w:val="single" w:sz="4" w:space="0" w:color="auto"/>
              <w:bottom w:val="single" w:sz="4" w:space="0" w:color="auto"/>
              <w:right w:val="single" w:sz="4" w:space="0" w:color="auto"/>
            </w:tcBorders>
            <w:hideMark/>
          </w:tcPr>
          <w:p w14:paraId="10CDD43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31.8 </w:t>
            </w:r>
          </w:p>
          <w:p w14:paraId="4353505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(6-&lt;11 y old)</w:t>
            </w:r>
          </w:p>
        </w:tc>
        <w:tc>
          <w:tcPr>
            <w:tcW w:w="544" w:type="pct"/>
            <w:tcBorders>
              <w:top w:val="single" w:sz="4" w:space="0" w:color="auto"/>
              <w:left w:val="single" w:sz="4" w:space="0" w:color="auto"/>
              <w:bottom w:val="single" w:sz="4" w:space="0" w:color="auto"/>
              <w:right w:val="single" w:sz="4" w:space="0" w:color="auto"/>
            </w:tcBorders>
          </w:tcPr>
          <w:p w14:paraId="6E3E1E4D" w14:textId="77777777" w:rsidR="00834F55" w:rsidRPr="00834F55" w:rsidRDefault="00834F55" w:rsidP="00834F55">
            <w:pPr>
              <w:spacing w:after="0" w:line="240" w:lineRule="auto"/>
              <w:rPr>
                <w:rFonts w:ascii="Calibri" w:eastAsia="Calibri" w:hAnsi="Calibri" w:cs="Calibri"/>
                <w:sz w:val="18"/>
                <w:szCs w:val="18"/>
              </w:rPr>
            </w:pPr>
          </w:p>
        </w:tc>
        <w:tc>
          <w:tcPr>
            <w:tcW w:w="435" w:type="pct"/>
            <w:tcBorders>
              <w:top w:val="single" w:sz="4" w:space="0" w:color="auto"/>
              <w:left w:val="single" w:sz="4" w:space="0" w:color="auto"/>
              <w:bottom w:val="single" w:sz="4" w:space="0" w:color="auto"/>
              <w:right w:val="single" w:sz="4" w:space="0" w:color="auto"/>
            </w:tcBorders>
          </w:tcPr>
          <w:p w14:paraId="601D641C"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629674F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522" w:type="pct"/>
            <w:tcBorders>
              <w:top w:val="single" w:sz="4" w:space="0" w:color="auto"/>
              <w:left w:val="single" w:sz="4" w:space="0" w:color="auto"/>
              <w:bottom w:val="single" w:sz="4" w:space="0" w:color="auto"/>
              <w:right w:val="single" w:sz="4" w:space="0" w:color="auto"/>
            </w:tcBorders>
            <w:hideMark/>
          </w:tcPr>
          <w:p w14:paraId="4113008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8</w:t>
            </w:r>
          </w:p>
        </w:tc>
      </w:tr>
      <w:tr w:rsidR="00503460" w14:paraId="5934C651"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20102C7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p w14:paraId="2785757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Stone&amp; Bress 2007</w:t>
            </w:r>
          </w:p>
        </w:tc>
        <w:tc>
          <w:tcPr>
            <w:tcW w:w="431" w:type="pct"/>
            <w:tcBorders>
              <w:top w:val="single" w:sz="4" w:space="0" w:color="auto"/>
              <w:left w:val="single" w:sz="4" w:space="0" w:color="auto"/>
              <w:bottom w:val="single" w:sz="4" w:space="0" w:color="auto"/>
              <w:right w:val="single" w:sz="4" w:space="0" w:color="auto"/>
            </w:tcBorders>
            <w:hideMark/>
          </w:tcPr>
          <w:p w14:paraId="45F8399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36" w:type="pct"/>
            <w:tcBorders>
              <w:top w:val="single" w:sz="4" w:space="0" w:color="auto"/>
              <w:left w:val="single" w:sz="4" w:space="0" w:color="auto"/>
              <w:bottom w:val="single" w:sz="4" w:space="0" w:color="auto"/>
              <w:right w:val="single" w:sz="4" w:space="0" w:color="auto"/>
            </w:tcBorders>
          </w:tcPr>
          <w:p w14:paraId="5EC603C9"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6D8C1D1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20 </w:t>
            </w:r>
          </w:p>
        </w:tc>
        <w:tc>
          <w:tcPr>
            <w:tcW w:w="544" w:type="pct"/>
            <w:tcBorders>
              <w:top w:val="single" w:sz="4" w:space="0" w:color="auto"/>
              <w:left w:val="single" w:sz="4" w:space="0" w:color="auto"/>
              <w:bottom w:val="single" w:sz="4" w:space="0" w:color="auto"/>
              <w:right w:val="single" w:sz="4" w:space="0" w:color="auto"/>
            </w:tcBorders>
            <w:hideMark/>
          </w:tcPr>
          <w:p w14:paraId="334605B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35" w:type="pct"/>
            <w:tcBorders>
              <w:top w:val="single" w:sz="4" w:space="0" w:color="auto"/>
              <w:left w:val="single" w:sz="4" w:space="0" w:color="auto"/>
              <w:bottom w:val="single" w:sz="4" w:space="0" w:color="auto"/>
              <w:right w:val="single" w:sz="4" w:space="0" w:color="auto"/>
            </w:tcBorders>
            <w:hideMark/>
          </w:tcPr>
          <w:p w14:paraId="2055A35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543" w:type="pct"/>
            <w:tcBorders>
              <w:top w:val="single" w:sz="4" w:space="0" w:color="auto"/>
              <w:left w:val="single" w:sz="4" w:space="0" w:color="auto"/>
              <w:bottom w:val="single" w:sz="4" w:space="0" w:color="auto"/>
              <w:right w:val="single" w:sz="4" w:space="0" w:color="auto"/>
            </w:tcBorders>
            <w:hideMark/>
          </w:tcPr>
          <w:p w14:paraId="1067BEA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522" w:type="pct"/>
            <w:tcBorders>
              <w:top w:val="single" w:sz="4" w:space="0" w:color="auto"/>
              <w:left w:val="single" w:sz="4" w:space="0" w:color="auto"/>
              <w:bottom w:val="single" w:sz="4" w:space="0" w:color="auto"/>
              <w:right w:val="single" w:sz="4" w:space="0" w:color="auto"/>
            </w:tcBorders>
            <w:hideMark/>
          </w:tcPr>
          <w:p w14:paraId="770A178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8</w:t>
            </w:r>
          </w:p>
        </w:tc>
      </w:tr>
      <w:tr w:rsidR="00503460" w14:paraId="2A628B4B"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58A9077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Oregon </w:t>
            </w:r>
          </w:p>
          <w:p w14:paraId="678F30B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2015</w:t>
            </w:r>
          </w:p>
        </w:tc>
        <w:tc>
          <w:tcPr>
            <w:tcW w:w="431" w:type="pct"/>
            <w:tcBorders>
              <w:top w:val="single" w:sz="4" w:space="0" w:color="auto"/>
              <w:left w:val="single" w:sz="4" w:space="0" w:color="auto"/>
              <w:bottom w:val="single" w:sz="4" w:space="0" w:color="auto"/>
              <w:right w:val="single" w:sz="4" w:space="0" w:color="auto"/>
            </w:tcBorders>
            <w:hideMark/>
          </w:tcPr>
          <w:p w14:paraId="7B4E002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36" w:type="pct"/>
            <w:tcBorders>
              <w:top w:val="single" w:sz="4" w:space="0" w:color="auto"/>
              <w:left w:val="single" w:sz="4" w:space="0" w:color="auto"/>
              <w:bottom w:val="single" w:sz="4" w:space="0" w:color="auto"/>
              <w:right w:val="single" w:sz="4" w:space="0" w:color="auto"/>
            </w:tcBorders>
          </w:tcPr>
          <w:p w14:paraId="7A68C02A"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1FA10FF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 (4-6 y old)</w:t>
            </w:r>
          </w:p>
        </w:tc>
        <w:tc>
          <w:tcPr>
            <w:tcW w:w="544" w:type="pct"/>
            <w:tcBorders>
              <w:top w:val="single" w:sz="4" w:space="0" w:color="auto"/>
              <w:left w:val="single" w:sz="4" w:space="0" w:color="auto"/>
              <w:bottom w:val="single" w:sz="4" w:space="0" w:color="auto"/>
              <w:right w:val="single" w:sz="4" w:space="0" w:color="auto"/>
            </w:tcBorders>
          </w:tcPr>
          <w:p w14:paraId="00EDF7DC" w14:textId="77777777" w:rsidR="00834F55" w:rsidRPr="00834F55" w:rsidRDefault="00834F55" w:rsidP="00834F55">
            <w:pPr>
              <w:spacing w:after="0" w:line="240" w:lineRule="auto"/>
              <w:rPr>
                <w:rFonts w:ascii="Calibri" w:eastAsia="Calibri" w:hAnsi="Calibri" w:cs="Calibri"/>
                <w:sz w:val="18"/>
                <w:szCs w:val="18"/>
              </w:rPr>
            </w:pPr>
          </w:p>
        </w:tc>
        <w:tc>
          <w:tcPr>
            <w:tcW w:w="435" w:type="pct"/>
            <w:tcBorders>
              <w:top w:val="single" w:sz="4" w:space="0" w:color="auto"/>
              <w:left w:val="single" w:sz="4" w:space="0" w:color="auto"/>
              <w:bottom w:val="single" w:sz="4" w:space="0" w:color="auto"/>
              <w:right w:val="single" w:sz="4" w:space="0" w:color="auto"/>
            </w:tcBorders>
          </w:tcPr>
          <w:p w14:paraId="444A5BD5"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73B1DAF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522" w:type="pct"/>
            <w:tcBorders>
              <w:top w:val="single" w:sz="4" w:space="0" w:color="auto"/>
              <w:left w:val="single" w:sz="4" w:space="0" w:color="auto"/>
              <w:bottom w:val="single" w:sz="4" w:space="0" w:color="auto"/>
              <w:right w:val="single" w:sz="4" w:space="0" w:color="auto"/>
            </w:tcBorders>
            <w:hideMark/>
          </w:tcPr>
          <w:p w14:paraId="0929F9D8" w14:textId="77777777" w:rsidR="00834F55" w:rsidRPr="00834F55" w:rsidRDefault="00000000" w:rsidP="00834F55">
            <w:pPr>
              <w:spacing w:after="0" w:line="240" w:lineRule="auto"/>
              <w:rPr>
                <w:rFonts w:ascii="Calibri" w:eastAsia="Calibri" w:hAnsi="Calibri" w:cs="Calibri"/>
                <w:sz w:val="18"/>
                <w:szCs w:val="18"/>
                <w:highlight w:val="yellow"/>
              </w:rPr>
            </w:pPr>
            <w:r w:rsidRPr="00834F55">
              <w:rPr>
                <w:rFonts w:ascii="Calibri" w:eastAsia="Calibri" w:hAnsi="Calibri" w:cs="Calibri"/>
                <w:sz w:val="18"/>
                <w:szCs w:val="18"/>
              </w:rPr>
              <w:t>10</w:t>
            </w:r>
          </w:p>
        </w:tc>
      </w:tr>
      <w:tr w:rsidR="00503460" w14:paraId="6AAD13C8" w14:textId="77777777" w:rsidTr="00834F55">
        <w:tc>
          <w:tcPr>
            <w:tcW w:w="545" w:type="pct"/>
            <w:tcBorders>
              <w:top w:val="single" w:sz="4" w:space="0" w:color="auto"/>
              <w:left w:val="single" w:sz="4" w:space="0" w:color="auto"/>
              <w:bottom w:val="single" w:sz="4" w:space="0" w:color="auto"/>
              <w:right w:val="single" w:sz="4" w:space="0" w:color="auto"/>
            </w:tcBorders>
            <w:hideMark/>
          </w:tcPr>
          <w:p w14:paraId="21867C1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431" w:type="pct"/>
            <w:tcBorders>
              <w:top w:val="single" w:sz="4" w:space="0" w:color="auto"/>
              <w:left w:val="single" w:sz="4" w:space="0" w:color="auto"/>
              <w:bottom w:val="single" w:sz="4" w:space="0" w:color="auto"/>
              <w:right w:val="single" w:sz="4" w:space="0" w:color="auto"/>
            </w:tcBorders>
            <w:hideMark/>
          </w:tcPr>
          <w:p w14:paraId="3F53288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36" w:type="pct"/>
            <w:tcBorders>
              <w:top w:val="single" w:sz="4" w:space="0" w:color="auto"/>
              <w:left w:val="single" w:sz="4" w:space="0" w:color="auto"/>
              <w:bottom w:val="single" w:sz="4" w:space="0" w:color="auto"/>
              <w:right w:val="single" w:sz="4" w:space="0" w:color="auto"/>
            </w:tcBorders>
          </w:tcPr>
          <w:p w14:paraId="74471A16"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66C0A3A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(6-11 y old)</w:t>
            </w:r>
          </w:p>
        </w:tc>
        <w:tc>
          <w:tcPr>
            <w:tcW w:w="544" w:type="pct"/>
            <w:tcBorders>
              <w:top w:val="single" w:sz="4" w:space="0" w:color="auto"/>
              <w:left w:val="single" w:sz="4" w:space="0" w:color="auto"/>
              <w:bottom w:val="single" w:sz="4" w:space="0" w:color="auto"/>
              <w:right w:val="single" w:sz="4" w:space="0" w:color="auto"/>
            </w:tcBorders>
          </w:tcPr>
          <w:p w14:paraId="0753C3B2" w14:textId="77777777" w:rsidR="00834F55" w:rsidRPr="00834F55" w:rsidRDefault="00834F55" w:rsidP="00834F55">
            <w:pPr>
              <w:spacing w:after="0" w:line="240" w:lineRule="auto"/>
              <w:rPr>
                <w:rFonts w:ascii="Calibri" w:eastAsia="Calibri" w:hAnsi="Calibri" w:cs="Calibri"/>
                <w:sz w:val="18"/>
                <w:szCs w:val="18"/>
              </w:rPr>
            </w:pPr>
          </w:p>
        </w:tc>
        <w:tc>
          <w:tcPr>
            <w:tcW w:w="435" w:type="pct"/>
            <w:tcBorders>
              <w:top w:val="single" w:sz="4" w:space="0" w:color="auto"/>
              <w:left w:val="single" w:sz="4" w:space="0" w:color="auto"/>
              <w:bottom w:val="single" w:sz="4" w:space="0" w:color="auto"/>
              <w:right w:val="single" w:sz="4" w:space="0" w:color="auto"/>
            </w:tcBorders>
          </w:tcPr>
          <w:p w14:paraId="33873EB5" w14:textId="77777777" w:rsidR="00834F55" w:rsidRPr="00834F55" w:rsidRDefault="00834F55" w:rsidP="00834F55">
            <w:pPr>
              <w:spacing w:after="0" w:line="240" w:lineRule="auto"/>
              <w:rPr>
                <w:rFonts w:ascii="Calibri" w:eastAsia="Calibri" w:hAnsi="Calibri" w:cs="Calibri"/>
                <w:sz w:val="18"/>
                <w:szCs w:val="18"/>
              </w:rPr>
            </w:pPr>
          </w:p>
        </w:tc>
        <w:tc>
          <w:tcPr>
            <w:tcW w:w="543" w:type="pct"/>
            <w:tcBorders>
              <w:top w:val="single" w:sz="4" w:space="0" w:color="auto"/>
              <w:left w:val="single" w:sz="4" w:space="0" w:color="auto"/>
              <w:bottom w:val="single" w:sz="4" w:space="0" w:color="auto"/>
              <w:right w:val="single" w:sz="4" w:space="0" w:color="auto"/>
            </w:tcBorders>
            <w:hideMark/>
          </w:tcPr>
          <w:p w14:paraId="667D84B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522" w:type="pct"/>
            <w:tcBorders>
              <w:top w:val="single" w:sz="4" w:space="0" w:color="auto"/>
              <w:left w:val="single" w:sz="4" w:space="0" w:color="auto"/>
              <w:bottom w:val="single" w:sz="4" w:space="0" w:color="auto"/>
              <w:right w:val="single" w:sz="4" w:space="0" w:color="auto"/>
            </w:tcBorders>
            <w:hideMark/>
          </w:tcPr>
          <w:p w14:paraId="7858331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8</w:t>
            </w:r>
          </w:p>
        </w:tc>
      </w:tr>
    </w:tbl>
    <w:p w14:paraId="0CDCC76F"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0CDBB6C2" w14:textId="52B4644A" w:rsidR="00834F55" w:rsidRPr="00180F13" w:rsidRDefault="00000000" w:rsidP="00834F55">
      <w:pPr>
        <w:spacing w:line="256" w:lineRule="auto"/>
        <w:rPr>
          <w:rFonts w:ascii="Calibri" w:eastAsia="Calibri" w:hAnsi="Calibri" w:cs="Times New Roman"/>
        </w:rPr>
      </w:pPr>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 xml:space="preserve">-2: </w:t>
      </w:r>
      <w:r w:rsidRPr="00180F13">
        <w:rPr>
          <w:rFonts w:ascii="Calibri" w:eastAsia="Calibri" w:hAnsi="Calibri" w:cs="Times New Roman"/>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212"/>
        <w:gridCol w:w="28"/>
        <w:gridCol w:w="1184"/>
        <w:gridCol w:w="19"/>
        <w:gridCol w:w="2024"/>
        <w:gridCol w:w="1648"/>
        <w:gridCol w:w="20"/>
        <w:gridCol w:w="1345"/>
        <w:gridCol w:w="1384"/>
        <w:gridCol w:w="3308"/>
        <w:gridCol w:w="8"/>
      </w:tblGrid>
      <w:tr w:rsidR="00503460" w14:paraId="0DC442AD"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3FEE44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43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48758C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w:t>
            </w:r>
          </w:p>
          <w:p w14:paraId="1766530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g/kg/day)</w:t>
            </w:r>
          </w:p>
        </w:tc>
        <w:tc>
          <w:tcPr>
            <w:tcW w:w="43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B8B902D"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RfD</w:t>
            </w:r>
          </w:p>
          <w:p w14:paraId="4426F26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g/kg/day)</w:t>
            </w:r>
          </w:p>
        </w:tc>
        <w:tc>
          <w:tcPr>
            <w:tcW w:w="73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52D3986"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Weight</w:t>
            </w:r>
          </w:p>
          <w:p w14:paraId="53048BB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(kg)</w:t>
            </w:r>
          </w:p>
        </w:tc>
        <w:tc>
          <w:tcPr>
            <w:tcW w:w="5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06FE01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Intake-surface water ingestion</w:t>
            </w:r>
          </w:p>
          <w:p w14:paraId="0EF5981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(L/hour)</w:t>
            </w:r>
          </w:p>
        </w:tc>
        <w:tc>
          <w:tcPr>
            <w:tcW w:w="489"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7B4C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p w14:paraId="343FA9D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(Hours/day)</w:t>
            </w:r>
          </w:p>
        </w:tc>
        <w:tc>
          <w:tcPr>
            <w:tcW w:w="49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96250E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Ingestion rate (L/day)</w:t>
            </w:r>
          </w:p>
        </w:tc>
        <w:tc>
          <w:tcPr>
            <w:tcW w:w="118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BC76F1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Guideline</w:t>
            </w:r>
          </w:p>
          <w:p w14:paraId="4CFC7FE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g/L)</w:t>
            </w:r>
          </w:p>
        </w:tc>
      </w:tr>
      <w:tr w:rsidR="00503460" w14:paraId="70D6E7C9" w14:textId="77777777" w:rsidTr="00834F55">
        <w:trPr>
          <w:gridAfter w:val="1"/>
          <w:wAfter w:w="4" w:type="dxa"/>
        </w:trPr>
        <w:tc>
          <w:tcPr>
            <w:tcW w:w="4996"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3D3E945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Microcystin (continued)</w:t>
            </w:r>
          </w:p>
          <w:p w14:paraId="24CD3E2C" w14:textId="77777777" w:rsidR="00834F55" w:rsidRPr="00834F55" w:rsidRDefault="00834F55" w:rsidP="00834F55">
            <w:pPr>
              <w:spacing w:after="0" w:line="240" w:lineRule="auto"/>
              <w:rPr>
                <w:rFonts w:ascii="Calibri" w:eastAsia="Calibri" w:hAnsi="Calibri" w:cs="Times New Roman"/>
                <w:b/>
                <w:bCs/>
                <w:sz w:val="20"/>
                <w:szCs w:val="20"/>
              </w:rPr>
            </w:pPr>
          </w:p>
        </w:tc>
      </w:tr>
      <w:tr w:rsidR="00503460" w14:paraId="2D8F1F17"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7F8706F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Vermont</w:t>
            </w:r>
          </w:p>
          <w:p w14:paraId="7A2463F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Stone&amp; Bress 2007</w:t>
            </w:r>
          </w:p>
        </w:tc>
        <w:tc>
          <w:tcPr>
            <w:tcW w:w="434" w:type="pct"/>
            <w:tcBorders>
              <w:top w:val="single" w:sz="4" w:space="0" w:color="auto"/>
              <w:left w:val="single" w:sz="4" w:space="0" w:color="auto"/>
              <w:bottom w:val="single" w:sz="4" w:space="0" w:color="auto"/>
              <w:right w:val="single" w:sz="4" w:space="0" w:color="auto"/>
            </w:tcBorders>
            <w:hideMark/>
          </w:tcPr>
          <w:p w14:paraId="611ADF6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0.04</w:t>
            </w:r>
          </w:p>
        </w:tc>
        <w:tc>
          <w:tcPr>
            <w:tcW w:w="434" w:type="pct"/>
            <w:gridSpan w:val="2"/>
            <w:tcBorders>
              <w:top w:val="single" w:sz="4" w:space="0" w:color="auto"/>
              <w:left w:val="single" w:sz="4" w:space="0" w:color="auto"/>
              <w:bottom w:val="single" w:sz="4" w:space="0" w:color="auto"/>
              <w:right w:val="single" w:sz="4" w:space="0" w:color="auto"/>
            </w:tcBorders>
          </w:tcPr>
          <w:p w14:paraId="5EF95DF0" w14:textId="77777777" w:rsidR="00834F55" w:rsidRPr="00834F55" w:rsidRDefault="00834F55" w:rsidP="00834F55">
            <w:pPr>
              <w:spacing w:after="0" w:line="240" w:lineRule="auto"/>
              <w:rPr>
                <w:rFonts w:ascii="Calibri" w:eastAsia="Calibri" w:hAnsi="Calibri" w:cs="Calibri"/>
                <w:sz w:val="18"/>
                <w:szCs w:val="18"/>
              </w:rPr>
            </w:pPr>
          </w:p>
        </w:tc>
        <w:tc>
          <w:tcPr>
            <w:tcW w:w="731" w:type="pct"/>
            <w:gridSpan w:val="2"/>
            <w:tcBorders>
              <w:top w:val="single" w:sz="4" w:space="0" w:color="auto"/>
              <w:left w:val="single" w:sz="4" w:space="0" w:color="auto"/>
              <w:bottom w:val="single" w:sz="4" w:space="0" w:color="auto"/>
              <w:right w:val="single" w:sz="4" w:space="0" w:color="auto"/>
            </w:tcBorders>
            <w:hideMark/>
          </w:tcPr>
          <w:p w14:paraId="1F95B32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 (child)</w:t>
            </w:r>
          </w:p>
        </w:tc>
        <w:tc>
          <w:tcPr>
            <w:tcW w:w="591" w:type="pct"/>
            <w:tcBorders>
              <w:top w:val="single" w:sz="4" w:space="0" w:color="auto"/>
              <w:left w:val="single" w:sz="4" w:space="0" w:color="auto"/>
              <w:bottom w:val="single" w:sz="4" w:space="0" w:color="auto"/>
              <w:right w:val="single" w:sz="4" w:space="0" w:color="auto"/>
            </w:tcBorders>
            <w:hideMark/>
          </w:tcPr>
          <w:p w14:paraId="4D05C4E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89" w:type="pct"/>
            <w:gridSpan w:val="2"/>
            <w:tcBorders>
              <w:top w:val="single" w:sz="4" w:space="0" w:color="auto"/>
              <w:left w:val="single" w:sz="4" w:space="0" w:color="auto"/>
              <w:bottom w:val="single" w:sz="4" w:space="0" w:color="auto"/>
              <w:right w:val="single" w:sz="4" w:space="0" w:color="auto"/>
            </w:tcBorders>
            <w:hideMark/>
          </w:tcPr>
          <w:p w14:paraId="715F38B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6D10A9A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186" w:type="pct"/>
            <w:tcBorders>
              <w:top w:val="single" w:sz="4" w:space="0" w:color="auto"/>
              <w:left w:val="single" w:sz="4" w:space="0" w:color="auto"/>
              <w:bottom w:val="single" w:sz="4" w:space="0" w:color="auto"/>
              <w:right w:val="single" w:sz="4" w:space="0" w:color="auto"/>
            </w:tcBorders>
            <w:hideMark/>
          </w:tcPr>
          <w:p w14:paraId="3349B41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6</w:t>
            </w:r>
          </w:p>
        </w:tc>
      </w:tr>
      <w:tr w:rsidR="00503460" w14:paraId="79F3966E"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66A8806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2011</w:t>
            </w:r>
          </w:p>
        </w:tc>
        <w:tc>
          <w:tcPr>
            <w:tcW w:w="434" w:type="pct"/>
            <w:tcBorders>
              <w:top w:val="single" w:sz="4" w:space="0" w:color="auto"/>
              <w:left w:val="single" w:sz="4" w:space="0" w:color="auto"/>
              <w:bottom w:val="single" w:sz="4" w:space="0" w:color="auto"/>
              <w:right w:val="single" w:sz="4" w:space="0" w:color="auto"/>
            </w:tcBorders>
          </w:tcPr>
          <w:p w14:paraId="6953FC5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0.04</w:t>
            </w:r>
          </w:p>
          <w:p w14:paraId="560368AC" w14:textId="77777777" w:rsidR="00834F55" w:rsidRPr="00834F55" w:rsidRDefault="00834F55" w:rsidP="00834F55">
            <w:pPr>
              <w:spacing w:after="0" w:line="240" w:lineRule="auto"/>
              <w:rPr>
                <w:rFonts w:ascii="Calibri" w:eastAsia="Calibri" w:hAnsi="Calibri" w:cs="Calibri"/>
                <w:sz w:val="18"/>
                <w:szCs w:val="18"/>
              </w:rPr>
            </w:pPr>
          </w:p>
        </w:tc>
        <w:tc>
          <w:tcPr>
            <w:tcW w:w="434" w:type="pct"/>
            <w:gridSpan w:val="2"/>
            <w:tcBorders>
              <w:top w:val="single" w:sz="4" w:space="0" w:color="auto"/>
              <w:left w:val="single" w:sz="4" w:space="0" w:color="auto"/>
              <w:bottom w:val="single" w:sz="4" w:space="0" w:color="auto"/>
              <w:right w:val="single" w:sz="4" w:space="0" w:color="auto"/>
            </w:tcBorders>
          </w:tcPr>
          <w:p w14:paraId="5BD35FA1" w14:textId="77777777" w:rsidR="00834F55" w:rsidRPr="00834F55" w:rsidRDefault="00834F55" w:rsidP="00834F55">
            <w:pPr>
              <w:spacing w:after="0" w:line="240" w:lineRule="auto"/>
              <w:rPr>
                <w:rFonts w:ascii="Calibri" w:eastAsia="Calibri" w:hAnsi="Calibri" w:cs="Calibri"/>
                <w:sz w:val="18"/>
                <w:szCs w:val="18"/>
              </w:rPr>
            </w:pPr>
          </w:p>
        </w:tc>
        <w:tc>
          <w:tcPr>
            <w:tcW w:w="731" w:type="pct"/>
            <w:gridSpan w:val="2"/>
            <w:tcBorders>
              <w:top w:val="single" w:sz="4" w:space="0" w:color="auto"/>
              <w:left w:val="single" w:sz="4" w:space="0" w:color="auto"/>
              <w:bottom w:val="single" w:sz="4" w:space="0" w:color="auto"/>
              <w:right w:val="single" w:sz="4" w:space="0" w:color="auto"/>
            </w:tcBorders>
            <w:hideMark/>
          </w:tcPr>
          <w:p w14:paraId="570898D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 (child)</w:t>
            </w:r>
          </w:p>
        </w:tc>
        <w:tc>
          <w:tcPr>
            <w:tcW w:w="591" w:type="pct"/>
            <w:tcBorders>
              <w:top w:val="single" w:sz="4" w:space="0" w:color="auto"/>
              <w:left w:val="single" w:sz="4" w:space="0" w:color="auto"/>
              <w:bottom w:val="single" w:sz="4" w:space="0" w:color="auto"/>
              <w:right w:val="single" w:sz="4" w:space="0" w:color="auto"/>
            </w:tcBorders>
            <w:hideMark/>
          </w:tcPr>
          <w:p w14:paraId="7FDBC1B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0.05 </w:t>
            </w:r>
          </w:p>
        </w:tc>
        <w:tc>
          <w:tcPr>
            <w:tcW w:w="489" w:type="pct"/>
            <w:gridSpan w:val="2"/>
            <w:tcBorders>
              <w:top w:val="single" w:sz="4" w:space="0" w:color="auto"/>
              <w:left w:val="single" w:sz="4" w:space="0" w:color="auto"/>
              <w:bottom w:val="single" w:sz="4" w:space="0" w:color="auto"/>
              <w:right w:val="single" w:sz="4" w:space="0" w:color="auto"/>
            </w:tcBorders>
            <w:hideMark/>
          </w:tcPr>
          <w:p w14:paraId="2CA3C5B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21E448A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186" w:type="pct"/>
            <w:tcBorders>
              <w:top w:val="single" w:sz="4" w:space="0" w:color="auto"/>
              <w:left w:val="single" w:sz="4" w:space="0" w:color="auto"/>
              <w:bottom w:val="single" w:sz="4" w:space="0" w:color="auto"/>
              <w:right w:val="single" w:sz="4" w:space="0" w:color="auto"/>
            </w:tcBorders>
            <w:hideMark/>
          </w:tcPr>
          <w:p w14:paraId="4DC42CB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6</w:t>
            </w:r>
          </w:p>
        </w:tc>
      </w:tr>
      <w:tr w:rsidR="00503460" w14:paraId="7F81E60D" w14:textId="77777777" w:rsidTr="00834F55">
        <w:trPr>
          <w:gridAfter w:val="1"/>
          <w:wAfter w:w="4" w:type="dxa"/>
        </w:trPr>
        <w:tc>
          <w:tcPr>
            <w:tcW w:w="4996"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10DEFE2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Saxitoxin</w:t>
            </w:r>
          </w:p>
          <w:p w14:paraId="55C84813" w14:textId="77777777" w:rsidR="00834F55" w:rsidRPr="00834F55" w:rsidRDefault="00834F55" w:rsidP="00834F55">
            <w:pPr>
              <w:spacing w:after="0" w:line="240" w:lineRule="auto"/>
              <w:rPr>
                <w:rFonts w:ascii="Calibri" w:eastAsia="Calibri" w:hAnsi="Calibri" w:cs="Times New Roman"/>
                <w:sz w:val="20"/>
                <w:szCs w:val="20"/>
              </w:rPr>
            </w:pPr>
          </w:p>
        </w:tc>
      </w:tr>
      <w:tr w:rsidR="00503460" w14:paraId="45671387"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3563892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444" w:type="pct"/>
            <w:gridSpan w:val="2"/>
            <w:tcBorders>
              <w:top w:val="single" w:sz="4" w:space="0" w:color="auto"/>
              <w:left w:val="single" w:sz="4" w:space="0" w:color="auto"/>
              <w:bottom w:val="single" w:sz="4" w:space="0" w:color="auto"/>
              <w:right w:val="single" w:sz="4" w:space="0" w:color="auto"/>
            </w:tcBorders>
            <w:hideMark/>
          </w:tcPr>
          <w:p w14:paraId="4692079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0.5</w:t>
            </w:r>
          </w:p>
        </w:tc>
        <w:tc>
          <w:tcPr>
            <w:tcW w:w="431" w:type="pct"/>
            <w:gridSpan w:val="2"/>
            <w:tcBorders>
              <w:top w:val="single" w:sz="4" w:space="0" w:color="auto"/>
              <w:left w:val="single" w:sz="4" w:space="0" w:color="auto"/>
              <w:bottom w:val="single" w:sz="4" w:space="0" w:color="auto"/>
              <w:right w:val="single" w:sz="4" w:space="0" w:color="auto"/>
            </w:tcBorders>
          </w:tcPr>
          <w:p w14:paraId="6B3B1FCC" w14:textId="77777777" w:rsidR="00834F55" w:rsidRPr="00834F55" w:rsidRDefault="00834F55" w:rsidP="00834F55">
            <w:pPr>
              <w:spacing w:after="0" w:line="240" w:lineRule="auto"/>
              <w:rPr>
                <w:rFonts w:ascii="Calibri" w:eastAsia="Calibri" w:hAnsi="Calibri"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hideMark/>
          </w:tcPr>
          <w:p w14:paraId="563FC86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 (child)</w:t>
            </w:r>
          </w:p>
        </w:tc>
        <w:tc>
          <w:tcPr>
            <w:tcW w:w="591" w:type="pct"/>
            <w:tcBorders>
              <w:top w:val="single" w:sz="4" w:space="0" w:color="auto"/>
              <w:left w:val="single" w:sz="4" w:space="0" w:color="auto"/>
              <w:bottom w:val="single" w:sz="4" w:space="0" w:color="auto"/>
              <w:right w:val="single" w:sz="4" w:space="0" w:color="auto"/>
            </w:tcBorders>
          </w:tcPr>
          <w:p w14:paraId="67F8C60D" w14:textId="77777777" w:rsidR="00834F55" w:rsidRPr="00834F55" w:rsidRDefault="00834F55" w:rsidP="00834F55">
            <w:pPr>
              <w:spacing w:after="0" w:line="240" w:lineRule="auto"/>
              <w:rPr>
                <w:rFonts w:ascii="Calibri" w:eastAsia="Calibri" w:hAnsi="Calibri" w:cs="Times New Roman"/>
                <w:sz w:val="18"/>
                <w:szCs w:val="18"/>
              </w:rPr>
            </w:pPr>
          </w:p>
        </w:tc>
        <w:tc>
          <w:tcPr>
            <w:tcW w:w="489" w:type="pct"/>
            <w:gridSpan w:val="2"/>
            <w:tcBorders>
              <w:top w:val="single" w:sz="4" w:space="0" w:color="auto"/>
              <w:left w:val="single" w:sz="4" w:space="0" w:color="auto"/>
              <w:bottom w:val="single" w:sz="4" w:space="0" w:color="auto"/>
              <w:right w:val="single" w:sz="4" w:space="0" w:color="auto"/>
            </w:tcBorders>
          </w:tcPr>
          <w:p w14:paraId="4DD2D35D" w14:textId="77777777" w:rsidR="00834F55" w:rsidRPr="00834F55" w:rsidRDefault="00834F55" w:rsidP="00834F55">
            <w:pPr>
              <w:spacing w:after="0" w:line="240" w:lineRule="auto"/>
              <w:rPr>
                <w:rFonts w:ascii="Calibri" w:eastAsia="Calibri" w:hAnsi="Calibri" w:cs="Times New Roman"/>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2C036D2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0.25</w:t>
            </w:r>
          </w:p>
        </w:tc>
        <w:tc>
          <w:tcPr>
            <w:tcW w:w="1186" w:type="pct"/>
            <w:tcBorders>
              <w:top w:val="single" w:sz="4" w:space="0" w:color="auto"/>
              <w:left w:val="single" w:sz="4" w:space="0" w:color="auto"/>
              <w:bottom w:val="single" w:sz="4" w:space="0" w:color="auto"/>
              <w:right w:val="single" w:sz="4" w:space="0" w:color="auto"/>
            </w:tcBorders>
            <w:hideMark/>
          </w:tcPr>
          <w:p w14:paraId="1A8041C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w:t>
            </w:r>
          </w:p>
        </w:tc>
      </w:tr>
      <w:tr w:rsidR="00503460" w14:paraId="340247C6"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1E65056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Ohio 2020</w:t>
            </w:r>
          </w:p>
        </w:tc>
        <w:tc>
          <w:tcPr>
            <w:tcW w:w="444" w:type="pct"/>
            <w:gridSpan w:val="2"/>
            <w:tcBorders>
              <w:top w:val="single" w:sz="4" w:space="0" w:color="auto"/>
              <w:left w:val="single" w:sz="4" w:space="0" w:color="auto"/>
              <w:bottom w:val="single" w:sz="4" w:space="0" w:color="auto"/>
              <w:right w:val="single" w:sz="4" w:space="0" w:color="auto"/>
            </w:tcBorders>
          </w:tcPr>
          <w:p w14:paraId="248CEE5A" w14:textId="77777777" w:rsidR="00834F55" w:rsidRPr="00834F55" w:rsidRDefault="00834F55" w:rsidP="00834F55">
            <w:pPr>
              <w:spacing w:after="0" w:line="240" w:lineRule="auto"/>
              <w:rPr>
                <w:rFonts w:ascii="Calibri" w:eastAsia="Calibri" w:hAnsi="Calibri" w:cs="Calibri"/>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4DA0B36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0.005</w:t>
            </w:r>
          </w:p>
        </w:tc>
        <w:tc>
          <w:tcPr>
            <w:tcW w:w="726" w:type="pct"/>
            <w:tcBorders>
              <w:top w:val="single" w:sz="4" w:space="0" w:color="auto"/>
              <w:left w:val="single" w:sz="4" w:space="0" w:color="auto"/>
              <w:bottom w:val="single" w:sz="4" w:space="0" w:color="auto"/>
              <w:right w:val="single" w:sz="4" w:space="0" w:color="auto"/>
            </w:tcBorders>
            <w:hideMark/>
          </w:tcPr>
          <w:p w14:paraId="291080C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(6-11 y old)</w:t>
            </w:r>
          </w:p>
        </w:tc>
        <w:tc>
          <w:tcPr>
            <w:tcW w:w="591" w:type="pct"/>
            <w:tcBorders>
              <w:top w:val="single" w:sz="4" w:space="0" w:color="auto"/>
              <w:left w:val="single" w:sz="4" w:space="0" w:color="auto"/>
              <w:bottom w:val="single" w:sz="4" w:space="0" w:color="auto"/>
              <w:right w:val="single" w:sz="4" w:space="0" w:color="auto"/>
            </w:tcBorders>
          </w:tcPr>
          <w:p w14:paraId="7928B811" w14:textId="77777777" w:rsidR="00834F55" w:rsidRPr="00834F55" w:rsidRDefault="00834F55" w:rsidP="00834F55">
            <w:pPr>
              <w:spacing w:after="0" w:line="240" w:lineRule="auto"/>
              <w:rPr>
                <w:rFonts w:ascii="Calibri" w:eastAsia="Calibri" w:hAnsi="Calibri" w:cs="Calibri"/>
                <w:sz w:val="18"/>
                <w:szCs w:val="18"/>
              </w:rPr>
            </w:pPr>
          </w:p>
        </w:tc>
        <w:tc>
          <w:tcPr>
            <w:tcW w:w="489" w:type="pct"/>
            <w:gridSpan w:val="2"/>
            <w:tcBorders>
              <w:top w:val="single" w:sz="4" w:space="0" w:color="auto"/>
              <w:left w:val="single" w:sz="4" w:space="0" w:color="auto"/>
              <w:bottom w:val="single" w:sz="4" w:space="0" w:color="auto"/>
              <w:right w:val="single" w:sz="4" w:space="0" w:color="auto"/>
            </w:tcBorders>
          </w:tcPr>
          <w:p w14:paraId="2A2A4E5A" w14:textId="77777777" w:rsidR="00834F55" w:rsidRPr="00834F55" w:rsidRDefault="00834F55" w:rsidP="00834F55">
            <w:pPr>
              <w:spacing w:after="0" w:line="240" w:lineRule="auto"/>
              <w:rPr>
                <w:rFonts w:ascii="Calibri" w:eastAsia="Calibri" w:hAnsi="Calibri" w:cs="Calibri"/>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340C950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186" w:type="pct"/>
            <w:tcBorders>
              <w:top w:val="single" w:sz="4" w:space="0" w:color="auto"/>
              <w:left w:val="single" w:sz="4" w:space="0" w:color="auto"/>
              <w:bottom w:val="single" w:sz="4" w:space="0" w:color="auto"/>
              <w:right w:val="single" w:sz="4" w:space="0" w:color="auto"/>
            </w:tcBorders>
            <w:hideMark/>
          </w:tcPr>
          <w:p w14:paraId="61BD3E0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0.8</w:t>
            </w:r>
          </w:p>
        </w:tc>
      </w:tr>
      <w:tr w:rsidR="00503460" w14:paraId="4E96A6E2"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5688429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w:t>
            </w:r>
          </w:p>
          <w:p w14:paraId="44701FA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2015</w:t>
            </w:r>
          </w:p>
        </w:tc>
        <w:tc>
          <w:tcPr>
            <w:tcW w:w="444" w:type="pct"/>
            <w:gridSpan w:val="2"/>
            <w:tcBorders>
              <w:top w:val="single" w:sz="4" w:space="0" w:color="auto"/>
              <w:left w:val="single" w:sz="4" w:space="0" w:color="auto"/>
              <w:bottom w:val="single" w:sz="4" w:space="0" w:color="auto"/>
              <w:right w:val="single" w:sz="4" w:space="0" w:color="auto"/>
            </w:tcBorders>
            <w:hideMark/>
          </w:tcPr>
          <w:p w14:paraId="1C7C3B3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31" w:type="pct"/>
            <w:gridSpan w:val="2"/>
            <w:tcBorders>
              <w:top w:val="single" w:sz="4" w:space="0" w:color="auto"/>
              <w:left w:val="single" w:sz="4" w:space="0" w:color="auto"/>
              <w:bottom w:val="single" w:sz="4" w:space="0" w:color="auto"/>
              <w:right w:val="single" w:sz="4" w:space="0" w:color="auto"/>
            </w:tcBorders>
          </w:tcPr>
          <w:p w14:paraId="64F8811F" w14:textId="77777777" w:rsidR="00834F55" w:rsidRPr="00834F55" w:rsidRDefault="00834F55" w:rsidP="00834F55">
            <w:pPr>
              <w:spacing w:after="0" w:line="240" w:lineRule="auto"/>
              <w:rPr>
                <w:rFonts w:ascii="Calibri" w:eastAsia="Calibri" w:hAnsi="Calibri" w:cs="Calibri"/>
                <w:sz w:val="18"/>
                <w:szCs w:val="18"/>
              </w:rPr>
            </w:pPr>
          </w:p>
        </w:tc>
        <w:tc>
          <w:tcPr>
            <w:tcW w:w="726" w:type="pct"/>
            <w:tcBorders>
              <w:top w:val="single" w:sz="4" w:space="0" w:color="auto"/>
              <w:left w:val="single" w:sz="4" w:space="0" w:color="auto"/>
              <w:bottom w:val="single" w:sz="4" w:space="0" w:color="auto"/>
              <w:right w:val="single" w:sz="4" w:space="0" w:color="auto"/>
            </w:tcBorders>
            <w:hideMark/>
          </w:tcPr>
          <w:p w14:paraId="2C7E81C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 (4-6 y old)</w:t>
            </w:r>
          </w:p>
        </w:tc>
        <w:tc>
          <w:tcPr>
            <w:tcW w:w="591" w:type="pct"/>
            <w:tcBorders>
              <w:top w:val="single" w:sz="4" w:space="0" w:color="auto"/>
              <w:left w:val="single" w:sz="4" w:space="0" w:color="auto"/>
              <w:bottom w:val="single" w:sz="4" w:space="0" w:color="auto"/>
              <w:right w:val="single" w:sz="4" w:space="0" w:color="auto"/>
            </w:tcBorders>
            <w:hideMark/>
          </w:tcPr>
          <w:p w14:paraId="0C46021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89" w:type="pct"/>
            <w:gridSpan w:val="2"/>
            <w:tcBorders>
              <w:top w:val="single" w:sz="4" w:space="0" w:color="auto"/>
              <w:left w:val="single" w:sz="4" w:space="0" w:color="auto"/>
              <w:bottom w:val="single" w:sz="4" w:space="0" w:color="auto"/>
              <w:right w:val="single" w:sz="4" w:space="0" w:color="auto"/>
            </w:tcBorders>
            <w:hideMark/>
          </w:tcPr>
          <w:p w14:paraId="74CA1E4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08F8EE1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186" w:type="pct"/>
            <w:tcBorders>
              <w:top w:val="single" w:sz="4" w:space="0" w:color="auto"/>
              <w:left w:val="single" w:sz="4" w:space="0" w:color="auto"/>
              <w:bottom w:val="single" w:sz="4" w:space="0" w:color="auto"/>
              <w:right w:val="single" w:sz="4" w:space="0" w:color="auto"/>
            </w:tcBorders>
            <w:hideMark/>
          </w:tcPr>
          <w:p w14:paraId="50D3209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10</w:t>
            </w:r>
          </w:p>
        </w:tc>
      </w:tr>
      <w:tr w:rsidR="00503460" w14:paraId="1120CB4A"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048D1E5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444" w:type="pct"/>
            <w:gridSpan w:val="2"/>
            <w:tcBorders>
              <w:top w:val="single" w:sz="4" w:space="0" w:color="auto"/>
              <w:left w:val="single" w:sz="4" w:space="0" w:color="auto"/>
              <w:bottom w:val="single" w:sz="4" w:space="0" w:color="auto"/>
              <w:right w:val="single" w:sz="4" w:space="0" w:color="auto"/>
            </w:tcBorders>
            <w:hideMark/>
          </w:tcPr>
          <w:p w14:paraId="34D2D61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31" w:type="pct"/>
            <w:gridSpan w:val="2"/>
            <w:tcBorders>
              <w:top w:val="single" w:sz="4" w:space="0" w:color="auto"/>
              <w:left w:val="single" w:sz="4" w:space="0" w:color="auto"/>
              <w:bottom w:val="single" w:sz="4" w:space="0" w:color="auto"/>
              <w:right w:val="single" w:sz="4" w:space="0" w:color="auto"/>
            </w:tcBorders>
          </w:tcPr>
          <w:p w14:paraId="176AFC75" w14:textId="77777777" w:rsidR="00834F55" w:rsidRPr="00834F55" w:rsidRDefault="00834F55" w:rsidP="00834F55">
            <w:pPr>
              <w:spacing w:after="0" w:line="240" w:lineRule="auto"/>
              <w:rPr>
                <w:rFonts w:ascii="Calibri" w:eastAsia="Calibri" w:hAnsi="Calibri" w:cs="Calibri"/>
                <w:sz w:val="18"/>
                <w:szCs w:val="18"/>
              </w:rPr>
            </w:pPr>
          </w:p>
        </w:tc>
        <w:tc>
          <w:tcPr>
            <w:tcW w:w="726" w:type="pct"/>
            <w:tcBorders>
              <w:top w:val="single" w:sz="4" w:space="0" w:color="auto"/>
              <w:left w:val="single" w:sz="4" w:space="0" w:color="auto"/>
              <w:bottom w:val="single" w:sz="4" w:space="0" w:color="auto"/>
              <w:right w:val="single" w:sz="4" w:space="0" w:color="auto"/>
            </w:tcBorders>
            <w:hideMark/>
          </w:tcPr>
          <w:p w14:paraId="7E63C36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(6-11 y old)</w:t>
            </w:r>
          </w:p>
        </w:tc>
        <w:tc>
          <w:tcPr>
            <w:tcW w:w="591" w:type="pct"/>
            <w:tcBorders>
              <w:top w:val="single" w:sz="4" w:space="0" w:color="auto"/>
              <w:left w:val="single" w:sz="4" w:space="0" w:color="auto"/>
              <w:bottom w:val="single" w:sz="4" w:space="0" w:color="auto"/>
              <w:right w:val="single" w:sz="4" w:space="0" w:color="auto"/>
            </w:tcBorders>
          </w:tcPr>
          <w:p w14:paraId="544C61BE" w14:textId="77777777" w:rsidR="00834F55" w:rsidRPr="00834F55" w:rsidRDefault="00834F55" w:rsidP="00834F55">
            <w:pPr>
              <w:spacing w:after="0" w:line="240" w:lineRule="auto"/>
              <w:rPr>
                <w:rFonts w:ascii="Calibri" w:eastAsia="Calibri" w:hAnsi="Calibri" w:cs="Calibri"/>
                <w:sz w:val="18"/>
                <w:szCs w:val="18"/>
              </w:rPr>
            </w:pPr>
          </w:p>
        </w:tc>
        <w:tc>
          <w:tcPr>
            <w:tcW w:w="489" w:type="pct"/>
            <w:gridSpan w:val="2"/>
            <w:tcBorders>
              <w:top w:val="single" w:sz="4" w:space="0" w:color="auto"/>
              <w:left w:val="single" w:sz="4" w:space="0" w:color="auto"/>
              <w:bottom w:val="single" w:sz="4" w:space="0" w:color="auto"/>
              <w:right w:val="single" w:sz="4" w:space="0" w:color="auto"/>
            </w:tcBorders>
          </w:tcPr>
          <w:p w14:paraId="114EA4B2" w14:textId="77777777" w:rsidR="00834F55" w:rsidRPr="00834F55" w:rsidRDefault="00834F55" w:rsidP="00834F55">
            <w:pPr>
              <w:spacing w:after="0" w:line="240" w:lineRule="auto"/>
              <w:rPr>
                <w:rFonts w:ascii="Calibri" w:eastAsia="Calibri" w:hAnsi="Calibri" w:cs="Calibri"/>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1110FF0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186" w:type="pct"/>
            <w:tcBorders>
              <w:top w:val="single" w:sz="4" w:space="0" w:color="auto"/>
              <w:left w:val="single" w:sz="4" w:space="0" w:color="auto"/>
              <w:bottom w:val="single" w:sz="4" w:space="0" w:color="auto"/>
              <w:right w:val="single" w:sz="4" w:space="0" w:color="auto"/>
            </w:tcBorders>
            <w:hideMark/>
          </w:tcPr>
          <w:p w14:paraId="5413A7F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8</w:t>
            </w:r>
          </w:p>
        </w:tc>
      </w:tr>
      <w:tr w:rsidR="00503460" w14:paraId="5C51E30E" w14:textId="77777777" w:rsidTr="00834F55">
        <w:trPr>
          <w:gridAfter w:val="1"/>
          <w:wAfter w:w="4" w:type="dxa"/>
          <w:trHeight w:val="472"/>
        </w:trPr>
        <w:tc>
          <w:tcPr>
            <w:tcW w:w="634" w:type="pct"/>
            <w:tcBorders>
              <w:top w:val="single" w:sz="4" w:space="0" w:color="auto"/>
              <w:left w:val="single" w:sz="4" w:space="0" w:color="auto"/>
              <w:bottom w:val="single" w:sz="4" w:space="0" w:color="auto"/>
              <w:right w:val="single" w:sz="4" w:space="0" w:color="auto"/>
            </w:tcBorders>
            <w:hideMark/>
          </w:tcPr>
          <w:p w14:paraId="32238DB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2011</w:t>
            </w:r>
          </w:p>
        </w:tc>
        <w:tc>
          <w:tcPr>
            <w:tcW w:w="444" w:type="pct"/>
            <w:gridSpan w:val="2"/>
            <w:tcBorders>
              <w:top w:val="single" w:sz="4" w:space="0" w:color="auto"/>
              <w:left w:val="single" w:sz="4" w:space="0" w:color="auto"/>
              <w:bottom w:val="single" w:sz="4" w:space="0" w:color="auto"/>
              <w:right w:val="single" w:sz="4" w:space="0" w:color="auto"/>
            </w:tcBorders>
          </w:tcPr>
          <w:p w14:paraId="19001898" w14:textId="77777777" w:rsidR="00834F55" w:rsidRPr="00834F55" w:rsidRDefault="00834F55" w:rsidP="00834F55">
            <w:pPr>
              <w:spacing w:after="0" w:line="240" w:lineRule="auto"/>
              <w:rPr>
                <w:rFonts w:ascii="Calibri" w:eastAsia="Calibri" w:hAnsi="Calibri" w:cs="Calibri"/>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33BC4FC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 (acute)</w:t>
            </w:r>
          </w:p>
        </w:tc>
        <w:tc>
          <w:tcPr>
            <w:tcW w:w="726" w:type="pct"/>
            <w:tcBorders>
              <w:top w:val="single" w:sz="4" w:space="0" w:color="auto"/>
              <w:left w:val="single" w:sz="4" w:space="0" w:color="auto"/>
              <w:bottom w:val="single" w:sz="4" w:space="0" w:color="auto"/>
              <w:right w:val="single" w:sz="4" w:space="0" w:color="auto"/>
            </w:tcBorders>
            <w:hideMark/>
          </w:tcPr>
          <w:p w14:paraId="5A4CF62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 (child)</w:t>
            </w:r>
          </w:p>
        </w:tc>
        <w:tc>
          <w:tcPr>
            <w:tcW w:w="591" w:type="pct"/>
            <w:tcBorders>
              <w:top w:val="single" w:sz="4" w:space="0" w:color="auto"/>
              <w:left w:val="single" w:sz="4" w:space="0" w:color="auto"/>
              <w:bottom w:val="single" w:sz="4" w:space="0" w:color="auto"/>
              <w:right w:val="single" w:sz="4" w:space="0" w:color="auto"/>
            </w:tcBorders>
            <w:hideMark/>
          </w:tcPr>
          <w:p w14:paraId="558C423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0.05 </w:t>
            </w:r>
          </w:p>
        </w:tc>
        <w:tc>
          <w:tcPr>
            <w:tcW w:w="489" w:type="pct"/>
            <w:gridSpan w:val="2"/>
            <w:tcBorders>
              <w:top w:val="single" w:sz="4" w:space="0" w:color="auto"/>
              <w:left w:val="single" w:sz="4" w:space="0" w:color="auto"/>
              <w:bottom w:val="single" w:sz="4" w:space="0" w:color="auto"/>
              <w:right w:val="single" w:sz="4" w:space="0" w:color="auto"/>
            </w:tcBorders>
            <w:hideMark/>
          </w:tcPr>
          <w:p w14:paraId="00D4D7C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0065BB3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186" w:type="pct"/>
            <w:tcBorders>
              <w:top w:val="single" w:sz="4" w:space="0" w:color="auto"/>
              <w:left w:val="single" w:sz="4" w:space="0" w:color="auto"/>
              <w:bottom w:val="single" w:sz="4" w:space="0" w:color="auto"/>
              <w:right w:val="single" w:sz="4" w:space="0" w:color="auto"/>
            </w:tcBorders>
            <w:hideMark/>
          </w:tcPr>
          <w:p w14:paraId="59CB037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75</w:t>
            </w:r>
          </w:p>
        </w:tc>
      </w:tr>
      <w:tr w:rsidR="00503460" w14:paraId="6ECCB587" w14:textId="77777777" w:rsidTr="00834F55">
        <w:trPr>
          <w:gridAfter w:val="1"/>
          <w:wAfter w:w="4" w:type="dxa"/>
        </w:trPr>
        <w:tc>
          <w:tcPr>
            <w:tcW w:w="4996" w:type="pct"/>
            <w:gridSpan w:val="11"/>
            <w:tcBorders>
              <w:top w:val="single" w:sz="4" w:space="0" w:color="auto"/>
              <w:left w:val="single" w:sz="4" w:space="0" w:color="auto"/>
              <w:bottom w:val="single" w:sz="4" w:space="0" w:color="auto"/>
              <w:right w:val="single" w:sz="4" w:space="0" w:color="auto"/>
            </w:tcBorders>
            <w:shd w:val="clear" w:color="auto" w:fill="E7E6E6" w:themeFill="background2"/>
          </w:tcPr>
          <w:p w14:paraId="4C808234"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Anatoxin-a</w:t>
            </w:r>
          </w:p>
          <w:p w14:paraId="790FD0DD" w14:textId="77777777" w:rsidR="00834F55" w:rsidRPr="00834F55" w:rsidRDefault="00834F55" w:rsidP="00834F55">
            <w:pPr>
              <w:spacing w:after="0" w:line="240" w:lineRule="auto"/>
              <w:rPr>
                <w:rFonts w:ascii="Calibri" w:eastAsia="Calibri" w:hAnsi="Calibri" w:cs="Times New Roman"/>
                <w:sz w:val="20"/>
                <w:szCs w:val="20"/>
              </w:rPr>
            </w:pPr>
          </w:p>
        </w:tc>
      </w:tr>
      <w:tr w:rsidR="00503460" w14:paraId="0FEA6720"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3E5CF70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444" w:type="pct"/>
            <w:gridSpan w:val="2"/>
            <w:tcBorders>
              <w:top w:val="single" w:sz="4" w:space="0" w:color="auto"/>
              <w:left w:val="single" w:sz="4" w:space="0" w:color="auto"/>
              <w:bottom w:val="single" w:sz="4" w:space="0" w:color="auto"/>
              <w:right w:val="single" w:sz="4" w:space="0" w:color="auto"/>
            </w:tcBorders>
            <w:hideMark/>
          </w:tcPr>
          <w:p w14:paraId="0F7C97B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0.98</w:t>
            </w:r>
          </w:p>
        </w:tc>
        <w:tc>
          <w:tcPr>
            <w:tcW w:w="431" w:type="pct"/>
            <w:gridSpan w:val="2"/>
            <w:tcBorders>
              <w:top w:val="single" w:sz="4" w:space="0" w:color="auto"/>
              <w:left w:val="single" w:sz="4" w:space="0" w:color="auto"/>
              <w:bottom w:val="single" w:sz="4" w:space="0" w:color="auto"/>
              <w:right w:val="single" w:sz="4" w:space="0" w:color="auto"/>
            </w:tcBorders>
          </w:tcPr>
          <w:p w14:paraId="39D408DD" w14:textId="77777777" w:rsidR="00834F55" w:rsidRPr="00834F55" w:rsidRDefault="00834F55" w:rsidP="00834F55">
            <w:pPr>
              <w:spacing w:after="0" w:line="240" w:lineRule="auto"/>
              <w:rPr>
                <w:rFonts w:ascii="Calibri" w:eastAsia="Calibri" w:hAnsi="Calibri" w:cs="Times New Roman"/>
                <w:sz w:val="18"/>
                <w:szCs w:val="18"/>
              </w:rPr>
            </w:pPr>
          </w:p>
        </w:tc>
        <w:tc>
          <w:tcPr>
            <w:tcW w:w="726" w:type="pct"/>
            <w:tcBorders>
              <w:top w:val="single" w:sz="4" w:space="0" w:color="auto"/>
              <w:left w:val="single" w:sz="4" w:space="0" w:color="auto"/>
              <w:bottom w:val="single" w:sz="4" w:space="0" w:color="auto"/>
              <w:right w:val="single" w:sz="4" w:space="0" w:color="auto"/>
            </w:tcBorders>
            <w:hideMark/>
          </w:tcPr>
          <w:p w14:paraId="1664DC8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 (child)</w:t>
            </w:r>
          </w:p>
        </w:tc>
        <w:tc>
          <w:tcPr>
            <w:tcW w:w="591" w:type="pct"/>
            <w:tcBorders>
              <w:top w:val="single" w:sz="4" w:space="0" w:color="auto"/>
              <w:left w:val="single" w:sz="4" w:space="0" w:color="auto"/>
              <w:bottom w:val="single" w:sz="4" w:space="0" w:color="auto"/>
              <w:right w:val="single" w:sz="4" w:space="0" w:color="auto"/>
            </w:tcBorders>
          </w:tcPr>
          <w:p w14:paraId="366D0381" w14:textId="77777777" w:rsidR="00834F55" w:rsidRPr="00834F55" w:rsidRDefault="00834F55" w:rsidP="00834F55">
            <w:pPr>
              <w:spacing w:after="0" w:line="240" w:lineRule="auto"/>
              <w:rPr>
                <w:rFonts w:ascii="Calibri" w:eastAsia="Calibri" w:hAnsi="Calibri" w:cs="Times New Roman"/>
                <w:sz w:val="18"/>
                <w:szCs w:val="18"/>
              </w:rPr>
            </w:pPr>
          </w:p>
        </w:tc>
        <w:tc>
          <w:tcPr>
            <w:tcW w:w="489" w:type="pct"/>
            <w:gridSpan w:val="2"/>
            <w:tcBorders>
              <w:top w:val="single" w:sz="4" w:space="0" w:color="auto"/>
              <w:left w:val="single" w:sz="4" w:space="0" w:color="auto"/>
              <w:bottom w:val="single" w:sz="4" w:space="0" w:color="auto"/>
              <w:right w:val="single" w:sz="4" w:space="0" w:color="auto"/>
            </w:tcBorders>
          </w:tcPr>
          <w:p w14:paraId="0F2C4B40" w14:textId="77777777" w:rsidR="00834F55" w:rsidRPr="00834F55" w:rsidRDefault="00834F55" w:rsidP="00834F55">
            <w:pPr>
              <w:spacing w:after="0" w:line="240" w:lineRule="auto"/>
              <w:rPr>
                <w:rFonts w:ascii="Calibri" w:eastAsia="Calibri" w:hAnsi="Calibri" w:cs="Times New Roman"/>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314F927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0.25</w:t>
            </w:r>
          </w:p>
        </w:tc>
        <w:tc>
          <w:tcPr>
            <w:tcW w:w="1186" w:type="pct"/>
            <w:tcBorders>
              <w:top w:val="single" w:sz="4" w:space="0" w:color="auto"/>
              <w:left w:val="single" w:sz="4" w:space="0" w:color="auto"/>
              <w:bottom w:val="single" w:sz="4" w:space="0" w:color="auto"/>
              <w:right w:val="single" w:sz="4" w:space="0" w:color="auto"/>
            </w:tcBorders>
            <w:hideMark/>
          </w:tcPr>
          <w:p w14:paraId="54B3C71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60 (rounded up)</w:t>
            </w:r>
          </w:p>
        </w:tc>
      </w:tr>
      <w:tr w:rsidR="00503460" w14:paraId="0A556B8C"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2E82E3F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6E7003B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(Action Tier 1)</w:t>
            </w:r>
          </w:p>
        </w:tc>
        <w:tc>
          <w:tcPr>
            <w:tcW w:w="444" w:type="pct"/>
            <w:gridSpan w:val="2"/>
            <w:tcBorders>
              <w:top w:val="single" w:sz="4" w:space="0" w:color="auto"/>
              <w:left w:val="single" w:sz="4" w:space="0" w:color="auto"/>
              <w:bottom w:val="single" w:sz="4" w:space="0" w:color="auto"/>
              <w:right w:val="single" w:sz="4" w:space="0" w:color="auto"/>
            </w:tcBorders>
          </w:tcPr>
          <w:p w14:paraId="5A4BA241" w14:textId="77777777" w:rsidR="00834F55" w:rsidRPr="00834F55" w:rsidRDefault="00834F55" w:rsidP="00834F55">
            <w:pPr>
              <w:spacing w:after="0" w:line="240" w:lineRule="auto"/>
              <w:rPr>
                <w:rFonts w:ascii="Calibri" w:eastAsia="Calibri" w:hAnsi="Calibri" w:cs="Times New Roman"/>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229C6D8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726" w:type="pct"/>
            <w:tcBorders>
              <w:top w:val="single" w:sz="4" w:space="0" w:color="auto"/>
              <w:left w:val="single" w:sz="4" w:space="0" w:color="auto"/>
              <w:bottom w:val="single" w:sz="4" w:space="0" w:color="auto"/>
              <w:right w:val="single" w:sz="4" w:space="0" w:color="auto"/>
            </w:tcBorders>
            <w:hideMark/>
          </w:tcPr>
          <w:p w14:paraId="6623C78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20 (child)</w:t>
            </w:r>
          </w:p>
        </w:tc>
        <w:tc>
          <w:tcPr>
            <w:tcW w:w="591" w:type="pct"/>
            <w:tcBorders>
              <w:top w:val="single" w:sz="4" w:space="0" w:color="auto"/>
              <w:left w:val="single" w:sz="4" w:space="0" w:color="auto"/>
              <w:bottom w:val="single" w:sz="4" w:space="0" w:color="auto"/>
              <w:right w:val="single" w:sz="4" w:space="0" w:color="auto"/>
            </w:tcBorders>
            <w:hideMark/>
          </w:tcPr>
          <w:p w14:paraId="05AAC2A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 xml:space="preserve">0.05 </w:t>
            </w:r>
          </w:p>
        </w:tc>
        <w:tc>
          <w:tcPr>
            <w:tcW w:w="489" w:type="pct"/>
            <w:gridSpan w:val="2"/>
            <w:tcBorders>
              <w:top w:val="single" w:sz="4" w:space="0" w:color="auto"/>
              <w:left w:val="single" w:sz="4" w:space="0" w:color="auto"/>
              <w:bottom w:val="single" w:sz="4" w:space="0" w:color="auto"/>
              <w:right w:val="single" w:sz="4" w:space="0" w:color="auto"/>
            </w:tcBorders>
            <w:hideMark/>
          </w:tcPr>
          <w:p w14:paraId="02F9C85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4386DB3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1186" w:type="pct"/>
            <w:tcBorders>
              <w:top w:val="single" w:sz="4" w:space="0" w:color="auto"/>
              <w:left w:val="single" w:sz="4" w:space="0" w:color="auto"/>
              <w:bottom w:val="single" w:sz="4" w:space="0" w:color="auto"/>
              <w:right w:val="single" w:sz="4" w:space="0" w:color="auto"/>
            </w:tcBorders>
            <w:hideMark/>
          </w:tcPr>
          <w:p w14:paraId="2794964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20 (Tier 1 based on Oregon Health Authority)</w:t>
            </w:r>
          </w:p>
        </w:tc>
      </w:tr>
      <w:tr w:rsidR="00503460" w14:paraId="3AB7B288"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0A0BA03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7B0E4D5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(Action Tier 2)</w:t>
            </w:r>
          </w:p>
        </w:tc>
        <w:tc>
          <w:tcPr>
            <w:tcW w:w="444" w:type="pct"/>
            <w:gridSpan w:val="2"/>
            <w:tcBorders>
              <w:top w:val="single" w:sz="4" w:space="0" w:color="auto"/>
              <w:left w:val="single" w:sz="4" w:space="0" w:color="auto"/>
              <w:bottom w:val="single" w:sz="4" w:space="0" w:color="auto"/>
              <w:right w:val="single" w:sz="4" w:space="0" w:color="auto"/>
            </w:tcBorders>
          </w:tcPr>
          <w:p w14:paraId="6EB93FD8" w14:textId="77777777" w:rsidR="00834F55" w:rsidRPr="00834F55" w:rsidRDefault="00834F55" w:rsidP="00834F55">
            <w:pPr>
              <w:spacing w:after="0" w:line="240" w:lineRule="auto"/>
              <w:rPr>
                <w:rFonts w:ascii="Calibri" w:eastAsia="Calibri" w:hAnsi="Calibri" w:cs="Times New Roman"/>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53D32173"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2.5</w:t>
            </w:r>
          </w:p>
        </w:tc>
        <w:tc>
          <w:tcPr>
            <w:tcW w:w="726" w:type="pct"/>
            <w:tcBorders>
              <w:top w:val="single" w:sz="4" w:space="0" w:color="auto"/>
              <w:left w:val="single" w:sz="4" w:space="0" w:color="auto"/>
              <w:bottom w:val="single" w:sz="4" w:space="0" w:color="auto"/>
              <w:right w:val="single" w:sz="4" w:space="0" w:color="auto"/>
            </w:tcBorders>
            <w:hideMark/>
          </w:tcPr>
          <w:p w14:paraId="65B72CD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30.25 (child)</w:t>
            </w:r>
          </w:p>
        </w:tc>
        <w:tc>
          <w:tcPr>
            <w:tcW w:w="591" w:type="pct"/>
            <w:tcBorders>
              <w:top w:val="single" w:sz="4" w:space="0" w:color="auto"/>
              <w:left w:val="single" w:sz="4" w:space="0" w:color="auto"/>
              <w:bottom w:val="single" w:sz="4" w:space="0" w:color="auto"/>
              <w:right w:val="single" w:sz="4" w:space="0" w:color="auto"/>
            </w:tcBorders>
            <w:hideMark/>
          </w:tcPr>
          <w:p w14:paraId="3F401BC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tc>
        <w:tc>
          <w:tcPr>
            <w:tcW w:w="489" w:type="pct"/>
            <w:gridSpan w:val="2"/>
            <w:tcBorders>
              <w:top w:val="single" w:sz="4" w:space="0" w:color="auto"/>
              <w:left w:val="single" w:sz="4" w:space="0" w:color="auto"/>
              <w:bottom w:val="single" w:sz="4" w:space="0" w:color="auto"/>
              <w:right w:val="single" w:sz="4" w:space="0" w:color="auto"/>
            </w:tcBorders>
            <w:hideMark/>
          </w:tcPr>
          <w:p w14:paraId="197796AA"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w:t>
            </w:r>
          </w:p>
        </w:tc>
        <w:tc>
          <w:tcPr>
            <w:tcW w:w="496" w:type="pct"/>
            <w:tcBorders>
              <w:top w:val="single" w:sz="4" w:space="0" w:color="auto"/>
              <w:left w:val="single" w:sz="4" w:space="0" w:color="auto"/>
              <w:bottom w:val="single" w:sz="4" w:space="0" w:color="auto"/>
              <w:right w:val="single" w:sz="4" w:space="0" w:color="auto"/>
            </w:tcBorders>
            <w:hideMark/>
          </w:tcPr>
          <w:p w14:paraId="1BDBAFA8"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0.25</w:t>
            </w:r>
          </w:p>
        </w:tc>
        <w:tc>
          <w:tcPr>
            <w:tcW w:w="1186" w:type="pct"/>
            <w:tcBorders>
              <w:top w:val="single" w:sz="4" w:space="0" w:color="auto"/>
              <w:left w:val="single" w:sz="4" w:space="0" w:color="auto"/>
              <w:bottom w:val="single" w:sz="4" w:space="0" w:color="auto"/>
              <w:right w:val="single" w:sz="4" w:space="0" w:color="auto"/>
            </w:tcBorders>
            <w:hideMark/>
          </w:tcPr>
          <w:p w14:paraId="55EE86D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90</w:t>
            </w:r>
          </w:p>
        </w:tc>
      </w:tr>
      <w:tr w:rsidR="00503460" w14:paraId="2EB1718A"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3448EFB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Times New Roman"/>
                <w:sz w:val="18"/>
                <w:szCs w:val="18"/>
              </w:rPr>
              <w:t>New Jersey 2018 (revised 2020)</w:t>
            </w:r>
          </w:p>
        </w:tc>
        <w:tc>
          <w:tcPr>
            <w:tcW w:w="444" w:type="pct"/>
            <w:gridSpan w:val="2"/>
            <w:tcBorders>
              <w:top w:val="single" w:sz="4" w:space="0" w:color="auto"/>
              <w:left w:val="single" w:sz="4" w:space="0" w:color="auto"/>
              <w:bottom w:val="single" w:sz="4" w:space="0" w:color="auto"/>
              <w:right w:val="single" w:sz="4" w:space="0" w:color="auto"/>
            </w:tcBorders>
          </w:tcPr>
          <w:p w14:paraId="6D21E173" w14:textId="77777777" w:rsidR="00834F55" w:rsidRPr="00834F55" w:rsidRDefault="00834F55" w:rsidP="00834F55">
            <w:pPr>
              <w:spacing w:after="0" w:line="240" w:lineRule="auto"/>
              <w:rPr>
                <w:rFonts w:ascii="Calibri" w:eastAsia="Calibri" w:hAnsi="Calibri" w:cs="Calibri"/>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47D2F70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726" w:type="pct"/>
            <w:tcBorders>
              <w:top w:val="single" w:sz="4" w:space="0" w:color="auto"/>
              <w:left w:val="single" w:sz="4" w:space="0" w:color="auto"/>
              <w:bottom w:val="single" w:sz="4" w:space="0" w:color="auto"/>
              <w:right w:val="single" w:sz="4" w:space="0" w:color="auto"/>
            </w:tcBorders>
            <w:hideMark/>
          </w:tcPr>
          <w:p w14:paraId="035BCA4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(6-&lt;11 y old)</w:t>
            </w:r>
          </w:p>
        </w:tc>
        <w:tc>
          <w:tcPr>
            <w:tcW w:w="591" w:type="pct"/>
            <w:tcBorders>
              <w:top w:val="single" w:sz="4" w:space="0" w:color="auto"/>
              <w:left w:val="single" w:sz="4" w:space="0" w:color="auto"/>
              <w:bottom w:val="single" w:sz="4" w:space="0" w:color="auto"/>
              <w:right w:val="single" w:sz="4" w:space="0" w:color="auto"/>
            </w:tcBorders>
          </w:tcPr>
          <w:p w14:paraId="736C77A9" w14:textId="77777777" w:rsidR="00834F55" w:rsidRPr="00834F55" w:rsidRDefault="00834F55" w:rsidP="00834F55">
            <w:pPr>
              <w:spacing w:after="0" w:line="240" w:lineRule="auto"/>
              <w:rPr>
                <w:rFonts w:ascii="Calibri" w:eastAsia="Calibri" w:hAnsi="Calibri" w:cs="Calibri"/>
                <w:sz w:val="18"/>
                <w:szCs w:val="18"/>
              </w:rPr>
            </w:pPr>
          </w:p>
        </w:tc>
        <w:tc>
          <w:tcPr>
            <w:tcW w:w="489" w:type="pct"/>
            <w:gridSpan w:val="2"/>
            <w:tcBorders>
              <w:top w:val="single" w:sz="4" w:space="0" w:color="auto"/>
              <w:left w:val="single" w:sz="4" w:space="0" w:color="auto"/>
              <w:bottom w:val="single" w:sz="4" w:space="0" w:color="auto"/>
              <w:right w:val="single" w:sz="4" w:space="0" w:color="auto"/>
            </w:tcBorders>
          </w:tcPr>
          <w:p w14:paraId="23377520" w14:textId="77777777" w:rsidR="00834F55" w:rsidRPr="00834F55" w:rsidRDefault="00834F55" w:rsidP="00834F55">
            <w:pPr>
              <w:spacing w:after="0" w:line="240" w:lineRule="auto"/>
              <w:rPr>
                <w:rFonts w:ascii="Calibri" w:eastAsia="Calibri" w:hAnsi="Calibri" w:cs="Calibri"/>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2195014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0.12</w:t>
            </w:r>
          </w:p>
        </w:tc>
        <w:tc>
          <w:tcPr>
            <w:tcW w:w="1186" w:type="pct"/>
            <w:tcBorders>
              <w:top w:val="single" w:sz="4" w:space="0" w:color="auto"/>
              <w:left w:val="single" w:sz="4" w:space="0" w:color="auto"/>
              <w:bottom w:val="single" w:sz="4" w:space="0" w:color="auto"/>
              <w:right w:val="single" w:sz="4" w:space="0" w:color="auto"/>
            </w:tcBorders>
            <w:hideMark/>
          </w:tcPr>
          <w:p w14:paraId="6C5FB50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26.5 rounded to 27</w:t>
            </w:r>
          </w:p>
        </w:tc>
      </w:tr>
      <w:tr w:rsidR="00503460" w14:paraId="6C82AF69" w14:textId="77777777" w:rsidTr="00834F55">
        <w:trPr>
          <w:gridAfter w:val="1"/>
          <w:wAfter w:w="4" w:type="dxa"/>
        </w:trPr>
        <w:tc>
          <w:tcPr>
            <w:tcW w:w="634" w:type="pct"/>
            <w:tcBorders>
              <w:top w:val="single" w:sz="4" w:space="0" w:color="auto"/>
              <w:left w:val="single" w:sz="4" w:space="0" w:color="auto"/>
              <w:bottom w:val="single" w:sz="4" w:space="0" w:color="auto"/>
              <w:right w:val="single" w:sz="4" w:space="0" w:color="auto"/>
            </w:tcBorders>
            <w:hideMark/>
          </w:tcPr>
          <w:p w14:paraId="685D8F6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Ohio 2020</w:t>
            </w:r>
          </w:p>
        </w:tc>
        <w:tc>
          <w:tcPr>
            <w:tcW w:w="444" w:type="pct"/>
            <w:gridSpan w:val="2"/>
            <w:tcBorders>
              <w:top w:val="single" w:sz="4" w:space="0" w:color="auto"/>
              <w:left w:val="single" w:sz="4" w:space="0" w:color="auto"/>
              <w:bottom w:val="single" w:sz="4" w:space="0" w:color="auto"/>
              <w:right w:val="single" w:sz="4" w:space="0" w:color="auto"/>
            </w:tcBorders>
          </w:tcPr>
          <w:p w14:paraId="68542FB2" w14:textId="77777777" w:rsidR="00834F55" w:rsidRPr="00834F55" w:rsidRDefault="00834F55" w:rsidP="00834F55">
            <w:pPr>
              <w:spacing w:after="0" w:line="240" w:lineRule="auto"/>
              <w:rPr>
                <w:rFonts w:ascii="Calibri" w:eastAsia="Calibri" w:hAnsi="Calibri" w:cs="Calibri"/>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00B6BD7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726" w:type="pct"/>
            <w:tcBorders>
              <w:top w:val="single" w:sz="4" w:space="0" w:color="auto"/>
              <w:left w:val="single" w:sz="4" w:space="0" w:color="auto"/>
              <w:bottom w:val="single" w:sz="4" w:space="0" w:color="auto"/>
              <w:right w:val="single" w:sz="4" w:space="0" w:color="auto"/>
            </w:tcBorders>
            <w:hideMark/>
          </w:tcPr>
          <w:p w14:paraId="7D8F7D7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(6-&lt;11 y old)</w:t>
            </w:r>
          </w:p>
        </w:tc>
        <w:tc>
          <w:tcPr>
            <w:tcW w:w="591" w:type="pct"/>
            <w:tcBorders>
              <w:top w:val="single" w:sz="4" w:space="0" w:color="auto"/>
              <w:left w:val="single" w:sz="4" w:space="0" w:color="auto"/>
              <w:bottom w:val="single" w:sz="4" w:space="0" w:color="auto"/>
              <w:right w:val="single" w:sz="4" w:space="0" w:color="auto"/>
            </w:tcBorders>
          </w:tcPr>
          <w:p w14:paraId="04CCDBAF" w14:textId="77777777" w:rsidR="00834F55" w:rsidRPr="00834F55" w:rsidRDefault="00834F55" w:rsidP="00834F55">
            <w:pPr>
              <w:spacing w:after="0" w:line="240" w:lineRule="auto"/>
              <w:rPr>
                <w:rFonts w:ascii="Calibri" w:eastAsia="Calibri" w:hAnsi="Calibri" w:cs="Calibri"/>
                <w:sz w:val="18"/>
                <w:szCs w:val="18"/>
              </w:rPr>
            </w:pPr>
          </w:p>
        </w:tc>
        <w:tc>
          <w:tcPr>
            <w:tcW w:w="489" w:type="pct"/>
            <w:gridSpan w:val="2"/>
            <w:tcBorders>
              <w:top w:val="single" w:sz="4" w:space="0" w:color="auto"/>
              <w:left w:val="single" w:sz="4" w:space="0" w:color="auto"/>
              <w:bottom w:val="single" w:sz="4" w:space="0" w:color="auto"/>
              <w:right w:val="single" w:sz="4" w:space="0" w:color="auto"/>
            </w:tcBorders>
          </w:tcPr>
          <w:p w14:paraId="42147010" w14:textId="77777777" w:rsidR="00834F55" w:rsidRPr="00834F55" w:rsidRDefault="00834F55" w:rsidP="00834F55">
            <w:pPr>
              <w:spacing w:after="0" w:line="240" w:lineRule="auto"/>
              <w:rPr>
                <w:rFonts w:ascii="Calibri" w:eastAsia="Calibri" w:hAnsi="Calibri" w:cs="Calibri"/>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251BE517"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186" w:type="pct"/>
            <w:tcBorders>
              <w:top w:val="single" w:sz="4" w:space="0" w:color="auto"/>
              <w:left w:val="single" w:sz="4" w:space="0" w:color="auto"/>
              <w:bottom w:val="single" w:sz="4" w:space="0" w:color="auto"/>
              <w:right w:val="single" w:sz="4" w:space="0" w:color="auto"/>
            </w:tcBorders>
            <w:hideMark/>
          </w:tcPr>
          <w:p w14:paraId="3A305D9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8</w:t>
            </w:r>
          </w:p>
        </w:tc>
      </w:tr>
      <w:tr w:rsidR="00503460" w14:paraId="3BFC48B7" w14:textId="77777777" w:rsidTr="00834F55">
        <w:tc>
          <w:tcPr>
            <w:tcW w:w="634" w:type="pct"/>
            <w:tcBorders>
              <w:top w:val="single" w:sz="4" w:space="0" w:color="auto"/>
              <w:left w:val="single" w:sz="4" w:space="0" w:color="auto"/>
              <w:bottom w:val="single" w:sz="4" w:space="0" w:color="auto"/>
              <w:right w:val="single" w:sz="4" w:space="0" w:color="auto"/>
            </w:tcBorders>
            <w:hideMark/>
          </w:tcPr>
          <w:p w14:paraId="6C90354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w:t>
            </w:r>
          </w:p>
          <w:p w14:paraId="7358881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2015</w:t>
            </w:r>
          </w:p>
        </w:tc>
        <w:tc>
          <w:tcPr>
            <w:tcW w:w="444" w:type="pct"/>
            <w:gridSpan w:val="2"/>
            <w:tcBorders>
              <w:top w:val="single" w:sz="4" w:space="0" w:color="auto"/>
              <w:left w:val="single" w:sz="4" w:space="0" w:color="auto"/>
              <w:bottom w:val="single" w:sz="4" w:space="0" w:color="auto"/>
              <w:right w:val="single" w:sz="4" w:space="0" w:color="auto"/>
            </w:tcBorders>
            <w:hideMark/>
          </w:tcPr>
          <w:p w14:paraId="26697CC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431" w:type="pct"/>
            <w:gridSpan w:val="2"/>
            <w:tcBorders>
              <w:top w:val="single" w:sz="4" w:space="0" w:color="auto"/>
              <w:left w:val="single" w:sz="4" w:space="0" w:color="auto"/>
              <w:bottom w:val="single" w:sz="4" w:space="0" w:color="auto"/>
              <w:right w:val="single" w:sz="4" w:space="0" w:color="auto"/>
            </w:tcBorders>
          </w:tcPr>
          <w:p w14:paraId="37E3939D" w14:textId="77777777" w:rsidR="00834F55" w:rsidRPr="00834F55" w:rsidRDefault="00834F55" w:rsidP="00834F55">
            <w:pPr>
              <w:spacing w:after="0" w:line="240" w:lineRule="auto"/>
              <w:rPr>
                <w:rFonts w:ascii="Calibri" w:eastAsia="Calibri" w:hAnsi="Calibri" w:cs="Calibri"/>
                <w:sz w:val="18"/>
                <w:szCs w:val="18"/>
              </w:rPr>
            </w:pPr>
          </w:p>
        </w:tc>
        <w:tc>
          <w:tcPr>
            <w:tcW w:w="726" w:type="pct"/>
            <w:tcBorders>
              <w:top w:val="single" w:sz="4" w:space="0" w:color="auto"/>
              <w:left w:val="single" w:sz="4" w:space="0" w:color="auto"/>
              <w:bottom w:val="single" w:sz="4" w:space="0" w:color="auto"/>
              <w:right w:val="single" w:sz="4" w:space="0" w:color="auto"/>
            </w:tcBorders>
            <w:hideMark/>
          </w:tcPr>
          <w:p w14:paraId="30A2BAE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 (4-6 y old)</w:t>
            </w:r>
          </w:p>
        </w:tc>
        <w:tc>
          <w:tcPr>
            <w:tcW w:w="598" w:type="pct"/>
            <w:gridSpan w:val="2"/>
            <w:tcBorders>
              <w:top w:val="single" w:sz="4" w:space="0" w:color="auto"/>
              <w:left w:val="single" w:sz="4" w:space="0" w:color="auto"/>
              <w:bottom w:val="single" w:sz="4" w:space="0" w:color="auto"/>
              <w:right w:val="single" w:sz="4" w:space="0" w:color="auto"/>
            </w:tcBorders>
            <w:hideMark/>
          </w:tcPr>
          <w:p w14:paraId="6DE9646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82" w:type="pct"/>
            <w:tcBorders>
              <w:top w:val="single" w:sz="4" w:space="0" w:color="auto"/>
              <w:left w:val="single" w:sz="4" w:space="0" w:color="auto"/>
              <w:bottom w:val="single" w:sz="4" w:space="0" w:color="auto"/>
              <w:right w:val="single" w:sz="4" w:space="0" w:color="auto"/>
            </w:tcBorders>
            <w:hideMark/>
          </w:tcPr>
          <w:p w14:paraId="2DBE4CA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788FEFE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190" w:type="pct"/>
            <w:gridSpan w:val="2"/>
            <w:tcBorders>
              <w:top w:val="single" w:sz="4" w:space="0" w:color="auto"/>
              <w:left w:val="single" w:sz="4" w:space="0" w:color="auto"/>
              <w:bottom w:val="single" w:sz="4" w:space="0" w:color="auto"/>
              <w:right w:val="single" w:sz="4" w:space="0" w:color="auto"/>
            </w:tcBorders>
            <w:hideMark/>
          </w:tcPr>
          <w:p w14:paraId="44F311B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w:t>
            </w:r>
          </w:p>
        </w:tc>
      </w:tr>
      <w:tr w:rsidR="00503460" w14:paraId="65A71DAF" w14:textId="77777777" w:rsidTr="00834F55">
        <w:tc>
          <w:tcPr>
            <w:tcW w:w="634" w:type="pct"/>
            <w:tcBorders>
              <w:top w:val="single" w:sz="4" w:space="0" w:color="auto"/>
              <w:left w:val="single" w:sz="4" w:space="0" w:color="auto"/>
              <w:bottom w:val="single" w:sz="4" w:space="0" w:color="auto"/>
              <w:right w:val="single" w:sz="4" w:space="0" w:color="auto"/>
            </w:tcBorders>
            <w:hideMark/>
          </w:tcPr>
          <w:p w14:paraId="587E722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444" w:type="pct"/>
            <w:gridSpan w:val="2"/>
            <w:tcBorders>
              <w:top w:val="single" w:sz="4" w:space="0" w:color="auto"/>
              <w:left w:val="single" w:sz="4" w:space="0" w:color="auto"/>
              <w:bottom w:val="single" w:sz="4" w:space="0" w:color="auto"/>
              <w:right w:val="single" w:sz="4" w:space="0" w:color="auto"/>
            </w:tcBorders>
            <w:hideMark/>
          </w:tcPr>
          <w:p w14:paraId="05EDAAD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431" w:type="pct"/>
            <w:gridSpan w:val="2"/>
            <w:tcBorders>
              <w:top w:val="single" w:sz="4" w:space="0" w:color="auto"/>
              <w:left w:val="single" w:sz="4" w:space="0" w:color="auto"/>
              <w:bottom w:val="single" w:sz="4" w:space="0" w:color="auto"/>
              <w:right w:val="single" w:sz="4" w:space="0" w:color="auto"/>
            </w:tcBorders>
          </w:tcPr>
          <w:p w14:paraId="09C0CDAF" w14:textId="77777777" w:rsidR="00834F55" w:rsidRPr="00834F55" w:rsidRDefault="00834F55" w:rsidP="00834F55">
            <w:pPr>
              <w:spacing w:after="0" w:line="240" w:lineRule="auto"/>
              <w:rPr>
                <w:rFonts w:ascii="Calibri" w:eastAsia="Calibri" w:hAnsi="Calibri" w:cs="Calibri"/>
                <w:sz w:val="18"/>
                <w:szCs w:val="18"/>
              </w:rPr>
            </w:pPr>
          </w:p>
        </w:tc>
        <w:tc>
          <w:tcPr>
            <w:tcW w:w="726" w:type="pct"/>
            <w:tcBorders>
              <w:top w:val="single" w:sz="4" w:space="0" w:color="auto"/>
              <w:left w:val="single" w:sz="4" w:space="0" w:color="auto"/>
              <w:bottom w:val="single" w:sz="4" w:space="0" w:color="auto"/>
              <w:right w:val="single" w:sz="4" w:space="0" w:color="auto"/>
            </w:tcBorders>
            <w:hideMark/>
          </w:tcPr>
          <w:p w14:paraId="449F6D8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(6-11 y old)</w:t>
            </w:r>
          </w:p>
        </w:tc>
        <w:tc>
          <w:tcPr>
            <w:tcW w:w="598" w:type="pct"/>
            <w:gridSpan w:val="2"/>
            <w:tcBorders>
              <w:top w:val="single" w:sz="4" w:space="0" w:color="auto"/>
              <w:left w:val="single" w:sz="4" w:space="0" w:color="auto"/>
              <w:bottom w:val="single" w:sz="4" w:space="0" w:color="auto"/>
              <w:right w:val="single" w:sz="4" w:space="0" w:color="auto"/>
            </w:tcBorders>
          </w:tcPr>
          <w:p w14:paraId="333A4577" w14:textId="77777777" w:rsidR="00834F55" w:rsidRPr="00834F55" w:rsidRDefault="00834F55" w:rsidP="00834F55">
            <w:pPr>
              <w:spacing w:after="0" w:line="240" w:lineRule="auto"/>
              <w:rPr>
                <w:rFonts w:ascii="Calibri" w:eastAsia="Calibri" w:hAnsi="Calibri" w:cs="Calibri"/>
                <w:sz w:val="18"/>
                <w:szCs w:val="18"/>
              </w:rPr>
            </w:pPr>
          </w:p>
        </w:tc>
        <w:tc>
          <w:tcPr>
            <w:tcW w:w="482" w:type="pct"/>
            <w:tcBorders>
              <w:top w:val="single" w:sz="4" w:space="0" w:color="auto"/>
              <w:left w:val="single" w:sz="4" w:space="0" w:color="auto"/>
              <w:bottom w:val="single" w:sz="4" w:space="0" w:color="auto"/>
              <w:right w:val="single" w:sz="4" w:space="0" w:color="auto"/>
            </w:tcBorders>
          </w:tcPr>
          <w:p w14:paraId="5D87A325" w14:textId="77777777" w:rsidR="00834F55" w:rsidRPr="00834F55" w:rsidRDefault="00834F55" w:rsidP="00834F55">
            <w:pPr>
              <w:spacing w:after="0" w:line="240" w:lineRule="auto"/>
              <w:rPr>
                <w:rFonts w:ascii="Calibri" w:eastAsia="Calibri" w:hAnsi="Calibri" w:cs="Calibri"/>
                <w:sz w:val="18"/>
                <w:szCs w:val="18"/>
              </w:rPr>
            </w:pPr>
          </w:p>
        </w:tc>
        <w:tc>
          <w:tcPr>
            <w:tcW w:w="496" w:type="pct"/>
            <w:tcBorders>
              <w:top w:val="single" w:sz="4" w:space="0" w:color="auto"/>
              <w:left w:val="single" w:sz="4" w:space="0" w:color="auto"/>
              <w:bottom w:val="single" w:sz="4" w:space="0" w:color="auto"/>
              <w:right w:val="single" w:sz="4" w:space="0" w:color="auto"/>
            </w:tcBorders>
            <w:hideMark/>
          </w:tcPr>
          <w:p w14:paraId="378AB62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190" w:type="pct"/>
            <w:gridSpan w:val="2"/>
            <w:tcBorders>
              <w:top w:val="single" w:sz="4" w:space="0" w:color="auto"/>
              <w:left w:val="single" w:sz="4" w:space="0" w:color="auto"/>
              <w:bottom w:val="single" w:sz="4" w:space="0" w:color="auto"/>
              <w:right w:val="single" w:sz="4" w:space="0" w:color="auto"/>
            </w:tcBorders>
            <w:hideMark/>
          </w:tcPr>
          <w:p w14:paraId="5F79FB3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w:t>
            </w:r>
          </w:p>
        </w:tc>
      </w:tr>
      <w:tr w:rsidR="00503460" w14:paraId="40C1410C" w14:textId="77777777" w:rsidTr="00834F55">
        <w:tc>
          <w:tcPr>
            <w:tcW w:w="634" w:type="pct"/>
            <w:tcBorders>
              <w:top w:val="single" w:sz="4" w:space="0" w:color="auto"/>
              <w:left w:val="single" w:sz="4" w:space="0" w:color="auto"/>
              <w:bottom w:val="single" w:sz="4" w:space="0" w:color="auto"/>
              <w:right w:val="single" w:sz="4" w:space="0" w:color="auto"/>
            </w:tcBorders>
            <w:hideMark/>
          </w:tcPr>
          <w:p w14:paraId="572A9EF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2008</w:t>
            </w:r>
          </w:p>
        </w:tc>
        <w:tc>
          <w:tcPr>
            <w:tcW w:w="444" w:type="pct"/>
            <w:gridSpan w:val="2"/>
            <w:tcBorders>
              <w:top w:val="single" w:sz="4" w:space="0" w:color="auto"/>
              <w:left w:val="single" w:sz="4" w:space="0" w:color="auto"/>
              <w:bottom w:val="single" w:sz="4" w:space="0" w:color="auto"/>
              <w:right w:val="single" w:sz="4" w:space="0" w:color="auto"/>
            </w:tcBorders>
          </w:tcPr>
          <w:p w14:paraId="19211BC9" w14:textId="77777777" w:rsidR="00834F55" w:rsidRPr="00834F55" w:rsidRDefault="00834F55" w:rsidP="00834F55">
            <w:pPr>
              <w:spacing w:after="0" w:line="240" w:lineRule="auto"/>
              <w:rPr>
                <w:rFonts w:ascii="Calibri" w:eastAsia="Calibri" w:hAnsi="Calibri" w:cs="Calibri"/>
                <w:sz w:val="18"/>
                <w:szCs w:val="18"/>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2633AE6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 (short-term)</w:t>
            </w:r>
          </w:p>
          <w:p w14:paraId="27B5C09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0.5 (sub-chronic)</w:t>
            </w:r>
          </w:p>
        </w:tc>
        <w:tc>
          <w:tcPr>
            <w:tcW w:w="726" w:type="pct"/>
            <w:tcBorders>
              <w:top w:val="single" w:sz="4" w:space="0" w:color="auto"/>
              <w:left w:val="single" w:sz="4" w:space="0" w:color="auto"/>
              <w:bottom w:val="single" w:sz="4" w:space="0" w:color="auto"/>
              <w:right w:val="single" w:sz="4" w:space="0" w:color="auto"/>
            </w:tcBorders>
            <w:hideMark/>
          </w:tcPr>
          <w:p w14:paraId="02A941C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 (child)</w:t>
            </w:r>
          </w:p>
          <w:p w14:paraId="324D7DF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 (child)</w:t>
            </w:r>
          </w:p>
        </w:tc>
        <w:tc>
          <w:tcPr>
            <w:tcW w:w="598" w:type="pct"/>
            <w:gridSpan w:val="2"/>
            <w:tcBorders>
              <w:top w:val="single" w:sz="4" w:space="0" w:color="auto"/>
              <w:left w:val="single" w:sz="4" w:space="0" w:color="auto"/>
              <w:bottom w:val="single" w:sz="4" w:space="0" w:color="auto"/>
              <w:right w:val="single" w:sz="4" w:space="0" w:color="auto"/>
            </w:tcBorders>
            <w:hideMark/>
          </w:tcPr>
          <w:p w14:paraId="61E5F3D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0.05 </w:t>
            </w:r>
          </w:p>
          <w:p w14:paraId="4DC8C67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82" w:type="pct"/>
            <w:tcBorders>
              <w:top w:val="single" w:sz="4" w:space="0" w:color="auto"/>
              <w:left w:val="single" w:sz="4" w:space="0" w:color="auto"/>
              <w:bottom w:val="single" w:sz="4" w:space="0" w:color="auto"/>
              <w:right w:val="single" w:sz="4" w:space="0" w:color="auto"/>
            </w:tcBorders>
            <w:hideMark/>
          </w:tcPr>
          <w:p w14:paraId="2A73908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p w14:paraId="2E7BC90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14:paraId="5DDC10C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p w14:paraId="5E7C3FB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190" w:type="pct"/>
            <w:gridSpan w:val="2"/>
            <w:tcBorders>
              <w:top w:val="single" w:sz="4" w:space="0" w:color="auto"/>
              <w:left w:val="single" w:sz="4" w:space="0" w:color="auto"/>
              <w:bottom w:val="single" w:sz="4" w:space="0" w:color="auto"/>
              <w:right w:val="single" w:sz="4" w:space="0" w:color="auto"/>
            </w:tcBorders>
            <w:hideMark/>
          </w:tcPr>
          <w:p w14:paraId="5FA61E4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450</w:t>
            </w:r>
          </w:p>
          <w:p w14:paraId="02E3B9B3"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75</w:t>
            </w:r>
          </w:p>
          <w:p w14:paraId="7557B4D5"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1 (final value chosen based on Fawell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1999)</w:t>
            </w:r>
          </w:p>
        </w:tc>
      </w:tr>
    </w:tbl>
    <w:p w14:paraId="50E948E4"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209E435F" w14:textId="3A083DD8" w:rsidR="00834F55" w:rsidRPr="00180F13" w:rsidRDefault="00000000" w:rsidP="00834F55">
      <w:pPr>
        <w:spacing w:line="256" w:lineRule="auto"/>
        <w:rPr>
          <w:rFonts w:ascii="Calibri" w:eastAsia="Calibri" w:hAnsi="Calibri" w:cs="Times New Roman"/>
        </w:rPr>
      </w:pPr>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 xml:space="preserve">-2: </w:t>
      </w:r>
      <w:r w:rsidRPr="00180F13">
        <w:rPr>
          <w:rFonts w:ascii="Calibri" w:eastAsia="Calibri" w:hAnsi="Calibri" w:cs="Times New Roman"/>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306"/>
        <w:gridCol w:w="1300"/>
        <w:gridCol w:w="1852"/>
        <w:gridCol w:w="1481"/>
        <w:gridCol w:w="20"/>
        <w:gridCol w:w="1258"/>
        <w:gridCol w:w="1891"/>
        <w:gridCol w:w="2848"/>
      </w:tblGrid>
      <w:tr w:rsidR="00503460" w14:paraId="42AE5103" w14:textId="77777777" w:rsidTr="00834F55">
        <w:tc>
          <w:tcPr>
            <w:tcW w:w="7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B669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Country or Jurisdiction</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8EC330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TDI</w:t>
            </w:r>
          </w:p>
          <w:p w14:paraId="486DA061"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g/kg/day)</w:t>
            </w:r>
          </w:p>
        </w:tc>
        <w:tc>
          <w:tcPr>
            <w:tcW w:w="46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0AE7C1C"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RfD</w:t>
            </w:r>
          </w:p>
          <w:p w14:paraId="30DC13F7"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g/kg/day)</w:t>
            </w:r>
          </w:p>
        </w:tc>
        <w:tc>
          <w:tcPr>
            <w:tcW w:w="66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5F6C3C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Weight</w:t>
            </w:r>
          </w:p>
          <w:p w14:paraId="66C0482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(kg)</w:t>
            </w:r>
          </w:p>
        </w:tc>
        <w:tc>
          <w:tcPr>
            <w:tcW w:w="5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99C20B5"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Intake-surface water ingestion</w:t>
            </w:r>
          </w:p>
          <w:p w14:paraId="759FB038"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(L/hour)</w:t>
            </w:r>
          </w:p>
        </w:tc>
        <w:tc>
          <w:tcPr>
            <w:tcW w:w="458"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A3846E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Duration</w:t>
            </w:r>
          </w:p>
          <w:p w14:paraId="2C052825"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(Hours/day)</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CE1E29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Ingestion rate (L/day)</w:t>
            </w:r>
          </w:p>
        </w:tc>
        <w:tc>
          <w:tcPr>
            <w:tcW w:w="102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0BDA75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Guideline</w:t>
            </w:r>
          </w:p>
          <w:p w14:paraId="66C8DC0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Calibri"/>
                <w:b/>
                <w:bCs/>
                <w:sz w:val="20"/>
                <w:szCs w:val="20"/>
              </w:rPr>
              <w:t>(µ</w:t>
            </w:r>
            <w:r w:rsidRPr="00834F55">
              <w:rPr>
                <w:rFonts w:ascii="Calibri" w:eastAsia="Calibri" w:hAnsi="Calibri" w:cs="Times New Roman"/>
                <w:b/>
                <w:bCs/>
                <w:sz w:val="20"/>
                <w:szCs w:val="20"/>
              </w:rPr>
              <w:t>g/L)</w:t>
            </w:r>
          </w:p>
        </w:tc>
      </w:tr>
      <w:tr w:rsidR="00503460" w14:paraId="347E5E31" w14:textId="77777777" w:rsidTr="00834F55">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466B0B7"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Cylindrospermopsin</w:t>
            </w:r>
          </w:p>
          <w:p w14:paraId="6296210A" w14:textId="77777777" w:rsidR="00834F55" w:rsidRPr="00834F55" w:rsidRDefault="00834F55" w:rsidP="00834F55">
            <w:pPr>
              <w:spacing w:after="0" w:line="240" w:lineRule="auto"/>
              <w:rPr>
                <w:rFonts w:ascii="Calibri" w:eastAsia="Calibri" w:hAnsi="Calibri" w:cs="Times New Roman"/>
                <w:sz w:val="20"/>
                <w:szCs w:val="20"/>
              </w:rPr>
            </w:pPr>
          </w:p>
        </w:tc>
      </w:tr>
      <w:tr w:rsidR="00503460" w14:paraId="4388AAE0"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6EF0444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WHO 2020</w:t>
            </w:r>
          </w:p>
        </w:tc>
        <w:tc>
          <w:tcPr>
            <w:tcW w:w="468" w:type="pct"/>
            <w:tcBorders>
              <w:top w:val="single" w:sz="4" w:space="0" w:color="auto"/>
              <w:left w:val="single" w:sz="4" w:space="0" w:color="auto"/>
              <w:bottom w:val="single" w:sz="4" w:space="0" w:color="auto"/>
              <w:right w:val="single" w:sz="4" w:space="0" w:color="auto"/>
            </w:tcBorders>
            <w:hideMark/>
          </w:tcPr>
          <w:p w14:paraId="1279619F"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466" w:type="pct"/>
            <w:tcBorders>
              <w:top w:val="single" w:sz="4" w:space="0" w:color="auto"/>
              <w:left w:val="single" w:sz="4" w:space="0" w:color="auto"/>
              <w:bottom w:val="single" w:sz="4" w:space="0" w:color="auto"/>
              <w:right w:val="single" w:sz="4" w:space="0" w:color="auto"/>
            </w:tcBorders>
          </w:tcPr>
          <w:p w14:paraId="55A2B8D9" w14:textId="77777777" w:rsidR="00834F55" w:rsidRPr="00834F55" w:rsidRDefault="00834F55" w:rsidP="00834F55">
            <w:pPr>
              <w:spacing w:after="0" w:line="240" w:lineRule="auto"/>
              <w:rPr>
                <w:rFonts w:ascii="Calibri" w:eastAsia="Calibri" w:hAnsi="Calibri" w:cs="Times New Roman"/>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5E9A3D7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 (child)</w:t>
            </w:r>
          </w:p>
        </w:tc>
        <w:tc>
          <w:tcPr>
            <w:tcW w:w="538" w:type="pct"/>
            <w:gridSpan w:val="2"/>
            <w:tcBorders>
              <w:top w:val="single" w:sz="4" w:space="0" w:color="auto"/>
              <w:left w:val="single" w:sz="4" w:space="0" w:color="auto"/>
              <w:bottom w:val="single" w:sz="4" w:space="0" w:color="auto"/>
              <w:right w:val="single" w:sz="4" w:space="0" w:color="auto"/>
            </w:tcBorders>
          </w:tcPr>
          <w:p w14:paraId="5E35CA63" w14:textId="77777777" w:rsidR="00834F55" w:rsidRPr="00834F55" w:rsidRDefault="00834F55" w:rsidP="00834F55">
            <w:pPr>
              <w:spacing w:after="0" w:line="240" w:lineRule="auto"/>
              <w:rPr>
                <w:rFonts w:ascii="Calibri" w:eastAsia="Calibri" w:hAnsi="Calibri" w:cs="Times New Roman"/>
                <w:sz w:val="18"/>
                <w:szCs w:val="18"/>
              </w:rPr>
            </w:pPr>
          </w:p>
        </w:tc>
        <w:tc>
          <w:tcPr>
            <w:tcW w:w="451" w:type="pct"/>
            <w:tcBorders>
              <w:top w:val="single" w:sz="4" w:space="0" w:color="auto"/>
              <w:left w:val="single" w:sz="4" w:space="0" w:color="auto"/>
              <w:bottom w:val="single" w:sz="4" w:space="0" w:color="auto"/>
              <w:right w:val="single" w:sz="4" w:space="0" w:color="auto"/>
            </w:tcBorders>
          </w:tcPr>
          <w:p w14:paraId="50A219F8" w14:textId="77777777" w:rsidR="00834F55" w:rsidRPr="00834F55" w:rsidRDefault="00834F55" w:rsidP="00834F55">
            <w:pPr>
              <w:spacing w:after="0" w:line="240" w:lineRule="auto"/>
              <w:rPr>
                <w:rFonts w:ascii="Calibri" w:eastAsia="Calibri" w:hAnsi="Calibri" w:cs="Times New Roman"/>
                <w:sz w:val="18"/>
                <w:szCs w:val="18"/>
              </w:rPr>
            </w:pPr>
          </w:p>
        </w:tc>
        <w:tc>
          <w:tcPr>
            <w:tcW w:w="678" w:type="pct"/>
            <w:tcBorders>
              <w:top w:val="single" w:sz="4" w:space="0" w:color="auto"/>
              <w:left w:val="single" w:sz="4" w:space="0" w:color="auto"/>
              <w:bottom w:val="single" w:sz="4" w:space="0" w:color="auto"/>
              <w:right w:val="single" w:sz="4" w:space="0" w:color="auto"/>
            </w:tcBorders>
            <w:hideMark/>
          </w:tcPr>
          <w:p w14:paraId="75CB2F6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0.25</w:t>
            </w:r>
          </w:p>
        </w:tc>
        <w:tc>
          <w:tcPr>
            <w:tcW w:w="1021" w:type="pct"/>
            <w:tcBorders>
              <w:top w:val="single" w:sz="4" w:space="0" w:color="auto"/>
              <w:left w:val="single" w:sz="4" w:space="0" w:color="auto"/>
              <w:bottom w:val="single" w:sz="4" w:space="0" w:color="auto"/>
              <w:right w:val="single" w:sz="4" w:space="0" w:color="auto"/>
            </w:tcBorders>
            <w:hideMark/>
          </w:tcPr>
          <w:p w14:paraId="0EE6B3B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6</w:t>
            </w:r>
          </w:p>
        </w:tc>
      </w:tr>
      <w:tr w:rsidR="00503460" w14:paraId="0DC0F630"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6D102CD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USEPA 2019a p72</w:t>
            </w:r>
          </w:p>
        </w:tc>
        <w:tc>
          <w:tcPr>
            <w:tcW w:w="468" w:type="pct"/>
            <w:tcBorders>
              <w:top w:val="single" w:sz="4" w:space="0" w:color="auto"/>
              <w:left w:val="single" w:sz="4" w:space="0" w:color="auto"/>
              <w:bottom w:val="single" w:sz="4" w:space="0" w:color="auto"/>
              <w:right w:val="single" w:sz="4" w:space="0" w:color="auto"/>
            </w:tcBorders>
            <w:hideMark/>
          </w:tcPr>
          <w:p w14:paraId="2095094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466" w:type="pct"/>
            <w:tcBorders>
              <w:top w:val="single" w:sz="4" w:space="0" w:color="auto"/>
              <w:left w:val="single" w:sz="4" w:space="0" w:color="auto"/>
              <w:bottom w:val="single" w:sz="4" w:space="0" w:color="auto"/>
              <w:right w:val="single" w:sz="4" w:space="0" w:color="auto"/>
            </w:tcBorders>
          </w:tcPr>
          <w:p w14:paraId="109296AF" w14:textId="77777777" w:rsidR="00834F55" w:rsidRPr="00834F55" w:rsidRDefault="00834F55" w:rsidP="00834F55">
            <w:pPr>
              <w:spacing w:after="0" w:line="240" w:lineRule="auto"/>
              <w:rPr>
                <w:rFonts w:ascii="Calibri" w:eastAsia="Calibri" w:hAnsi="Calibri" w:cs="Times New Roman"/>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62AB648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31.8 (6-10 y)</w:t>
            </w:r>
          </w:p>
        </w:tc>
        <w:tc>
          <w:tcPr>
            <w:tcW w:w="538" w:type="pct"/>
            <w:gridSpan w:val="2"/>
            <w:tcBorders>
              <w:top w:val="single" w:sz="4" w:space="0" w:color="auto"/>
              <w:left w:val="single" w:sz="4" w:space="0" w:color="auto"/>
              <w:bottom w:val="single" w:sz="4" w:space="0" w:color="auto"/>
              <w:right w:val="single" w:sz="4" w:space="0" w:color="auto"/>
            </w:tcBorders>
          </w:tcPr>
          <w:p w14:paraId="643C8EA5" w14:textId="77777777" w:rsidR="00834F55" w:rsidRPr="00834F55" w:rsidRDefault="00834F55" w:rsidP="00834F55">
            <w:pPr>
              <w:spacing w:after="0" w:line="240" w:lineRule="auto"/>
              <w:rPr>
                <w:rFonts w:ascii="Calibri" w:eastAsia="Calibri" w:hAnsi="Calibri" w:cs="Times New Roman"/>
                <w:sz w:val="18"/>
                <w:szCs w:val="18"/>
              </w:rPr>
            </w:pPr>
          </w:p>
        </w:tc>
        <w:tc>
          <w:tcPr>
            <w:tcW w:w="451" w:type="pct"/>
            <w:tcBorders>
              <w:top w:val="single" w:sz="4" w:space="0" w:color="auto"/>
              <w:left w:val="single" w:sz="4" w:space="0" w:color="auto"/>
              <w:bottom w:val="single" w:sz="4" w:space="0" w:color="auto"/>
              <w:right w:val="single" w:sz="4" w:space="0" w:color="auto"/>
            </w:tcBorders>
          </w:tcPr>
          <w:p w14:paraId="02393699" w14:textId="77777777" w:rsidR="00834F55" w:rsidRPr="00834F55" w:rsidRDefault="00834F55" w:rsidP="00834F55">
            <w:pPr>
              <w:spacing w:after="0" w:line="240" w:lineRule="auto"/>
              <w:rPr>
                <w:rFonts w:ascii="Calibri" w:eastAsia="Calibri" w:hAnsi="Calibri" w:cs="Times New Roman"/>
                <w:sz w:val="18"/>
                <w:szCs w:val="18"/>
              </w:rPr>
            </w:pPr>
          </w:p>
        </w:tc>
        <w:tc>
          <w:tcPr>
            <w:tcW w:w="678" w:type="pct"/>
            <w:tcBorders>
              <w:top w:val="single" w:sz="4" w:space="0" w:color="auto"/>
              <w:left w:val="single" w:sz="4" w:space="0" w:color="auto"/>
              <w:bottom w:val="single" w:sz="4" w:space="0" w:color="auto"/>
              <w:right w:val="single" w:sz="4" w:space="0" w:color="auto"/>
            </w:tcBorders>
            <w:hideMark/>
          </w:tcPr>
          <w:p w14:paraId="67F03936"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0.21 (6-10 y)</w:t>
            </w:r>
          </w:p>
        </w:tc>
        <w:tc>
          <w:tcPr>
            <w:tcW w:w="1021" w:type="pct"/>
            <w:tcBorders>
              <w:top w:val="single" w:sz="4" w:space="0" w:color="auto"/>
              <w:left w:val="single" w:sz="4" w:space="0" w:color="auto"/>
              <w:bottom w:val="single" w:sz="4" w:space="0" w:color="auto"/>
              <w:right w:val="single" w:sz="4" w:space="0" w:color="auto"/>
            </w:tcBorders>
            <w:hideMark/>
          </w:tcPr>
          <w:p w14:paraId="05CFBE3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w:t>
            </w:r>
          </w:p>
        </w:tc>
      </w:tr>
      <w:tr w:rsidR="00503460" w14:paraId="100270B1"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3EB13760"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2FA6309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(Action Tier 1)</w:t>
            </w:r>
          </w:p>
        </w:tc>
        <w:tc>
          <w:tcPr>
            <w:tcW w:w="468" w:type="pct"/>
            <w:tcBorders>
              <w:top w:val="single" w:sz="4" w:space="0" w:color="auto"/>
              <w:left w:val="single" w:sz="4" w:space="0" w:color="auto"/>
              <w:bottom w:val="single" w:sz="4" w:space="0" w:color="auto"/>
              <w:right w:val="single" w:sz="4" w:space="0" w:color="auto"/>
            </w:tcBorders>
          </w:tcPr>
          <w:p w14:paraId="15A32571" w14:textId="77777777" w:rsidR="00834F55" w:rsidRPr="00834F55" w:rsidRDefault="00834F55" w:rsidP="00834F55">
            <w:pPr>
              <w:spacing w:after="0" w:line="240" w:lineRule="auto"/>
              <w:rPr>
                <w:rFonts w:ascii="Calibri" w:eastAsia="Calibri" w:hAnsi="Calibri" w:cs="Times New Roman"/>
                <w:sz w:val="18"/>
                <w:szCs w:val="18"/>
              </w:rPr>
            </w:pPr>
          </w:p>
        </w:tc>
        <w:tc>
          <w:tcPr>
            <w:tcW w:w="466" w:type="pct"/>
            <w:tcBorders>
              <w:top w:val="single" w:sz="4" w:space="0" w:color="auto"/>
              <w:left w:val="single" w:sz="4" w:space="0" w:color="auto"/>
              <w:bottom w:val="single" w:sz="4" w:space="0" w:color="auto"/>
              <w:right w:val="single" w:sz="4" w:space="0" w:color="auto"/>
            </w:tcBorders>
            <w:hideMark/>
          </w:tcPr>
          <w:p w14:paraId="2EE01AF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0.033</w:t>
            </w:r>
          </w:p>
        </w:tc>
        <w:tc>
          <w:tcPr>
            <w:tcW w:w="664" w:type="pct"/>
            <w:tcBorders>
              <w:top w:val="single" w:sz="4" w:space="0" w:color="auto"/>
              <w:left w:val="single" w:sz="4" w:space="0" w:color="auto"/>
              <w:bottom w:val="single" w:sz="4" w:space="0" w:color="auto"/>
              <w:right w:val="single" w:sz="4" w:space="0" w:color="auto"/>
            </w:tcBorders>
            <w:hideMark/>
          </w:tcPr>
          <w:p w14:paraId="667686E9"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30.25 (child)</w:t>
            </w:r>
          </w:p>
        </w:tc>
        <w:tc>
          <w:tcPr>
            <w:tcW w:w="538" w:type="pct"/>
            <w:gridSpan w:val="2"/>
            <w:tcBorders>
              <w:top w:val="single" w:sz="4" w:space="0" w:color="auto"/>
              <w:left w:val="single" w:sz="4" w:space="0" w:color="auto"/>
              <w:bottom w:val="single" w:sz="4" w:space="0" w:color="auto"/>
              <w:right w:val="single" w:sz="4" w:space="0" w:color="auto"/>
            </w:tcBorders>
            <w:hideMark/>
          </w:tcPr>
          <w:p w14:paraId="6C22800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tc>
        <w:tc>
          <w:tcPr>
            <w:tcW w:w="451" w:type="pct"/>
            <w:tcBorders>
              <w:top w:val="single" w:sz="4" w:space="0" w:color="auto"/>
              <w:left w:val="single" w:sz="4" w:space="0" w:color="auto"/>
              <w:bottom w:val="single" w:sz="4" w:space="0" w:color="auto"/>
              <w:right w:val="single" w:sz="4" w:space="0" w:color="auto"/>
            </w:tcBorders>
            <w:hideMark/>
          </w:tcPr>
          <w:p w14:paraId="0297195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5</w:t>
            </w:r>
          </w:p>
        </w:tc>
        <w:tc>
          <w:tcPr>
            <w:tcW w:w="678" w:type="pct"/>
            <w:tcBorders>
              <w:top w:val="single" w:sz="4" w:space="0" w:color="auto"/>
              <w:left w:val="single" w:sz="4" w:space="0" w:color="auto"/>
              <w:bottom w:val="single" w:sz="4" w:space="0" w:color="auto"/>
              <w:right w:val="single" w:sz="4" w:space="0" w:color="auto"/>
            </w:tcBorders>
            <w:hideMark/>
          </w:tcPr>
          <w:p w14:paraId="79B2DA84"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0.25</w:t>
            </w:r>
          </w:p>
        </w:tc>
        <w:tc>
          <w:tcPr>
            <w:tcW w:w="1021" w:type="pct"/>
            <w:tcBorders>
              <w:top w:val="single" w:sz="4" w:space="0" w:color="auto"/>
              <w:left w:val="single" w:sz="4" w:space="0" w:color="auto"/>
              <w:bottom w:val="single" w:sz="4" w:space="0" w:color="auto"/>
              <w:right w:val="single" w:sz="4" w:space="0" w:color="auto"/>
            </w:tcBorders>
            <w:hideMark/>
          </w:tcPr>
          <w:p w14:paraId="5D75EC98"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 xml:space="preserve">4 </w:t>
            </w:r>
          </w:p>
        </w:tc>
      </w:tr>
      <w:tr w:rsidR="00503460" w14:paraId="20F29E62"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48A9F83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California 2016</w:t>
            </w:r>
          </w:p>
          <w:p w14:paraId="3BA51001"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(Action Tier 2)</w:t>
            </w:r>
          </w:p>
        </w:tc>
        <w:tc>
          <w:tcPr>
            <w:tcW w:w="468" w:type="pct"/>
            <w:tcBorders>
              <w:top w:val="single" w:sz="4" w:space="0" w:color="auto"/>
              <w:left w:val="single" w:sz="4" w:space="0" w:color="auto"/>
              <w:bottom w:val="single" w:sz="4" w:space="0" w:color="auto"/>
              <w:right w:val="single" w:sz="4" w:space="0" w:color="auto"/>
            </w:tcBorders>
          </w:tcPr>
          <w:p w14:paraId="4663DA05" w14:textId="77777777" w:rsidR="00834F55" w:rsidRPr="00834F55" w:rsidRDefault="00834F55" w:rsidP="00834F55">
            <w:pPr>
              <w:spacing w:after="0" w:line="240" w:lineRule="auto"/>
              <w:rPr>
                <w:rFonts w:ascii="Calibri" w:eastAsia="Calibri" w:hAnsi="Calibri" w:cs="Times New Roman"/>
                <w:sz w:val="18"/>
                <w:szCs w:val="18"/>
              </w:rPr>
            </w:pPr>
          </w:p>
        </w:tc>
        <w:tc>
          <w:tcPr>
            <w:tcW w:w="466" w:type="pct"/>
            <w:tcBorders>
              <w:top w:val="single" w:sz="4" w:space="0" w:color="auto"/>
              <w:left w:val="single" w:sz="4" w:space="0" w:color="auto"/>
              <w:bottom w:val="single" w:sz="4" w:space="0" w:color="auto"/>
              <w:right w:val="single" w:sz="4" w:space="0" w:color="auto"/>
            </w:tcBorders>
            <w:hideMark/>
          </w:tcPr>
          <w:p w14:paraId="7FAFBB9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0.055</w:t>
            </w:r>
          </w:p>
        </w:tc>
        <w:tc>
          <w:tcPr>
            <w:tcW w:w="664" w:type="pct"/>
            <w:tcBorders>
              <w:top w:val="single" w:sz="4" w:space="0" w:color="auto"/>
              <w:left w:val="single" w:sz="4" w:space="0" w:color="auto"/>
              <w:bottom w:val="single" w:sz="4" w:space="0" w:color="auto"/>
              <w:right w:val="single" w:sz="4" w:space="0" w:color="auto"/>
            </w:tcBorders>
            <w:hideMark/>
          </w:tcPr>
          <w:p w14:paraId="13BD996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30.25 (child)</w:t>
            </w:r>
          </w:p>
        </w:tc>
        <w:tc>
          <w:tcPr>
            <w:tcW w:w="538" w:type="pct"/>
            <w:gridSpan w:val="2"/>
            <w:tcBorders>
              <w:top w:val="single" w:sz="4" w:space="0" w:color="auto"/>
              <w:left w:val="single" w:sz="4" w:space="0" w:color="auto"/>
              <w:bottom w:val="single" w:sz="4" w:space="0" w:color="auto"/>
              <w:right w:val="single" w:sz="4" w:space="0" w:color="auto"/>
            </w:tcBorders>
            <w:hideMark/>
          </w:tcPr>
          <w:p w14:paraId="6BB1F72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0.05</w:t>
            </w:r>
          </w:p>
        </w:tc>
        <w:tc>
          <w:tcPr>
            <w:tcW w:w="451" w:type="pct"/>
            <w:tcBorders>
              <w:top w:val="single" w:sz="4" w:space="0" w:color="auto"/>
              <w:left w:val="single" w:sz="4" w:space="0" w:color="auto"/>
              <w:bottom w:val="single" w:sz="4" w:space="0" w:color="auto"/>
              <w:right w:val="single" w:sz="4" w:space="0" w:color="auto"/>
            </w:tcBorders>
            <w:hideMark/>
          </w:tcPr>
          <w:p w14:paraId="25646A7E"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2</w:t>
            </w:r>
          </w:p>
        </w:tc>
        <w:tc>
          <w:tcPr>
            <w:tcW w:w="678" w:type="pct"/>
            <w:tcBorders>
              <w:top w:val="single" w:sz="4" w:space="0" w:color="auto"/>
              <w:left w:val="single" w:sz="4" w:space="0" w:color="auto"/>
              <w:bottom w:val="single" w:sz="4" w:space="0" w:color="auto"/>
              <w:right w:val="single" w:sz="4" w:space="0" w:color="auto"/>
            </w:tcBorders>
            <w:hideMark/>
          </w:tcPr>
          <w:p w14:paraId="1856220B"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1021" w:type="pct"/>
            <w:tcBorders>
              <w:top w:val="single" w:sz="4" w:space="0" w:color="auto"/>
              <w:left w:val="single" w:sz="4" w:space="0" w:color="auto"/>
              <w:bottom w:val="single" w:sz="4" w:space="0" w:color="auto"/>
              <w:right w:val="single" w:sz="4" w:space="0" w:color="auto"/>
            </w:tcBorders>
            <w:hideMark/>
          </w:tcPr>
          <w:p w14:paraId="3B64B14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17</w:t>
            </w:r>
          </w:p>
        </w:tc>
      </w:tr>
      <w:tr w:rsidR="00503460" w14:paraId="70C62595"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16B2CD0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New Jersey 2018 (revised 2020)</w:t>
            </w:r>
          </w:p>
        </w:tc>
        <w:tc>
          <w:tcPr>
            <w:tcW w:w="468" w:type="pct"/>
            <w:tcBorders>
              <w:top w:val="single" w:sz="4" w:space="0" w:color="auto"/>
              <w:left w:val="single" w:sz="4" w:space="0" w:color="auto"/>
              <w:bottom w:val="single" w:sz="4" w:space="0" w:color="auto"/>
              <w:right w:val="single" w:sz="4" w:space="0" w:color="auto"/>
            </w:tcBorders>
          </w:tcPr>
          <w:p w14:paraId="64712F15" w14:textId="77777777" w:rsidR="00834F55" w:rsidRPr="00834F55" w:rsidRDefault="00834F55" w:rsidP="00834F55">
            <w:pPr>
              <w:spacing w:after="0" w:line="240" w:lineRule="auto"/>
              <w:rPr>
                <w:rFonts w:ascii="Calibri" w:eastAsia="Calibri" w:hAnsi="Calibri" w:cs="Times New Roman"/>
                <w:sz w:val="18"/>
                <w:szCs w:val="18"/>
              </w:rPr>
            </w:pPr>
          </w:p>
        </w:tc>
        <w:tc>
          <w:tcPr>
            <w:tcW w:w="466" w:type="pct"/>
            <w:tcBorders>
              <w:top w:val="single" w:sz="4" w:space="0" w:color="auto"/>
              <w:left w:val="single" w:sz="4" w:space="0" w:color="auto"/>
              <w:bottom w:val="single" w:sz="4" w:space="0" w:color="auto"/>
              <w:right w:val="single" w:sz="4" w:space="0" w:color="auto"/>
            </w:tcBorders>
            <w:hideMark/>
          </w:tcPr>
          <w:p w14:paraId="65281DC8"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0.03</w:t>
            </w:r>
          </w:p>
        </w:tc>
        <w:tc>
          <w:tcPr>
            <w:tcW w:w="664" w:type="pct"/>
            <w:tcBorders>
              <w:top w:val="single" w:sz="4" w:space="0" w:color="auto"/>
              <w:left w:val="single" w:sz="4" w:space="0" w:color="auto"/>
              <w:bottom w:val="single" w:sz="4" w:space="0" w:color="auto"/>
              <w:right w:val="single" w:sz="4" w:space="0" w:color="auto"/>
            </w:tcBorders>
            <w:hideMark/>
          </w:tcPr>
          <w:p w14:paraId="4F0B63BD"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Calibri"/>
                <w:sz w:val="18"/>
                <w:szCs w:val="18"/>
              </w:rPr>
              <w:t xml:space="preserve">31.8 </w:t>
            </w:r>
            <w:r w:rsidRPr="00834F55">
              <w:rPr>
                <w:rFonts w:ascii="Calibri" w:eastAsia="Calibri" w:hAnsi="Calibri" w:cs="Calibri"/>
                <w:sz w:val="18"/>
                <w:szCs w:val="18"/>
              </w:rPr>
              <w:br/>
              <w:t>(6-&lt;11 y old)</w:t>
            </w:r>
          </w:p>
        </w:tc>
        <w:tc>
          <w:tcPr>
            <w:tcW w:w="538" w:type="pct"/>
            <w:gridSpan w:val="2"/>
            <w:tcBorders>
              <w:top w:val="single" w:sz="4" w:space="0" w:color="auto"/>
              <w:left w:val="single" w:sz="4" w:space="0" w:color="auto"/>
              <w:bottom w:val="single" w:sz="4" w:space="0" w:color="auto"/>
              <w:right w:val="single" w:sz="4" w:space="0" w:color="auto"/>
            </w:tcBorders>
          </w:tcPr>
          <w:p w14:paraId="02FE1A96" w14:textId="77777777" w:rsidR="00834F55" w:rsidRPr="00834F55" w:rsidRDefault="00834F55" w:rsidP="00834F55">
            <w:pPr>
              <w:spacing w:after="0" w:line="240" w:lineRule="auto"/>
              <w:rPr>
                <w:rFonts w:ascii="Calibri" w:eastAsia="Calibri" w:hAnsi="Calibri" w:cs="Times New Roman"/>
                <w:sz w:val="18"/>
                <w:szCs w:val="18"/>
              </w:rPr>
            </w:pPr>
          </w:p>
        </w:tc>
        <w:tc>
          <w:tcPr>
            <w:tcW w:w="451" w:type="pct"/>
            <w:tcBorders>
              <w:top w:val="single" w:sz="4" w:space="0" w:color="auto"/>
              <w:left w:val="single" w:sz="4" w:space="0" w:color="auto"/>
              <w:bottom w:val="single" w:sz="4" w:space="0" w:color="auto"/>
              <w:right w:val="single" w:sz="4" w:space="0" w:color="auto"/>
            </w:tcBorders>
          </w:tcPr>
          <w:p w14:paraId="694EA68F" w14:textId="77777777" w:rsidR="00834F55" w:rsidRPr="00834F55" w:rsidRDefault="00834F55" w:rsidP="00834F55">
            <w:pPr>
              <w:spacing w:after="0" w:line="240" w:lineRule="auto"/>
              <w:rPr>
                <w:rFonts w:ascii="Calibri" w:eastAsia="Calibri" w:hAnsi="Calibri" w:cs="Times New Roman"/>
                <w:sz w:val="18"/>
                <w:szCs w:val="18"/>
              </w:rPr>
            </w:pPr>
          </w:p>
        </w:tc>
        <w:tc>
          <w:tcPr>
            <w:tcW w:w="678" w:type="pct"/>
            <w:tcBorders>
              <w:top w:val="single" w:sz="4" w:space="0" w:color="auto"/>
              <w:left w:val="single" w:sz="4" w:space="0" w:color="auto"/>
              <w:bottom w:val="single" w:sz="4" w:space="0" w:color="auto"/>
              <w:right w:val="single" w:sz="4" w:space="0" w:color="auto"/>
            </w:tcBorders>
            <w:hideMark/>
          </w:tcPr>
          <w:p w14:paraId="0958B364"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0.12</w:t>
            </w:r>
          </w:p>
        </w:tc>
        <w:tc>
          <w:tcPr>
            <w:tcW w:w="1021" w:type="pct"/>
            <w:tcBorders>
              <w:top w:val="single" w:sz="4" w:space="0" w:color="auto"/>
              <w:left w:val="single" w:sz="4" w:space="0" w:color="auto"/>
              <w:bottom w:val="single" w:sz="4" w:space="0" w:color="auto"/>
              <w:right w:val="single" w:sz="4" w:space="0" w:color="auto"/>
            </w:tcBorders>
            <w:hideMark/>
          </w:tcPr>
          <w:p w14:paraId="2AE6BBFA" w14:textId="77777777" w:rsidR="00834F55" w:rsidRPr="00834F55" w:rsidRDefault="00000000" w:rsidP="00834F55">
            <w:pPr>
              <w:spacing w:after="0" w:line="240" w:lineRule="auto"/>
              <w:rPr>
                <w:rFonts w:ascii="Calibri" w:eastAsia="Calibri" w:hAnsi="Calibri" w:cs="Times New Roman"/>
                <w:sz w:val="18"/>
                <w:szCs w:val="18"/>
                <w:highlight w:val="yellow"/>
              </w:rPr>
            </w:pPr>
            <w:r w:rsidRPr="00834F55">
              <w:rPr>
                <w:rFonts w:ascii="Calibri" w:eastAsia="Calibri" w:hAnsi="Calibri" w:cs="Times New Roman"/>
                <w:sz w:val="18"/>
                <w:szCs w:val="18"/>
              </w:rPr>
              <w:t>7.95 rounded to 8</w:t>
            </w:r>
          </w:p>
        </w:tc>
      </w:tr>
      <w:tr w:rsidR="00503460" w14:paraId="667136F4"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7C9CB512"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Ohio 2020</w:t>
            </w:r>
          </w:p>
        </w:tc>
        <w:tc>
          <w:tcPr>
            <w:tcW w:w="468" w:type="pct"/>
            <w:tcBorders>
              <w:top w:val="single" w:sz="4" w:space="0" w:color="auto"/>
              <w:left w:val="single" w:sz="4" w:space="0" w:color="auto"/>
              <w:bottom w:val="single" w:sz="4" w:space="0" w:color="auto"/>
              <w:right w:val="single" w:sz="4" w:space="0" w:color="auto"/>
            </w:tcBorders>
          </w:tcPr>
          <w:p w14:paraId="22DB5BC4" w14:textId="77777777" w:rsidR="00834F55" w:rsidRPr="00834F55" w:rsidRDefault="00834F55" w:rsidP="00834F55">
            <w:pPr>
              <w:spacing w:after="0" w:line="240" w:lineRule="auto"/>
              <w:rPr>
                <w:rFonts w:ascii="Calibri" w:eastAsia="Calibri" w:hAnsi="Calibri" w:cs="Times New Roman"/>
                <w:sz w:val="18"/>
                <w:szCs w:val="18"/>
              </w:rPr>
            </w:pPr>
          </w:p>
        </w:tc>
        <w:tc>
          <w:tcPr>
            <w:tcW w:w="466" w:type="pct"/>
            <w:tcBorders>
              <w:top w:val="single" w:sz="4" w:space="0" w:color="auto"/>
              <w:left w:val="single" w:sz="4" w:space="0" w:color="auto"/>
              <w:bottom w:val="single" w:sz="4" w:space="0" w:color="auto"/>
              <w:right w:val="single" w:sz="4" w:space="0" w:color="auto"/>
            </w:tcBorders>
            <w:hideMark/>
          </w:tcPr>
          <w:p w14:paraId="545C3B27"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0.1</w:t>
            </w:r>
          </w:p>
        </w:tc>
        <w:tc>
          <w:tcPr>
            <w:tcW w:w="664" w:type="pct"/>
            <w:tcBorders>
              <w:top w:val="single" w:sz="4" w:space="0" w:color="auto"/>
              <w:left w:val="single" w:sz="4" w:space="0" w:color="auto"/>
              <w:bottom w:val="single" w:sz="4" w:space="0" w:color="auto"/>
              <w:right w:val="single" w:sz="4" w:space="0" w:color="auto"/>
            </w:tcBorders>
            <w:hideMark/>
          </w:tcPr>
          <w:p w14:paraId="715635E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31.8 </w:t>
            </w:r>
            <w:r w:rsidRPr="00834F55">
              <w:rPr>
                <w:rFonts w:ascii="Calibri" w:eastAsia="Calibri" w:hAnsi="Calibri" w:cs="Calibri"/>
                <w:sz w:val="18"/>
                <w:szCs w:val="18"/>
              </w:rPr>
              <w:br/>
              <w:t>(6-&lt;11 y old)</w:t>
            </w:r>
          </w:p>
        </w:tc>
        <w:tc>
          <w:tcPr>
            <w:tcW w:w="538" w:type="pct"/>
            <w:gridSpan w:val="2"/>
            <w:tcBorders>
              <w:top w:val="single" w:sz="4" w:space="0" w:color="auto"/>
              <w:left w:val="single" w:sz="4" w:space="0" w:color="auto"/>
              <w:bottom w:val="single" w:sz="4" w:space="0" w:color="auto"/>
              <w:right w:val="single" w:sz="4" w:space="0" w:color="auto"/>
            </w:tcBorders>
          </w:tcPr>
          <w:p w14:paraId="135F1752" w14:textId="77777777" w:rsidR="00834F55" w:rsidRPr="00834F55" w:rsidRDefault="00834F55" w:rsidP="00834F55">
            <w:pPr>
              <w:spacing w:after="0" w:line="240" w:lineRule="auto"/>
              <w:rPr>
                <w:rFonts w:ascii="Calibri" w:eastAsia="Calibri" w:hAnsi="Calibri" w:cs="Times New Roman"/>
                <w:sz w:val="18"/>
                <w:szCs w:val="18"/>
              </w:rPr>
            </w:pPr>
          </w:p>
        </w:tc>
        <w:tc>
          <w:tcPr>
            <w:tcW w:w="451" w:type="pct"/>
            <w:tcBorders>
              <w:top w:val="single" w:sz="4" w:space="0" w:color="auto"/>
              <w:left w:val="single" w:sz="4" w:space="0" w:color="auto"/>
              <w:bottom w:val="single" w:sz="4" w:space="0" w:color="auto"/>
              <w:right w:val="single" w:sz="4" w:space="0" w:color="auto"/>
            </w:tcBorders>
          </w:tcPr>
          <w:p w14:paraId="420E5904" w14:textId="77777777" w:rsidR="00834F55" w:rsidRPr="00834F55" w:rsidRDefault="00834F55" w:rsidP="00834F55">
            <w:pPr>
              <w:spacing w:after="0" w:line="240" w:lineRule="auto"/>
              <w:rPr>
                <w:rFonts w:ascii="Calibri" w:eastAsia="Calibri" w:hAnsi="Calibri" w:cs="Times New Roman"/>
                <w:sz w:val="18"/>
                <w:szCs w:val="18"/>
              </w:rPr>
            </w:pPr>
          </w:p>
        </w:tc>
        <w:tc>
          <w:tcPr>
            <w:tcW w:w="678" w:type="pct"/>
            <w:tcBorders>
              <w:top w:val="single" w:sz="4" w:space="0" w:color="auto"/>
              <w:left w:val="single" w:sz="4" w:space="0" w:color="auto"/>
              <w:bottom w:val="single" w:sz="4" w:space="0" w:color="auto"/>
              <w:right w:val="single" w:sz="4" w:space="0" w:color="auto"/>
            </w:tcBorders>
            <w:hideMark/>
          </w:tcPr>
          <w:p w14:paraId="3B79B915"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0.21</w:t>
            </w:r>
          </w:p>
        </w:tc>
        <w:tc>
          <w:tcPr>
            <w:tcW w:w="1021" w:type="pct"/>
            <w:tcBorders>
              <w:top w:val="single" w:sz="4" w:space="0" w:color="auto"/>
              <w:left w:val="single" w:sz="4" w:space="0" w:color="auto"/>
              <w:bottom w:val="single" w:sz="4" w:space="0" w:color="auto"/>
              <w:right w:val="single" w:sz="4" w:space="0" w:color="auto"/>
            </w:tcBorders>
            <w:hideMark/>
          </w:tcPr>
          <w:p w14:paraId="47BE312C" w14:textId="77777777" w:rsidR="00834F55" w:rsidRPr="00834F55" w:rsidRDefault="00000000" w:rsidP="00834F55">
            <w:pPr>
              <w:spacing w:after="0" w:line="240" w:lineRule="auto"/>
              <w:rPr>
                <w:rFonts w:ascii="Calibri" w:eastAsia="Calibri" w:hAnsi="Calibri" w:cs="Times New Roman"/>
                <w:sz w:val="18"/>
                <w:szCs w:val="18"/>
              </w:rPr>
            </w:pPr>
            <w:r w:rsidRPr="00834F55">
              <w:rPr>
                <w:rFonts w:ascii="Calibri" w:eastAsia="Calibri" w:hAnsi="Calibri" w:cs="Times New Roman"/>
                <w:sz w:val="18"/>
                <w:szCs w:val="18"/>
              </w:rPr>
              <w:t>15</w:t>
            </w:r>
          </w:p>
        </w:tc>
      </w:tr>
      <w:tr w:rsidR="00503460" w14:paraId="4EB716BC"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205623E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w:t>
            </w:r>
          </w:p>
          <w:p w14:paraId="23AC390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Farrer </w:t>
            </w:r>
            <w:r w:rsidRPr="00834F55">
              <w:rPr>
                <w:rFonts w:ascii="Calibri" w:eastAsia="Calibri" w:hAnsi="Calibri" w:cs="Calibri"/>
                <w:i/>
                <w:iCs/>
                <w:sz w:val="18"/>
                <w:szCs w:val="18"/>
              </w:rPr>
              <w:t>et al.</w:t>
            </w:r>
            <w:r w:rsidRPr="00834F55">
              <w:rPr>
                <w:rFonts w:ascii="Calibri" w:eastAsia="Calibri" w:hAnsi="Calibri" w:cs="Calibri"/>
                <w:sz w:val="18"/>
                <w:szCs w:val="18"/>
              </w:rPr>
              <w:t xml:space="preserve"> 2015</w:t>
            </w:r>
          </w:p>
        </w:tc>
        <w:tc>
          <w:tcPr>
            <w:tcW w:w="468" w:type="pct"/>
            <w:tcBorders>
              <w:top w:val="single" w:sz="4" w:space="0" w:color="auto"/>
              <w:left w:val="single" w:sz="4" w:space="0" w:color="auto"/>
              <w:bottom w:val="single" w:sz="4" w:space="0" w:color="auto"/>
              <w:right w:val="single" w:sz="4" w:space="0" w:color="auto"/>
            </w:tcBorders>
            <w:hideMark/>
          </w:tcPr>
          <w:p w14:paraId="2114686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0.03</w:t>
            </w:r>
          </w:p>
          <w:p w14:paraId="26F72838"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(EPA sub-chronic)</w:t>
            </w:r>
          </w:p>
        </w:tc>
        <w:tc>
          <w:tcPr>
            <w:tcW w:w="466" w:type="pct"/>
            <w:tcBorders>
              <w:top w:val="single" w:sz="4" w:space="0" w:color="auto"/>
              <w:left w:val="single" w:sz="4" w:space="0" w:color="auto"/>
              <w:bottom w:val="single" w:sz="4" w:space="0" w:color="auto"/>
              <w:right w:val="single" w:sz="4" w:space="0" w:color="auto"/>
            </w:tcBorders>
          </w:tcPr>
          <w:p w14:paraId="72CEA12A" w14:textId="77777777" w:rsidR="00834F55" w:rsidRPr="00834F55" w:rsidRDefault="00834F55" w:rsidP="00834F55">
            <w:pPr>
              <w:spacing w:after="0" w:line="240" w:lineRule="auto"/>
              <w:rPr>
                <w:rFonts w:ascii="Calibri" w:eastAsia="Calibri" w:hAnsi="Calibri" w:cs="Calibri"/>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7C09CAA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20 (4-6 y old)</w:t>
            </w:r>
          </w:p>
        </w:tc>
        <w:tc>
          <w:tcPr>
            <w:tcW w:w="538" w:type="pct"/>
            <w:gridSpan w:val="2"/>
            <w:tcBorders>
              <w:top w:val="single" w:sz="4" w:space="0" w:color="auto"/>
              <w:left w:val="single" w:sz="4" w:space="0" w:color="auto"/>
              <w:bottom w:val="single" w:sz="4" w:space="0" w:color="auto"/>
              <w:right w:val="single" w:sz="4" w:space="0" w:color="auto"/>
            </w:tcBorders>
            <w:hideMark/>
          </w:tcPr>
          <w:p w14:paraId="1EAF84C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0.05</w:t>
            </w:r>
          </w:p>
        </w:tc>
        <w:tc>
          <w:tcPr>
            <w:tcW w:w="451" w:type="pct"/>
            <w:tcBorders>
              <w:top w:val="single" w:sz="4" w:space="0" w:color="auto"/>
              <w:left w:val="single" w:sz="4" w:space="0" w:color="auto"/>
              <w:bottom w:val="single" w:sz="4" w:space="0" w:color="auto"/>
              <w:right w:val="single" w:sz="4" w:space="0" w:color="auto"/>
            </w:tcBorders>
            <w:hideMark/>
          </w:tcPr>
          <w:p w14:paraId="4E860E6D"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678" w:type="pct"/>
            <w:tcBorders>
              <w:top w:val="single" w:sz="4" w:space="0" w:color="auto"/>
              <w:left w:val="single" w:sz="4" w:space="0" w:color="auto"/>
              <w:bottom w:val="single" w:sz="4" w:space="0" w:color="auto"/>
              <w:right w:val="single" w:sz="4" w:space="0" w:color="auto"/>
            </w:tcBorders>
            <w:hideMark/>
          </w:tcPr>
          <w:p w14:paraId="07E44BA9"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021" w:type="pct"/>
            <w:tcBorders>
              <w:top w:val="single" w:sz="4" w:space="0" w:color="auto"/>
              <w:left w:val="single" w:sz="4" w:space="0" w:color="auto"/>
              <w:bottom w:val="single" w:sz="4" w:space="0" w:color="auto"/>
              <w:right w:val="single" w:sz="4" w:space="0" w:color="auto"/>
            </w:tcBorders>
            <w:hideMark/>
          </w:tcPr>
          <w:p w14:paraId="5C3740A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6</w:t>
            </w:r>
          </w:p>
        </w:tc>
      </w:tr>
      <w:tr w:rsidR="00503460" w14:paraId="0AABF6AC"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60F0179E"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Oregon 2019</w:t>
            </w:r>
          </w:p>
        </w:tc>
        <w:tc>
          <w:tcPr>
            <w:tcW w:w="468" w:type="pct"/>
            <w:tcBorders>
              <w:top w:val="single" w:sz="4" w:space="0" w:color="auto"/>
              <w:left w:val="single" w:sz="4" w:space="0" w:color="auto"/>
              <w:bottom w:val="single" w:sz="4" w:space="0" w:color="auto"/>
              <w:right w:val="single" w:sz="4" w:space="0" w:color="auto"/>
            </w:tcBorders>
            <w:hideMark/>
          </w:tcPr>
          <w:p w14:paraId="75C6E2C2"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466" w:type="pct"/>
            <w:tcBorders>
              <w:top w:val="single" w:sz="4" w:space="0" w:color="auto"/>
              <w:left w:val="single" w:sz="4" w:space="0" w:color="auto"/>
              <w:bottom w:val="single" w:sz="4" w:space="0" w:color="auto"/>
              <w:right w:val="single" w:sz="4" w:space="0" w:color="auto"/>
            </w:tcBorders>
          </w:tcPr>
          <w:p w14:paraId="69F62EED" w14:textId="77777777" w:rsidR="00834F55" w:rsidRPr="00834F55" w:rsidRDefault="00834F55" w:rsidP="00834F55">
            <w:pPr>
              <w:spacing w:after="0" w:line="240" w:lineRule="auto"/>
              <w:rPr>
                <w:rFonts w:ascii="Calibri" w:eastAsia="Calibri" w:hAnsi="Calibri" w:cs="Calibri"/>
                <w:sz w:val="18"/>
                <w:szCs w:val="18"/>
              </w:rPr>
            </w:pPr>
          </w:p>
        </w:tc>
        <w:tc>
          <w:tcPr>
            <w:tcW w:w="664" w:type="pct"/>
            <w:tcBorders>
              <w:top w:val="single" w:sz="4" w:space="0" w:color="auto"/>
              <w:left w:val="single" w:sz="4" w:space="0" w:color="auto"/>
              <w:bottom w:val="single" w:sz="4" w:space="0" w:color="auto"/>
              <w:right w:val="single" w:sz="4" w:space="0" w:color="auto"/>
            </w:tcBorders>
            <w:hideMark/>
          </w:tcPr>
          <w:p w14:paraId="24731D14"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31.8 (6-11 y old)</w:t>
            </w:r>
          </w:p>
        </w:tc>
        <w:tc>
          <w:tcPr>
            <w:tcW w:w="538" w:type="pct"/>
            <w:gridSpan w:val="2"/>
            <w:tcBorders>
              <w:top w:val="single" w:sz="4" w:space="0" w:color="auto"/>
              <w:left w:val="single" w:sz="4" w:space="0" w:color="auto"/>
              <w:bottom w:val="single" w:sz="4" w:space="0" w:color="auto"/>
              <w:right w:val="single" w:sz="4" w:space="0" w:color="auto"/>
            </w:tcBorders>
          </w:tcPr>
          <w:p w14:paraId="6F2F6014" w14:textId="77777777" w:rsidR="00834F55" w:rsidRPr="00834F55" w:rsidRDefault="00834F55" w:rsidP="00834F55">
            <w:pPr>
              <w:spacing w:after="0" w:line="240" w:lineRule="auto"/>
              <w:rPr>
                <w:rFonts w:ascii="Calibri" w:eastAsia="Calibri" w:hAnsi="Calibri" w:cs="Calibri"/>
                <w:sz w:val="18"/>
                <w:szCs w:val="18"/>
              </w:rPr>
            </w:pPr>
          </w:p>
        </w:tc>
        <w:tc>
          <w:tcPr>
            <w:tcW w:w="451" w:type="pct"/>
            <w:tcBorders>
              <w:top w:val="single" w:sz="4" w:space="0" w:color="auto"/>
              <w:left w:val="single" w:sz="4" w:space="0" w:color="auto"/>
              <w:bottom w:val="single" w:sz="4" w:space="0" w:color="auto"/>
              <w:right w:val="single" w:sz="4" w:space="0" w:color="auto"/>
            </w:tcBorders>
          </w:tcPr>
          <w:p w14:paraId="0785DAFA" w14:textId="77777777" w:rsidR="00834F55" w:rsidRPr="00834F55" w:rsidRDefault="00834F55" w:rsidP="00834F55">
            <w:pPr>
              <w:spacing w:after="0" w:line="240" w:lineRule="auto"/>
              <w:rPr>
                <w:rFonts w:ascii="Calibri" w:eastAsia="Calibri" w:hAnsi="Calibri" w:cs="Calibri"/>
                <w:sz w:val="18"/>
                <w:szCs w:val="18"/>
              </w:rPr>
            </w:pPr>
          </w:p>
        </w:tc>
        <w:tc>
          <w:tcPr>
            <w:tcW w:w="678" w:type="pct"/>
            <w:tcBorders>
              <w:top w:val="single" w:sz="4" w:space="0" w:color="auto"/>
              <w:left w:val="single" w:sz="4" w:space="0" w:color="auto"/>
              <w:bottom w:val="single" w:sz="4" w:space="0" w:color="auto"/>
              <w:right w:val="single" w:sz="4" w:space="0" w:color="auto"/>
            </w:tcBorders>
            <w:hideMark/>
          </w:tcPr>
          <w:p w14:paraId="352E581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0.21</w:t>
            </w:r>
          </w:p>
        </w:tc>
        <w:tc>
          <w:tcPr>
            <w:tcW w:w="1021" w:type="pct"/>
            <w:tcBorders>
              <w:top w:val="single" w:sz="4" w:space="0" w:color="auto"/>
              <w:left w:val="single" w:sz="4" w:space="0" w:color="auto"/>
              <w:bottom w:val="single" w:sz="4" w:space="0" w:color="auto"/>
              <w:right w:val="single" w:sz="4" w:space="0" w:color="auto"/>
            </w:tcBorders>
            <w:hideMark/>
          </w:tcPr>
          <w:p w14:paraId="4DF6A88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w:t>
            </w:r>
          </w:p>
        </w:tc>
      </w:tr>
      <w:tr w:rsidR="00503460" w14:paraId="59056839" w14:textId="77777777" w:rsidTr="00834F55">
        <w:tc>
          <w:tcPr>
            <w:tcW w:w="714" w:type="pct"/>
            <w:tcBorders>
              <w:top w:val="single" w:sz="4" w:space="0" w:color="auto"/>
              <w:left w:val="single" w:sz="4" w:space="0" w:color="auto"/>
              <w:bottom w:val="single" w:sz="4" w:space="0" w:color="auto"/>
              <w:right w:val="single" w:sz="4" w:space="0" w:color="auto"/>
            </w:tcBorders>
            <w:hideMark/>
          </w:tcPr>
          <w:p w14:paraId="0222DDBC"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Washington 2011</w:t>
            </w:r>
          </w:p>
        </w:tc>
        <w:tc>
          <w:tcPr>
            <w:tcW w:w="468" w:type="pct"/>
            <w:tcBorders>
              <w:top w:val="single" w:sz="4" w:space="0" w:color="auto"/>
              <w:left w:val="single" w:sz="4" w:space="0" w:color="auto"/>
              <w:bottom w:val="single" w:sz="4" w:space="0" w:color="auto"/>
              <w:right w:val="single" w:sz="4" w:space="0" w:color="auto"/>
            </w:tcBorders>
          </w:tcPr>
          <w:p w14:paraId="0EA12016" w14:textId="77777777" w:rsidR="00834F55" w:rsidRPr="00834F55" w:rsidRDefault="00834F55" w:rsidP="00834F55">
            <w:pPr>
              <w:spacing w:after="0" w:line="240" w:lineRule="auto"/>
              <w:rPr>
                <w:rFonts w:ascii="Calibri" w:eastAsia="Calibri" w:hAnsi="Calibri" w:cs="Calibri"/>
                <w:sz w:val="18"/>
                <w:szCs w:val="18"/>
              </w:rPr>
            </w:pPr>
          </w:p>
        </w:tc>
        <w:tc>
          <w:tcPr>
            <w:tcW w:w="466" w:type="pct"/>
            <w:tcBorders>
              <w:top w:val="single" w:sz="4" w:space="0" w:color="auto"/>
              <w:left w:val="single" w:sz="4" w:space="0" w:color="auto"/>
              <w:bottom w:val="single" w:sz="4" w:space="0" w:color="auto"/>
              <w:right w:val="single" w:sz="4" w:space="0" w:color="auto"/>
            </w:tcBorders>
            <w:hideMark/>
          </w:tcPr>
          <w:p w14:paraId="5658949B"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0.03 (sub-chronic)</w:t>
            </w:r>
          </w:p>
        </w:tc>
        <w:tc>
          <w:tcPr>
            <w:tcW w:w="664" w:type="pct"/>
            <w:tcBorders>
              <w:top w:val="single" w:sz="4" w:space="0" w:color="auto"/>
              <w:left w:val="single" w:sz="4" w:space="0" w:color="auto"/>
              <w:bottom w:val="single" w:sz="4" w:space="0" w:color="auto"/>
              <w:right w:val="single" w:sz="4" w:space="0" w:color="auto"/>
            </w:tcBorders>
          </w:tcPr>
          <w:p w14:paraId="1F49DA06"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15 (child)</w:t>
            </w:r>
          </w:p>
          <w:p w14:paraId="6F3DD83E" w14:textId="77777777" w:rsidR="00834F55" w:rsidRPr="00834F55" w:rsidRDefault="00834F55" w:rsidP="00834F55">
            <w:pPr>
              <w:spacing w:after="0" w:line="240" w:lineRule="auto"/>
              <w:rPr>
                <w:rFonts w:ascii="Calibri" w:eastAsia="Calibri" w:hAnsi="Calibri" w:cs="Calibri"/>
                <w:sz w:val="18"/>
                <w:szCs w:val="18"/>
              </w:rPr>
            </w:pPr>
          </w:p>
        </w:tc>
        <w:tc>
          <w:tcPr>
            <w:tcW w:w="538" w:type="pct"/>
            <w:gridSpan w:val="2"/>
            <w:tcBorders>
              <w:top w:val="single" w:sz="4" w:space="0" w:color="auto"/>
              <w:left w:val="single" w:sz="4" w:space="0" w:color="auto"/>
              <w:bottom w:val="single" w:sz="4" w:space="0" w:color="auto"/>
              <w:right w:val="single" w:sz="4" w:space="0" w:color="auto"/>
            </w:tcBorders>
            <w:hideMark/>
          </w:tcPr>
          <w:p w14:paraId="329DA7FA"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 xml:space="preserve">0.05 </w:t>
            </w:r>
          </w:p>
        </w:tc>
        <w:tc>
          <w:tcPr>
            <w:tcW w:w="451" w:type="pct"/>
            <w:tcBorders>
              <w:top w:val="single" w:sz="4" w:space="0" w:color="auto"/>
              <w:left w:val="single" w:sz="4" w:space="0" w:color="auto"/>
              <w:bottom w:val="single" w:sz="4" w:space="0" w:color="auto"/>
              <w:right w:val="single" w:sz="4" w:space="0" w:color="auto"/>
            </w:tcBorders>
            <w:hideMark/>
          </w:tcPr>
          <w:p w14:paraId="6541F98F"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2</w:t>
            </w:r>
          </w:p>
        </w:tc>
        <w:tc>
          <w:tcPr>
            <w:tcW w:w="678" w:type="pct"/>
            <w:tcBorders>
              <w:top w:val="single" w:sz="4" w:space="0" w:color="auto"/>
              <w:left w:val="single" w:sz="4" w:space="0" w:color="auto"/>
              <w:bottom w:val="single" w:sz="4" w:space="0" w:color="auto"/>
              <w:right w:val="single" w:sz="4" w:space="0" w:color="auto"/>
            </w:tcBorders>
            <w:hideMark/>
          </w:tcPr>
          <w:p w14:paraId="2F0FD7B0"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0.1</w:t>
            </w:r>
          </w:p>
        </w:tc>
        <w:tc>
          <w:tcPr>
            <w:tcW w:w="1021" w:type="pct"/>
            <w:tcBorders>
              <w:top w:val="single" w:sz="4" w:space="0" w:color="auto"/>
              <w:left w:val="single" w:sz="4" w:space="0" w:color="auto"/>
              <w:bottom w:val="single" w:sz="4" w:space="0" w:color="auto"/>
              <w:right w:val="single" w:sz="4" w:space="0" w:color="auto"/>
            </w:tcBorders>
            <w:hideMark/>
          </w:tcPr>
          <w:p w14:paraId="0DD254A1" w14:textId="77777777" w:rsidR="00834F55" w:rsidRPr="00834F55" w:rsidRDefault="00000000" w:rsidP="00834F55">
            <w:pPr>
              <w:spacing w:after="0" w:line="240" w:lineRule="auto"/>
              <w:rPr>
                <w:rFonts w:ascii="Calibri" w:eastAsia="Calibri" w:hAnsi="Calibri" w:cs="Calibri"/>
                <w:sz w:val="18"/>
                <w:szCs w:val="18"/>
              </w:rPr>
            </w:pPr>
            <w:r w:rsidRPr="00834F55">
              <w:rPr>
                <w:rFonts w:ascii="Calibri" w:eastAsia="Calibri" w:hAnsi="Calibri" w:cs="Calibri"/>
                <w:sz w:val="18"/>
                <w:szCs w:val="18"/>
              </w:rPr>
              <w:t>4.5</w:t>
            </w:r>
          </w:p>
        </w:tc>
      </w:tr>
    </w:tbl>
    <w:p w14:paraId="3F7C3457" w14:textId="77777777" w:rsidR="00834F55" w:rsidRPr="00834F55" w:rsidRDefault="00000000" w:rsidP="00834F55">
      <w:pPr>
        <w:spacing w:after="80" w:line="256" w:lineRule="auto"/>
        <w:rPr>
          <w:rFonts w:ascii="Calibri" w:eastAsia="Calibri" w:hAnsi="Calibri" w:cs="Calibri"/>
          <w:sz w:val="20"/>
          <w:szCs w:val="20"/>
        </w:rPr>
      </w:pPr>
      <w:r w:rsidRPr="00834F55">
        <w:rPr>
          <w:rFonts w:ascii="Calibri" w:eastAsia="Calibri" w:hAnsi="Calibri" w:cs="Calibri"/>
          <w:sz w:val="20"/>
          <w:szCs w:val="20"/>
        </w:rPr>
        <w:t>TDI = tolerable daily intake; RfD = oral reference dose.</w:t>
      </w:r>
    </w:p>
    <w:p w14:paraId="1AF0BB15" w14:textId="77777777" w:rsidR="00834F55" w:rsidRPr="00834F55" w:rsidRDefault="00000000" w:rsidP="00834F55">
      <w:pPr>
        <w:spacing w:after="80" w:line="256" w:lineRule="auto"/>
        <w:rPr>
          <w:rFonts w:ascii="Calibri" w:eastAsia="Calibri" w:hAnsi="Calibri" w:cs="Calibri"/>
          <w:sz w:val="20"/>
          <w:szCs w:val="20"/>
        </w:rPr>
      </w:pPr>
      <w:r w:rsidRPr="00834F55">
        <w:rPr>
          <w:rFonts w:ascii="Calibri" w:eastAsia="Calibri" w:hAnsi="Calibri" w:cs="Calibri"/>
          <w:sz w:val="20"/>
          <w:szCs w:val="20"/>
        </w:rPr>
        <w:t>Guideline concentration = [weight x TDI]/ [intake x duration] or [weight x RfD]/ [intake x duration].</w:t>
      </w:r>
    </w:p>
    <w:p w14:paraId="2045E76D" w14:textId="77777777" w:rsidR="00834F55" w:rsidRPr="00834F55" w:rsidRDefault="00000000" w:rsidP="00834F55">
      <w:pPr>
        <w:spacing w:after="80" w:line="256" w:lineRule="auto"/>
        <w:rPr>
          <w:rFonts w:ascii="Calibri" w:eastAsia="Calibri" w:hAnsi="Calibri" w:cs="Calibri"/>
          <w:sz w:val="20"/>
          <w:szCs w:val="20"/>
        </w:rPr>
      </w:pPr>
      <w:r w:rsidRPr="00834F55">
        <w:rPr>
          <w:rFonts w:ascii="Calibri" w:eastAsia="Calibri" w:hAnsi="Calibri" w:cs="Calibri"/>
          <w:sz w:val="20"/>
          <w:szCs w:val="20"/>
        </w:rPr>
        <w:t>TDI of 0.04 µg/kg/day is from WHO on the basis of repeated oral administration of microcystin-LR in mice and effects on the liver.</w:t>
      </w:r>
    </w:p>
    <w:p w14:paraId="34CC0F6C" w14:textId="77777777" w:rsidR="00834F55" w:rsidRPr="00834F55" w:rsidRDefault="00000000" w:rsidP="00834F55">
      <w:pPr>
        <w:spacing w:after="80" w:line="256" w:lineRule="auto"/>
        <w:rPr>
          <w:rFonts w:ascii="Calibri" w:eastAsia="Calibri" w:hAnsi="Calibri" w:cs="Calibri"/>
          <w:sz w:val="20"/>
          <w:szCs w:val="20"/>
        </w:rPr>
      </w:pPr>
      <w:r w:rsidRPr="00834F55">
        <w:rPr>
          <w:rFonts w:ascii="Calibri" w:eastAsia="Calibri" w:hAnsi="Calibri" w:cs="Calibri"/>
          <w:sz w:val="20"/>
          <w:szCs w:val="20"/>
        </w:rPr>
        <w:t>Water ingestion of 0.05 L/h based on USEPA (1991) and Dang (1996) guidance for incidental ingestion of surface waters.</w:t>
      </w:r>
    </w:p>
    <w:p w14:paraId="13787F60" w14:textId="77777777"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br w:type="page"/>
      </w:r>
    </w:p>
    <w:p w14:paraId="10BB30E3" w14:textId="5A1A5C93" w:rsidR="00834F55" w:rsidRPr="00834F55" w:rsidRDefault="00000000" w:rsidP="00834F55">
      <w:pPr>
        <w:spacing w:line="256" w:lineRule="auto"/>
        <w:rPr>
          <w:rFonts w:ascii="Calibri" w:eastAsia="Calibri" w:hAnsi="Calibri" w:cs="Times New Roman"/>
          <w:b/>
          <w:bCs/>
        </w:rPr>
      </w:pPr>
      <w:bookmarkStart w:id="166" w:name="_Hlk75252068"/>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-3: Compilation of the derivation of recreational water guidelines in terms of cyanobacterial cell counts for the countries and jurisdictions</w:t>
      </w:r>
      <w:r w:rsidRPr="00834F55">
        <w:rPr>
          <w:rFonts w:ascii="Calibri" w:eastAsia="Calibri" w:hAnsi="Calibri" w:cs="Times New Roman"/>
          <w:b/>
          <w:bCs/>
        </w:rPr>
        <w:t xml:space="preserve"> where this is provided.</w:t>
      </w:r>
    </w:p>
    <w:tbl>
      <w:tblPr>
        <w:tblW w:w="5000" w:type="pct"/>
        <w:tblLook w:val="04A0" w:firstRow="1" w:lastRow="0" w:firstColumn="1" w:lastColumn="0" w:noHBand="0" w:noVBand="1"/>
      </w:tblPr>
      <w:tblGrid>
        <w:gridCol w:w="2474"/>
        <w:gridCol w:w="1911"/>
        <w:gridCol w:w="2954"/>
        <w:gridCol w:w="2204"/>
        <w:gridCol w:w="2204"/>
        <w:gridCol w:w="2201"/>
      </w:tblGrid>
      <w:tr w:rsidR="00503460" w14:paraId="38D69D0C" w14:textId="77777777" w:rsidTr="00834F55">
        <w:tc>
          <w:tcPr>
            <w:tcW w:w="887" w:type="pct"/>
            <w:tcBorders>
              <w:top w:val="single" w:sz="4" w:space="0" w:color="auto"/>
              <w:left w:val="single" w:sz="4" w:space="0" w:color="auto"/>
              <w:bottom w:val="single" w:sz="4" w:space="0" w:color="auto"/>
              <w:right w:val="single" w:sz="4" w:space="0" w:color="auto"/>
            </w:tcBorders>
            <w:shd w:val="clear" w:color="auto" w:fill="E7E6E6" w:themeFill="background2"/>
            <w:hideMark/>
          </w:tcPr>
          <w:bookmarkEnd w:id="166"/>
          <w:p w14:paraId="784F31FA"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Country or Jurisdiction</w:t>
            </w:r>
          </w:p>
        </w:tc>
        <w:tc>
          <w:tcPr>
            <w:tcW w:w="68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13D48E5"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Toxin</w:t>
            </w:r>
          </w:p>
        </w:tc>
        <w:tc>
          <w:tcPr>
            <w:tcW w:w="2639" w:type="pct"/>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7224371"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Derivation for guideline for cyanobacterial cell counts</w:t>
            </w:r>
          </w:p>
        </w:tc>
        <w:tc>
          <w:tcPr>
            <w:tcW w:w="789" w:type="pct"/>
            <w:tcBorders>
              <w:top w:val="single" w:sz="4" w:space="0" w:color="auto"/>
              <w:left w:val="single" w:sz="4" w:space="0" w:color="auto"/>
              <w:bottom w:val="single" w:sz="4" w:space="0" w:color="auto"/>
              <w:right w:val="single" w:sz="4" w:space="0" w:color="auto"/>
            </w:tcBorders>
            <w:shd w:val="clear" w:color="auto" w:fill="E7E6E6" w:themeFill="background2"/>
          </w:tcPr>
          <w:p w14:paraId="7882467A" w14:textId="77777777" w:rsidR="00834F55" w:rsidRPr="00834F55" w:rsidRDefault="00834F55" w:rsidP="00834F55">
            <w:pPr>
              <w:spacing w:line="256" w:lineRule="auto"/>
              <w:rPr>
                <w:rFonts w:ascii="Calibri" w:eastAsia="Calibri" w:hAnsi="Calibri" w:cs="Times New Roman"/>
                <w:b/>
                <w:bCs/>
              </w:rPr>
            </w:pPr>
          </w:p>
        </w:tc>
      </w:tr>
      <w:tr w:rsidR="00503460" w14:paraId="392EF043" w14:textId="77777777" w:rsidTr="00834F55">
        <w:tc>
          <w:tcPr>
            <w:tcW w:w="887" w:type="pct"/>
            <w:tcBorders>
              <w:top w:val="single" w:sz="4" w:space="0" w:color="auto"/>
              <w:left w:val="single" w:sz="4" w:space="0" w:color="auto"/>
              <w:bottom w:val="single" w:sz="4" w:space="0" w:color="auto"/>
              <w:right w:val="single" w:sz="4" w:space="0" w:color="auto"/>
            </w:tcBorders>
          </w:tcPr>
          <w:p w14:paraId="1C53B066" w14:textId="77777777" w:rsidR="00834F55" w:rsidRPr="00834F55" w:rsidRDefault="00834F55" w:rsidP="00834F55">
            <w:pPr>
              <w:spacing w:after="0" w:line="240" w:lineRule="auto"/>
              <w:rPr>
                <w:rFonts w:ascii="Calibri" w:eastAsia="Calibri" w:hAnsi="Calibri" w:cs="Times New Roman"/>
                <w:b/>
                <w:bCs/>
                <w:sz w:val="20"/>
                <w:szCs w:val="20"/>
              </w:rPr>
            </w:pPr>
          </w:p>
        </w:tc>
        <w:tc>
          <w:tcPr>
            <w:tcW w:w="685" w:type="pct"/>
            <w:tcBorders>
              <w:top w:val="single" w:sz="4" w:space="0" w:color="auto"/>
              <w:left w:val="single" w:sz="4" w:space="0" w:color="auto"/>
              <w:bottom w:val="single" w:sz="4" w:space="0" w:color="auto"/>
              <w:right w:val="single" w:sz="4" w:space="0" w:color="auto"/>
            </w:tcBorders>
          </w:tcPr>
          <w:p w14:paraId="51A30721" w14:textId="77777777" w:rsidR="00834F55" w:rsidRPr="00834F55" w:rsidRDefault="00834F55" w:rsidP="00834F55">
            <w:pPr>
              <w:spacing w:after="0" w:line="240" w:lineRule="auto"/>
              <w:rPr>
                <w:rFonts w:ascii="Calibri" w:eastAsia="Calibri" w:hAnsi="Calibri" w:cs="Times New Roman"/>
                <w:b/>
                <w:bCs/>
                <w:sz w:val="20"/>
                <w:szCs w:val="20"/>
              </w:rPr>
            </w:pPr>
          </w:p>
        </w:tc>
        <w:tc>
          <w:tcPr>
            <w:tcW w:w="1059" w:type="pct"/>
            <w:tcBorders>
              <w:top w:val="single" w:sz="4" w:space="0" w:color="auto"/>
              <w:left w:val="single" w:sz="4" w:space="0" w:color="auto"/>
              <w:bottom w:val="single" w:sz="4" w:space="0" w:color="auto"/>
              <w:right w:val="single" w:sz="4" w:space="0" w:color="auto"/>
            </w:tcBorders>
          </w:tcPr>
          <w:p w14:paraId="7655612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Relationship between cell count (cells/mL) and toxin level (</w:t>
            </w:r>
            <w:r w:rsidRPr="00834F55">
              <w:rPr>
                <w:rFonts w:ascii="Calibri" w:eastAsia="Calibri" w:hAnsi="Calibri" w:cs="Calibri"/>
                <w:b/>
                <w:bCs/>
                <w:sz w:val="20"/>
                <w:szCs w:val="20"/>
              </w:rPr>
              <w:t>µ</w:t>
            </w:r>
            <w:r w:rsidRPr="00834F55">
              <w:rPr>
                <w:rFonts w:ascii="Calibri" w:eastAsia="Calibri" w:hAnsi="Calibri" w:cs="Times New Roman"/>
                <w:b/>
                <w:bCs/>
                <w:sz w:val="20"/>
                <w:szCs w:val="20"/>
              </w:rPr>
              <w:t>g/L)</w:t>
            </w:r>
          </w:p>
          <w:p w14:paraId="447D82D7" w14:textId="77777777" w:rsidR="00834F55" w:rsidRPr="00834F55" w:rsidRDefault="00834F55" w:rsidP="00834F55">
            <w:pPr>
              <w:spacing w:after="0" w:line="240" w:lineRule="auto"/>
              <w:rPr>
                <w:rFonts w:ascii="Calibri" w:eastAsia="Calibri" w:hAnsi="Calibri" w:cs="Times New Roman"/>
                <w:b/>
                <w:bCs/>
                <w:sz w:val="20"/>
                <w:szCs w:val="20"/>
              </w:rPr>
            </w:pPr>
          </w:p>
        </w:tc>
        <w:tc>
          <w:tcPr>
            <w:tcW w:w="790" w:type="pct"/>
            <w:tcBorders>
              <w:top w:val="single" w:sz="4" w:space="0" w:color="auto"/>
              <w:left w:val="single" w:sz="4" w:space="0" w:color="auto"/>
              <w:bottom w:val="single" w:sz="4" w:space="0" w:color="auto"/>
              <w:right w:val="single" w:sz="4" w:space="0" w:color="auto"/>
            </w:tcBorders>
            <w:hideMark/>
          </w:tcPr>
          <w:p w14:paraId="1E11523E"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Toxin guideline value (</w:t>
            </w:r>
            <w:r w:rsidRPr="00834F55">
              <w:rPr>
                <w:rFonts w:ascii="Calibri" w:eastAsia="Calibri" w:hAnsi="Calibri" w:cs="Calibri"/>
                <w:b/>
                <w:bCs/>
                <w:sz w:val="20"/>
                <w:szCs w:val="20"/>
              </w:rPr>
              <w:t>µ</w:t>
            </w:r>
            <w:r w:rsidRPr="00834F55">
              <w:rPr>
                <w:rFonts w:ascii="Calibri" w:eastAsia="Calibri" w:hAnsi="Calibri" w:cs="Times New Roman"/>
                <w:b/>
                <w:bCs/>
                <w:sz w:val="20"/>
                <w:szCs w:val="20"/>
              </w:rPr>
              <w:t>g /L)</w:t>
            </w:r>
          </w:p>
          <w:p w14:paraId="198CC9B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(from above table)</w:t>
            </w:r>
          </w:p>
        </w:tc>
        <w:tc>
          <w:tcPr>
            <w:tcW w:w="790" w:type="pct"/>
            <w:tcBorders>
              <w:top w:val="single" w:sz="4" w:space="0" w:color="auto"/>
              <w:left w:val="single" w:sz="4" w:space="0" w:color="auto"/>
              <w:bottom w:val="single" w:sz="4" w:space="0" w:color="auto"/>
              <w:right w:val="single" w:sz="4" w:space="0" w:color="auto"/>
            </w:tcBorders>
            <w:hideMark/>
          </w:tcPr>
          <w:p w14:paraId="492396B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Toxin cell quota for total microcystins per cell </w:t>
            </w:r>
            <w:r w:rsidRPr="00834F55">
              <w:rPr>
                <w:rFonts w:ascii="Calibri" w:eastAsia="Calibri" w:hAnsi="Calibri" w:cs="Calibri"/>
                <w:b/>
                <w:bCs/>
                <w:sz w:val="20"/>
                <w:szCs w:val="20"/>
              </w:rPr>
              <w:t>µ</w:t>
            </w:r>
            <w:r w:rsidRPr="00834F55">
              <w:rPr>
                <w:rFonts w:ascii="Calibri" w:eastAsia="Calibri" w:hAnsi="Calibri" w:cs="Times New Roman"/>
                <w:b/>
                <w:bCs/>
                <w:sz w:val="20"/>
                <w:szCs w:val="20"/>
              </w:rPr>
              <w:t>g /cell</w:t>
            </w:r>
          </w:p>
        </w:tc>
        <w:tc>
          <w:tcPr>
            <w:tcW w:w="789" w:type="pct"/>
            <w:tcBorders>
              <w:top w:val="single" w:sz="4" w:space="0" w:color="auto"/>
              <w:left w:val="single" w:sz="4" w:space="0" w:color="auto"/>
              <w:bottom w:val="single" w:sz="4" w:space="0" w:color="auto"/>
              <w:right w:val="single" w:sz="4" w:space="0" w:color="auto"/>
            </w:tcBorders>
            <w:hideMark/>
          </w:tcPr>
          <w:p w14:paraId="7559185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Guideline</w:t>
            </w:r>
          </w:p>
          <w:p w14:paraId="76085843"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(cells/mL)</w:t>
            </w:r>
          </w:p>
        </w:tc>
      </w:tr>
      <w:tr w:rsidR="00503460" w14:paraId="72391D8F" w14:textId="77777777" w:rsidTr="00834F55">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58C3FFCC"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rPr>
              <w:t>Australia</w:t>
            </w:r>
          </w:p>
        </w:tc>
      </w:tr>
      <w:tr w:rsidR="00503460" w14:paraId="6CA0F75C"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142FD8BC"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NHMRC 2008</w:t>
            </w:r>
          </w:p>
        </w:tc>
        <w:tc>
          <w:tcPr>
            <w:tcW w:w="685" w:type="pct"/>
            <w:tcBorders>
              <w:top w:val="single" w:sz="4" w:space="0" w:color="auto"/>
              <w:left w:val="single" w:sz="4" w:space="0" w:color="auto"/>
              <w:bottom w:val="single" w:sz="4" w:space="0" w:color="auto"/>
              <w:right w:val="single" w:sz="4" w:space="0" w:color="auto"/>
            </w:tcBorders>
            <w:hideMark/>
          </w:tcPr>
          <w:p w14:paraId="0A9A596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Microcystin-LR</w:t>
            </w:r>
          </w:p>
        </w:tc>
        <w:tc>
          <w:tcPr>
            <w:tcW w:w="1059" w:type="pct"/>
            <w:tcBorders>
              <w:top w:val="single" w:sz="4" w:space="0" w:color="auto"/>
              <w:left w:val="single" w:sz="4" w:space="0" w:color="auto"/>
              <w:bottom w:val="single" w:sz="4" w:space="0" w:color="auto"/>
              <w:right w:val="single" w:sz="4" w:space="0" w:color="auto"/>
            </w:tcBorders>
          </w:tcPr>
          <w:p w14:paraId="5E6555C1"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hideMark/>
          </w:tcPr>
          <w:p w14:paraId="7097BEE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10 (child)</w:t>
            </w:r>
          </w:p>
          <w:p w14:paraId="088486EF"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44 (adult)</w:t>
            </w:r>
          </w:p>
        </w:tc>
        <w:tc>
          <w:tcPr>
            <w:tcW w:w="790" w:type="pct"/>
            <w:tcBorders>
              <w:top w:val="single" w:sz="4" w:space="0" w:color="auto"/>
              <w:left w:val="single" w:sz="4" w:space="0" w:color="auto"/>
              <w:bottom w:val="single" w:sz="4" w:space="0" w:color="auto"/>
              <w:right w:val="single" w:sz="4" w:space="0" w:color="auto"/>
            </w:tcBorders>
            <w:hideMark/>
          </w:tcPr>
          <w:p w14:paraId="5F39239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2 x 10</w:t>
            </w:r>
            <w:r w:rsidRPr="00834F55">
              <w:rPr>
                <w:rFonts w:ascii="Calibri" w:eastAsia="Calibri" w:hAnsi="Calibri" w:cs="Times New Roman"/>
                <w:sz w:val="20"/>
                <w:szCs w:val="20"/>
                <w:vertAlign w:val="superscript"/>
              </w:rPr>
              <w:t>-7</w:t>
            </w:r>
          </w:p>
        </w:tc>
        <w:tc>
          <w:tcPr>
            <w:tcW w:w="789" w:type="pct"/>
            <w:tcBorders>
              <w:top w:val="single" w:sz="4" w:space="0" w:color="auto"/>
              <w:left w:val="single" w:sz="4" w:space="0" w:color="auto"/>
              <w:bottom w:val="single" w:sz="4" w:space="0" w:color="auto"/>
              <w:right w:val="single" w:sz="4" w:space="0" w:color="auto"/>
            </w:tcBorders>
            <w:hideMark/>
          </w:tcPr>
          <w:p w14:paraId="2E181EFE"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50,000 (child)</w:t>
            </w:r>
          </w:p>
          <w:p w14:paraId="6E69D1C2"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220,000 (adult)</w:t>
            </w:r>
          </w:p>
        </w:tc>
      </w:tr>
      <w:tr w:rsidR="00503460" w14:paraId="554AD8B4" w14:textId="77777777" w:rsidTr="00834F55">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763E763C"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rPr>
              <w:t>New Zealand</w:t>
            </w:r>
          </w:p>
        </w:tc>
      </w:tr>
      <w:tr w:rsidR="00503460" w14:paraId="6E34070A"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33684370"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NZ 2009</w:t>
            </w:r>
          </w:p>
        </w:tc>
        <w:tc>
          <w:tcPr>
            <w:tcW w:w="685" w:type="pct"/>
            <w:tcBorders>
              <w:top w:val="single" w:sz="4" w:space="0" w:color="auto"/>
              <w:left w:val="single" w:sz="4" w:space="0" w:color="auto"/>
              <w:bottom w:val="single" w:sz="4" w:space="0" w:color="auto"/>
              <w:right w:val="single" w:sz="4" w:space="0" w:color="auto"/>
            </w:tcBorders>
          </w:tcPr>
          <w:p w14:paraId="41EFF58E" w14:textId="77777777" w:rsidR="00834F55" w:rsidRPr="00834F55" w:rsidRDefault="00834F55" w:rsidP="00834F55">
            <w:pPr>
              <w:spacing w:line="256" w:lineRule="auto"/>
              <w:rPr>
                <w:rFonts w:ascii="Calibri" w:eastAsia="Calibri" w:hAnsi="Calibri" w:cs="Times New Roman"/>
                <w:sz w:val="20"/>
                <w:szCs w:val="20"/>
              </w:rPr>
            </w:pPr>
          </w:p>
        </w:tc>
        <w:tc>
          <w:tcPr>
            <w:tcW w:w="1059" w:type="pct"/>
            <w:tcBorders>
              <w:top w:val="single" w:sz="4" w:space="0" w:color="auto"/>
              <w:left w:val="single" w:sz="4" w:space="0" w:color="auto"/>
              <w:bottom w:val="single" w:sz="4" w:space="0" w:color="auto"/>
              <w:right w:val="single" w:sz="4" w:space="0" w:color="auto"/>
            </w:tcBorders>
          </w:tcPr>
          <w:p w14:paraId="2DAC2892"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hideMark/>
          </w:tcPr>
          <w:p w14:paraId="409D36AA"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12 (child) – action level</w:t>
            </w:r>
          </w:p>
          <w:p w14:paraId="6A46F87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56 (adult)</w:t>
            </w:r>
          </w:p>
        </w:tc>
        <w:tc>
          <w:tcPr>
            <w:tcW w:w="790" w:type="pct"/>
            <w:tcBorders>
              <w:top w:val="single" w:sz="4" w:space="0" w:color="auto"/>
              <w:left w:val="single" w:sz="4" w:space="0" w:color="auto"/>
              <w:bottom w:val="single" w:sz="4" w:space="0" w:color="auto"/>
              <w:right w:val="single" w:sz="4" w:space="0" w:color="auto"/>
            </w:tcBorders>
            <w:hideMark/>
          </w:tcPr>
          <w:p w14:paraId="3FB7C05B"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6.3 x 10</w:t>
            </w:r>
            <w:r w:rsidRPr="00834F55">
              <w:rPr>
                <w:rFonts w:ascii="Calibri" w:eastAsia="Calibri" w:hAnsi="Calibri" w:cs="Times New Roman"/>
                <w:sz w:val="20"/>
                <w:szCs w:val="20"/>
                <w:vertAlign w:val="superscript"/>
              </w:rPr>
              <w:t xml:space="preserve">-7 </w:t>
            </w:r>
          </w:p>
          <w:p w14:paraId="075B40F3"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Wood </w:t>
            </w:r>
            <w:r w:rsidRPr="00834F55">
              <w:rPr>
                <w:rFonts w:ascii="Calibri" w:eastAsia="Calibri" w:hAnsi="Calibri" w:cs="Times New Roman"/>
                <w:i/>
                <w:iCs/>
                <w:sz w:val="20"/>
                <w:szCs w:val="20"/>
              </w:rPr>
              <w:t>et al.</w:t>
            </w:r>
            <w:r w:rsidRPr="00834F55">
              <w:rPr>
                <w:rFonts w:ascii="Calibri" w:eastAsia="Calibri" w:hAnsi="Calibri" w:cs="Times New Roman"/>
                <w:sz w:val="20"/>
                <w:szCs w:val="20"/>
              </w:rPr>
              <w:t xml:space="preserve"> (2006)</w:t>
            </w:r>
          </w:p>
        </w:tc>
        <w:tc>
          <w:tcPr>
            <w:tcW w:w="789" w:type="pct"/>
            <w:tcBorders>
              <w:top w:val="single" w:sz="4" w:space="0" w:color="auto"/>
              <w:left w:val="single" w:sz="4" w:space="0" w:color="auto"/>
              <w:bottom w:val="single" w:sz="4" w:space="0" w:color="auto"/>
              <w:right w:val="single" w:sz="4" w:space="0" w:color="auto"/>
            </w:tcBorders>
            <w:hideMark/>
          </w:tcPr>
          <w:p w14:paraId="52D74E3E"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19,000 (child)</w:t>
            </w:r>
          </w:p>
          <w:p w14:paraId="28E1818F"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90,000 (adult)</w:t>
            </w:r>
          </w:p>
        </w:tc>
      </w:tr>
      <w:tr w:rsidR="00503460" w14:paraId="3D725AF5" w14:textId="77777777" w:rsidTr="00834F55">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5CFEFE65"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rPr>
              <w:t>Canada</w:t>
            </w:r>
          </w:p>
        </w:tc>
      </w:tr>
      <w:tr w:rsidR="00503460" w14:paraId="48CDCF7E"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671842EA"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Health Canada 2020 Section 7.2</w:t>
            </w:r>
          </w:p>
        </w:tc>
        <w:tc>
          <w:tcPr>
            <w:tcW w:w="685" w:type="pct"/>
            <w:tcBorders>
              <w:top w:val="single" w:sz="4" w:space="0" w:color="auto"/>
              <w:left w:val="single" w:sz="4" w:space="0" w:color="auto"/>
              <w:bottom w:val="single" w:sz="4" w:space="0" w:color="auto"/>
              <w:right w:val="single" w:sz="4" w:space="0" w:color="auto"/>
            </w:tcBorders>
            <w:hideMark/>
          </w:tcPr>
          <w:p w14:paraId="28CC0A03"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Microcystin-LR</w:t>
            </w:r>
          </w:p>
        </w:tc>
        <w:tc>
          <w:tcPr>
            <w:tcW w:w="1059" w:type="pct"/>
            <w:tcBorders>
              <w:top w:val="single" w:sz="4" w:space="0" w:color="auto"/>
              <w:left w:val="single" w:sz="4" w:space="0" w:color="auto"/>
              <w:bottom w:val="single" w:sz="4" w:space="0" w:color="auto"/>
              <w:right w:val="single" w:sz="4" w:space="0" w:color="auto"/>
            </w:tcBorders>
          </w:tcPr>
          <w:p w14:paraId="36A8EA5C"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hideMark/>
          </w:tcPr>
          <w:p w14:paraId="09339A06"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10</w:t>
            </w:r>
          </w:p>
        </w:tc>
        <w:tc>
          <w:tcPr>
            <w:tcW w:w="790" w:type="pct"/>
            <w:tcBorders>
              <w:top w:val="single" w:sz="4" w:space="0" w:color="auto"/>
              <w:left w:val="single" w:sz="4" w:space="0" w:color="auto"/>
              <w:bottom w:val="single" w:sz="4" w:space="0" w:color="auto"/>
              <w:right w:val="single" w:sz="4" w:space="0" w:color="auto"/>
            </w:tcBorders>
            <w:hideMark/>
          </w:tcPr>
          <w:p w14:paraId="1BA8A06A"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2 x 10</w:t>
            </w:r>
            <w:r w:rsidRPr="00834F55">
              <w:rPr>
                <w:rFonts w:ascii="Calibri" w:eastAsia="Calibri" w:hAnsi="Calibri" w:cs="Times New Roman"/>
                <w:sz w:val="20"/>
                <w:szCs w:val="20"/>
                <w:vertAlign w:val="superscript"/>
              </w:rPr>
              <w:t>-7</w:t>
            </w:r>
            <w:r w:rsidRPr="00834F55">
              <w:rPr>
                <w:rFonts w:ascii="Calibri" w:eastAsia="Calibri" w:hAnsi="Calibri" w:cs="Times New Roman"/>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hideMark/>
          </w:tcPr>
          <w:p w14:paraId="2F1EB9E2"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50,000</w:t>
            </w:r>
          </w:p>
        </w:tc>
      </w:tr>
      <w:tr w:rsidR="00503460" w14:paraId="35656544" w14:textId="77777777" w:rsidTr="00834F55">
        <w:tc>
          <w:tcPr>
            <w:tcW w:w="887" w:type="pct"/>
            <w:tcBorders>
              <w:top w:val="single" w:sz="4" w:space="0" w:color="auto"/>
              <w:left w:val="single" w:sz="4" w:space="0" w:color="auto"/>
              <w:bottom w:val="single" w:sz="4" w:space="0" w:color="auto"/>
              <w:right w:val="single" w:sz="4" w:space="0" w:color="auto"/>
            </w:tcBorders>
          </w:tcPr>
          <w:p w14:paraId="1A9DFE0D" w14:textId="77777777" w:rsidR="00834F55" w:rsidRPr="00834F55" w:rsidRDefault="00834F55" w:rsidP="00834F55">
            <w:pPr>
              <w:spacing w:line="256" w:lineRule="auto"/>
              <w:rPr>
                <w:rFonts w:ascii="Calibri" w:eastAsia="Calibri" w:hAnsi="Calibri" w:cs="Times New Roman"/>
                <w:sz w:val="20"/>
                <w:szCs w:val="20"/>
              </w:rPr>
            </w:pPr>
          </w:p>
        </w:tc>
        <w:tc>
          <w:tcPr>
            <w:tcW w:w="685" w:type="pct"/>
            <w:tcBorders>
              <w:top w:val="single" w:sz="4" w:space="0" w:color="auto"/>
              <w:left w:val="single" w:sz="4" w:space="0" w:color="auto"/>
              <w:bottom w:val="single" w:sz="4" w:space="0" w:color="auto"/>
              <w:right w:val="single" w:sz="4" w:space="0" w:color="auto"/>
            </w:tcBorders>
            <w:hideMark/>
          </w:tcPr>
          <w:p w14:paraId="3A27F411"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Anatoxin-a</w:t>
            </w:r>
          </w:p>
        </w:tc>
        <w:tc>
          <w:tcPr>
            <w:tcW w:w="1059" w:type="pct"/>
            <w:tcBorders>
              <w:top w:val="single" w:sz="4" w:space="0" w:color="auto"/>
              <w:left w:val="single" w:sz="4" w:space="0" w:color="auto"/>
              <w:bottom w:val="single" w:sz="4" w:space="0" w:color="auto"/>
              <w:right w:val="single" w:sz="4" w:space="0" w:color="auto"/>
            </w:tcBorders>
            <w:hideMark/>
          </w:tcPr>
          <w:p w14:paraId="29CB049F"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6C7D166F"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5D295E4"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4ACCFF27" w14:textId="77777777" w:rsidR="00834F55" w:rsidRPr="00834F55" w:rsidRDefault="00834F55" w:rsidP="00834F55">
            <w:pPr>
              <w:spacing w:line="256" w:lineRule="auto"/>
              <w:rPr>
                <w:rFonts w:ascii="Calibri" w:eastAsia="Calibri" w:hAnsi="Calibri" w:cs="Times New Roman"/>
                <w:sz w:val="20"/>
                <w:szCs w:val="20"/>
              </w:rPr>
            </w:pPr>
          </w:p>
        </w:tc>
      </w:tr>
      <w:tr w:rsidR="00503460" w14:paraId="207F9F15" w14:textId="77777777" w:rsidTr="00834F55">
        <w:tc>
          <w:tcPr>
            <w:tcW w:w="887" w:type="pct"/>
            <w:tcBorders>
              <w:top w:val="single" w:sz="4" w:space="0" w:color="auto"/>
              <w:left w:val="single" w:sz="4" w:space="0" w:color="auto"/>
              <w:bottom w:val="single" w:sz="4" w:space="0" w:color="auto"/>
              <w:right w:val="single" w:sz="4" w:space="0" w:color="auto"/>
            </w:tcBorders>
          </w:tcPr>
          <w:p w14:paraId="0DEAC357" w14:textId="77777777" w:rsidR="00834F55" w:rsidRPr="00834F55" w:rsidRDefault="00834F55" w:rsidP="00834F55">
            <w:pPr>
              <w:spacing w:line="256" w:lineRule="auto"/>
              <w:rPr>
                <w:rFonts w:ascii="Calibri" w:eastAsia="Calibri" w:hAnsi="Calibri" w:cs="Times New Roman"/>
                <w:sz w:val="20"/>
                <w:szCs w:val="20"/>
              </w:rPr>
            </w:pPr>
          </w:p>
        </w:tc>
        <w:tc>
          <w:tcPr>
            <w:tcW w:w="685" w:type="pct"/>
            <w:tcBorders>
              <w:top w:val="single" w:sz="4" w:space="0" w:color="auto"/>
              <w:left w:val="single" w:sz="4" w:space="0" w:color="auto"/>
              <w:bottom w:val="single" w:sz="4" w:space="0" w:color="auto"/>
              <w:right w:val="single" w:sz="4" w:space="0" w:color="auto"/>
            </w:tcBorders>
            <w:hideMark/>
          </w:tcPr>
          <w:p w14:paraId="025487B9"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Cylindrospermopsin</w:t>
            </w:r>
          </w:p>
        </w:tc>
        <w:tc>
          <w:tcPr>
            <w:tcW w:w="1059" w:type="pct"/>
            <w:tcBorders>
              <w:top w:val="single" w:sz="4" w:space="0" w:color="auto"/>
              <w:left w:val="single" w:sz="4" w:space="0" w:color="auto"/>
              <w:bottom w:val="single" w:sz="4" w:space="0" w:color="auto"/>
              <w:right w:val="single" w:sz="4" w:space="0" w:color="auto"/>
            </w:tcBorders>
            <w:hideMark/>
          </w:tcPr>
          <w:p w14:paraId="7FE770A3"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6CD91267"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5EA3EDA1"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51E02F33" w14:textId="77777777" w:rsidR="00834F55" w:rsidRPr="00834F55" w:rsidRDefault="00834F55" w:rsidP="00834F55">
            <w:pPr>
              <w:spacing w:line="256" w:lineRule="auto"/>
              <w:rPr>
                <w:rFonts w:ascii="Calibri" w:eastAsia="Calibri" w:hAnsi="Calibri" w:cs="Times New Roman"/>
                <w:sz w:val="20"/>
                <w:szCs w:val="20"/>
              </w:rPr>
            </w:pPr>
          </w:p>
        </w:tc>
      </w:tr>
      <w:tr w:rsidR="00503460" w14:paraId="4777B90B" w14:textId="77777777" w:rsidTr="00834F55">
        <w:tc>
          <w:tcPr>
            <w:tcW w:w="887" w:type="pct"/>
            <w:tcBorders>
              <w:top w:val="single" w:sz="4" w:space="0" w:color="auto"/>
              <w:left w:val="single" w:sz="4" w:space="0" w:color="auto"/>
              <w:bottom w:val="single" w:sz="4" w:space="0" w:color="auto"/>
              <w:right w:val="single" w:sz="4" w:space="0" w:color="auto"/>
            </w:tcBorders>
          </w:tcPr>
          <w:p w14:paraId="5B069D27" w14:textId="77777777" w:rsidR="00834F55" w:rsidRPr="00834F55" w:rsidRDefault="00834F55" w:rsidP="00834F55">
            <w:pPr>
              <w:spacing w:line="256" w:lineRule="auto"/>
              <w:rPr>
                <w:rFonts w:ascii="Calibri" w:eastAsia="Calibri" w:hAnsi="Calibri" w:cs="Times New Roman"/>
                <w:sz w:val="20"/>
                <w:szCs w:val="20"/>
              </w:rPr>
            </w:pPr>
          </w:p>
        </w:tc>
        <w:tc>
          <w:tcPr>
            <w:tcW w:w="685" w:type="pct"/>
            <w:tcBorders>
              <w:top w:val="single" w:sz="4" w:space="0" w:color="auto"/>
              <w:left w:val="single" w:sz="4" w:space="0" w:color="auto"/>
              <w:bottom w:val="single" w:sz="4" w:space="0" w:color="auto"/>
              <w:right w:val="single" w:sz="4" w:space="0" w:color="auto"/>
            </w:tcBorders>
            <w:hideMark/>
          </w:tcPr>
          <w:p w14:paraId="27C7C7AC"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Saxitoxin</w:t>
            </w:r>
          </w:p>
        </w:tc>
        <w:tc>
          <w:tcPr>
            <w:tcW w:w="1059" w:type="pct"/>
            <w:tcBorders>
              <w:top w:val="single" w:sz="4" w:space="0" w:color="auto"/>
              <w:left w:val="single" w:sz="4" w:space="0" w:color="auto"/>
              <w:bottom w:val="single" w:sz="4" w:space="0" w:color="auto"/>
              <w:right w:val="single" w:sz="4" w:space="0" w:color="auto"/>
            </w:tcBorders>
            <w:hideMark/>
          </w:tcPr>
          <w:p w14:paraId="3643D78B"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63B0C2F7"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0F3464E9"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680FF6B0" w14:textId="77777777" w:rsidR="00834F55" w:rsidRPr="00834F55" w:rsidRDefault="00834F55" w:rsidP="00834F55">
            <w:pPr>
              <w:spacing w:line="256" w:lineRule="auto"/>
              <w:rPr>
                <w:rFonts w:ascii="Calibri" w:eastAsia="Calibri" w:hAnsi="Calibri" w:cs="Times New Roman"/>
                <w:sz w:val="20"/>
                <w:szCs w:val="20"/>
              </w:rPr>
            </w:pPr>
          </w:p>
        </w:tc>
      </w:tr>
    </w:tbl>
    <w:p w14:paraId="5702C58B" w14:textId="77777777" w:rsidR="00834F55" w:rsidRPr="00834F55" w:rsidRDefault="00834F55" w:rsidP="00834F55">
      <w:pPr>
        <w:spacing w:line="256" w:lineRule="auto"/>
        <w:rPr>
          <w:rFonts w:ascii="Calibri" w:eastAsia="Calibri" w:hAnsi="Calibri" w:cs="Times New Roman"/>
        </w:rPr>
      </w:pPr>
    </w:p>
    <w:p w14:paraId="20614A94"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4F76C484" w14:textId="00B427EF" w:rsidR="00834F55" w:rsidRPr="0086337B" w:rsidRDefault="00000000" w:rsidP="00834F55">
      <w:pPr>
        <w:spacing w:line="256" w:lineRule="auto"/>
        <w:rPr>
          <w:rFonts w:ascii="Calibri" w:eastAsia="Calibri" w:hAnsi="Calibri" w:cs="Times New Roman"/>
        </w:rPr>
      </w:pPr>
      <w:r w:rsidRPr="00180F13">
        <w:rPr>
          <w:rFonts w:ascii="Calibri" w:eastAsia="Calibri" w:hAnsi="Calibri" w:cs="Times New Roman"/>
          <w:b/>
          <w:bCs/>
        </w:rPr>
        <w:t>Table A</w:t>
      </w:r>
      <w:r w:rsidR="009D3540" w:rsidRPr="00180F13">
        <w:rPr>
          <w:rFonts w:ascii="Calibri" w:eastAsia="Calibri" w:hAnsi="Calibri" w:cs="Times New Roman"/>
          <w:b/>
          <w:bCs/>
        </w:rPr>
        <w:t>6</w:t>
      </w:r>
      <w:r w:rsidRPr="00180F13">
        <w:rPr>
          <w:rFonts w:ascii="Calibri" w:eastAsia="Calibri" w:hAnsi="Calibri" w:cs="Times New Roman"/>
          <w:b/>
          <w:bCs/>
        </w:rPr>
        <w:t xml:space="preserve">-3: </w:t>
      </w:r>
      <w:r w:rsidRPr="0086337B">
        <w:rPr>
          <w:rFonts w:ascii="Calibri" w:eastAsia="Calibri" w:hAnsi="Calibri" w:cs="Times New Roman"/>
        </w:rPr>
        <w:t>(continued)</w:t>
      </w:r>
    </w:p>
    <w:tbl>
      <w:tblPr>
        <w:tblW w:w="5000" w:type="pct"/>
        <w:tblLook w:val="04A0" w:firstRow="1" w:lastRow="0" w:firstColumn="1" w:lastColumn="0" w:noHBand="0" w:noVBand="1"/>
      </w:tblPr>
      <w:tblGrid>
        <w:gridCol w:w="2474"/>
        <w:gridCol w:w="1911"/>
        <w:gridCol w:w="2954"/>
        <w:gridCol w:w="2204"/>
        <w:gridCol w:w="2204"/>
        <w:gridCol w:w="2201"/>
      </w:tblGrid>
      <w:tr w:rsidR="00503460" w14:paraId="669EAECF" w14:textId="77777777" w:rsidTr="00834F55">
        <w:tc>
          <w:tcPr>
            <w:tcW w:w="88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A5DD100"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Country or Jurisdiction</w:t>
            </w:r>
          </w:p>
        </w:tc>
        <w:tc>
          <w:tcPr>
            <w:tcW w:w="68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C27A6B3"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Toxin</w:t>
            </w:r>
          </w:p>
        </w:tc>
        <w:tc>
          <w:tcPr>
            <w:tcW w:w="2639" w:type="pct"/>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2CF42"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Derivation for guideline for cyanobacterial cell counts</w:t>
            </w:r>
          </w:p>
        </w:tc>
        <w:tc>
          <w:tcPr>
            <w:tcW w:w="789" w:type="pct"/>
            <w:tcBorders>
              <w:top w:val="single" w:sz="4" w:space="0" w:color="auto"/>
              <w:left w:val="single" w:sz="4" w:space="0" w:color="auto"/>
              <w:bottom w:val="single" w:sz="4" w:space="0" w:color="auto"/>
              <w:right w:val="single" w:sz="4" w:space="0" w:color="auto"/>
            </w:tcBorders>
            <w:shd w:val="clear" w:color="auto" w:fill="E7E6E6" w:themeFill="background2"/>
          </w:tcPr>
          <w:p w14:paraId="1045F397" w14:textId="77777777" w:rsidR="00834F55" w:rsidRPr="00834F55" w:rsidRDefault="00834F55" w:rsidP="00834F55">
            <w:pPr>
              <w:spacing w:line="256" w:lineRule="auto"/>
              <w:rPr>
                <w:rFonts w:ascii="Calibri" w:eastAsia="Calibri" w:hAnsi="Calibri" w:cs="Times New Roman"/>
                <w:b/>
                <w:bCs/>
              </w:rPr>
            </w:pPr>
          </w:p>
        </w:tc>
      </w:tr>
      <w:tr w:rsidR="00503460" w14:paraId="192B79BF" w14:textId="77777777" w:rsidTr="00834F55">
        <w:tc>
          <w:tcPr>
            <w:tcW w:w="887" w:type="pct"/>
            <w:tcBorders>
              <w:top w:val="single" w:sz="4" w:space="0" w:color="auto"/>
              <w:left w:val="single" w:sz="4" w:space="0" w:color="auto"/>
              <w:bottom w:val="single" w:sz="4" w:space="0" w:color="auto"/>
              <w:right w:val="single" w:sz="4" w:space="0" w:color="auto"/>
            </w:tcBorders>
          </w:tcPr>
          <w:p w14:paraId="70A53BEC" w14:textId="77777777" w:rsidR="00834F55" w:rsidRPr="00834F55" w:rsidRDefault="00834F55" w:rsidP="00834F55">
            <w:pPr>
              <w:spacing w:after="0" w:line="240" w:lineRule="auto"/>
              <w:rPr>
                <w:rFonts w:ascii="Calibri" w:eastAsia="Calibri" w:hAnsi="Calibri" w:cs="Times New Roman"/>
                <w:b/>
                <w:bCs/>
                <w:sz w:val="20"/>
                <w:szCs w:val="20"/>
              </w:rPr>
            </w:pPr>
          </w:p>
        </w:tc>
        <w:tc>
          <w:tcPr>
            <w:tcW w:w="685" w:type="pct"/>
            <w:tcBorders>
              <w:top w:val="single" w:sz="4" w:space="0" w:color="auto"/>
              <w:left w:val="single" w:sz="4" w:space="0" w:color="auto"/>
              <w:bottom w:val="single" w:sz="4" w:space="0" w:color="auto"/>
              <w:right w:val="single" w:sz="4" w:space="0" w:color="auto"/>
            </w:tcBorders>
          </w:tcPr>
          <w:p w14:paraId="0DF8CF30" w14:textId="77777777" w:rsidR="00834F55" w:rsidRPr="00834F55" w:rsidRDefault="00834F55" w:rsidP="00834F55">
            <w:pPr>
              <w:spacing w:after="0" w:line="240" w:lineRule="auto"/>
              <w:rPr>
                <w:rFonts w:ascii="Calibri" w:eastAsia="Calibri" w:hAnsi="Calibri" w:cs="Times New Roman"/>
                <w:b/>
                <w:bCs/>
                <w:sz w:val="20"/>
                <w:szCs w:val="20"/>
              </w:rPr>
            </w:pPr>
          </w:p>
        </w:tc>
        <w:tc>
          <w:tcPr>
            <w:tcW w:w="1059" w:type="pct"/>
            <w:tcBorders>
              <w:top w:val="single" w:sz="4" w:space="0" w:color="auto"/>
              <w:left w:val="single" w:sz="4" w:space="0" w:color="auto"/>
              <w:bottom w:val="single" w:sz="4" w:space="0" w:color="auto"/>
              <w:right w:val="single" w:sz="4" w:space="0" w:color="auto"/>
            </w:tcBorders>
          </w:tcPr>
          <w:p w14:paraId="1D31210F"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Relationship between cell count (cells/mL) and toxin level (</w:t>
            </w:r>
            <w:r w:rsidRPr="00834F55">
              <w:rPr>
                <w:rFonts w:ascii="Calibri" w:eastAsia="Calibri" w:hAnsi="Calibri" w:cs="Calibri"/>
                <w:b/>
                <w:bCs/>
                <w:sz w:val="20"/>
                <w:szCs w:val="20"/>
              </w:rPr>
              <w:t>µ</w:t>
            </w:r>
            <w:r w:rsidRPr="00834F55">
              <w:rPr>
                <w:rFonts w:ascii="Calibri" w:eastAsia="Calibri" w:hAnsi="Calibri" w:cs="Times New Roman"/>
                <w:b/>
                <w:bCs/>
                <w:sz w:val="20"/>
                <w:szCs w:val="20"/>
              </w:rPr>
              <w:t>g/L)</w:t>
            </w:r>
          </w:p>
          <w:p w14:paraId="00CDEDE8" w14:textId="77777777" w:rsidR="00834F55" w:rsidRPr="00834F55" w:rsidRDefault="00834F55" w:rsidP="00834F55">
            <w:pPr>
              <w:spacing w:after="0" w:line="240" w:lineRule="auto"/>
              <w:rPr>
                <w:rFonts w:ascii="Calibri" w:eastAsia="Calibri" w:hAnsi="Calibri" w:cs="Times New Roman"/>
                <w:b/>
                <w:bCs/>
                <w:sz w:val="20"/>
                <w:szCs w:val="20"/>
              </w:rPr>
            </w:pPr>
          </w:p>
        </w:tc>
        <w:tc>
          <w:tcPr>
            <w:tcW w:w="790" w:type="pct"/>
            <w:tcBorders>
              <w:top w:val="single" w:sz="4" w:space="0" w:color="auto"/>
              <w:left w:val="single" w:sz="4" w:space="0" w:color="auto"/>
              <w:bottom w:val="single" w:sz="4" w:space="0" w:color="auto"/>
              <w:right w:val="single" w:sz="4" w:space="0" w:color="auto"/>
            </w:tcBorders>
            <w:hideMark/>
          </w:tcPr>
          <w:p w14:paraId="772C8C42"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Toxin guideline value (</w:t>
            </w:r>
            <w:r w:rsidRPr="00834F55">
              <w:rPr>
                <w:rFonts w:ascii="Calibri" w:eastAsia="Calibri" w:hAnsi="Calibri" w:cs="Calibri"/>
                <w:b/>
                <w:bCs/>
                <w:sz w:val="20"/>
                <w:szCs w:val="20"/>
              </w:rPr>
              <w:t>µ</w:t>
            </w:r>
            <w:r w:rsidRPr="00834F55">
              <w:rPr>
                <w:rFonts w:ascii="Calibri" w:eastAsia="Calibri" w:hAnsi="Calibri" w:cs="Times New Roman"/>
                <w:b/>
                <w:bCs/>
                <w:sz w:val="20"/>
                <w:szCs w:val="20"/>
              </w:rPr>
              <w:t>g /L)</w:t>
            </w:r>
          </w:p>
          <w:p w14:paraId="030DBBEA"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(from above table)</w:t>
            </w:r>
          </w:p>
        </w:tc>
        <w:tc>
          <w:tcPr>
            <w:tcW w:w="790" w:type="pct"/>
            <w:tcBorders>
              <w:top w:val="single" w:sz="4" w:space="0" w:color="auto"/>
              <w:left w:val="single" w:sz="4" w:space="0" w:color="auto"/>
              <w:bottom w:val="single" w:sz="4" w:space="0" w:color="auto"/>
              <w:right w:val="single" w:sz="4" w:space="0" w:color="auto"/>
            </w:tcBorders>
            <w:hideMark/>
          </w:tcPr>
          <w:p w14:paraId="40EEA94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 xml:space="preserve">Toxin cell quota for total microcystins per cell </w:t>
            </w:r>
            <w:r w:rsidRPr="00834F55">
              <w:rPr>
                <w:rFonts w:ascii="Calibri" w:eastAsia="Calibri" w:hAnsi="Calibri" w:cs="Calibri"/>
                <w:b/>
                <w:bCs/>
                <w:sz w:val="20"/>
                <w:szCs w:val="20"/>
              </w:rPr>
              <w:t>µ</w:t>
            </w:r>
            <w:r w:rsidRPr="00834F55">
              <w:rPr>
                <w:rFonts w:ascii="Calibri" w:eastAsia="Calibri" w:hAnsi="Calibri" w:cs="Times New Roman"/>
                <w:b/>
                <w:bCs/>
                <w:sz w:val="20"/>
                <w:szCs w:val="20"/>
              </w:rPr>
              <w:t>g /cell</w:t>
            </w:r>
          </w:p>
        </w:tc>
        <w:tc>
          <w:tcPr>
            <w:tcW w:w="789" w:type="pct"/>
            <w:tcBorders>
              <w:top w:val="single" w:sz="4" w:space="0" w:color="auto"/>
              <w:left w:val="single" w:sz="4" w:space="0" w:color="auto"/>
              <w:bottom w:val="single" w:sz="4" w:space="0" w:color="auto"/>
              <w:right w:val="single" w:sz="4" w:space="0" w:color="auto"/>
            </w:tcBorders>
            <w:hideMark/>
          </w:tcPr>
          <w:p w14:paraId="1EE17F50"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Guideline</w:t>
            </w:r>
          </w:p>
          <w:p w14:paraId="4BDDDB1B" w14:textId="77777777" w:rsidR="00834F55" w:rsidRPr="00834F55" w:rsidRDefault="00000000" w:rsidP="00834F55">
            <w:pPr>
              <w:spacing w:after="0" w:line="240" w:lineRule="auto"/>
              <w:rPr>
                <w:rFonts w:ascii="Calibri" w:eastAsia="Calibri" w:hAnsi="Calibri" w:cs="Times New Roman"/>
                <w:b/>
                <w:bCs/>
                <w:sz w:val="20"/>
                <w:szCs w:val="20"/>
              </w:rPr>
            </w:pPr>
            <w:r w:rsidRPr="00834F55">
              <w:rPr>
                <w:rFonts w:ascii="Calibri" w:eastAsia="Calibri" w:hAnsi="Calibri" w:cs="Times New Roman"/>
                <w:b/>
                <w:bCs/>
                <w:sz w:val="20"/>
                <w:szCs w:val="20"/>
              </w:rPr>
              <w:t>(cells/mL)</w:t>
            </w:r>
          </w:p>
        </w:tc>
      </w:tr>
      <w:tr w:rsidR="00503460" w14:paraId="3E9FD1C6" w14:textId="77777777" w:rsidTr="00834F55">
        <w:tc>
          <w:tcPr>
            <w:tcW w:w="5000" w:type="pct"/>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33EA4D2F"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b/>
                <w:bCs/>
              </w:rPr>
              <w:t>United States</w:t>
            </w:r>
          </w:p>
        </w:tc>
      </w:tr>
      <w:tr w:rsidR="00503460" w14:paraId="064C1AD2"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143F80A2"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Massachusetts 2021</w:t>
            </w:r>
          </w:p>
        </w:tc>
        <w:tc>
          <w:tcPr>
            <w:tcW w:w="685" w:type="pct"/>
            <w:tcBorders>
              <w:top w:val="single" w:sz="4" w:space="0" w:color="auto"/>
              <w:left w:val="single" w:sz="4" w:space="0" w:color="auto"/>
              <w:bottom w:val="single" w:sz="4" w:space="0" w:color="auto"/>
              <w:right w:val="single" w:sz="4" w:space="0" w:color="auto"/>
            </w:tcBorders>
            <w:hideMark/>
          </w:tcPr>
          <w:p w14:paraId="63368950"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Microcystin</w:t>
            </w:r>
          </w:p>
        </w:tc>
        <w:tc>
          <w:tcPr>
            <w:tcW w:w="1059" w:type="pct"/>
            <w:tcBorders>
              <w:top w:val="single" w:sz="4" w:space="0" w:color="auto"/>
              <w:left w:val="single" w:sz="4" w:space="0" w:color="auto"/>
              <w:bottom w:val="single" w:sz="4" w:space="0" w:color="auto"/>
              <w:right w:val="single" w:sz="4" w:space="0" w:color="auto"/>
            </w:tcBorders>
            <w:hideMark/>
          </w:tcPr>
          <w:p w14:paraId="3E3EA053"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WHO (2003)</w:t>
            </w:r>
          </w:p>
          <w:p w14:paraId="039956F7"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20,000 cells/mL = 2-4 </w:t>
            </w:r>
            <w:r w:rsidRPr="00834F55">
              <w:rPr>
                <w:rFonts w:ascii="Calibri" w:eastAsia="Calibri" w:hAnsi="Calibri" w:cs="Calibri"/>
                <w:sz w:val="20"/>
                <w:szCs w:val="20"/>
              </w:rPr>
              <w:t>µ</w:t>
            </w:r>
            <w:r w:rsidRPr="00834F55">
              <w:rPr>
                <w:rFonts w:ascii="Calibri" w:eastAsia="Calibri" w:hAnsi="Calibri" w:cs="Times New Roman"/>
                <w:sz w:val="20"/>
                <w:szCs w:val="20"/>
              </w:rPr>
              <w:t>g/L</w:t>
            </w:r>
          </w:p>
          <w:p w14:paraId="2CA9E7CC"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100,000 cells/mL = 20 </w:t>
            </w:r>
            <w:r w:rsidRPr="00834F55">
              <w:rPr>
                <w:rFonts w:ascii="Calibri" w:eastAsia="Calibri" w:hAnsi="Calibri" w:cs="Calibri"/>
                <w:sz w:val="20"/>
                <w:szCs w:val="20"/>
              </w:rPr>
              <w:t>µ</w:t>
            </w:r>
            <w:r w:rsidRPr="00834F55">
              <w:rPr>
                <w:rFonts w:ascii="Calibri" w:eastAsia="Calibri" w:hAnsi="Calibri" w:cs="Times New Roman"/>
                <w:sz w:val="20"/>
                <w:szCs w:val="20"/>
              </w:rPr>
              <w:t>g/L</w:t>
            </w:r>
          </w:p>
          <w:p w14:paraId="0D2E3B14"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Linearity assumed </w:t>
            </w:r>
          </w:p>
        </w:tc>
        <w:tc>
          <w:tcPr>
            <w:tcW w:w="1580" w:type="pct"/>
            <w:gridSpan w:val="2"/>
            <w:tcBorders>
              <w:top w:val="single" w:sz="4" w:space="0" w:color="auto"/>
              <w:left w:val="single" w:sz="4" w:space="0" w:color="auto"/>
              <w:bottom w:val="single" w:sz="4" w:space="0" w:color="auto"/>
              <w:right w:val="single" w:sz="4" w:space="0" w:color="auto"/>
            </w:tcBorders>
            <w:hideMark/>
          </w:tcPr>
          <w:p w14:paraId="419D2A0F"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Based on conservative (child) toxin concentration 14 </w:t>
            </w:r>
            <w:r w:rsidRPr="00834F55">
              <w:rPr>
                <w:rFonts w:ascii="Calibri" w:eastAsia="Calibri" w:hAnsi="Calibri" w:cs="Calibri"/>
                <w:sz w:val="20"/>
                <w:szCs w:val="20"/>
              </w:rPr>
              <w:t>µ</w:t>
            </w:r>
            <w:r w:rsidRPr="00834F55">
              <w:rPr>
                <w:rFonts w:ascii="Calibri" w:eastAsia="Calibri" w:hAnsi="Calibri" w:cs="Times New Roman"/>
                <w:sz w:val="20"/>
                <w:szCs w:val="20"/>
              </w:rPr>
              <w:t>g/L cell count is</w:t>
            </w:r>
          </w:p>
          <w:p w14:paraId="45635957"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70,000 cells/mL  </w:t>
            </w:r>
          </w:p>
        </w:tc>
        <w:tc>
          <w:tcPr>
            <w:tcW w:w="789" w:type="pct"/>
            <w:tcBorders>
              <w:top w:val="single" w:sz="4" w:space="0" w:color="auto"/>
              <w:left w:val="single" w:sz="4" w:space="0" w:color="auto"/>
              <w:bottom w:val="single" w:sz="4" w:space="0" w:color="auto"/>
              <w:right w:val="single" w:sz="4" w:space="0" w:color="auto"/>
            </w:tcBorders>
            <w:hideMark/>
          </w:tcPr>
          <w:p w14:paraId="0F673AEC"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70,000</w:t>
            </w:r>
          </w:p>
        </w:tc>
      </w:tr>
      <w:tr w:rsidR="00503460" w14:paraId="47311373" w14:textId="77777777" w:rsidTr="00834F55">
        <w:tc>
          <w:tcPr>
            <w:tcW w:w="887" w:type="pct"/>
            <w:tcBorders>
              <w:top w:val="single" w:sz="4" w:space="0" w:color="auto"/>
              <w:left w:val="single" w:sz="4" w:space="0" w:color="auto"/>
              <w:bottom w:val="single" w:sz="4" w:space="0" w:color="auto"/>
              <w:right w:val="single" w:sz="4" w:space="0" w:color="auto"/>
            </w:tcBorders>
          </w:tcPr>
          <w:p w14:paraId="30ADAEC6" w14:textId="77777777" w:rsidR="00834F55" w:rsidRPr="00834F55" w:rsidRDefault="00834F55" w:rsidP="00834F55">
            <w:pPr>
              <w:spacing w:line="256" w:lineRule="auto"/>
              <w:rPr>
                <w:rFonts w:ascii="Calibri" w:eastAsia="Calibri" w:hAnsi="Calibri" w:cs="Times New Roman"/>
                <w:sz w:val="20"/>
                <w:szCs w:val="20"/>
              </w:rPr>
            </w:pPr>
          </w:p>
        </w:tc>
        <w:tc>
          <w:tcPr>
            <w:tcW w:w="685" w:type="pct"/>
            <w:tcBorders>
              <w:top w:val="single" w:sz="4" w:space="0" w:color="auto"/>
              <w:left w:val="single" w:sz="4" w:space="0" w:color="auto"/>
              <w:bottom w:val="single" w:sz="4" w:space="0" w:color="auto"/>
              <w:right w:val="single" w:sz="4" w:space="0" w:color="auto"/>
            </w:tcBorders>
          </w:tcPr>
          <w:p w14:paraId="1216BC85" w14:textId="77777777" w:rsidR="00834F55" w:rsidRPr="00834F55" w:rsidRDefault="00834F55" w:rsidP="00834F55">
            <w:pPr>
              <w:spacing w:line="256" w:lineRule="auto"/>
              <w:rPr>
                <w:rFonts w:ascii="Calibri" w:eastAsia="Calibri" w:hAnsi="Calibri" w:cs="Times New Roman"/>
                <w:sz w:val="20"/>
                <w:szCs w:val="20"/>
              </w:rPr>
            </w:pPr>
          </w:p>
        </w:tc>
        <w:tc>
          <w:tcPr>
            <w:tcW w:w="1059" w:type="pct"/>
            <w:tcBorders>
              <w:top w:val="single" w:sz="4" w:space="0" w:color="auto"/>
              <w:left w:val="single" w:sz="4" w:space="0" w:color="auto"/>
              <w:bottom w:val="single" w:sz="4" w:space="0" w:color="auto"/>
              <w:right w:val="single" w:sz="4" w:space="0" w:color="auto"/>
            </w:tcBorders>
          </w:tcPr>
          <w:p w14:paraId="0D4B04F3"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2098E76"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3AAF07A"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1FD84739" w14:textId="77777777" w:rsidR="00834F55" w:rsidRPr="00834F55" w:rsidRDefault="00834F55" w:rsidP="00834F55">
            <w:pPr>
              <w:spacing w:line="256" w:lineRule="auto"/>
              <w:rPr>
                <w:rFonts w:ascii="Calibri" w:eastAsia="Calibri" w:hAnsi="Calibri" w:cs="Times New Roman"/>
                <w:sz w:val="20"/>
                <w:szCs w:val="20"/>
              </w:rPr>
            </w:pPr>
          </w:p>
        </w:tc>
      </w:tr>
      <w:tr w:rsidR="00503460" w14:paraId="1CAEF9BB"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40C3F007"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Washington 2008</w:t>
            </w:r>
          </w:p>
        </w:tc>
        <w:tc>
          <w:tcPr>
            <w:tcW w:w="685" w:type="pct"/>
            <w:tcBorders>
              <w:top w:val="single" w:sz="4" w:space="0" w:color="auto"/>
              <w:left w:val="single" w:sz="4" w:space="0" w:color="auto"/>
              <w:bottom w:val="single" w:sz="4" w:space="0" w:color="auto"/>
              <w:right w:val="single" w:sz="4" w:space="0" w:color="auto"/>
            </w:tcBorders>
            <w:hideMark/>
          </w:tcPr>
          <w:p w14:paraId="37DC20CC"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Microcystins</w:t>
            </w:r>
          </w:p>
        </w:tc>
        <w:tc>
          <w:tcPr>
            <w:tcW w:w="1059" w:type="pct"/>
            <w:tcBorders>
              <w:top w:val="single" w:sz="4" w:space="0" w:color="auto"/>
              <w:left w:val="single" w:sz="4" w:space="0" w:color="auto"/>
              <w:bottom w:val="single" w:sz="4" w:space="0" w:color="auto"/>
              <w:right w:val="single" w:sz="4" w:space="0" w:color="auto"/>
            </w:tcBorders>
            <w:hideMark/>
          </w:tcPr>
          <w:p w14:paraId="12E30D4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2B81F89F"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342BC7B3"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0E98F300" w14:textId="77777777" w:rsidR="00834F55" w:rsidRPr="00834F55" w:rsidRDefault="00834F55" w:rsidP="00834F55">
            <w:pPr>
              <w:spacing w:line="256" w:lineRule="auto"/>
              <w:rPr>
                <w:rFonts w:ascii="Calibri" w:eastAsia="Calibri" w:hAnsi="Calibri" w:cs="Times New Roman"/>
                <w:sz w:val="20"/>
                <w:szCs w:val="20"/>
              </w:rPr>
            </w:pPr>
          </w:p>
        </w:tc>
      </w:tr>
      <w:tr w:rsidR="00503460" w14:paraId="15E6C5C2"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7FAF2D48"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Washington 2008</w:t>
            </w:r>
          </w:p>
        </w:tc>
        <w:tc>
          <w:tcPr>
            <w:tcW w:w="685" w:type="pct"/>
            <w:tcBorders>
              <w:top w:val="single" w:sz="4" w:space="0" w:color="auto"/>
              <w:left w:val="single" w:sz="4" w:space="0" w:color="auto"/>
              <w:bottom w:val="single" w:sz="4" w:space="0" w:color="auto"/>
              <w:right w:val="single" w:sz="4" w:space="0" w:color="auto"/>
            </w:tcBorders>
            <w:hideMark/>
          </w:tcPr>
          <w:p w14:paraId="7E6925C1"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Anatoxin-a</w:t>
            </w:r>
          </w:p>
        </w:tc>
        <w:tc>
          <w:tcPr>
            <w:tcW w:w="1059" w:type="pct"/>
            <w:tcBorders>
              <w:top w:val="single" w:sz="4" w:space="0" w:color="auto"/>
              <w:left w:val="single" w:sz="4" w:space="0" w:color="auto"/>
              <w:bottom w:val="single" w:sz="4" w:space="0" w:color="auto"/>
              <w:right w:val="single" w:sz="4" w:space="0" w:color="auto"/>
            </w:tcBorders>
            <w:hideMark/>
          </w:tcPr>
          <w:p w14:paraId="22DA4E08"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2BF0588E"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3E821CA6"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2091D6B6" w14:textId="77777777" w:rsidR="00834F55" w:rsidRPr="00834F55" w:rsidRDefault="00834F55" w:rsidP="00834F55">
            <w:pPr>
              <w:spacing w:line="256" w:lineRule="auto"/>
              <w:rPr>
                <w:rFonts w:ascii="Calibri" w:eastAsia="Calibri" w:hAnsi="Calibri" w:cs="Times New Roman"/>
                <w:sz w:val="20"/>
                <w:szCs w:val="20"/>
              </w:rPr>
            </w:pPr>
          </w:p>
        </w:tc>
      </w:tr>
      <w:tr w:rsidR="00503460" w14:paraId="6717CF57"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513D5B73"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Washington 2011</w:t>
            </w:r>
          </w:p>
        </w:tc>
        <w:tc>
          <w:tcPr>
            <w:tcW w:w="685" w:type="pct"/>
            <w:tcBorders>
              <w:top w:val="single" w:sz="4" w:space="0" w:color="auto"/>
              <w:left w:val="single" w:sz="4" w:space="0" w:color="auto"/>
              <w:bottom w:val="single" w:sz="4" w:space="0" w:color="auto"/>
              <w:right w:val="single" w:sz="4" w:space="0" w:color="auto"/>
            </w:tcBorders>
            <w:hideMark/>
          </w:tcPr>
          <w:p w14:paraId="39EA188E"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Cylindrospermopsin</w:t>
            </w:r>
          </w:p>
        </w:tc>
        <w:tc>
          <w:tcPr>
            <w:tcW w:w="1059" w:type="pct"/>
            <w:tcBorders>
              <w:top w:val="single" w:sz="4" w:space="0" w:color="auto"/>
              <w:left w:val="single" w:sz="4" w:space="0" w:color="auto"/>
              <w:bottom w:val="single" w:sz="4" w:space="0" w:color="auto"/>
              <w:right w:val="single" w:sz="4" w:space="0" w:color="auto"/>
            </w:tcBorders>
            <w:hideMark/>
          </w:tcPr>
          <w:p w14:paraId="64BCC7E4"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394D5A88"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6796F20A"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24D05349" w14:textId="77777777" w:rsidR="00834F55" w:rsidRPr="00834F55" w:rsidRDefault="00834F55" w:rsidP="00834F55">
            <w:pPr>
              <w:spacing w:line="256" w:lineRule="auto"/>
              <w:rPr>
                <w:rFonts w:ascii="Calibri" w:eastAsia="Calibri" w:hAnsi="Calibri" w:cs="Times New Roman"/>
                <w:sz w:val="20"/>
                <w:szCs w:val="20"/>
              </w:rPr>
            </w:pPr>
          </w:p>
        </w:tc>
      </w:tr>
      <w:tr w:rsidR="00503460" w14:paraId="6CDC1CC1" w14:textId="77777777" w:rsidTr="00834F55">
        <w:tc>
          <w:tcPr>
            <w:tcW w:w="887" w:type="pct"/>
            <w:tcBorders>
              <w:top w:val="single" w:sz="4" w:space="0" w:color="auto"/>
              <w:left w:val="single" w:sz="4" w:space="0" w:color="auto"/>
              <w:bottom w:val="single" w:sz="4" w:space="0" w:color="auto"/>
              <w:right w:val="single" w:sz="4" w:space="0" w:color="auto"/>
            </w:tcBorders>
            <w:hideMark/>
          </w:tcPr>
          <w:p w14:paraId="177A22CF"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Washington 2011</w:t>
            </w:r>
          </w:p>
        </w:tc>
        <w:tc>
          <w:tcPr>
            <w:tcW w:w="685" w:type="pct"/>
            <w:tcBorders>
              <w:top w:val="single" w:sz="4" w:space="0" w:color="auto"/>
              <w:left w:val="single" w:sz="4" w:space="0" w:color="auto"/>
              <w:bottom w:val="single" w:sz="4" w:space="0" w:color="auto"/>
              <w:right w:val="single" w:sz="4" w:space="0" w:color="auto"/>
            </w:tcBorders>
            <w:hideMark/>
          </w:tcPr>
          <w:p w14:paraId="43962FBF"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Saxitoxin</w:t>
            </w:r>
          </w:p>
        </w:tc>
        <w:tc>
          <w:tcPr>
            <w:tcW w:w="1059" w:type="pct"/>
            <w:tcBorders>
              <w:top w:val="single" w:sz="4" w:space="0" w:color="auto"/>
              <w:left w:val="single" w:sz="4" w:space="0" w:color="auto"/>
              <w:bottom w:val="single" w:sz="4" w:space="0" w:color="auto"/>
              <w:right w:val="single" w:sz="4" w:space="0" w:color="auto"/>
            </w:tcBorders>
            <w:hideMark/>
          </w:tcPr>
          <w:p w14:paraId="73B29657"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Not given</w:t>
            </w:r>
          </w:p>
        </w:tc>
        <w:tc>
          <w:tcPr>
            <w:tcW w:w="790" w:type="pct"/>
            <w:tcBorders>
              <w:top w:val="single" w:sz="4" w:space="0" w:color="auto"/>
              <w:left w:val="single" w:sz="4" w:space="0" w:color="auto"/>
              <w:bottom w:val="single" w:sz="4" w:space="0" w:color="auto"/>
              <w:right w:val="single" w:sz="4" w:space="0" w:color="auto"/>
            </w:tcBorders>
          </w:tcPr>
          <w:p w14:paraId="253E6D49" w14:textId="77777777" w:rsidR="00834F55" w:rsidRPr="00834F55" w:rsidRDefault="00834F55" w:rsidP="00834F55">
            <w:pPr>
              <w:spacing w:line="256" w:lineRule="auto"/>
              <w:rPr>
                <w:rFonts w:ascii="Calibri" w:eastAsia="Calibri" w:hAnsi="Calibri"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66F34FBA" w14:textId="77777777" w:rsidR="00834F55" w:rsidRPr="00834F55" w:rsidRDefault="00834F55" w:rsidP="00834F55">
            <w:pPr>
              <w:spacing w:line="256" w:lineRule="auto"/>
              <w:rPr>
                <w:rFonts w:ascii="Calibri" w:eastAsia="Calibri" w:hAnsi="Calibri" w:cs="Times New Roman"/>
                <w:sz w:val="20"/>
                <w:szCs w:val="20"/>
              </w:rPr>
            </w:pPr>
          </w:p>
        </w:tc>
        <w:tc>
          <w:tcPr>
            <w:tcW w:w="789" w:type="pct"/>
            <w:tcBorders>
              <w:top w:val="single" w:sz="4" w:space="0" w:color="auto"/>
              <w:left w:val="single" w:sz="4" w:space="0" w:color="auto"/>
              <w:bottom w:val="single" w:sz="4" w:space="0" w:color="auto"/>
              <w:right w:val="single" w:sz="4" w:space="0" w:color="auto"/>
            </w:tcBorders>
          </w:tcPr>
          <w:p w14:paraId="1F4673FB" w14:textId="77777777" w:rsidR="00834F55" w:rsidRPr="00834F55" w:rsidRDefault="00834F55" w:rsidP="00834F55">
            <w:pPr>
              <w:spacing w:line="256" w:lineRule="auto"/>
              <w:rPr>
                <w:rFonts w:ascii="Calibri" w:eastAsia="Calibri" w:hAnsi="Calibri" w:cs="Times New Roman"/>
                <w:sz w:val="20"/>
                <w:szCs w:val="20"/>
              </w:rPr>
            </w:pPr>
          </w:p>
        </w:tc>
      </w:tr>
    </w:tbl>
    <w:p w14:paraId="5347F745"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Guideline cell count (Canada) = [(toxin guideline value </w:t>
      </w:r>
      <w:r w:rsidRPr="00834F55">
        <w:rPr>
          <w:rFonts w:ascii="Calibri" w:eastAsia="Calibri" w:hAnsi="Calibri" w:cs="Calibri"/>
          <w:sz w:val="20"/>
          <w:szCs w:val="20"/>
        </w:rPr>
        <w:t>µ</w:t>
      </w:r>
      <w:r w:rsidRPr="00834F55">
        <w:rPr>
          <w:rFonts w:ascii="Calibri" w:eastAsia="Calibri" w:hAnsi="Calibri" w:cs="Times New Roman"/>
          <w:sz w:val="20"/>
          <w:szCs w:val="20"/>
        </w:rPr>
        <w:t>g /L) x 10</w:t>
      </w:r>
      <w:r w:rsidRPr="00834F55">
        <w:rPr>
          <w:rFonts w:ascii="Calibri" w:eastAsia="Calibri" w:hAnsi="Calibri" w:cs="Times New Roman"/>
          <w:sz w:val="20"/>
          <w:szCs w:val="20"/>
          <w:vertAlign w:val="superscript"/>
        </w:rPr>
        <w:t>-3</w:t>
      </w:r>
      <w:r w:rsidRPr="00834F55">
        <w:rPr>
          <w:rFonts w:ascii="Calibri" w:eastAsia="Calibri" w:hAnsi="Calibri" w:cs="Times New Roman"/>
          <w:sz w:val="20"/>
          <w:szCs w:val="20"/>
        </w:rPr>
        <w:t xml:space="preserve"> L/mL]/ toxin cell quota (</w:t>
      </w:r>
      <w:r w:rsidRPr="00834F55">
        <w:rPr>
          <w:rFonts w:ascii="Calibri" w:eastAsia="Calibri" w:hAnsi="Calibri" w:cs="Calibri"/>
          <w:sz w:val="20"/>
          <w:szCs w:val="20"/>
        </w:rPr>
        <w:t>µ</w:t>
      </w:r>
      <w:r w:rsidRPr="00834F55">
        <w:rPr>
          <w:rFonts w:ascii="Calibri" w:eastAsia="Calibri" w:hAnsi="Calibri" w:cs="Times New Roman"/>
          <w:sz w:val="20"/>
          <w:szCs w:val="20"/>
        </w:rPr>
        <w:t>g /cell)</w:t>
      </w:r>
    </w:p>
    <w:p w14:paraId="0AE60649" w14:textId="77777777" w:rsidR="00834F55" w:rsidRPr="00834F55" w:rsidRDefault="00834F55" w:rsidP="00834F55">
      <w:pPr>
        <w:spacing w:line="256" w:lineRule="auto"/>
        <w:rPr>
          <w:rFonts w:ascii="Calibri" w:eastAsia="Calibri" w:hAnsi="Calibri" w:cs="Times New Roman"/>
          <w:sz w:val="20"/>
          <w:szCs w:val="20"/>
        </w:rPr>
      </w:pPr>
    </w:p>
    <w:p w14:paraId="358BC76E" w14:textId="77777777" w:rsidR="00834F55" w:rsidRPr="00834F55" w:rsidRDefault="00834F55" w:rsidP="00834F55">
      <w:pPr>
        <w:spacing w:after="0" w:line="256" w:lineRule="auto"/>
        <w:rPr>
          <w:rFonts w:ascii="Calibri" w:eastAsia="Calibri" w:hAnsi="Calibri" w:cs="Times New Roman"/>
          <w:b/>
          <w:bCs/>
          <w:sz w:val="20"/>
          <w:szCs w:val="20"/>
        </w:rPr>
        <w:sectPr w:rsidR="00834F55" w:rsidRPr="00834F55">
          <w:pgSz w:w="16838" w:h="11906" w:orient="landscape"/>
          <w:pgMar w:top="1440" w:right="1440" w:bottom="1440" w:left="1440" w:header="708" w:footer="708" w:gutter="0"/>
          <w:cols w:space="720"/>
        </w:sectPr>
      </w:pPr>
    </w:p>
    <w:p w14:paraId="4E6EA78B" w14:textId="700AE9A6" w:rsidR="00834F55" w:rsidRPr="00834F55" w:rsidRDefault="00000000" w:rsidP="00834F55">
      <w:pPr>
        <w:spacing w:line="256" w:lineRule="auto"/>
        <w:rPr>
          <w:rFonts w:ascii="Calibri" w:eastAsia="Calibri" w:hAnsi="Calibri" w:cs="Times New Roman"/>
        </w:rPr>
      </w:pPr>
      <w:r w:rsidRPr="0086337B">
        <w:rPr>
          <w:rFonts w:ascii="Calibri" w:eastAsia="Calibri" w:hAnsi="Calibri" w:cs="Times New Roman"/>
          <w:b/>
          <w:bCs/>
        </w:rPr>
        <w:t>References Tables A</w:t>
      </w:r>
      <w:r w:rsidR="009D3540" w:rsidRPr="0086337B">
        <w:rPr>
          <w:rFonts w:ascii="Calibri" w:eastAsia="Calibri" w:hAnsi="Calibri" w:cs="Times New Roman"/>
          <w:b/>
          <w:bCs/>
        </w:rPr>
        <w:t>6</w:t>
      </w:r>
      <w:r w:rsidRPr="0086337B">
        <w:rPr>
          <w:rFonts w:ascii="Calibri" w:eastAsia="Calibri" w:hAnsi="Calibri" w:cs="Times New Roman"/>
          <w:b/>
          <w:bCs/>
        </w:rPr>
        <w:t>-1, A</w:t>
      </w:r>
      <w:r w:rsidR="009D3540" w:rsidRPr="0086337B">
        <w:rPr>
          <w:rFonts w:ascii="Calibri" w:eastAsia="Calibri" w:hAnsi="Calibri" w:cs="Times New Roman"/>
          <w:b/>
          <w:bCs/>
        </w:rPr>
        <w:t>6</w:t>
      </w:r>
      <w:r w:rsidRPr="0086337B">
        <w:rPr>
          <w:rFonts w:ascii="Calibri" w:eastAsia="Calibri" w:hAnsi="Calibri" w:cs="Times New Roman"/>
          <w:b/>
          <w:bCs/>
        </w:rPr>
        <w:t>-</w:t>
      </w:r>
      <w:r w:rsidR="00E43FE2" w:rsidRPr="0086337B">
        <w:rPr>
          <w:rFonts w:ascii="Calibri" w:eastAsia="Calibri" w:hAnsi="Calibri" w:cs="Times New Roman"/>
          <w:b/>
          <w:bCs/>
        </w:rPr>
        <w:t>2,</w:t>
      </w:r>
      <w:r w:rsidRPr="0086337B">
        <w:rPr>
          <w:rFonts w:ascii="Calibri" w:eastAsia="Calibri" w:hAnsi="Calibri" w:cs="Times New Roman"/>
          <w:b/>
          <w:bCs/>
        </w:rPr>
        <w:t xml:space="preserve"> and A</w:t>
      </w:r>
      <w:r w:rsidR="009D3540" w:rsidRPr="0086337B">
        <w:rPr>
          <w:rFonts w:ascii="Calibri" w:eastAsia="Calibri" w:hAnsi="Calibri" w:cs="Times New Roman"/>
          <w:b/>
          <w:bCs/>
        </w:rPr>
        <w:t>6</w:t>
      </w:r>
      <w:r w:rsidRPr="0086337B">
        <w:rPr>
          <w:rFonts w:ascii="Calibri" w:eastAsia="Calibri" w:hAnsi="Calibri" w:cs="Times New Roman"/>
          <w:b/>
          <w:bCs/>
        </w:rPr>
        <w:t>-3.</w:t>
      </w:r>
    </w:p>
    <w:p w14:paraId="061E5E82" w14:textId="77777777" w:rsidR="00834F55" w:rsidRPr="00834F55" w:rsidRDefault="00000000" w:rsidP="00834F55">
      <w:pPr>
        <w:spacing w:line="256" w:lineRule="auto"/>
        <w:ind w:left="567" w:hanging="567"/>
        <w:rPr>
          <w:rFonts w:ascii="Calibri" w:eastAsia="Calibri" w:hAnsi="Calibri" w:cs="Calibri"/>
        </w:rPr>
      </w:pPr>
      <w:r w:rsidRPr="00834F55">
        <w:rPr>
          <w:rFonts w:ascii="Calibri" w:eastAsia="Calibri" w:hAnsi="Calibri" w:cs="Calibri"/>
        </w:rPr>
        <w:t>Astrachan, N.B., Archer, B.G. and Hilbelink, D.R. (1980). Evaluation of the subacute toxicity and teratogenicity of anatoxin-a. Toxicon, 18, 684-688.</w:t>
      </w:r>
    </w:p>
    <w:p w14:paraId="561C60FD" w14:textId="77777777" w:rsidR="00834F55" w:rsidRPr="00834F55" w:rsidRDefault="00000000" w:rsidP="00834F55">
      <w:pPr>
        <w:spacing w:line="256" w:lineRule="auto"/>
        <w:ind w:left="567" w:hanging="567"/>
        <w:rPr>
          <w:rFonts w:ascii="Calibri" w:eastAsia="Calibri" w:hAnsi="Calibri" w:cs="Calibri"/>
        </w:rPr>
      </w:pPr>
      <w:r w:rsidRPr="00834F55">
        <w:rPr>
          <w:rFonts w:ascii="Calibri" w:eastAsia="Calibri" w:hAnsi="Calibri" w:cs="Calibri"/>
        </w:rPr>
        <w:t>Astrachan, N.B. and Archer, G. B. (1981). Simplified monitoring of anatoxin-a by reverse-phase high performance liquid chromatography and the sub-acute effects of anatoxin-a in rats. In: W.W. Carmichael, ed. The water environment: Algal toxins and health. Plenum Press, New York, USA pp. 437-446.</w:t>
      </w:r>
    </w:p>
    <w:p w14:paraId="19C1B9DB" w14:textId="77777777" w:rsidR="00834F55" w:rsidRPr="00834F55" w:rsidRDefault="00000000" w:rsidP="00834F55">
      <w:pPr>
        <w:spacing w:line="240" w:lineRule="auto"/>
        <w:ind w:left="567" w:hanging="567"/>
        <w:rPr>
          <w:rFonts w:ascii="Calibri" w:eastAsia="Calibri" w:hAnsi="Calibri" w:cs="Times New Roman"/>
          <w:color w:val="0563C1" w:themeColor="hyperlink"/>
          <w:u w:val="single"/>
        </w:rPr>
      </w:pPr>
      <w:r w:rsidRPr="00834F55">
        <w:rPr>
          <w:rFonts w:ascii="Calibri" w:eastAsia="Calibri" w:hAnsi="Calibri" w:cs="Calibri"/>
          <w:u w:val="single"/>
        </w:rPr>
        <w:t xml:space="preserve">California Water Quality Monitoring Council (2016). Appendix to the CCHAB preliminary changes to the statewide voluntary guidance on CyanoHABs in recreational waters, January 2016. 9p.  </w:t>
      </w:r>
      <w:r w:rsidRPr="00834F55">
        <w:rPr>
          <w:rFonts w:ascii="Calibri" w:eastAsia="Calibri" w:hAnsi="Calibri" w:cs="Calibri"/>
        </w:rPr>
        <w:t xml:space="preserve">[online] Available at: </w:t>
      </w:r>
      <w:r w:rsidRPr="00834F55">
        <w:rPr>
          <w:rFonts w:ascii="Calibri" w:eastAsia="Calibri" w:hAnsi="Calibri" w:cs="Calibri"/>
          <w:color w:val="0070C0"/>
          <w:u w:val="single"/>
        </w:rPr>
        <w:t>https://mywaterquality.ca.gov/monitoring_council/cyanohab_network/docs/2016/appendix_a_2016_1.pdf</w:t>
      </w:r>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3803C846" w14:textId="77777777" w:rsidR="00834F55" w:rsidRPr="00834F55" w:rsidRDefault="00000000" w:rsidP="00834F55">
      <w:pPr>
        <w:spacing w:line="240" w:lineRule="auto"/>
        <w:ind w:left="567" w:hanging="567"/>
        <w:rPr>
          <w:rFonts w:ascii="Calibri" w:eastAsia="Calibri" w:hAnsi="Calibri" w:cs="Times New Roman"/>
        </w:rPr>
      </w:pPr>
      <w:r w:rsidRPr="00834F55">
        <w:rPr>
          <w:rFonts w:ascii="Calibri" w:eastAsia="Calibri" w:hAnsi="Calibri" w:cs="Calibri"/>
        </w:rPr>
        <w:t xml:space="preserve">Commonwealth of Massachusetts (2021). Guidelines for cyanobacteria in freshwater recreational water bodies. [online] Available at: </w:t>
      </w:r>
      <w:r w:rsidRPr="00834F55">
        <w:rPr>
          <w:rFonts w:ascii="Calibri" w:eastAsia="Calibri" w:hAnsi="Calibri" w:cs="Calibri"/>
        </w:rPr>
        <w:br/>
      </w:r>
      <w:hyperlink r:id="rId92" w:history="1">
        <w:r w:rsidR="00834F55" w:rsidRPr="00834F55">
          <w:rPr>
            <w:rFonts w:ascii="Calibri" w:eastAsia="Calibri" w:hAnsi="Calibri" w:cs="Calibri"/>
            <w:color w:val="0563C1" w:themeColor="hyperlink"/>
            <w:u w:val="single"/>
          </w:rPr>
          <w:t>https://www.mass.gov/info-details/guidelines-for-cyanobacteria-in-freshwater-recreational-water-bodies</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0426E460" w14:textId="77777777" w:rsidR="00834F55" w:rsidRPr="00834F55" w:rsidRDefault="00000000" w:rsidP="00834F55">
      <w:pPr>
        <w:spacing w:line="256" w:lineRule="auto"/>
        <w:ind w:left="567" w:hanging="567"/>
        <w:rPr>
          <w:rFonts w:ascii="Calibri" w:eastAsia="Calibri" w:hAnsi="Calibri" w:cs="Calibri"/>
        </w:rPr>
      </w:pPr>
      <w:r w:rsidRPr="00834F55">
        <w:rPr>
          <w:rFonts w:ascii="Calibri" w:eastAsia="Calibri" w:hAnsi="Calibri" w:cs="Calibri"/>
        </w:rPr>
        <w:t>European Food Safety Association (EFSA) (2009). Scientific opinion: Marine biotoxins in shellfish – saxitoxin group. The EFSA Journal 1019, 1-79.</w:t>
      </w:r>
    </w:p>
    <w:p w14:paraId="6313DA2A"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Falconer, I., Burch, M.D., Steffensen, D.A., Choice, M. and Coverdale, O.R. (1994). Toxicity of the blue-green alga (cyanobacterium) </w:t>
      </w:r>
      <w:r w:rsidRPr="00834F55">
        <w:rPr>
          <w:rFonts w:ascii="Calibri" w:eastAsia="Calibri" w:hAnsi="Calibri" w:cs="Calibri"/>
          <w:i/>
          <w:iCs/>
        </w:rPr>
        <w:t>Microcystis aeruginosa</w:t>
      </w:r>
      <w:r w:rsidRPr="00834F55">
        <w:rPr>
          <w:rFonts w:ascii="Calibri" w:eastAsia="Calibri" w:hAnsi="Calibri" w:cs="Calibri"/>
        </w:rPr>
        <w:t xml:space="preserve"> in drinking water to growing pigs, as an animal model for human injury and risk assessment. Journal of Environmental Toxicology and Water Quality, 9, 131-139. </w:t>
      </w:r>
    </w:p>
    <w:p w14:paraId="0BA56C4E" w14:textId="77777777" w:rsidR="00834F55" w:rsidRPr="00834F55" w:rsidRDefault="00000000" w:rsidP="00834F55">
      <w:pPr>
        <w:spacing w:after="0" w:line="240" w:lineRule="auto"/>
        <w:ind w:left="720" w:hanging="720"/>
        <w:rPr>
          <w:rFonts w:ascii="Calibri" w:hAnsi="Calibri" w:cs="Calibri"/>
          <w:noProof/>
          <w:lang w:val="en-US"/>
        </w:rPr>
      </w:pPr>
      <w:r w:rsidRPr="00834F55">
        <w:rPr>
          <w:rFonts w:ascii="Calibri" w:hAnsi="Calibri" w:cs="Calibri"/>
          <w:noProof/>
          <w:lang w:val="en-US"/>
        </w:rPr>
        <w:t>Farrer, D., Counter, M., Hillwig, R. and Cude, C. (2015). Health-based cyanotoxin guideline values allow for cyanotoxin-based monitoring and efficient public health response to cyanobacterial blooms. Toxins</w:t>
      </w:r>
      <w:r w:rsidRPr="00834F55">
        <w:rPr>
          <w:rFonts w:ascii="Calibri" w:hAnsi="Calibri" w:cs="Calibri"/>
          <w:i/>
          <w:noProof/>
          <w:lang w:val="en-US"/>
        </w:rPr>
        <w:t>,</w:t>
      </w:r>
      <w:r w:rsidRPr="00834F55">
        <w:rPr>
          <w:rFonts w:ascii="Calibri" w:hAnsi="Calibri" w:cs="Calibri"/>
          <w:noProof/>
          <w:lang w:val="en-US"/>
        </w:rPr>
        <w:t xml:space="preserve"> 7</w:t>
      </w:r>
      <w:r w:rsidRPr="00834F55">
        <w:rPr>
          <w:rFonts w:ascii="Calibri" w:hAnsi="Calibri" w:cs="Calibri"/>
          <w:b/>
          <w:noProof/>
          <w:lang w:val="en-US"/>
        </w:rPr>
        <w:t>,</w:t>
      </w:r>
      <w:r w:rsidRPr="00834F55">
        <w:rPr>
          <w:rFonts w:ascii="Calibri" w:hAnsi="Calibri" w:cs="Calibri"/>
          <w:noProof/>
          <w:lang w:val="en-US"/>
        </w:rPr>
        <w:t xml:space="preserve"> 457-477.</w:t>
      </w:r>
    </w:p>
    <w:p w14:paraId="6438A727"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Fawell, J.K. and James, H.A. (1994). Toxins from blue-green algae: Toxicological assessment of anatoxin-a and a method for its determination in reservoir water. </w:t>
      </w:r>
      <w:r w:rsidRPr="00834F55">
        <w:rPr>
          <w:rFonts w:ascii="Calibri" w:eastAsia="Calibri" w:hAnsi="Calibri" w:cs="Calibri"/>
          <w:color w:val="333333"/>
          <w:shd w:val="clear" w:color="auto" w:fill="FCFCFC"/>
        </w:rPr>
        <w:t>Report No. FR0434, Foundation for Water Research, Marlow, Bucks, UK, 1994.</w:t>
      </w:r>
    </w:p>
    <w:p w14:paraId="6C71738F"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Fawell, J.K., Mitchell, R.E., Everett, D.J. and Hill, R.E. (1999a). The toxicity of cyanobacterial toxins in the mouse: I. microcystin-LR. Human and Experimental Toxicology, 18, 162-167.</w:t>
      </w:r>
    </w:p>
    <w:p w14:paraId="576B2078"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Fawell, J.K., Mitchell, R.E., Hill, R.E. and Everett, D.J. (1999b). The toxicity of cyanobacterial toxins in the mouse: II. anatoxin-a. Human and Experimental Toxicology, 18, 168-173.</w:t>
      </w:r>
    </w:p>
    <w:p w14:paraId="43C98E9C"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Health Canada (2020) Guidelines for Canadian recreational water quality: Cyanobacteria and their toxins. Guideline technical document for public consultation. [online] Available at: </w:t>
      </w:r>
      <w:hyperlink r:id="rId93" w:history="1">
        <w:r w:rsidR="00834F55" w:rsidRPr="00834F55">
          <w:rPr>
            <w:rFonts w:ascii="Calibri" w:eastAsia="Calibri" w:hAnsi="Calibri" w:cs="Calibri"/>
            <w:color w:val="0563C1"/>
            <w:u w:val="single"/>
            <w:shd w:val="clear" w:color="auto" w:fill="FFFFFF"/>
          </w:rPr>
          <w:t>https://www.canada.ca/content/dam/hc-sc/documents/programs/consultation-cyanobacteria-toxins-recreational-water/consultation-cyanobacteria-toxins-recreational-water.pdf</w:t>
        </w:r>
      </w:hyperlink>
      <w:r w:rsidRPr="00834F55">
        <w:rPr>
          <w:rFonts w:ascii="Calibri" w:eastAsia="Calibri" w:hAnsi="Calibri" w:cs="Calibri"/>
        </w:rPr>
        <w:t xml:space="preserve"> [Accessed February 2021]</w:t>
      </w:r>
    </w:p>
    <w:p w14:paraId="2670C98B"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Heinze, R. (1999). Toxicity of the cyanobacterial toxin microcystin-LR to rats after 28 days intake with drinking water. Environmental Toxicology and Pharmacology, 14, 57-60.</w:t>
      </w:r>
    </w:p>
    <w:p w14:paraId="4FF0AF4A"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Humpage, A.R. and Falconer, I.R. (2003). Oral toxicity of the cyanobacterial toxin cylindrospermopsin in male Swiss albino mice: determination of no observed adverse effect level for deriving a drinking water guideline value. Environmental Toxicology, 18, 94-103.</w:t>
      </w:r>
    </w:p>
    <w:p w14:paraId="5F8182E5"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New Zealand Ministry for the Environment (2009). New Zealand guidelines for cyanobacteria in recreational fresh waters: Interim Guideline 2009 Appendix 2. [online] Available at: </w:t>
      </w:r>
      <w:hyperlink r:id="rId94" w:history="1">
        <w:r w:rsidR="00834F55" w:rsidRPr="00834F55">
          <w:rPr>
            <w:rFonts w:ascii="Calibri" w:eastAsia="Calibri" w:hAnsi="Calibri" w:cs="Calibri"/>
            <w:color w:val="0563C1" w:themeColor="hyperlink"/>
            <w:u w:val="single"/>
          </w:rPr>
          <w:t>https://www.mfe.govt.nz/publications/fresh-water-environmental-reporting/guidelines-cyanobacteria</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0687834E"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NHMRC (2008). Cyanobacteria and algae in freshwater. Chapter 6. In: Guidelines for managing risks in recreational water, Australian Government, Canberra Australia, pp. 91-117. [online] Available at: </w:t>
      </w:r>
      <w:hyperlink r:id="rId95" w:history="1">
        <w:r w:rsidR="00834F55" w:rsidRPr="00834F55">
          <w:rPr>
            <w:rFonts w:ascii="Calibri" w:eastAsia="Calibri" w:hAnsi="Calibri" w:cs="Calibri"/>
            <w:color w:val="0563C1" w:themeColor="hyperlink"/>
            <w:u w:val="single"/>
          </w:rPr>
          <w:t>https://www.nhmrc.gov.au/about-us/publications/guidelines-managing-risks-recreational-water</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17C50155"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Oregon Health Authority (2019). Oregon harmful algae bloom surveillance (HABS) program. Recreational use public health advisory guidelines. Cyanobacterial blooms in freshwater bodies. May 2019. [online] Available at: </w:t>
      </w:r>
      <w:hyperlink r:id="rId96" w:history="1">
        <w:r w:rsidR="00834F55" w:rsidRPr="00834F55">
          <w:rPr>
            <w:rFonts w:ascii="Calibri" w:eastAsia="Calibri" w:hAnsi="Calibri" w:cs="Calibri"/>
            <w:color w:val="0563C1" w:themeColor="hyperlink"/>
            <w:u w:val="single"/>
          </w:rPr>
          <w:t>https://www.oregon.gov/oha/PH/HEALTHYENVIRONMENTS/RECREATION/HARMFULALGAEBLOOMS/Documents/2019%20Advisory%20Guidelines%20for%20Harmful%20Cyanobacterial%20Blooms%20in%20Recreational%20Waters.pdf</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7BD0E3FB"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U.S. EPA (2006). Toxicological review of cyanobacterial toxins: cylindrospermopsin (external review draft). U.S. Environmental Protection Agency (U.S. EPA), Washington DC. EPA/600/R-06/138, 2006 [online] Available at: </w:t>
      </w:r>
      <w:hyperlink r:id="rId97" w:history="1">
        <w:r w:rsidR="00834F55" w:rsidRPr="00834F55">
          <w:rPr>
            <w:rFonts w:ascii="Calibri" w:eastAsia="Calibri" w:hAnsi="Calibri" w:cs="Calibri"/>
            <w:color w:val="0563C1" w:themeColor="hyperlink"/>
            <w:u w:val="single"/>
          </w:rPr>
          <w:t>https://cfpub.epa.gov/si/si_public_record_report.cfm?Lab=NCEA&amp;dirEntryId=160547</w:t>
        </w:r>
      </w:hyperlink>
      <w:r w:rsidRPr="00834F55">
        <w:rPr>
          <w:rFonts w:ascii="Calibri" w:eastAsia="Calibri" w:hAnsi="Calibri" w:cs="Calibri"/>
        </w:rPr>
        <w:t xml:space="preserve"> [Accessed February 2021]</w:t>
      </w:r>
    </w:p>
    <w:p w14:paraId="17C706AD" w14:textId="77777777" w:rsidR="00834F55" w:rsidRPr="00834F55" w:rsidRDefault="00000000" w:rsidP="00834F55">
      <w:pPr>
        <w:autoSpaceDE w:val="0"/>
        <w:autoSpaceDN w:val="0"/>
        <w:adjustRightInd w:val="0"/>
        <w:spacing w:after="0" w:line="240" w:lineRule="auto"/>
        <w:ind w:left="567" w:hanging="567"/>
        <w:rPr>
          <w:rFonts w:ascii="Calibri" w:eastAsia="Calibri" w:hAnsi="Calibri" w:cs="Calibri"/>
          <w:color w:val="000000"/>
        </w:rPr>
      </w:pPr>
      <w:r w:rsidRPr="00834F55">
        <w:rPr>
          <w:rFonts w:ascii="Calibri" w:eastAsia="Calibri" w:hAnsi="Calibri" w:cs="Calibri"/>
          <w:color w:val="000000"/>
        </w:rPr>
        <w:t xml:space="preserve">U.S. EPA (2015a). Health effects support document for the cyanobacterial toxin cylindrospermopsin. EPA/820/R-15/103. </w:t>
      </w:r>
      <w:r w:rsidRPr="00834F55">
        <w:rPr>
          <w:rFonts w:ascii="Calibri" w:eastAsia="Calibri" w:hAnsi="Calibri" w:cs="Calibri"/>
        </w:rPr>
        <w:t xml:space="preserve">[online] Available at: </w:t>
      </w:r>
      <w:r w:rsidRPr="00834F55">
        <w:rPr>
          <w:rFonts w:ascii="Calibri" w:eastAsia="Calibri" w:hAnsi="Calibri" w:cs="Calibri"/>
          <w:color w:val="0563C2"/>
        </w:rPr>
        <w:t>https://www.epa.gov/sites/production/files/2017-06/documents/cylindrospermopsin-supportreport-2015.pdf</w:t>
      </w:r>
      <w:r w:rsidRPr="00834F55">
        <w:rPr>
          <w:rFonts w:ascii="Calibri" w:eastAsia="Calibri" w:hAnsi="Calibri" w:cs="Calibri"/>
          <w:color w:val="000000"/>
        </w:rPr>
        <w:t xml:space="preserve">. </w:t>
      </w:r>
      <w:r w:rsidRPr="00834F55">
        <w:rPr>
          <w:rFonts w:ascii="Calibri" w:eastAsia="Calibri" w:hAnsi="Calibri" w:cs="Calibri"/>
        </w:rPr>
        <w:t>[Accessed February 2021]</w:t>
      </w:r>
    </w:p>
    <w:p w14:paraId="4957E34E"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color w:val="000000"/>
        </w:rPr>
        <w:t xml:space="preserve">U.S. EPA (2015b). Health Effects Support Document for the Cyanobacterial Toxin Microcystins. EPA/820/R-15/102. </w:t>
      </w:r>
      <w:r w:rsidRPr="00834F55">
        <w:rPr>
          <w:rFonts w:ascii="Calibri" w:eastAsia="Calibri" w:hAnsi="Calibri" w:cs="Calibri"/>
        </w:rPr>
        <w:t xml:space="preserve">[online] Available at: </w:t>
      </w:r>
      <w:r w:rsidRPr="00834F55">
        <w:rPr>
          <w:rFonts w:ascii="Calibri" w:eastAsia="Calibri" w:hAnsi="Calibri" w:cs="Calibri"/>
          <w:color w:val="0563C2"/>
        </w:rPr>
        <w:t>https://www.epa.gov/sites/production/files/2017-06/documents/microcystins-support-report-2015.pdf</w:t>
      </w:r>
      <w:r w:rsidRPr="00834F55">
        <w:rPr>
          <w:rFonts w:ascii="Calibri" w:eastAsia="Calibri" w:hAnsi="Calibri" w:cs="Calibri"/>
          <w:color w:val="000000"/>
        </w:rPr>
        <w:t xml:space="preserve">. </w:t>
      </w:r>
      <w:r w:rsidRPr="00834F55">
        <w:rPr>
          <w:rFonts w:ascii="Calibri" w:eastAsia="Calibri" w:hAnsi="Calibri" w:cs="Calibri"/>
        </w:rPr>
        <w:t>[Accessed February 2021</w:t>
      </w:r>
    </w:p>
    <w:p w14:paraId="4BB7F39D"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U.S. EPA (2019).  Recommended human health recreational ambient water quality criteria or swimming advisories for microcystins and cylindrospermopsin. [online] Available at: </w:t>
      </w:r>
      <w:hyperlink r:id="rId98" w:history="1">
        <w:r w:rsidR="00834F55" w:rsidRPr="00834F55">
          <w:rPr>
            <w:rFonts w:ascii="Calibri" w:eastAsia="Calibri" w:hAnsi="Calibri" w:cs="Calibri"/>
            <w:color w:val="0563C1" w:themeColor="hyperlink"/>
            <w:u w:val="single"/>
          </w:rPr>
          <w:t>https://www.epa.gov/sites/production/files/2019-05/documents/hh-rec-criteria-habs-document-2019.pdf</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6B09A46D"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u w:val="single"/>
        </w:rPr>
        <w:t xml:space="preserve">Washington State Department of Health (2008). </w:t>
      </w:r>
      <w:r w:rsidRPr="00834F55">
        <w:rPr>
          <w:rFonts w:ascii="Calibri" w:eastAsia="Calibri" w:hAnsi="Calibri" w:cs="Calibri"/>
        </w:rPr>
        <w:t xml:space="preserve">Washington State provisional recreational guidance for microcystins (Provisional) and anatoxin-a (Interim/Provisional). Final Report. [online] Available at: </w:t>
      </w:r>
      <w:hyperlink r:id="rId99" w:history="1">
        <w:r w:rsidR="00834F55" w:rsidRPr="00834F55">
          <w:rPr>
            <w:rFonts w:ascii="Calibri" w:eastAsia="Calibri" w:hAnsi="Calibri" w:cs="Calibri"/>
            <w:color w:val="0563C1" w:themeColor="hyperlink"/>
            <w:u w:val="single"/>
          </w:rPr>
          <w:t>https://www.doh.wa.gov/Portals/1/Documents/4400/334-177-recguide.pdf</w:t>
        </w:r>
      </w:hyperlink>
      <w:r w:rsidRPr="00834F55">
        <w:rPr>
          <w:rFonts w:ascii="Calibri" w:eastAsia="Calibri" w:hAnsi="Calibri" w:cs="Calibri"/>
        </w:rPr>
        <w:t xml:space="preserve"> [Accessed February 2021]</w:t>
      </w:r>
    </w:p>
    <w:p w14:paraId="6BF5D3FE"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u w:val="single"/>
        </w:rPr>
        <w:t xml:space="preserve">Washington State Department of Health (2011). </w:t>
      </w:r>
      <w:r w:rsidRPr="00834F55">
        <w:rPr>
          <w:rFonts w:ascii="Calibri" w:eastAsia="Calibri" w:hAnsi="Calibri" w:cs="Calibri"/>
        </w:rPr>
        <w:t xml:space="preserve">Washington State provisional recreational guidance for cylindrospermopsin and saxitoxin. Final Report. [online] Available at: </w:t>
      </w:r>
      <w:hyperlink r:id="rId100" w:history="1">
        <w:r w:rsidR="00834F55" w:rsidRPr="00834F55">
          <w:rPr>
            <w:rFonts w:ascii="Calibri" w:eastAsia="Calibri" w:hAnsi="Calibri" w:cs="Calibri"/>
            <w:color w:val="0563C1" w:themeColor="hyperlink"/>
            <w:u w:val="single"/>
          </w:rPr>
          <w:t>https://www.doh.wa.gov/portals/1/documents/4400/332-118-cylindrosax%20report.pdf</w:t>
        </w:r>
      </w:hyperlink>
      <w:r w:rsidRPr="00834F55">
        <w:rPr>
          <w:rFonts w:ascii="Calibri" w:eastAsia="Calibri" w:hAnsi="Calibri" w:cs="Calibri"/>
        </w:rPr>
        <w:t xml:space="preserve"> [Accessed February 2021]</w:t>
      </w:r>
    </w:p>
    <w:p w14:paraId="50D2B4C7" w14:textId="77777777" w:rsidR="00834F55" w:rsidRPr="00834F55" w:rsidRDefault="00000000" w:rsidP="00834F55">
      <w:pPr>
        <w:spacing w:after="0" w:line="240" w:lineRule="auto"/>
        <w:ind w:left="567" w:hanging="567"/>
        <w:textAlignment w:val="baseline"/>
        <w:rPr>
          <w:rFonts w:ascii="Calibri" w:eastAsia="Times New Roman" w:hAnsi="Calibri" w:cs="Calibri"/>
          <w:lang w:eastAsia="en-AU"/>
        </w:rPr>
      </w:pPr>
      <w:r w:rsidRPr="00834F55">
        <w:rPr>
          <w:rFonts w:ascii="Calibri" w:eastAsia="Times New Roman" w:hAnsi="Calibri" w:cs="Calibri"/>
          <w:lang w:eastAsia="en-AU"/>
        </w:rPr>
        <w:t xml:space="preserve">WHO (2003). Algae and cyanobacteria in freshwater. Chapter 8. In: WHO. ed., Guidelines for safe recreational water environments. Volume 1 Coastal and fresh waters.  World Health Organization, Geneva. pp. 136-158. </w:t>
      </w:r>
      <w:r w:rsidRPr="00834F55">
        <w:rPr>
          <w:rFonts w:ascii="Calibri" w:eastAsia="Calibri" w:hAnsi="Calibri" w:cs="Calibri"/>
        </w:rPr>
        <w:t xml:space="preserve">[online] Available at: </w:t>
      </w:r>
      <w:hyperlink r:id="rId101" w:history="1">
        <w:r w:rsidR="00834F55" w:rsidRPr="00834F55">
          <w:rPr>
            <w:rFonts w:ascii="Calibri" w:eastAsia="Calibri" w:hAnsi="Calibri" w:cs="Calibri"/>
            <w:color w:val="0563C1" w:themeColor="hyperlink"/>
            <w:u w:val="single"/>
            <w:lang w:eastAsia="en-AU"/>
          </w:rPr>
          <w:t>https://www.who.int/water_sanitation_health/bathing/srwe1-chap8.pdf?ua=1</w:t>
        </w:r>
      </w:hyperlink>
      <w:r w:rsidRPr="00834F55">
        <w:rPr>
          <w:rFonts w:ascii="Calibri" w:eastAsia="Times New Roman" w:hAnsi="Calibri" w:cs="Calibri"/>
          <w:color w:val="0563C1" w:themeColor="hyperlink"/>
          <w:lang w:eastAsia="en-AU"/>
        </w:rPr>
        <w:t xml:space="preserve"> </w:t>
      </w:r>
      <w:r w:rsidRPr="00834F55">
        <w:rPr>
          <w:rFonts w:ascii="Calibri" w:eastAsia="Calibri" w:hAnsi="Calibri" w:cs="Calibri"/>
        </w:rPr>
        <w:t>[Accessed February 2021]</w:t>
      </w:r>
    </w:p>
    <w:p w14:paraId="3E6E19B9"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20DDA979" w14:textId="77777777" w:rsidR="00834F55" w:rsidRPr="00834F55" w:rsidRDefault="00000000" w:rsidP="00834F55">
      <w:pPr>
        <w:spacing w:after="0" w:line="240" w:lineRule="auto"/>
        <w:ind w:left="567" w:hanging="567"/>
        <w:textAlignment w:val="baseline"/>
        <w:rPr>
          <w:rFonts w:ascii="Calibri" w:eastAsia="Times New Roman" w:hAnsi="Calibri" w:cs="Calibri"/>
          <w:lang w:eastAsia="en-AU"/>
        </w:rPr>
      </w:pPr>
      <w:r w:rsidRPr="00834F55">
        <w:rPr>
          <w:rFonts w:ascii="Calibri" w:eastAsia="Calibri" w:hAnsi="Calibri" w:cs="Times New Roman"/>
        </w:rPr>
        <w:t xml:space="preserve">WHO (2020). Cyanobacterial toxins: Anatoxin-a and analogues; Cylindrospermopsins; Microcystins; Saxitoxins. Background documents for development of WHO Guidelines for Drinking-water Quality and Guidelines for Safe Recreational Water Environments. Geneva: World Health Organization. </w:t>
      </w:r>
      <w:r w:rsidRPr="00834F55">
        <w:rPr>
          <w:rFonts w:ascii="Calibri" w:eastAsia="Calibri" w:hAnsi="Calibri" w:cs="Calibri"/>
        </w:rPr>
        <w:t xml:space="preserve">[online] Available at: </w:t>
      </w:r>
      <w:hyperlink r:id="rId102" w:history="1">
        <w:r w:rsidR="00834F55" w:rsidRPr="00834F55">
          <w:rPr>
            <w:rFonts w:ascii="Calibri" w:eastAsia="Calibri" w:hAnsi="Calibri" w:cs="Times New Roman"/>
            <w:color w:val="0000FF"/>
            <w:u w:val="single"/>
          </w:rPr>
          <w:t>Background documents for development of WHO Guidelines for drinking-water quality and Guidelines for safe recreational water environments</w:t>
        </w:r>
      </w:hyperlink>
      <w:r w:rsidRPr="00834F55">
        <w:rPr>
          <w:rFonts w:ascii="Calibri" w:eastAsia="Calibri" w:hAnsi="Calibri" w:cs="Times New Roman"/>
          <w:color w:val="0000FF"/>
          <w:u w:val="single"/>
        </w:rPr>
        <w:t xml:space="preserve"> </w:t>
      </w:r>
      <w:r w:rsidRPr="00834F55">
        <w:rPr>
          <w:rFonts w:ascii="Calibri" w:eastAsia="Calibri" w:hAnsi="Calibri" w:cs="Calibri"/>
        </w:rPr>
        <w:t>[Accessed February 2021]</w:t>
      </w:r>
    </w:p>
    <w:p w14:paraId="72BB4392" w14:textId="77777777" w:rsidR="00834F55" w:rsidRPr="00834F55" w:rsidRDefault="00000000" w:rsidP="00834F55">
      <w:pPr>
        <w:spacing w:line="256" w:lineRule="auto"/>
        <w:rPr>
          <w:rFonts w:ascii="Calibri" w:eastAsia="Calibri" w:hAnsi="Calibri" w:cs="Times New Roman"/>
          <w:b/>
          <w:bCs/>
          <w:sz w:val="20"/>
          <w:szCs w:val="20"/>
        </w:rPr>
      </w:pPr>
      <w:r w:rsidRPr="00834F55">
        <w:rPr>
          <w:rFonts w:ascii="Calibri" w:eastAsia="Calibri" w:hAnsi="Calibri" w:cs="Times New Roman"/>
          <w:b/>
          <w:bCs/>
          <w:sz w:val="20"/>
          <w:szCs w:val="20"/>
        </w:rPr>
        <w:br w:type="page"/>
      </w:r>
    </w:p>
    <w:p w14:paraId="151C3639" w14:textId="5B54E1C4" w:rsidR="00834F55" w:rsidRPr="00834F55" w:rsidRDefault="00000000" w:rsidP="00834F55">
      <w:pPr>
        <w:spacing w:line="256" w:lineRule="auto"/>
        <w:rPr>
          <w:rFonts w:ascii="Calibri" w:eastAsia="Calibri" w:hAnsi="Calibri" w:cs="Times New Roman"/>
          <w:b/>
          <w:bCs/>
        </w:rPr>
      </w:pPr>
      <w:bookmarkStart w:id="167" w:name="_Hlk75269436"/>
      <w:bookmarkStart w:id="168" w:name="_Hlk75252740"/>
      <w:r w:rsidRPr="0086337B">
        <w:rPr>
          <w:rFonts w:ascii="Calibri" w:eastAsia="Calibri" w:hAnsi="Calibri" w:cs="Times New Roman"/>
          <w:b/>
          <w:bCs/>
        </w:rPr>
        <w:t>Table A</w:t>
      </w:r>
      <w:r w:rsidR="009D3540" w:rsidRPr="0086337B">
        <w:rPr>
          <w:rFonts w:ascii="Calibri" w:eastAsia="Calibri" w:hAnsi="Calibri" w:cs="Times New Roman"/>
          <w:b/>
          <w:bCs/>
        </w:rPr>
        <w:t>6</w:t>
      </w:r>
      <w:r w:rsidRPr="0086337B">
        <w:rPr>
          <w:rFonts w:ascii="Calibri" w:eastAsia="Calibri" w:hAnsi="Calibri" w:cs="Times New Roman"/>
          <w:b/>
          <w:bCs/>
        </w:rPr>
        <w:t>-4: Collation of recreational water guideline values developed for marine algae and</w:t>
      </w:r>
      <w:r w:rsidRPr="00834F55">
        <w:rPr>
          <w:rFonts w:ascii="Calibri" w:eastAsia="Calibri" w:hAnsi="Calibri" w:cs="Times New Roman"/>
          <w:b/>
          <w:bCs/>
        </w:rPr>
        <w:t xml:space="preserve"> cyanobacteria from Australian and international sources</w:t>
      </w:r>
      <w:bookmarkEnd w:id="167"/>
      <w:r w:rsidRPr="00834F55">
        <w:rPr>
          <w:rFonts w:ascii="Calibri" w:eastAsia="Calibri" w:hAnsi="Calibri" w:cs="Times New Roman"/>
          <w:b/>
          <w:bCs/>
        </w:rPr>
        <w:t xml:space="preserve">. In </w:t>
      </w:r>
      <w:r w:rsidR="00404079">
        <w:rPr>
          <w:rFonts w:ascii="Calibri" w:eastAsia="Calibri" w:hAnsi="Calibri" w:cs="Times New Roman"/>
          <w:b/>
          <w:bCs/>
        </w:rPr>
        <w:t>no</w:t>
      </w:r>
      <w:r w:rsidRPr="00834F55">
        <w:rPr>
          <w:rFonts w:ascii="Calibri" w:eastAsia="Calibri" w:hAnsi="Calibri" w:cs="Times New Roman"/>
          <w:b/>
          <w:bCs/>
        </w:rPr>
        <w:t xml:space="preserve"> cases </w:t>
      </w:r>
      <w:r w:rsidR="00404079">
        <w:rPr>
          <w:rFonts w:ascii="Calibri" w:eastAsia="Calibri" w:hAnsi="Calibri" w:cs="Times New Roman"/>
          <w:b/>
          <w:bCs/>
        </w:rPr>
        <w:t>were</w:t>
      </w:r>
      <w:r w:rsidRPr="00834F55">
        <w:rPr>
          <w:rFonts w:ascii="Calibri" w:eastAsia="Calibri" w:hAnsi="Calibri" w:cs="Times New Roman"/>
          <w:b/>
          <w:bCs/>
        </w:rPr>
        <w:t xml:space="preserve"> details of </w:t>
      </w:r>
      <w:r w:rsidR="00404079">
        <w:rPr>
          <w:rFonts w:ascii="Calibri" w:eastAsia="Calibri" w:hAnsi="Calibri" w:cs="Times New Roman"/>
          <w:b/>
          <w:bCs/>
        </w:rPr>
        <w:t xml:space="preserve">the </w:t>
      </w:r>
      <w:r w:rsidRPr="00834F55">
        <w:rPr>
          <w:rFonts w:ascii="Calibri" w:eastAsia="Calibri" w:hAnsi="Calibri" w:cs="Times New Roman"/>
          <w:b/>
          <w:bCs/>
        </w:rPr>
        <w:t>derivation of these guidelines provided.</w:t>
      </w:r>
    </w:p>
    <w:tbl>
      <w:tblPr>
        <w:tblStyle w:val="TableGrid1"/>
        <w:tblW w:w="5000" w:type="pct"/>
        <w:tblLook w:val="04A0" w:firstRow="1" w:lastRow="0" w:firstColumn="1" w:lastColumn="0" w:noHBand="0" w:noVBand="1"/>
      </w:tblPr>
      <w:tblGrid>
        <w:gridCol w:w="1980"/>
        <w:gridCol w:w="2977"/>
        <w:gridCol w:w="4059"/>
      </w:tblGrid>
      <w:tr w:rsidR="00503460" w14:paraId="53B153B6" w14:textId="77777777" w:rsidTr="00834F55">
        <w:tc>
          <w:tcPr>
            <w:tcW w:w="1098" w:type="pct"/>
            <w:tcBorders>
              <w:top w:val="single" w:sz="4" w:space="0" w:color="auto"/>
              <w:left w:val="single" w:sz="4" w:space="0" w:color="auto"/>
              <w:bottom w:val="single" w:sz="4" w:space="0" w:color="auto"/>
              <w:right w:val="single" w:sz="4" w:space="0" w:color="auto"/>
            </w:tcBorders>
            <w:shd w:val="clear" w:color="auto" w:fill="E7E6E6" w:themeFill="background2"/>
          </w:tcPr>
          <w:bookmarkEnd w:id="168"/>
          <w:p w14:paraId="7658D7AF" w14:textId="77777777" w:rsidR="00834F55" w:rsidRPr="00834F55" w:rsidRDefault="00000000" w:rsidP="00834F55">
            <w:pPr>
              <w:rPr>
                <w:b/>
                <w:bCs/>
              </w:rPr>
            </w:pPr>
            <w:r w:rsidRPr="00834F55">
              <w:rPr>
                <w:b/>
                <w:bCs/>
              </w:rPr>
              <w:t>Reference</w:t>
            </w:r>
          </w:p>
          <w:p w14:paraId="49575081" w14:textId="77777777" w:rsidR="00834F55" w:rsidRPr="00834F55" w:rsidRDefault="00834F55" w:rsidP="00834F55">
            <w:pPr>
              <w:rPr>
                <w:b/>
                <w:bCs/>
              </w:rPr>
            </w:pPr>
          </w:p>
        </w:tc>
        <w:tc>
          <w:tcPr>
            <w:tcW w:w="165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5B84F7D" w14:textId="77777777" w:rsidR="00834F55" w:rsidRPr="00834F55" w:rsidRDefault="00000000" w:rsidP="00834F55">
            <w:pPr>
              <w:rPr>
                <w:b/>
                <w:bCs/>
              </w:rPr>
            </w:pPr>
            <w:r w:rsidRPr="00834F55">
              <w:rPr>
                <w:b/>
                <w:bCs/>
              </w:rPr>
              <w:t>Water body grading</w:t>
            </w:r>
          </w:p>
        </w:tc>
        <w:tc>
          <w:tcPr>
            <w:tcW w:w="225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ACE3417" w14:textId="77777777" w:rsidR="00834F55" w:rsidRPr="00834F55" w:rsidRDefault="00000000" w:rsidP="00834F55">
            <w:pPr>
              <w:rPr>
                <w:b/>
                <w:bCs/>
              </w:rPr>
            </w:pPr>
            <w:r w:rsidRPr="00834F55">
              <w:rPr>
                <w:b/>
                <w:bCs/>
              </w:rPr>
              <w:t>Derivation details</w:t>
            </w:r>
          </w:p>
        </w:tc>
      </w:tr>
      <w:tr w:rsidR="00503460" w14:paraId="7FC1E42F" w14:textId="77777777" w:rsidTr="00834F55">
        <w:tc>
          <w:tcPr>
            <w:tcW w:w="1098" w:type="pct"/>
            <w:tcBorders>
              <w:top w:val="single" w:sz="4" w:space="0" w:color="auto"/>
              <w:left w:val="single" w:sz="4" w:space="0" w:color="auto"/>
              <w:bottom w:val="single" w:sz="4" w:space="0" w:color="auto"/>
              <w:right w:val="single" w:sz="4" w:space="0" w:color="auto"/>
            </w:tcBorders>
          </w:tcPr>
          <w:p w14:paraId="54E5429C" w14:textId="77777777" w:rsidR="00834F55" w:rsidRPr="00834F55" w:rsidRDefault="00000000" w:rsidP="00834F55">
            <w:r w:rsidRPr="00834F55">
              <w:t>NHMRC 2008</w:t>
            </w:r>
          </w:p>
          <w:p w14:paraId="7A393E2C" w14:textId="77777777" w:rsidR="00834F55" w:rsidRPr="00834F55" w:rsidRDefault="00834F55" w:rsidP="00834F55"/>
        </w:tc>
        <w:tc>
          <w:tcPr>
            <w:tcW w:w="1651" w:type="pct"/>
            <w:tcBorders>
              <w:top w:val="single" w:sz="4" w:space="0" w:color="auto"/>
              <w:left w:val="single" w:sz="4" w:space="0" w:color="auto"/>
              <w:bottom w:val="single" w:sz="4" w:space="0" w:color="auto"/>
              <w:right w:val="single" w:sz="4" w:space="0" w:color="auto"/>
            </w:tcBorders>
            <w:hideMark/>
          </w:tcPr>
          <w:p w14:paraId="01132695" w14:textId="77777777" w:rsidR="00834F55" w:rsidRPr="00834F55" w:rsidRDefault="00000000" w:rsidP="00834F55">
            <w:r w:rsidRPr="00834F55">
              <w:t>Rating very poor – very good</w:t>
            </w:r>
          </w:p>
        </w:tc>
        <w:tc>
          <w:tcPr>
            <w:tcW w:w="2251" w:type="pct"/>
            <w:tcBorders>
              <w:top w:val="single" w:sz="4" w:space="0" w:color="auto"/>
              <w:left w:val="single" w:sz="4" w:space="0" w:color="auto"/>
              <w:bottom w:val="single" w:sz="4" w:space="0" w:color="auto"/>
              <w:right w:val="single" w:sz="4" w:space="0" w:color="auto"/>
            </w:tcBorders>
            <w:hideMark/>
          </w:tcPr>
          <w:p w14:paraId="56BBDAB3" w14:textId="77777777" w:rsidR="00834F55" w:rsidRPr="00834F55" w:rsidRDefault="00000000" w:rsidP="00834F55">
            <w:r w:rsidRPr="00834F55">
              <w:t>No derivation details</w:t>
            </w:r>
          </w:p>
        </w:tc>
      </w:tr>
      <w:tr w:rsidR="00503460" w14:paraId="6D81F67C" w14:textId="77777777" w:rsidTr="00834F55">
        <w:tc>
          <w:tcPr>
            <w:tcW w:w="1098" w:type="pct"/>
            <w:tcBorders>
              <w:top w:val="single" w:sz="4" w:space="0" w:color="auto"/>
              <w:left w:val="single" w:sz="4" w:space="0" w:color="auto"/>
              <w:bottom w:val="single" w:sz="4" w:space="0" w:color="auto"/>
              <w:right w:val="single" w:sz="4" w:space="0" w:color="auto"/>
            </w:tcBorders>
          </w:tcPr>
          <w:p w14:paraId="4C5BDE9A" w14:textId="77777777" w:rsidR="00834F55" w:rsidRPr="00834F55" w:rsidRDefault="00000000" w:rsidP="00834F55">
            <w:r w:rsidRPr="00834F55">
              <w:t>Water NSW 2021</w:t>
            </w:r>
          </w:p>
          <w:p w14:paraId="7B7799C6" w14:textId="77777777" w:rsidR="00834F55" w:rsidRPr="00834F55" w:rsidRDefault="00834F55" w:rsidP="00834F55"/>
        </w:tc>
        <w:tc>
          <w:tcPr>
            <w:tcW w:w="1651" w:type="pct"/>
            <w:tcBorders>
              <w:top w:val="single" w:sz="4" w:space="0" w:color="auto"/>
              <w:left w:val="single" w:sz="4" w:space="0" w:color="auto"/>
              <w:bottom w:val="single" w:sz="4" w:space="0" w:color="auto"/>
              <w:right w:val="single" w:sz="4" w:space="0" w:color="auto"/>
            </w:tcBorders>
          </w:tcPr>
          <w:p w14:paraId="36534D59" w14:textId="77777777" w:rsidR="00834F55" w:rsidRPr="00834F55" w:rsidRDefault="00834F55" w:rsidP="00834F55"/>
        </w:tc>
        <w:tc>
          <w:tcPr>
            <w:tcW w:w="2251" w:type="pct"/>
            <w:tcBorders>
              <w:top w:val="single" w:sz="4" w:space="0" w:color="auto"/>
              <w:left w:val="single" w:sz="4" w:space="0" w:color="auto"/>
              <w:bottom w:val="single" w:sz="4" w:space="0" w:color="auto"/>
              <w:right w:val="single" w:sz="4" w:space="0" w:color="auto"/>
            </w:tcBorders>
            <w:hideMark/>
          </w:tcPr>
          <w:p w14:paraId="34CB1218" w14:textId="77777777" w:rsidR="00834F55" w:rsidRPr="00834F55" w:rsidRDefault="00000000" w:rsidP="00834F55">
            <w:r w:rsidRPr="00834F55">
              <w:t>No derivation details</w:t>
            </w:r>
          </w:p>
        </w:tc>
      </w:tr>
      <w:tr w:rsidR="00503460" w14:paraId="6AD34D72" w14:textId="77777777" w:rsidTr="00834F55">
        <w:tc>
          <w:tcPr>
            <w:tcW w:w="1098" w:type="pct"/>
            <w:tcBorders>
              <w:top w:val="single" w:sz="4" w:space="0" w:color="auto"/>
              <w:left w:val="single" w:sz="4" w:space="0" w:color="auto"/>
              <w:bottom w:val="single" w:sz="4" w:space="0" w:color="auto"/>
              <w:right w:val="single" w:sz="4" w:space="0" w:color="auto"/>
            </w:tcBorders>
            <w:hideMark/>
          </w:tcPr>
          <w:p w14:paraId="2DD9F619" w14:textId="77777777" w:rsidR="00834F55" w:rsidRPr="00834F55" w:rsidRDefault="00000000" w:rsidP="00834F55">
            <w:r w:rsidRPr="00834F55">
              <w:t>Western Australia 2021</w:t>
            </w:r>
          </w:p>
        </w:tc>
        <w:tc>
          <w:tcPr>
            <w:tcW w:w="1651" w:type="pct"/>
            <w:tcBorders>
              <w:top w:val="single" w:sz="4" w:space="0" w:color="auto"/>
              <w:left w:val="single" w:sz="4" w:space="0" w:color="auto"/>
              <w:bottom w:val="single" w:sz="4" w:space="0" w:color="auto"/>
              <w:right w:val="single" w:sz="4" w:space="0" w:color="auto"/>
            </w:tcBorders>
          </w:tcPr>
          <w:p w14:paraId="1DC2EB16" w14:textId="77777777" w:rsidR="00834F55" w:rsidRPr="00834F55" w:rsidRDefault="00834F55" w:rsidP="00834F55"/>
        </w:tc>
        <w:tc>
          <w:tcPr>
            <w:tcW w:w="2251" w:type="pct"/>
            <w:tcBorders>
              <w:top w:val="single" w:sz="4" w:space="0" w:color="auto"/>
              <w:left w:val="single" w:sz="4" w:space="0" w:color="auto"/>
              <w:bottom w:val="single" w:sz="4" w:space="0" w:color="auto"/>
              <w:right w:val="single" w:sz="4" w:space="0" w:color="auto"/>
            </w:tcBorders>
            <w:hideMark/>
          </w:tcPr>
          <w:p w14:paraId="59C161D7" w14:textId="77777777" w:rsidR="00834F55" w:rsidRPr="00834F55" w:rsidRDefault="00000000" w:rsidP="00834F55">
            <w:r w:rsidRPr="00834F55">
              <w:t>No derivation details</w:t>
            </w:r>
          </w:p>
        </w:tc>
      </w:tr>
      <w:tr w:rsidR="00503460" w14:paraId="3AD720AC" w14:textId="77777777" w:rsidTr="00834F55">
        <w:tc>
          <w:tcPr>
            <w:tcW w:w="1098" w:type="pct"/>
            <w:tcBorders>
              <w:top w:val="single" w:sz="4" w:space="0" w:color="auto"/>
              <w:left w:val="single" w:sz="4" w:space="0" w:color="auto"/>
              <w:bottom w:val="single" w:sz="4" w:space="0" w:color="auto"/>
              <w:right w:val="single" w:sz="4" w:space="0" w:color="auto"/>
            </w:tcBorders>
          </w:tcPr>
          <w:p w14:paraId="474EEE2C" w14:textId="77777777" w:rsidR="00834F55" w:rsidRPr="00834F55" w:rsidRDefault="00834F55" w:rsidP="00834F55"/>
        </w:tc>
        <w:tc>
          <w:tcPr>
            <w:tcW w:w="1651" w:type="pct"/>
            <w:tcBorders>
              <w:top w:val="single" w:sz="4" w:space="0" w:color="auto"/>
              <w:left w:val="single" w:sz="4" w:space="0" w:color="auto"/>
              <w:bottom w:val="single" w:sz="4" w:space="0" w:color="auto"/>
              <w:right w:val="single" w:sz="4" w:space="0" w:color="auto"/>
            </w:tcBorders>
          </w:tcPr>
          <w:p w14:paraId="3A13ED38" w14:textId="77777777" w:rsidR="00834F55" w:rsidRPr="00834F55" w:rsidRDefault="00834F55" w:rsidP="00834F55"/>
        </w:tc>
        <w:tc>
          <w:tcPr>
            <w:tcW w:w="2251" w:type="pct"/>
            <w:tcBorders>
              <w:top w:val="single" w:sz="4" w:space="0" w:color="auto"/>
              <w:left w:val="single" w:sz="4" w:space="0" w:color="auto"/>
              <w:bottom w:val="single" w:sz="4" w:space="0" w:color="auto"/>
              <w:right w:val="single" w:sz="4" w:space="0" w:color="auto"/>
            </w:tcBorders>
          </w:tcPr>
          <w:p w14:paraId="29805204" w14:textId="77777777" w:rsidR="00834F55" w:rsidRPr="00834F55" w:rsidRDefault="00834F55" w:rsidP="00834F55"/>
        </w:tc>
      </w:tr>
      <w:tr w:rsidR="00503460" w14:paraId="1304F12E" w14:textId="77777777" w:rsidTr="00834F55">
        <w:tc>
          <w:tcPr>
            <w:tcW w:w="1098" w:type="pct"/>
            <w:tcBorders>
              <w:top w:val="single" w:sz="4" w:space="0" w:color="auto"/>
              <w:left w:val="single" w:sz="4" w:space="0" w:color="auto"/>
              <w:bottom w:val="single" w:sz="4" w:space="0" w:color="auto"/>
              <w:right w:val="single" w:sz="4" w:space="0" w:color="auto"/>
            </w:tcBorders>
          </w:tcPr>
          <w:p w14:paraId="6A0D2951" w14:textId="77777777" w:rsidR="00834F55" w:rsidRPr="00834F55" w:rsidRDefault="00000000" w:rsidP="00834F55">
            <w:r w:rsidRPr="00834F55">
              <w:t>Florida 2021</w:t>
            </w:r>
          </w:p>
          <w:p w14:paraId="15F70988" w14:textId="77777777" w:rsidR="00834F55" w:rsidRPr="00834F55" w:rsidRDefault="00834F55" w:rsidP="00834F55"/>
        </w:tc>
        <w:tc>
          <w:tcPr>
            <w:tcW w:w="1651" w:type="pct"/>
            <w:tcBorders>
              <w:top w:val="single" w:sz="4" w:space="0" w:color="auto"/>
              <w:left w:val="single" w:sz="4" w:space="0" w:color="auto"/>
              <w:bottom w:val="single" w:sz="4" w:space="0" w:color="auto"/>
              <w:right w:val="single" w:sz="4" w:space="0" w:color="auto"/>
            </w:tcBorders>
          </w:tcPr>
          <w:p w14:paraId="4135589C" w14:textId="77777777" w:rsidR="00834F55" w:rsidRPr="00834F55" w:rsidRDefault="00834F55" w:rsidP="00834F55"/>
        </w:tc>
        <w:tc>
          <w:tcPr>
            <w:tcW w:w="2251" w:type="pct"/>
            <w:tcBorders>
              <w:top w:val="single" w:sz="4" w:space="0" w:color="auto"/>
              <w:left w:val="single" w:sz="4" w:space="0" w:color="auto"/>
              <w:bottom w:val="single" w:sz="4" w:space="0" w:color="auto"/>
              <w:right w:val="single" w:sz="4" w:space="0" w:color="auto"/>
            </w:tcBorders>
            <w:hideMark/>
          </w:tcPr>
          <w:p w14:paraId="369526F9" w14:textId="77777777" w:rsidR="00834F55" w:rsidRPr="00834F55" w:rsidRDefault="00000000" w:rsidP="00834F55">
            <w:r w:rsidRPr="00834F55">
              <w:t>No derivation details</w:t>
            </w:r>
          </w:p>
        </w:tc>
      </w:tr>
    </w:tbl>
    <w:p w14:paraId="3FA53991" w14:textId="77777777" w:rsidR="00834F55" w:rsidRPr="00834F55" w:rsidRDefault="00834F55" w:rsidP="00834F55">
      <w:pPr>
        <w:spacing w:line="256" w:lineRule="auto"/>
        <w:rPr>
          <w:rFonts w:ascii="Calibri" w:eastAsia="Calibri" w:hAnsi="Calibri" w:cs="Times New Roman"/>
        </w:rPr>
      </w:pPr>
    </w:p>
    <w:p w14:paraId="409E50EF" w14:textId="215B6FA7" w:rsidR="00834F55" w:rsidRPr="00834F55" w:rsidRDefault="00000000" w:rsidP="00834F55">
      <w:pPr>
        <w:spacing w:line="256" w:lineRule="auto"/>
        <w:rPr>
          <w:rFonts w:ascii="Calibri" w:eastAsia="Calibri" w:hAnsi="Calibri" w:cs="Times New Roman"/>
          <w:b/>
          <w:bCs/>
        </w:rPr>
      </w:pPr>
      <w:r w:rsidRPr="0086337B">
        <w:rPr>
          <w:rFonts w:ascii="Calibri" w:eastAsia="Calibri" w:hAnsi="Calibri" w:cs="Times New Roman"/>
          <w:b/>
          <w:bCs/>
        </w:rPr>
        <w:t>References for Table A</w:t>
      </w:r>
      <w:r w:rsidR="009D3540" w:rsidRPr="0086337B">
        <w:rPr>
          <w:rFonts w:ascii="Calibri" w:eastAsia="Calibri" w:hAnsi="Calibri" w:cs="Times New Roman"/>
          <w:b/>
          <w:bCs/>
        </w:rPr>
        <w:t>6</w:t>
      </w:r>
      <w:r w:rsidRPr="0086337B">
        <w:rPr>
          <w:rFonts w:ascii="Calibri" w:eastAsia="Calibri" w:hAnsi="Calibri" w:cs="Times New Roman"/>
          <w:b/>
          <w:bCs/>
        </w:rPr>
        <w:t>-4.</w:t>
      </w:r>
    </w:p>
    <w:p w14:paraId="1493B1D3" w14:textId="77777777" w:rsidR="00834F55" w:rsidRPr="00834F55" w:rsidRDefault="00000000" w:rsidP="00834F55">
      <w:pPr>
        <w:spacing w:line="240" w:lineRule="auto"/>
        <w:ind w:left="720" w:hanging="720"/>
        <w:rPr>
          <w:rFonts w:ascii="Calibri" w:eastAsia="Calibri" w:hAnsi="Calibri" w:cs="Times New Roman"/>
          <w:color w:val="0563C1" w:themeColor="hyperlink"/>
          <w:u w:val="single"/>
        </w:rPr>
      </w:pPr>
      <w:r w:rsidRPr="00834F55">
        <w:rPr>
          <w:rFonts w:ascii="Calibri" w:eastAsia="Calibri" w:hAnsi="Calibri" w:cs="Times New Roman"/>
        </w:rPr>
        <w:t xml:space="preserve">Florida Fish and Wildlife Conservation Commission, (2021). Red tide current status. [online] Available at: </w:t>
      </w:r>
      <w:r w:rsidRPr="00834F55">
        <w:rPr>
          <w:rFonts w:ascii="Calibri" w:eastAsia="Calibri" w:hAnsi="Calibri" w:cs="Times New Roman"/>
          <w:color w:val="0563C1" w:themeColor="hyperlink"/>
          <w:u w:val="single"/>
        </w:rPr>
        <w:t xml:space="preserve">https://myfwc.com/research/redtide/statewide/ [Accessed February 2021].  </w:t>
      </w:r>
    </w:p>
    <w:p w14:paraId="0119ACB2"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NHMRC (2008). </w:t>
      </w:r>
      <w:r w:rsidRPr="00834F55">
        <w:rPr>
          <w:rFonts w:ascii="Calibri" w:eastAsia="Calibri" w:hAnsi="Calibri" w:cs="Times New Roman"/>
        </w:rPr>
        <w:t>Cyanobacteria and algae in coastal and estuarine water. Chapter 7</w:t>
      </w:r>
      <w:r w:rsidRPr="00834F55">
        <w:rPr>
          <w:rFonts w:ascii="Calibri" w:eastAsia="Calibri" w:hAnsi="Calibri" w:cs="Calibri"/>
        </w:rPr>
        <w:t xml:space="preserve">. In: Guidelines for managing risks in recreational water, Australian Government, Canberra Australia, pp. 119-132. [online] Available at: </w:t>
      </w:r>
      <w:hyperlink r:id="rId103" w:history="1">
        <w:r w:rsidR="00834F55" w:rsidRPr="00834F55">
          <w:rPr>
            <w:rFonts w:ascii="Calibri" w:eastAsia="Calibri" w:hAnsi="Calibri" w:cs="Calibri"/>
            <w:color w:val="0563C1" w:themeColor="hyperlink"/>
            <w:u w:val="single"/>
          </w:rPr>
          <w:t>https://www.nhmrc.gov.au/about-us/publications/guidelines-managing-risks-recreational-water</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5102CF40" w14:textId="77777777" w:rsidR="00834F55" w:rsidRPr="00834F55" w:rsidRDefault="00000000" w:rsidP="00834F55">
      <w:pPr>
        <w:spacing w:line="240" w:lineRule="auto"/>
        <w:ind w:left="720" w:hanging="720"/>
        <w:rPr>
          <w:rFonts w:ascii="Calibri" w:eastAsia="Calibri" w:hAnsi="Calibri" w:cs="Times New Roman"/>
          <w:color w:val="0563C1" w:themeColor="hyperlink"/>
          <w:u w:val="single"/>
        </w:rPr>
      </w:pPr>
      <w:r w:rsidRPr="00834F55">
        <w:rPr>
          <w:rFonts w:ascii="Calibri" w:eastAsia="Calibri" w:hAnsi="Calibri" w:cs="Calibri"/>
          <w:color w:val="040000"/>
          <w:shd w:val="clear" w:color="auto" w:fill="FFFFFF"/>
        </w:rPr>
        <w:t xml:space="preserve">Water NSW (2021). </w:t>
      </w:r>
      <w:r w:rsidRPr="00834F55">
        <w:rPr>
          <w:rFonts w:ascii="Calibri" w:eastAsia="Calibri" w:hAnsi="Calibri" w:cs="Times New Roman"/>
        </w:rPr>
        <w:t xml:space="preserve">Guidelines to management response to freshwater, marine and estuarine harmful algal blooms. Procedures for monitoring, application of alert levels and communications. [online] Available at: </w:t>
      </w:r>
      <w:hyperlink r:id="rId104" w:history="1">
        <w:r w:rsidR="00834F55" w:rsidRPr="00834F55">
          <w:rPr>
            <w:rFonts w:ascii="Calibri" w:eastAsia="Calibri" w:hAnsi="Calibri" w:cs="Times New Roman"/>
            <w:color w:val="0563C1" w:themeColor="hyperlink"/>
            <w:u w:val="single"/>
          </w:rPr>
          <w:t>https://www.waternsw.com.au/water-quality/algae</w:t>
        </w:r>
      </w:hyperlink>
      <w:r w:rsidRPr="00834F55">
        <w:rPr>
          <w:rFonts w:ascii="Calibri" w:eastAsia="Calibri" w:hAnsi="Calibri" w:cs="Times New Roman"/>
        </w:rPr>
        <w:t xml:space="preserve"> </w:t>
      </w:r>
      <w:r w:rsidRPr="00834F55">
        <w:rPr>
          <w:rFonts w:ascii="Calibri" w:eastAsia="Calibri" w:hAnsi="Calibri" w:cs="Times New Roman"/>
          <w:color w:val="0563C1" w:themeColor="hyperlink"/>
          <w:u w:val="single"/>
        </w:rPr>
        <w:t xml:space="preserve">[Accessed February 2021]. </w:t>
      </w:r>
    </w:p>
    <w:p w14:paraId="73D5B8FE" w14:textId="77777777" w:rsidR="00834F55" w:rsidRPr="00834F55" w:rsidRDefault="00000000" w:rsidP="00834F55">
      <w:pPr>
        <w:spacing w:line="240" w:lineRule="auto"/>
        <w:ind w:left="720" w:hanging="720"/>
        <w:rPr>
          <w:rFonts w:ascii="Calibri" w:eastAsia="Calibri" w:hAnsi="Calibri" w:cs="Times New Roman"/>
        </w:rPr>
      </w:pPr>
      <w:r w:rsidRPr="00834F55">
        <w:rPr>
          <w:rFonts w:ascii="Calibri" w:eastAsia="Calibri" w:hAnsi="Calibri" w:cs="Calibri"/>
          <w:color w:val="040000"/>
          <w:shd w:val="clear" w:color="auto" w:fill="FFFFFF"/>
        </w:rPr>
        <w:t xml:space="preserve">Western Australia Department of Health, Public Health and Clinical Services (2021). </w:t>
      </w:r>
      <w:r w:rsidRPr="00834F55">
        <w:rPr>
          <w:rFonts w:ascii="Calibri" w:eastAsia="Calibri" w:hAnsi="Calibri" w:cs="Times New Roman"/>
        </w:rPr>
        <w:t xml:space="preserve">Environmental quality criteria for toxic algae in marine recreational water. [online] Available at: </w:t>
      </w:r>
      <w:hyperlink r:id="rId105" w:history="1">
        <w:r w:rsidR="00834F55" w:rsidRPr="00834F55">
          <w:rPr>
            <w:rFonts w:ascii="Calibri" w:eastAsia="Calibri" w:hAnsi="Calibri" w:cs="Calibri"/>
            <w:color w:val="0563C1" w:themeColor="hyperlink"/>
            <w:u w:val="single"/>
          </w:rPr>
          <w:t>https://ww2.health.wa.gov.au/~/media/Files/Corporate/general%20documents/water/envwater/other-publications/PDF/Env-Quality-Criteria-for-toxic-algae-in-marine-recreational-water.ashx</w:t>
        </w:r>
      </w:hyperlink>
      <w:r w:rsidRPr="00834F55">
        <w:rPr>
          <w:rFonts w:ascii="Calibri" w:eastAsia="Calibri" w:hAnsi="Calibri" w:cs="Calibri"/>
          <w:color w:val="0563C1" w:themeColor="hyperlink"/>
          <w:u w:val="single"/>
        </w:rPr>
        <w:t xml:space="preserve"> </w:t>
      </w:r>
      <w:r w:rsidRPr="00834F55">
        <w:rPr>
          <w:rFonts w:ascii="Calibri" w:eastAsia="Calibri" w:hAnsi="Calibri" w:cs="Times New Roman"/>
          <w:color w:val="0563C1" w:themeColor="hyperlink"/>
          <w:u w:val="single"/>
        </w:rPr>
        <w:t>[Accessed February 2021].</w:t>
      </w:r>
    </w:p>
    <w:p w14:paraId="6926DF68" w14:textId="77777777" w:rsidR="00834F55" w:rsidRPr="00834F55" w:rsidRDefault="00834F55" w:rsidP="00834F55">
      <w:pPr>
        <w:spacing w:line="256" w:lineRule="auto"/>
        <w:rPr>
          <w:rFonts w:ascii="Calibri" w:eastAsia="Calibri" w:hAnsi="Calibri" w:cs="Calibri"/>
          <w:color w:val="0563C1" w:themeColor="hyperlink"/>
          <w:sz w:val="20"/>
          <w:szCs w:val="20"/>
          <w:u w:val="single"/>
        </w:rPr>
      </w:pPr>
    </w:p>
    <w:p w14:paraId="135591CB" w14:textId="77777777" w:rsidR="00834F55" w:rsidRPr="00834F55" w:rsidRDefault="00000000" w:rsidP="00834F55">
      <w:pPr>
        <w:spacing w:line="256" w:lineRule="auto"/>
        <w:rPr>
          <w:rFonts w:ascii="Calibri" w:eastAsia="Calibri" w:hAnsi="Calibri" w:cs="Calibri"/>
          <w:color w:val="0563C1" w:themeColor="hyperlink"/>
          <w:sz w:val="20"/>
          <w:szCs w:val="20"/>
          <w:u w:val="single"/>
        </w:rPr>
      </w:pPr>
      <w:r w:rsidRPr="00834F55">
        <w:rPr>
          <w:rFonts w:ascii="Calibri" w:eastAsia="Calibri" w:hAnsi="Calibri" w:cs="Calibri"/>
          <w:color w:val="0563C1" w:themeColor="hyperlink"/>
          <w:sz w:val="20"/>
          <w:szCs w:val="20"/>
          <w:u w:val="single"/>
        </w:rPr>
        <w:br w:type="page"/>
      </w:r>
    </w:p>
    <w:p w14:paraId="54C6D9A2" w14:textId="574A2634" w:rsidR="00834F55" w:rsidRPr="00834F55" w:rsidRDefault="00000000" w:rsidP="00535174">
      <w:pPr>
        <w:pStyle w:val="Heading2"/>
        <w:rPr>
          <w:rFonts w:eastAsia="Times New Roman"/>
          <w:color w:val="0563C1" w:themeColor="hyperlink"/>
          <w:u w:val="single"/>
        </w:rPr>
      </w:pPr>
      <w:bookmarkStart w:id="169" w:name="_Hlk75174868"/>
      <w:bookmarkStart w:id="170" w:name="_Toc76983601"/>
      <w:bookmarkStart w:id="171" w:name="_Toc88825707"/>
      <w:r w:rsidRPr="00834F55">
        <w:rPr>
          <w:rFonts w:eastAsia="Times New Roman"/>
        </w:rPr>
        <w:t xml:space="preserve">Appendix </w:t>
      </w:r>
      <w:r w:rsidR="00535174">
        <w:rPr>
          <w:rFonts w:eastAsia="Times New Roman"/>
        </w:rPr>
        <w:t>7</w:t>
      </w:r>
      <w:r w:rsidRPr="00834F55">
        <w:rPr>
          <w:rFonts w:eastAsia="Times New Roman"/>
        </w:rPr>
        <w:t>: Compilation of Alert and Action Levels for Freshwater and Marine Recreational Guidelines</w:t>
      </w:r>
      <w:bookmarkEnd w:id="169"/>
      <w:bookmarkEnd w:id="170"/>
      <w:bookmarkEnd w:id="171"/>
    </w:p>
    <w:p w14:paraId="6B98013A" w14:textId="77777777" w:rsidR="00834F55" w:rsidRPr="00834F55" w:rsidRDefault="00834F55" w:rsidP="00834F55">
      <w:pPr>
        <w:spacing w:line="256" w:lineRule="auto"/>
        <w:rPr>
          <w:rFonts w:ascii="Calibri" w:eastAsia="Calibri" w:hAnsi="Calibri" w:cs="Times New Roman"/>
        </w:rPr>
      </w:pPr>
      <w:bookmarkStart w:id="172" w:name="_Hlk75174845"/>
    </w:p>
    <w:p w14:paraId="4174050F" w14:textId="4BD727BE"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t>The freshwater and marine recreational guideline Alert and Action levels were collated from countries around the world and from every available US state. These are given below:</w:t>
      </w:r>
    </w:p>
    <w:p w14:paraId="1AF2D503" w14:textId="19A2071D"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Compilation of recreational water guideline values for freshwater cyanobacteria and cyanobacterial toxins from Australian and international sources excluding USA.</w:t>
      </w:r>
    </w:p>
    <w:p w14:paraId="70E28F48" w14:textId="715A94E5"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Compilation of recreational water guideline values for freshwater cyanobacteria and cyanobacterial toxins from US Federal and State agencies.</w:t>
      </w:r>
    </w:p>
    <w:p w14:paraId="3E9FAA07" w14:textId="4C869782" w:rsidR="00834F55" w:rsidRPr="00834F55" w:rsidRDefault="00000000" w:rsidP="00834F55">
      <w:pPr>
        <w:spacing w:line="256" w:lineRule="auto"/>
        <w:rPr>
          <w:rFonts w:ascii="Calibri" w:eastAsia="Calibri" w:hAnsi="Calibri" w:cs="Times New Roman"/>
        </w:rPr>
      </w:pPr>
      <w:bookmarkStart w:id="173" w:name="_Hlk75271428"/>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-3: </w:t>
      </w:r>
      <w:bookmarkStart w:id="174" w:name="_Hlk75259027"/>
      <w:r w:rsidRPr="0086337B">
        <w:rPr>
          <w:rFonts w:ascii="Calibri" w:eastAsia="Calibri" w:hAnsi="Calibri" w:cs="Times New Roman"/>
        </w:rPr>
        <w:t>Collation of recreational water guideline values for marine algae and cyanobacteria from international and Australian sources</w:t>
      </w:r>
      <w:bookmarkEnd w:id="173"/>
      <w:r w:rsidRPr="0086337B">
        <w:rPr>
          <w:rFonts w:ascii="Calibri" w:eastAsia="Calibri" w:hAnsi="Calibri" w:cs="Times New Roman"/>
        </w:rPr>
        <w:t>.</w:t>
      </w:r>
      <w:bookmarkEnd w:id="174"/>
    </w:p>
    <w:bookmarkEnd w:id="172"/>
    <w:p w14:paraId="0E4AA58A" w14:textId="77777777" w:rsidR="00834F55" w:rsidRPr="00834F55" w:rsidRDefault="00834F55" w:rsidP="00834F55">
      <w:pPr>
        <w:spacing w:line="256" w:lineRule="auto"/>
        <w:rPr>
          <w:rFonts w:ascii="Calibri" w:eastAsia="Calibri" w:hAnsi="Calibri" w:cs="Times New Roman"/>
        </w:rPr>
      </w:pPr>
    </w:p>
    <w:p w14:paraId="60BD4E30"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596D63F9" w14:textId="77777777" w:rsidR="00834F55" w:rsidRPr="00834F55" w:rsidRDefault="00834F55" w:rsidP="00834F55">
      <w:pPr>
        <w:spacing w:after="0" w:line="256" w:lineRule="auto"/>
        <w:rPr>
          <w:rFonts w:ascii="Calibri" w:eastAsia="Calibri" w:hAnsi="Calibri" w:cs="Times New Roman"/>
          <w:b/>
          <w:bCs/>
        </w:rPr>
        <w:sectPr w:rsidR="00834F55" w:rsidRPr="00834F55">
          <w:pgSz w:w="11906" w:h="16838"/>
          <w:pgMar w:top="1440" w:right="1440" w:bottom="1440" w:left="1440" w:header="708" w:footer="708" w:gutter="0"/>
          <w:cols w:space="720"/>
        </w:sectPr>
      </w:pPr>
    </w:p>
    <w:p w14:paraId="54A12DCF" w14:textId="5DEFF538" w:rsidR="00834F55" w:rsidRPr="00834F55" w:rsidRDefault="00000000" w:rsidP="00834F55">
      <w:pPr>
        <w:spacing w:line="256" w:lineRule="auto"/>
        <w:rPr>
          <w:rFonts w:ascii="Calibri" w:eastAsia="Calibri" w:hAnsi="Calibri" w:cs="Times New Roman"/>
          <w:b/>
          <w:bCs/>
        </w:rPr>
      </w:pPr>
      <w:bookmarkStart w:id="175" w:name="_Hlk75255585"/>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bookmarkStart w:id="176" w:name="_Hlk75270521"/>
      <w:r w:rsidRPr="0086337B">
        <w:rPr>
          <w:rFonts w:ascii="Calibri" w:eastAsia="Calibri" w:hAnsi="Calibri" w:cs="Times New Roman"/>
          <w:b/>
          <w:bCs/>
        </w:rPr>
        <w:t>Compilation of recreational water guideline values for freshwater cyanobacteria and cyanobacterial toxins from Australian and international</w:t>
      </w:r>
      <w:r w:rsidRPr="00834F55">
        <w:rPr>
          <w:rFonts w:ascii="Calibri" w:eastAsia="Calibri" w:hAnsi="Calibri" w:cs="Times New Roman"/>
          <w:b/>
          <w:bCs/>
        </w:rPr>
        <w:t xml:space="preserve"> sources excluding USA</w:t>
      </w:r>
      <w:bookmarkEnd w:id="176"/>
      <w:r w:rsidRPr="00834F55">
        <w:rPr>
          <w:rFonts w:ascii="Calibri" w:eastAsia="Calibri" w:hAnsi="Calibri" w:cs="Times New Roman"/>
          <w:b/>
          <w:bCs/>
        </w:rPr>
        <w:t>. Where the guideline specifies Microcystin-LR this is stated. Otherwise, it is given as total microcystins.</w:t>
      </w:r>
    </w:p>
    <w:tbl>
      <w:tblPr>
        <w:tblStyle w:val="TableGrid1"/>
        <w:tblW w:w="5000" w:type="pct"/>
        <w:tblLook w:val="04A0" w:firstRow="1" w:lastRow="0" w:firstColumn="1" w:lastColumn="0" w:noHBand="0" w:noVBand="1"/>
      </w:tblPr>
      <w:tblGrid>
        <w:gridCol w:w="960"/>
        <w:gridCol w:w="1665"/>
        <w:gridCol w:w="1049"/>
        <w:gridCol w:w="1130"/>
        <w:gridCol w:w="1317"/>
        <w:gridCol w:w="1071"/>
        <w:gridCol w:w="1531"/>
        <w:gridCol w:w="1766"/>
        <w:gridCol w:w="1272"/>
        <w:gridCol w:w="2187"/>
      </w:tblGrid>
      <w:tr w:rsidR="00503460" w14:paraId="38E40988" w14:textId="77777777" w:rsidTr="00834F55">
        <w:trPr>
          <w:trHeight w:val="430"/>
        </w:trPr>
        <w:tc>
          <w:tcPr>
            <w:tcW w:w="344" w:type="pct"/>
            <w:tcBorders>
              <w:top w:val="single" w:sz="4" w:space="0" w:color="auto"/>
              <w:left w:val="single" w:sz="4" w:space="0" w:color="auto"/>
              <w:bottom w:val="single" w:sz="4" w:space="0" w:color="auto"/>
              <w:right w:val="single" w:sz="4" w:space="0" w:color="auto"/>
            </w:tcBorders>
            <w:shd w:val="clear" w:color="auto" w:fill="E7E6E6" w:themeFill="background2"/>
            <w:hideMark/>
          </w:tcPr>
          <w:bookmarkEnd w:id="175"/>
          <w:p w14:paraId="46673CAF" w14:textId="77777777" w:rsidR="00834F55" w:rsidRPr="00834F55" w:rsidRDefault="00000000" w:rsidP="00834F55">
            <w:pPr>
              <w:rPr>
                <w:rFonts w:cs="Calibri"/>
                <w:b/>
                <w:bCs/>
                <w:sz w:val="20"/>
                <w:szCs w:val="20"/>
              </w:rPr>
            </w:pPr>
            <w:r w:rsidRPr="00834F55">
              <w:rPr>
                <w:rFonts w:cs="Calibri"/>
                <w:b/>
                <w:bCs/>
                <w:sz w:val="20"/>
                <w:szCs w:val="20"/>
              </w:rPr>
              <w:t>Source</w:t>
            </w:r>
          </w:p>
        </w:tc>
        <w:tc>
          <w:tcPr>
            <w:tcW w:w="59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18FE14A" w14:textId="77777777" w:rsidR="00834F55" w:rsidRPr="00834F55" w:rsidRDefault="00000000" w:rsidP="00834F55">
            <w:pPr>
              <w:rPr>
                <w:rFonts w:cs="Calibri"/>
                <w:b/>
                <w:bCs/>
                <w:sz w:val="20"/>
                <w:szCs w:val="20"/>
              </w:rPr>
            </w:pPr>
            <w:r w:rsidRPr="00834F55">
              <w:rPr>
                <w:rFonts w:cs="Calibri"/>
                <w:b/>
                <w:bCs/>
                <w:sz w:val="20"/>
                <w:szCs w:val="20"/>
              </w:rPr>
              <w:t>Toxin</w:t>
            </w:r>
          </w:p>
        </w:tc>
        <w:tc>
          <w:tcPr>
            <w:tcW w:w="78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7C293F3"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85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EB2905E"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118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359493E"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45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35B9EA7" w14:textId="77777777" w:rsidR="00834F55" w:rsidRPr="00834F55" w:rsidRDefault="00000000" w:rsidP="00834F55">
            <w:pPr>
              <w:rPr>
                <w:rFonts w:cs="Calibri"/>
                <w:b/>
                <w:bCs/>
                <w:sz w:val="20"/>
                <w:szCs w:val="20"/>
              </w:rPr>
            </w:pPr>
            <w:r w:rsidRPr="00834F55">
              <w:rPr>
                <w:rFonts w:cs="Calibri"/>
                <w:b/>
                <w:bCs/>
                <w:sz w:val="20"/>
                <w:szCs w:val="20"/>
              </w:rPr>
              <w:t>Presence of scum as an Action level</w:t>
            </w:r>
          </w:p>
        </w:tc>
        <w:tc>
          <w:tcPr>
            <w:tcW w:w="78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CE218F3"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65DE3BB1" w14:textId="77777777" w:rsidTr="00834F55">
        <w:trPr>
          <w:trHeight w:val="209"/>
        </w:trPr>
        <w:tc>
          <w:tcPr>
            <w:tcW w:w="34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4E6593"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9B709A" w14:textId="77777777" w:rsidR="00834F55" w:rsidRPr="00834F55" w:rsidRDefault="00834F55" w:rsidP="00834F55">
            <w:pPr>
              <w:rPr>
                <w:rFonts w:cs="Calibri"/>
                <w:sz w:val="18"/>
                <w:szCs w:val="18"/>
              </w:rPr>
            </w:pPr>
          </w:p>
        </w:tc>
        <w:tc>
          <w:tcPr>
            <w:tcW w:w="37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3B8043"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B46CA5"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7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B8DBC5"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8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D3E8A2"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54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90876A"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6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A7AB05"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45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8E3E4"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2B6C15" w14:textId="77777777" w:rsidR="00834F55" w:rsidRPr="00834F55" w:rsidRDefault="00834F55" w:rsidP="00834F55">
            <w:pPr>
              <w:rPr>
                <w:rFonts w:cs="Calibri"/>
                <w:sz w:val="18"/>
                <w:szCs w:val="18"/>
              </w:rPr>
            </w:pPr>
          </w:p>
        </w:tc>
      </w:tr>
      <w:tr w:rsidR="00503460" w14:paraId="13576785" w14:textId="77777777" w:rsidTr="00834F55">
        <w:trPr>
          <w:trHeight w:val="221"/>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4DBE1" w14:textId="77777777" w:rsidR="00834F55" w:rsidRPr="00834F55" w:rsidRDefault="00000000" w:rsidP="00834F55">
            <w:pPr>
              <w:rPr>
                <w:rFonts w:cs="Calibri"/>
                <w:sz w:val="18"/>
                <w:szCs w:val="18"/>
              </w:rPr>
            </w:pPr>
            <w:r w:rsidRPr="00834F55">
              <w:rPr>
                <w:rFonts w:cs="Calibri"/>
                <w:b/>
                <w:bCs/>
                <w:sz w:val="18"/>
                <w:szCs w:val="18"/>
              </w:rPr>
              <w:t>Australia</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649413C3" w14:textId="77777777" w:rsidR="00834F55" w:rsidRPr="00834F55" w:rsidRDefault="00834F55" w:rsidP="00834F55">
            <w:pPr>
              <w:rPr>
                <w:rFonts w:cs="Calibri"/>
                <w:sz w:val="18"/>
                <w:szCs w:val="18"/>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1FC7158E" w14:textId="77777777" w:rsidR="00834F55" w:rsidRPr="00834F55" w:rsidRDefault="00834F55" w:rsidP="00834F55">
            <w:pPr>
              <w:rPr>
                <w:rFonts w:cs="Calibri"/>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3392A9C6" w14:textId="77777777" w:rsidR="00834F55" w:rsidRPr="00834F55" w:rsidRDefault="00834F55" w:rsidP="00834F55">
            <w:pPr>
              <w:rPr>
                <w:rFonts w:cs="Calibri"/>
                <w:sz w:val="18"/>
                <w:szCs w:val="18"/>
                <w:u w:val="single"/>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1C87EBD2" w14:textId="77777777" w:rsidR="00834F55" w:rsidRPr="00834F55" w:rsidRDefault="00834F55" w:rsidP="00834F55">
            <w:pPr>
              <w:rPr>
                <w:rFonts w:cs="Calibri"/>
                <w:sz w:val="18"/>
                <w:szCs w:val="18"/>
                <w:u w:val="single"/>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256E976E" w14:textId="77777777" w:rsidR="00834F55" w:rsidRPr="00834F55" w:rsidRDefault="00834F55" w:rsidP="00834F55">
            <w:pPr>
              <w:rPr>
                <w:rFonts w:cs="Calibri"/>
                <w:sz w:val="18"/>
                <w:szCs w:val="18"/>
                <w:u w:val="single"/>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1EB41D05" w14:textId="77777777" w:rsidR="00834F55" w:rsidRPr="00834F55" w:rsidRDefault="00834F55" w:rsidP="00834F55">
            <w:pPr>
              <w:rPr>
                <w:rFonts w:cs="Calibri"/>
                <w:sz w:val="18"/>
                <w:szCs w:val="18"/>
                <w:u w:val="single"/>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7ECA1C48" w14:textId="77777777" w:rsidR="00834F55" w:rsidRPr="00834F55" w:rsidRDefault="00834F55" w:rsidP="00834F55">
            <w:pPr>
              <w:rPr>
                <w:rFonts w:cs="Calibri"/>
                <w:sz w:val="18"/>
                <w:szCs w:val="18"/>
                <w:u w:val="single"/>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2AAC03B3"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2416A227" w14:textId="77777777" w:rsidR="00834F55" w:rsidRPr="00834F55" w:rsidRDefault="00834F55" w:rsidP="00834F55">
            <w:pPr>
              <w:rPr>
                <w:rFonts w:cs="Calibri"/>
                <w:sz w:val="18"/>
                <w:szCs w:val="18"/>
              </w:rPr>
            </w:pPr>
          </w:p>
        </w:tc>
      </w:tr>
      <w:tr w:rsidR="00503460" w14:paraId="79A36BC2" w14:textId="77777777" w:rsidTr="00834F55">
        <w:trPr>
          <w:trHeight w:val="1934"/>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B1962" w14:textId="77777777" w:rsidR="00834F55" w:rsidRPr="00834F55" w:rsidRDefault="00000000" w:rsidP="00834F55">
            <w:pPr>
              <w:rPr>
                <w:rFonts w:cs="Calibri"/>
                <w:sz w:val="18"/>
                <w:szCs w:val="18"/>
              </w:rPr>
            </w:pPr>
            <w:r w:rsidRPr="00834F55">
              <w:rPr>
                <w:rFonts w:cs="Calibri"/>
                <w:sz w:val="18"/>
                <w:szCs w:val="18"/>
              </w:rPr>
              <w:t>NHMRC</w:t>
            </w:r>
          </w:p>
          <w:p w14:paraId="5F7983B1" w14:textId="77777777" w:rsidR="00834F55" w:rsidRPr="00834F55" w:rsidRDefault="00000000" w:rsidP="00834F55">
            <w:pPr>
              <w:rPr>
                <w:rFonts w:cs="Calibri"/>
                <w:sz w:val="18"/>
                <w:szCs w:val="18"/>
              </w:rPr>
            </w:pPr>
            <w:r w:rsidRPr="00834F55">
              <w:rPr>
                <w:rFonts w:cs="Calibri"/>
                <w:sz w:val="18"/>
                <w:szCs w:val="18"/>
              </w:rPr>
              <w:t>2008</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BDF4E4" w14:textId="77777777" w:rsidR="00834F55" w:rsidRPr="00834F55" w:rsidRDefault="00000000" w:rsidP="00834F55">
            <w:pPr>
              <w:rPr>
                <w:rFonts w:cs="Calibri"/>
                <w:sz w:val="18"/>
                <w:szCs w:val="18"/>
              </w:rPr>
            </w:pPr>
            <w:r w:rsidRPr="00834F55">
              <w:rPr>
                <w:rFonts w:cs="Calibri"/>
                <w:sz w:val="18"/>
                <w:szCs w:val="18"/>
              </w:rPr>
              <w:t>microcystin</w:t>
            </w:r>
          </w:p>
          <w:p w14:paraId="3968B5A1" w14:textId="77777777" w:rsidR="00834F55" w:rsidRPr="00834F55" w:rsidRDefault="00000000" w:rsidP="00834F55">
            <w:pPr>
              <w:rPr>
                <w:rFonts w:cs="Calibri"/>
                <w:i/>
                <w:iCs/>
                <w:sz w:val="18"/>
                <w:szCs w:val="18"/>
              </w:rPr>
            </w:pPr>
            <w:r w:rsidRPr="00834F55">
              <w:rPr>
                <w:rFonts w:cs="Calibri"/>
                <w:i/>
                <w:iCs/>
                <w:sz w:val="18"/>
                <w:szCs w:val="18"/>
              </w:rPr>
              <w:t>Microcystis</w:t>
            </w:r>
          </w:p>
          <w:p w14:paraId="010CC36C" w14:textId="77777777" w:rsidR="00834F55" w:rsidRPr="00834F55" w:rsidRDefault="00000000" w:rsidP="00834F55">
            <w:pPr>
              <w:rPr>
                <w:rFonts w:cs="Calibri"/>
                <w:sz w:val="18"/>
                <w:szCs w:val="18"/>
              </w:rPr>
            </w:pPr>
            <w:r w:rsidRPr="00834F55">
              <w:rPr>
                <w:rFonts w:cs="Calibri"/>
                <w:i/>
                <w:iCs/>
                <w:sz w:val="18"/>
                <w:szCs w:val="18"/>
              </w:rPr>
              <w:t>aeruginosa</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61B1C938" w14:textId="77777777" w:rsidR="00834F55" w:rsidRPr="00834F55" w:rsidRDefault="00834F55" w:rsidP="00834F55">
            <w:pPr>
              <w:rPr>
                <w:rFonts w:cs="Calibri"/>
                <w:sz w:val="18"/>
                <w:szCs w:val="18"/>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815204"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 total microcystins</w:t>
            </w: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4659B"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5000 - &lt;50000 cells/mL</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2AB26A"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50000 cells/mL</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B74CF" w14:textId="77777777" w:rsidR="00834F55" w:rsidRPr="00834F55" w:rsidRDefault="00000000" w:rsidP="00834F55">
            <w:pPr>
              <w:rPr>
                <w:rFonts w:cs="Calibri"/>
                <w:sz w:val="18"/>
                <w:szCs w:val="18"/>
                <w:shd w:val="clear" w:color="auto" w:fill="F6F6F6"/>
              </w:rPr>
            </w:pPr>
            <w:r w:rsidRPr="00834F55">
              <w:rPr>
                <w:rFonts w:cs="Calibri"/>
                <w:sz w:val="18"/>
                <w:szCs w:val="18"/>
                <w:u w:val="single"/>
              </w:rPr>
              <w:t>&gt;</w:t>
            </w:r>
            <w:r w:rsidRPr="00834F55">
              <w:rPr>
                <w:rFonts w:cs="Calibri"/>
                <w:sz w:val="18"/>
                <w:szCs w:val="18"/>
              </w:rPr>
              <w:t xml:space="preserve">0.4 - &lt;4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toxin producing cyanobacteria biovolume</w:t>
            </w:r>
          </w:p>
          <w:p w14:paraId="348CFD0C" w14:textId="77777777" w:rsidR="00834F55" w:rsidRPr="00834F55" w:rsidRDefault="00000000" w:rsidP="00834F55">
            <w:pPr>
              <w:shd w:val="clear" w:color="auto" w:fill="FFFFFF" w:themeFill="background1"/>
              <w:rPr>
                <w:rFonts w:cs="Calibri"/>
                <w:color w:val="000000"/>
                <w:sz w:val="18"/>
                <w:szCs w:val="18"/>
                <w:shd w:val="clear" w:color="auto" w:fill="F6F6F6"/>
              </w:rPr>
            </w:pPr>
            <w:r w:rsidRPr="00834F55">
              <w:rPr>
                <w:rFonts w:cs="Calibri"/>
                <w:color w:val="000000"/>
                <w:sz w:val="18"/>
                <w:szCs w:val="18"/>
                <w:shd w:val="clear" w:color="auto" w:fill="F6F6F6"/>
              </w:rPr>
              <w:t>OR</w:t>
            </w:r>
          </w:p>
          <w:p w14:paraId="1FD472A7" w14:textId="77777777" w:rsidR="00834F55" w:rsidRPr="00834F55" w:rsidRDefault="00000000" w:rsidP="00834F55">
            <w:pPr>
              <w:shd w:val="clear" w:color="auto" w:fill="FFFFFF" w:themeFill="background1"/>
              <w:rPr>
                <w:rFonts w:cs="Calibri"/>
                <w:sz w:val="18"/>
                <w:szCs w:val="18"/>
                <w:shd w:val="clear" w:color="auto" w:fill="F6F6F6"/>
              </w:rPr>
            </w:pPr>
            <w:r w:rsidRPr="00834F55">
              <w:rPr>
                <w:rFonts w:cs="Calibri"/>
                <w:sz w:val="18"/>
                <w:szCs w:val="18"/>
                <w:u w:val="single"/>
              </w:rPr>
              <w:t>&gt;</w:t>
            </w:r>
            <w:r w:rsidRPr="00834F55">
              <w:rPr>
                <w:rFonts w:cs="Calibri"/>
                <w:sz w:val="18"/>
                <w:szCs w:val="18"/>
              </w:rPr>
              <w:t xml:space="preserve">0.4 - &lt;10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cyanobacteria biovolume</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F3A79" w14:textId="77777777" w:rsidR="00834F55" w:rsidRPr="00834F55" w:rsidRDefault="00000000" w:rsidP="00834F55">
            <w:pPr>
              <w:rPr>
                <w:rFonts w:cs="Calibri"/>
                <w:sz w:val="18"/>
                <w:szCs w:val="18"/>
                <w:shd w:val="clear" w:color="auto" w:fill="F6F6F6"/>
              </w:rPr>
            </w:pPr>
            <w:r w:rsidRPr="00834F55">
              <w:rPr>
                <w:rFonts w:cs="Calibri"/>
                <w:sz w:val="18"/>
                <w:szCs w:val="18"/>
                <w:u w:val="single"/>
              </w:rPr>
              <w:t>&gt;</w:t>
            </w:r>
            <w:r w:rsidRPr="00834F55">
              <w:rPr>
                <w:rFonts w:cs="Calibri"/>
                <w:sz w:val="18"/>
                <w:szCs w:val="18"/>
              </w:rPr>
              <w:t xml:space="preserve">4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toxin producing cyanobacteria biovolume</w:t>
            </w:r>
          </w:p>
          <w:p w14:paraId="78B30A92"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OR</w:t>
            </w:r>
          </w:p>
          <w:p w14:paraId="07A98259"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 xml:space="preserve">10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cyanobacteria biovolume</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0CFA34D3" w14:textId="77777777" w:rsidR="00834F55" w:rsidRPr="00834F55" w:rsidRDefault="00000000" w:rsidP="00834F55">
            <w:pPr>
              <w:rPr>
                <w:rFonts w:cs="Calibri"/>
                <w:sz w:val="18"/>
                <w:szCs w:val="18"/>
              </w:rPr>
            </w:pPr>
            <w:r w:rsidRPr="00834F55">
              <w:rPr>
                <w:rFonts w:cs="Calibri"/>
                <w:sz w:val="18"/>
                <w:szCs w:val="18"/>
              </w:rPr>
              <w:t>Yes</w:t>
            </w:r>
          </w:p>
          <w:p w14:paraId="75C947BC" w14:textId="77777777" w:rsidR="00834F55" w:rsidRPr="00834F55" w:rsidRDefault="00834F55" w:rsidP="00834F55">
            <w:pPr>
              <w:rPr>
                <w:rFonts w:cs="Calibri"/>
                <w:sz w:val="18"/>
                <w:szCs w:val="18"/>
              </w:rPr>
            </w:pPr>
          </w:p>
          <w:p w14:paraId="45D1E345" w14:textId="77777777" w:rsidR="00834F55" w:rsidRPr="00834F55" w:rsidRDefault="00000000" w:rsidP="00834F55">
            <w:pPr>
              <w:rPr>
                <w:rFonts w:cs="Calibri"/>
                <w:sz w:val="18"/>
                <w:szCs w:val="18"/>
              </w:rPr>
            </w:pPr>
            <w:r w:rsidRPr="00834F55">
              <w:rPr>
                <w:rFonts w:cs="Calibri"/>
                <w:sz w:val="18"/>
                <w:szCs w:val="18"/>
              </w:rPr>
              <w:t>Action mode – scums consistently present</w:t>
            </w: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20089E2B" w14:textId="77777777" w:rsidR="00834F55" w:rsidRPr="00834F55" w:rsidRDefault="00000000" w:rsidP="00834F55">
            <w:pPr>
              <w:rPr>
                <w:rFonts w:cs="Calibri"/>
                <w:sz w:val="18"/>
                <w:szCs w:val="18"/>
              </w:rPr>
            </w:pPr>
            <w:r w:rsidRPr="00834F55">
              <w:rPr>
                <w:rFonts w:cs="Calibri"/>
                <w:sz w:val="18"/>
                <w:szCs w:val="18"/>
              </w:rPr>
              <w:t xml:space="preserve">NHMRC, 2008 </w:t>
            </w:r>
          </w:p>
          <w:p w14:paraId="05A891C5" w14:textId="77777777" w:rsidR="00834F55" w:rsidRPr="00834F55" w:rsidRDefault="00000000" w:rsidP="00834F55">
            <w:pPr>
              <w:rPr>
                <w:rFonts w:cs="Calibri"/>
                <w:sz w:val="18"/>
                <w:szCs w:val="18"/>
              </w:rPr>
            </w:pPr>
            <w:r w:rsidRPr="00834F55">
              <w:rPr>
                <w:rFonts w:cs="Calibri"/>
                <w:sz w:val="18"/>
                <w:szCs w:val="18"/>
              </w:rPr>
              <w:t>Table 6.2, Details of derivation provided.</w:t>
            </w:r>
          </w:p>
          <w:p w14:paraId="2EECE43F" w14:textId="77777777" w:rsidR="00834F55" w:rsidRPr="00834F55" w:rsidRDefault="00834F55" w:rsidP="00834F55">
            <w:pPr>
              <w:rPr>
                <w:rFonts w:cs="Calibri"/>
                <w:sz w:val="18"/>
                <w:szCs w:val="18"/>
              </w:rPr>
            </w:pPr>
          </w:p>
          <w:p w14:paraId="50FD08C5" w14:textId="77777777" w:rsidR="00834F55" w:rsidRPr="00834F55" w:rsidRDefault="00000000" w:rsidP="00834F55">
            <w:pPr>
              <w:rPr>
                <w:rFonts w:cs="Calibri"/>
                <w:sz w:val="18"/>
                <w:szCs w:val="18"/>
              </w:rPr>
            </w:pPr>
            <w:r w:rsidRPr="00834F55">
              <w:rPr>
                <w:rFonts w:cs="Calibri"/>
                <w:sz w:val="18"/>
                <w:szCs w:val="18"/>
              </w:rPr>
              <w:t>3 levels:</w:t>
            </w:r>
          </w:p>
          <w:p w14:paraId="16465D23" w14:textId="77777777" w:rsidR="00834F55" w:rsidRPr="00834F55" w:rsidRDefault="00000000" w:rsidP="00834F55">
            <w:pPr>
              <w:rPr>
                <w:rFonts w:cs="Calibri"/>
                <w:sz w:val="18"/>
                <w:szCs w:val="18"/>
              </w:rPr>
            </w:pPr>
            <w:r w:rsidRPr="00834F55">
              <w:rPr>
                <w:rFonts w:cs="Calibri"/>
                <w:sz w:val="18"/>
                <w:szCs w:val="18"/>
              </w:rPr>
              <w:t>Surveillance mode (green)</w:t>
            </w:r>
          </w:p>
          <w:p w14:paraId="246FCCF3" w14:textId="77777777" w:rsidR="00834F55" w:rsidRPr="00834F55" w:rsidRDefault="00000000" w:rsidP="00834F55">
            <w:pPr>
              <w:rPr>
                <w:rFonts w:cs="Calibri"/>
                <w:sz w:val="18"/>
                <w:szCs w:val="18"/>
              </w:rPr>
            </w:pPr>
            <w:r w:rsidRPr="00834F55">
              <w:rPr>
                <w:rFonts w:cs="Calibri"/>
                <w:sz w:val="18"/>
                <w:szCs w:val="18"/>
              </w:rPr>
              <w:t>Alert mode (amber)</w:t>
            </w:r>
          </w:p>
          <w:p w14:paraId="701659D2" w14:textId="77777777" w:rsidR="00834F55" w:rsidRPr="00834F55" w:rsidRDefault="00000000" w:rsidP="00834F55">
            <w:pPr>
              <w:rPr>
                <w:rFonts w:cs="Calibri"/>
                <w:sz w:val="18"/>
                <w:szCs w:val="18"/>
              </w:rPr>
            </w:pPr>
            <w:r w:rsidRPr="00834F55">
              <w:rPr>
                <w:rFonts w:cs="Calibri"/>
                <w:sz w:val="18"/>
                <w:szCs w:val="18"/>
              </w:rPr>
              <w:t>Action mode (red)</w:t>
            </w:r>
          </w:p>
          <w:p w14:paraId="2480BB70" w14:textId="77777777" w:rsidR="00834F55" w:rsidRPr="00834F55" w:rsidRDefault="00834F55" w:rsidP="00834F55">
            <w:pPr>
              <w:rPr>
                <w:rFonts w:cs="Calibri"/>
                <w:sz w:val="18"/>
                <w:szCs w:val="18"/>
              </w:rPr>
            </w:pPr>
          </w:p>
        </w:tc>
      </w:tr>
      <w:tr w:rsidR="00503460" w14:paraId="5A795BCD" w14:textId="77777777" w:rsidTr="00834F55">
        <w:trPr>
          <w:trHeight w:val="221"/>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tcPr>
          <w:p w14:paraId="0D69FAE6"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B0220" w14:textId="77777777" w:rsidR="00834F55" w:rsidRPr="00834F55" w:rsidRDefault="00000000" w:rsidP="00834F55">
            <w:pPr>
              <w:rPr>
                <w:rFonts w:cs="Calibri"/>
                <w:sz w:val="18"/>
                <w:szCs w:val="18"/>
              </w:rPr>
            </w:pPr>
            <w:r w:rsidRPr="00834F55">
              <w:rPr>
                <w:rFonts w:cs="Calibri"/>
                <w:sz w:val="18"/>
                <w:szCs w:val="18"/>
              </w:rPr>
              <w:t>cylindrospermopsin</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D64C9"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2AB040B9" w14:textId="77777777" w:rsidR="00834F55" w:rsidRPr="00834F55" w:rsidRDefault="00834F55" w:rsidP="00834F55">
            <w:pPr>
              <w:rPr>
                <w:rFonts w:cs="Calibri"/>
                <w:sz w:val="18"/>
                <w:szCs w:val="18"/>
                <w:u w:val="single"/>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BA8B" w14:textId="77777777" w:rsidR="00834F55" w:rsidRPr="00834F55" w:rsidRDefault="00834F55" w:rsidP="00834F55">
            <w:pPr>
              <w:rPr>
                <w:rFonts w:cs="Calibri"/>
                <w:sz w:val="18"/>
                <w:szCs w:val="18"/>
                <w:u w:val="single"/>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5E944F52"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7AB3DB0C" w14:textId="77777777" w:rsidR="00834F55" w:rsidRPr="00834F55" w:rsidRDefault="00834F55" w:rsidP="00834F55">
            <w:pPr>
              <w:rPr>
                <w:rFonts w:cs="Calibri"/>
                <w:sz w:val="18"/>
                <w:szCs w:val="18"/>
                <w:u w:val="single"/>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60E74887"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23D655E9"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70AA9093" w14:textId="77777777" w:rsidR="00834F55" w:rsidRPr="00834F55" w:rsidRDefault="00834F55" w:rsidP="00834F55">
            <w:pPr>
              <w:rPr>
                <w:rFonts w:cs="Calibri"/>
                <w:sz w:val="18"/>
                <w:szCs w:val="18"/>
              </w:rPr>
            </w:pPr>
          </w:p>
        </w:tc>
      </w:tr>
      <w:tr w:rsidR="00503460" w14:paraId="1E45E90C" w14:textId="77777777" w:rsidTr="00834F55">
        <w:trPr>
          <w:trHeight w:val="209"/>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tcPr>
          <w:p w14:paraId="7CC39FCF"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D6CE51" w14:textId="77777777" w:rsidR="00834F55" w:rsidRPr="00834F55" w:rsidRDefault="00000000" w:rsidP="00834F55">
            <w:pPr>
              <w:rPr>
                <w:rFonts w:cs="Calibri"/>
                <w:sz w:val="18"/>
                <w:szCs w:val="18"/>
              </w:rPr>
            </w:pPr>
            <w:r w:rsidRPr="00834F55">
              <w:rPr>
                <w:rFonts w:cs="Calibri"/>
                <w:sz w:val="18"/>
                <w:szCs w:val="18"/>
              </w:rPr>
              <w:t>anatoxin-a</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5FF07"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0F055DED" w14:textId="77777777" w:rsidR="00834F55" w:rsidRPr="00834F55" w:rsidRDefault="00834F55" w:rsidP="00834F55">
            <w:pPr>
              <w:rPr>
                <w:rFonts w:cs="Calibri"/>
                <w:sz w:val="18"/>
                <w:szCs w:val="18"/>
                <w:u w:val="single"/>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5BF11148" w14:textId="77777777" w:rsidR="00834F55" w:rsidRPr="00834F55" w:rsidRDefault="00834F55" w:rsidP="00834F55">
            <w:pPr>
              <w:rPr>
                <w:rFonts w:cs="Calibri"/>
                <w:sz w:val="18"/>
                <w:szCs w:val="18"/>
                <w:u w:val="single"/>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4A30DC3C"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4F7DC4E9" w14:textId="77777777" w:rsidR="00834F55" w:rsidRPr="00834F55" w:rsidRDefault="00834F55" w:rsidP="00834F55">
            <w:pPr>
              <w:rPr>
                <w:rFonts w:cs="Calibri"/>
                <w:sz w:val="18"/>
                <w:szCs w:val="18"/>
                <w:u w:val="single"/>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26F7F3B1"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114C8700"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3FE3B93B" w14:textId="77777777" w:rsidR="00834F55" w:rsidRPr="00834F55" w:rsidRDefault="00834F55" w:rsidP="00834F55">
            <w:pPr>
              <w:rPr>
                <w:rFonts w:cs="Calibri"/>
                <w:sz w:val="18"/>
                <w:szCs w:val="18"/>
              </w:rPr>
            </w:pPr>
          </w:p>
        </w:tc>
      </w:tr>
      <w:tr w:rsidR="00503460" w14:paraId="4EB3B9CD" w14:textId="77777777" w:rsidTr="00834F55">
        <w:trPr>
          <w:trHeight w:val="209"/>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tcPr>
          <w:p w14:paraId="7B0A3850"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F55CA" w14:textId="77777777" w:rsidR="00834F55" w:rsidRPr="00834F55" w:rsidRDefault="00000000" w:rsidP="00834F55">
            <w:pPr>
              <w:rPr>
                <w:rFonts w:cs="Calibri"/>
                <w:sz w:val="18"/>
                <w:szCs w:val="18"/>
              </w:rPr>
            </w:pPr>
            <w:r w:rsidRPr="00834F55">
              <w:rPr>
                <w:rFonts w:cs="Calibri"/>
                <w:sz w:val="18"/>
                <w:szCs w:val="18"/>
              </w:rPr>
              <w:t>saxitoxin</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2B029F"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6810583D" w14:textId="77777777" w:rsidR="00834F55" w:rsidRPr="00834F55" w:rsidRDefault="00834F55" w:rsidP="00834F55">
            <w:pPr>
              <w:rPr>
                <w:rFonts w:cs="Calibri"/>
                <w:sz w:val="18"/>
                <w:szCs w:val="18"/>
                <w:u w:val="single"/>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56160B21" w14:textId="77777777" w:rsidR="00834F55" w:rsidRPr="00834F55" w:rsidRDefault="00834F55" w:rsidP="00834F55">
            <w:pPr>
              <w:rPr>
                <w:rFonts w:cs="Calibri"/>
                <w:sz w:val="18"/>
                <w:szCs w:val="18"/>
                <w:u w:val="single"/>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26B5CB34"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2741580B" w14:textId="77777777" w:rsidR="00834F55" w:rsidRPr="00834F55" w:rsidRDefault="00834F55" w:rsidP="00834F55">
            <w:pPr>
              <w:rPr>
                <w:rFonts w:cs="Calibri"/>
                <w:sz w:val="18"/>
                <w:szCs w:val="18"/>
                <w:u w:val="single"/>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10DB62C9"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4B6962C1"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24FE669F" w14:textId="77777777" w:rsidR="00834F55" w:rsidRPr="00834F55" w:rsidRDefault="00834F55" w:rsidP="00834F55">
            <w:pPr>
              <w:rPr>
                <w:rFonts w:cs="Calibri"/>
                <w:sz w:val="18"/>
                <w:szCs w:val="18"/>
              </w:rPr>
            </w:pPr>
          </w:p>
        </w:tc>
      </w:tr>
      <w:tr w:rsidR="00503460" w14:paraId="798CBFF4" w14:textId="77777777" w:rsidTr="00834F55">
        <w:trPr>
          <w:trHeight w:val="1946"/>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BD7B8" w14:textId="77777777" w:rsidR="00834F55" w:rsidRPr="00834F55" w:rsidRDefault="00000000" w:rsidP="00834F55">
            <w:pPr>
              <w:rPr>
                <w:rFonts w:cs="Calibri"/>
                <w:sz w:val="18"/>
                <w:szCs w:val="18"/>
              </w:rPr>
            </w:pPr>
            <w:r w:rsidRPr="00834F55">
              <w:rPr>
                <w:rFonts w:cs="Calibri"/>
                <w:sz w:val="18"/>
                <w:szCs w:val="18"/>
              </w:rPr>
              <w:t>NSW</w:t>
            </w:r>
          </w:p>
          <w:p w14:paraId="75BF9D69" w14:textId="77777777" w:rsidR="00834F55" w:rsidRPr="00834F55" w:rsidRDefault="00000000" w:rsidP="00834F55">
            <w:pPr>
              <w:rPr>
                <w:rFonts w:cs="Calibri"/>
                <w:sz w:val="18"/>
                <w:szCs w:val="18"/>
              </w:rPr>
            </w:pPr>
            <w:r w:rsidRPr="00834F55">
              <w:rPr>
                <w:rFonts w:cs="Calibri"/>
                <w:sz w:val="18"/>
                <w:szCs w:val="18"/>
              </w:rPr>
              <w:t>Water NSW 2021</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06B0BE" w14:textId="77777777" w:rsidR="00834F55" w:rsidRPr="00834F55" w:rsidRDefault="00000000" w:rsidP="00834F55">
            <w:pPr>
              <w:rPr>
                <w:rFonts w:cs="Calibri"/>
                <w:sz w:val="18"/>
                <w:szCs w:val="18"/>
              </w:rPr>
            </w:pPr>
            <w:r w:rsidRPr="00834F55">
              <w:rPr>
                <w:rFonts w:cs="Calibri"/>
                <w:sz w:val="18"/>
                <w:szCs w:val="18"/>
              </w:rPr>
              <w:t>microcystin</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B73C92"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0A9B74D3" w14:textId="77777777" w:rsidR="00834F55" w:rsidRPr="00834F55" w:rsidRDefault="00834F55" w:rsidP="00834F55">
            <w:pPr>
              <w:rPr>
                <w:rFonts w:cs="Calibri"/>
                <w:sz w:val="18"/>
                <w:szCs w:val="18"/>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DD7695" w14:textId="77777777" w:rsidR="00834F55" w:rsidRPr="00834F55" w:rsidRDefault="00000000" w:rsidP="00834F55">
            <w:pPr>
              <w:rPr>
                <w:rFonts w:cs="Calibri"/>
                <w:sz w:val="18"/>
                <w:szCs w:val="18"/>
              </w:rPr>
            </w:pPr>
            <w:r w:rsidRPr="00834F55">
              <w:rPr>
                <w:rFonts w:cs="Calibri"/>
                <w:sz w:val="18"/>
                <w:szCs w:val="18"/>
              </w:rPr>
              <w:t>&gt;5000 - &lt;50,000 cells/mL</w:t>
            </w:r>
          </w:p>
          <w:p w14:paraId="331AE0E3" w14:textId="77777777" w:rsidR="00834F55" w:rsidRPr="00834F55" w:rsidRDefault="00000000" w:rsidP="00834F55">
            <w:pPr>
              <w:rPr>
                <w:rFonts w:cs="Calibri"/>
                <w:i/>
                <w:iCs/>
                <w:sz w:val="18"/>
                <w:szCs w:val="18"/>
              </w:rPr>
            </w:pPr>
            <w:r w:rsidRPr="00834F55">
              <w:rPr>
                <w:rFonts w:cs="Calibri"/>
                <w:i/>
                <w:iCs/>
                <w:color w:val="000000"/>
                <w:sz w:val="18"/>
                <w:szCs w:val="18"/>
                <w:shd w:val="clear" w:color="auto" w:fill="FFFFFF" w:themeFill="background1"/>
              </w:rPr>
              <w:t>Microcystis aeruginosa</w:t>
            </w:r>
            <w:r w:rsidRPr="00834F55">
              <w:rPr>
                <w:rFonts w:cs="Calibri"/>
                <w:i/>
                <w:iCs/>
                <w:color w:val="000000"/>
                <w:sz w:val="18"/>
                <w:szCs w:val="18"/>
                <w:shd w:val="clear" w:color="auto" w:fill="F6F6F6"/>
              </w:rPr>
              <w:t> </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29322521"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 xml:space="preserve">&gt;50,000 cells/mL </w:t>
            </w:r>
            <w:r w:rsidRPr="00834F55">
              <w:rPr>
                <w:rFonts w:cs="Calibri"/>
                <w:i/>
                <w:iCs/>
                <w:color w:val="000000"/>
                <w:sz w:val="18"/>
                <w:szCs w:val="18"/>
                <w:shd w:val="clear" w:color="auto" w:fill="FFFFFF" w:themeFill="background1"/>
              </w:rPr>
              <w:t>Microcystis aeruginosa</w:t>
            </w:r>
            <w:r w:rsidRPr="00834F55">
              <w:rPr>
                <w:rFonts w:cs="Calibri"/>
                <w:color w:val="000000"/>
                <w:sz w:val="18"/>
                <w:szCs w:val="18"/>
                <w:shd w:val="clear" w:color="auto" w:fill="F6F6F6"/>
              </w:rPr>
              <w:t> </w:t>
            </w:r>
          </w:p>
          <w:p w14:paraId="03C73377"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E12DB" w14:textId="77777777" w:rsidR="00834F55" w:rsidRPr="00834F55" w:rsidRDefault="00000000" w:rsidP="00834F55">
            <w:pPr>
              <w:rPr>
                <w:rFonts w:cs="Calibri"/>
                <w:sz w:val="18"/>
                <w:szCs w:val="18"/>
                <w:shd w:val="clear" w:color="auto" w:fill="F6F6F6"/>
              </w:rPr>
            </w:pPr>
            <w:r w:rsidRPr="00834F55">
              <w:rPr>
                <w:rFonts w:cs="Calibri"/>
                <w:sz w:val="18"/>
                <w:szCs w:val="18"/>
                <w:u w:val="single"/>
              </w:rPr>
              <w:t>&gt;</w:t>
            </w:r>
            <w:r w:rsidRPr="00834F55">
              <w:rPr>
                <w:rFonts w:cs="Calibri"/>
                <w:sz w:val="18"/>
                <w:szCs w:val="18"/>
              </w:rPr>
              <w:t xml:space="preserve">0.4 - &lt;4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toxin producing cyanobacteria biovolume</w:t>
            </w:r>
          </w:p>
          <w:p w14:paraId="12F61EFF"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OR</w:t>
            </w:r>
          </w:p>
          <w:p w14:paraId="070FE266" w14:textId="77777777" w:rsidR="00834F55" w:rsidRPr="00834F55" w:rsidRDefault="00000000" w:rsidP="00834F55">
            <w:pPr>
              <w:rPr>
                <w:rFonts w:cs="Calibri"/>
                <w:sz w:val="18"/>
                <w:szCs w:val="18"/>
                <w:shd w:val="clear" w:color="auto" w:fill="F6F6F6"/>
              </w:rPr>
            </w:pPr>
            <w:r w:rsidRPr="00834F55">
              <w:rPr>
                <w:rFonts w:cs="Calibri"/>
                <w:sz w:val="18"/>
                <w:szCs w:val="18"/>
                <w:u w:val="single"/>
              </w:rPr>
              <w:t>&gt;</w:t>
            </w:r>
            <w:r w:rsidRPr="00834F55">
              <w:rPr>
                <w:rFonts w:cs="Calibri"/>
                <w:sz w:val="18"/>
                <w:szCs w:val="18"/>
              </w:rPr>
              <w:t xml:space="preserve">0.4 - &lt;10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cyanobacteria biovolume</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D1AA8" w14:textId="77777777" w:rsidR="00834F55" w:rsidRPr="00834F55" w:rsidRDefault="00000000" w:rsidP="00834F55">
            <w:pPr>
              <w:rPr>
                <w:rFonts w:cs="Calibri"/>
                <w:sz w:val="18"/>
                <w:szCs w:val="18"/>
                <w:shd w:val="clear" w:color="auto" w:fill="F6F6F6"/>
              </w:rPr>
            </w:pPr>
            <w:r w:rsidRPr="00834F55">
              <w:rPr>
                <w:rFonts w:cs="Calibri"/>
                <w:sz w:val="18"/>
                <w:szCs w:val="18"/>
                <w:u w:val="single"/>
              </w:rPr>
              <w:t>&gt;</w:t>
            </w:r>
            <w:r w:rsidRPr="00834F55">
              <w:rPr>
                <w:rFonts w:cs="Calibri"/>
                <w:sz w:val="18"/>
                <w:szCs w:val="18"/>
              </w:rPr>
              <w:t xml:space="preserve">4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toxin producing cyanobacteria biovolume</w:t>
            </w:r>
          </w:p>
          <w:p w14:paraId="7FA449F6"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OR</w:t>
            </w:r>
          </w:p>
          <w:p w14:paraId="5CB665A4"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 xml:space="preserve">10 </w:t>
            </w:r>
            <w:r w:rsidRPr="00834F55">
              <w:rPr>
                <w:rFonts w:cs="Calibri"/>
                <w:sz w:val="18"/>
                <w:szCs w:val="18"/>
                <w:shd w:val="clear" w:color="auto" w:fill="F6F6F6"/>
              </w:rPr>
              <w:t>mm</w:t>
            </w:r>
            <w:r w:rsidRPr="00834F55">
              <w:rPr>
                <w:rFonts w:cs="Calibri"/>
                <w:sz w:val="18"/>
                <w:szCs w:val="18"/>
                <w:shd w:val="clear" w:color="auto" w:fill="F6F6F6"/>
                <w:vertAlign w:val="superscript"/>
              </w:rPr>
              <w:t>3</w:t>
            </w:r>
            <w:r w:rsidRPr="00834F55">
              <w:rPr>
                <w:rFonts w:cs="Calibri"/>
                <w:sz w:val="18"/>
                <w:szCs w:val="18"/>
                <w:shd w:val="clear" w:color="auto" w:fill="F6F6F6"/>
              </w:rPr>
              <w:t>/L of total cyanobacteria biovolume</w:t>
            </w: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62768" w14:textId="77777777" w:rsidR="00834F55" w:rsidRPr="00834F55" w:rsidRDefault="00000000" w:rsidP="00834F55">
            <w:pPr>
              <w:rPr>
                <w:rFonts w:cs="Calibri"/>
                <w:sz w:val="18"/>
                <w:szCs w:val="18"/>
              </w:rPr>
            </w:pPr>
            <w:r w:rsidRPr="00834F55">
              <w:rPr>
                <w:rFonts w:cs="Calibri"/>
                <w:sz w:val="18"/>
                <w:szCs w:val="18"/>
              </w:rPr>
              <w:t>No</w:t>
            </w: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5602B106" w14:textId="77777777" w:rsidR="00834F55" w:rsidRPr="00834F55" w:rsidRDefault="00000000" w:rsidP="00834F55">
            <w:pPr>
              <w:rPr>
                <w:rFonts w:cs="Calibri"/>
                <w:sz w:val="18"/>
                <w:szCs w:val="18"/>
              </w:rPr>
            </w:pPr>
            <w:r w:rsidRPr="00834F55">
              <w:rPr>
                <w:rFonts w:cs="Calibri"/>
                <w:sz w:val="18"/>
                <w:szCs w:val="18"/>
              </w:rPr>
              <w:t>Based upon NHMRC, 2008</w:t>
            </w:r>
          </w:p>
          <w:p w14:paraId="404E10C4" w14:textId="77777777" w:rsidR="00834F55" w:rsidRPr="00834F55" w:rsidRDefault="00834F55" w:rsidP="00834F55">
            <w:pPr>
              <w:rPr>
                <w:rFonts w:cs="Calibri"/>
                <w:sz w:val="18"/>
                <w:szCs w:val="18"/>
              </w:rPr>
            </w:pPr>
          </w:p>
          <w:p w14:paraId="0DE60406" w14:textId="77777777" w:rsidR="00834F55" w:rsidRPr="00834F55" w:rsidRDefault="00000000" w:rsidP="00834F55">
            <w:pPr>
              <w:rPr>
                <w:rFonts w:cs="Calibri"/>
                <w:sz w:val="18"/>
                <w:szCs w:val="18"/>
              </w:rPr>
            </w:pPr>
            <w:r w:rsidRPr="00834F55">
              <w:rPr>
                <w:rFonts w:cs="Calibri"/>
                <w:sz w:val="18"/>
                <w:szCs w:val="18"/>
              </w:rPr>
              <w:t>3 levels:</w:t>
            </w:r>
          </w:p>
          <w:p w14:paraId="4C352555" w14:textId="77777777" w:rsidR="00834F55" w:rsidRPr="00834F55" w:rsidRDefault="00000000" w:rsidP="00834F55">
            <w:pPr>
              <w:rPr>
                <w:rFonts w:cs="Calibri"/>
                <w:sz w:val="18"/>
                <w:szCs w:val="18"/>
              </w:rPr>
            </w:pPr>
            <w:r w:rsidRPr="00834F55">
              <w:rPr>
                <w:rFonts w:cs="Calibri"/>
                <w:sz w:val="18"/>
                <w:szCs w:val="18"/>
              </w:rPr>
              <w:t>Green alert</w:t>
            </w:r>
          </w:p>
          <w:p w14:paraId="2DE60ED6" w14:textId="77777777" w:rsidR="00834F55" w:rsidRPr="00834F55" w:rsidRDefault="00000000" w:rsidP="00834F55">
            <w:pPr>
              <w:rPr>
                <w:rFonts w:cs="Calibri"/>
                <w:sz w:val="18"/>
                <w:szCs w:val="18"/>
              </w:rPr>
            </w:pPr>
            <w:r w:rsidRPr="00834F55">
              <w:rPr>
                <w:rFonts w:cs="Calibri"/>
                <w:sz w:val="18"/>
                <w:szCs w:val="18"/>
              </w:rPr>
              <w:t>Amber alert</w:t>
            </w:r>
          </w:p>
          <w:p w14:paraId="6DD4033A" w14:textId="77777777" w:rsidR="00834F55" w:rsidRPr="00834F55" w:rsidRDefault="00000000" w:rsidP="00834F55">
            <w:pPr>
              <w:rPr>
                <w:rFonts w:cs="Calibri"/>
                <w:sz w:val="18"/>
                <w:szCs w:val="18"/>
              </w:rPr>
            </w:pPr>
            <w:r w:rsidRPr="00834F55">
              <w:rPr>
                <w:rFonts w:cs="Calibri"/>
                <w:sz w:val="18"/>
                <w:szCs w:val="18"/>
              </w:rPr>
              <w:t>Red alert</w:t>
            </w:r>
          </w:p>
        </w:tc>
      </w:tr>
      <w:tr w:rsidR="00503460" w14:paraId="3BA261BA" w14:textId="77777777" w:rsidTr="00834F55">
        <w:trPr>
          <w:trHeight w:val="209"/>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tcPr>
          <w:p w14:paraId="27ACE575"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EB900C" w14:textId="77777777" w:rsidR="00834F55" w:rsidRPr="00834F55" w:rsidRDefault="00000000" w:rsidP="00834F55">
            <w:pPr>
              <w:rPr>
                <w:rFonts w:cs="Calibri"/>
                <w:sz w:val="18"/>
                <w:szCs w:val="18"/>
              </w:rPr>
            </w:pPr>
            <w:r w:rsidRPr="00834F55">
              <w:rPr>
                <w:rFonts w:cs="Calibri"/>
                <w:sz w:val="18"/>
                <w:szCs w:val="18"/>
              </w:rPr>
              <w:t>cylindrospermopsin</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01EE55"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4B2101C7" w14:textId="77777777" w:rsidR="00834F55" w:rsidRPr="00834F55" w:rsidRDefault="00834F55" w:rsidP="00834F55">
            <w:pPr>
              <w:rPr>
                <w:rFonts w:cs="Calibri"/>
                <w:sz w:val="18"/>
                <w:szCs w:val="18"/>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4C4E1366" w14:textId="77777777" w:rsidR="00834F55" w:rsidRPr="00834F55" w:rsidRDefault="00834F55" w:rsidP="00834F55">
            <w:pPr>
              <w:rPr>
                <w:rFonts w:cs="Calibri"/>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6A4AFD4E"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59E47D97" w14:textId="77777777" w:rsidR="00834F55" w:rsidRPr="00834F55" w:rsidRDefault="00834F55" w:rsidP="00834F55">
            <w:pPr>
              <w:rPr>
                <w:rFonts w:cs="Calibri"/>
                <w:sz w:val="18"/>
                <w:szCs w:val="18"/>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2DB2E50B"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4309B302"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66252FA9" w14:textId="77777777" w:rsidR="00834F55" w:rsidRPr="00834F55" w:rsidRDefault="00834F55" w:rsidP="00834F55">
            <w:pPr>
              <w:rPr>
                <w:rFonts w:cs="Calibri"/>
                <w:sz w:val="18"/>
                <w:szCs w:val="18"/>
              </w:rPr>
            </w:pPr>
          </w:p>
        </w:tc>
      </w:tr>
      <w:tr w:rsidR="00503460" w14:paraId="05ADCFC0" w14:textId="77777777" w:rsidTr="00834F55">
        <w:trPr>
          <w:trHeight w:val="221"/>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tcPr>
          <w:p w14:paraId="5F8BF5A9"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5C2D1D" w14:textId="77777777" w:rsidR="00834F55" w:rsidRPr="00834F55" w:rsidRDefault="00000000" w:rsidP="00834F55">
            <w:pPr>
              <w:rPr>
                <w:rFonts w:cs="Calibri"/>
                <w:sz w:val="18"/>
                <w:szCs w:val="18"/>
              </w:rPr>
            </w:pPr>
            <w:r w:rsidRPr="00834F55">
              <w:rPr>
                <w:rFonts w:cs="Calibri"/>
                <w:sz w:val="18"/>
                <w:szCs w:val="18"/>
              </w:rPr>
              <w:t>anatoxin-a</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B6769"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6FFAF19F" w14:textId="77777777" w:rsidR="00834F55" w:rsidRPr="00834F55" w:rsidRDefault="00834F55" w:rsidP="00834F55">
            <w:pPr>
              <w:rPr>
                <w:rFonts w:cs="Calibri"/>
                <w:sz w:val="18"/>
                <w:szCs w:val="18"/>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09144FBC" w14:textId="77777777" w:rsidR="00834F55" w:rsidRPr="00834F55" w:rsidRDefault="00834F55" w:rsidP="00834F55">
            <w:pPr>
              <w:rPr>
                <w:rFonts w:cs="Calibri"/>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6B439338"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1A73C6D4" w14:textId="77777777" w:rsidR="00834F55" w:rsidRPr="00834F55" w:rsidRDefault="00834F55" w:rsidP="00834F55">
            <w:pPr>
              <w:rPr>
                <w:rFonts w:cs="Calibri"/>
                <w:sz w:val="18"/>
                <w:szCs w:val="18"/>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669F73AD"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0E25AAB0"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5611D88F" w14:textId="77777777" w:rsidR="00834F55" w:rsidRPr="00834F55" w:rsidRDefault="00834F55" w:rsidP="00834F55">
            <w:pPr>
              <w:rPr>
                <w:rFonts w:cs="Calibri"/>
                <w:sz w:val="18"/>
                <w:szCs w:val="18"/>
              </w:rPr>
            </w:pPr>
          </w:p>
        </w:tc>
      </w:tr>
      <w:tr w:rsidR="00503460" w14:paraId="6EDB8894" w14:textId="77777777" w:rsidTr="00834F55">
        <w:trPr>
          <w:trHeight w:val="209"/>
        </w:trPr>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tcPr>
          <w:p w14:paraId="7807BE81" w14:textId="77777777" w:rsidR="00834F55" w:rsidRPr="00834F55" w:rsidRDefault="00834F55" w:rsidP="00834F55">
            <w:pPr>
              <w:rPr>
                <w:rFonts w:cs="Calibri"/>
                <w:sz w:val="18"/>
                <w:szCs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45F2F" w14:textId="77777777" w:rsidR="00834F55" w:rsidRPr="00834F55" w:rsidRDefault="00000000" w:rsidP="00834F55">
            <w:pPr>
              <w:rPr>
                <w:rFonts w:cs="Calibri"/>
                <w:sz w:val="18"/>
                <w:szCs w:val="18"/>
              </w:rPr>
            </w:pPr>
            <w:r w:rsidRPr="00834F55">
              <w:rPr>
                <w:rFonts w:cs="Calibri"/>
                <w:sz w:val="18"/>
                <w:szCs w:val="18"/>
              </w:rPr>
              <w:t>saxitoxin</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485E2" w14:textId="77777777" w:rsidR="00834F55" w:rsidRPr="00834F55" w:rsidRDefault="00000000" w:rsidP="00834F55">
            <w:pPr>
              <w:rPr>
                <w:rFonts w:cs="Calibri"/>
                <w:sz w:val="18"/>
                <w:szCs w:val="18"/>
              </w:rPr>
            </w:pPr>
            <w:r w:rsidRPr="00834F55">
              <w:rPr>
                <w:rFonts w:cs="Calibri"/>
                <w:sz w:val="18"/>
                <w:szCs w:val="18"/>
              </w:rPr>
              <w:t>Not given</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14:paraId="7D7119F2" w14:textId="77777777" w:rsidR="00834F55" w:rsidRPr="00834F55" w:rsidRDefault="00834F55" w:rsidP="00834F55">
            <w:pPr>
              <w:rPr>
                <w:rFonts w:cs="Calibri"/>
                <w:sz w:val="18"/>
                <w:szCs w:val="18"/>
              </w:rP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Pr>
          <w:p w14:paraId="76FD5A03" w14:textId="77777777" w:rsidR="00834F55" w:rsidRPr="00834F55" w:rsidRDefault="00834F55" w:rsidP="00834F55">
            <w:pPr>
              <w:rPr>
                <w:rFonts w:cs="Calibri"/>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70732417" w14:textId="77777777" w:rsidR="00834F55" w:rsidRPr="00834F55" w:rsidRDefault="00834F55" w:rsidP="00834F55">
            <w:pPr>
              <w:rPr>
                <w:rFonts w:cs="Calibri"/>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14:paraId="0C3C8211" w14:textId="77777777" w:rsidR="00834F55" w:rsidRPr="00834F55" w:rsidRDefault="00834F55" w:rsidP="00834F55">
            <w:pPr>
              <w:rPr>
                <w:rFonts w:cs="Calibri"/>
                <w:sz w:val="18"/>
                <w:szCs w:val="18"/>
              </w:rPr>
            </w:pP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tcPr>
          <w:p w14:paraId="08567576"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FFFFFF" w:themeFill="background1"/>
          </w:tcPr>
          <w:p w14:paraId="77E4D494" w14:textId="77777777" w:rsidR="00834F55" w:rsidRPr="00834F55" w:rsidRDefault="00834F55" w:rsidP="00834F55">
            <w:pPr>
              <w:rPr>
                <w:rFonts w:cs="Calibri"/>
                <w:sz w:val="18"/>
                <w:szCs w:val="18"/>
              </w:rPr>
            </w:pPr>
          </w:p>
        </w:tc>
        <w:tc>
          <w:tcPr>
            <w:tcW w:w="784" w:type="pct"/>
            <w:tcBorders>
              <w:top w:val="single" w:sz="4" w:space="0" w:color="auto"/>
              <w:left w:val="single" w:sz="4" w:space="0" w:color="auto"/>
              <w:bottom w:val="single" w:sz="4" w:space="0" w:color="auto"/>
              <w:right w:val="single" w:sz="4" w:space="0" w:color="auto"/>
            </w:tcBorders>
            <w:shd w:val="clear" w:color="auto" w:fill="FFFFFF" w:themeFill="background1"/>
          </w:tcPr>
          <w:p w14:paraId="20BC321F" w14:textId="77777777" w:rsidR="00834F55" w:rsidRPr="00834F55" w:rsidRDefault="00834F55" w:rsidP="00834F55">
            <w:pPr>
              <w:rPr>
                <w:rFonts w:cs="Calibri"/>
                <w:sz w:val="18"/>
                <w:szCs w:val="18"/>
              </w:rPr>
            </w:pPr>
          </w:p>
        </w:tc>
      </w:tr>
    </w:tbl>
    <w:p w14:paraId="7713943E"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452AFFBD" w14:textId="4DEB9860"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103"/>
        <w:gridCol w:w="1660"/>
        <w:gridCol w:w="1119"/>
        <w:gridCol w:w="1501"/>
        <w:gridCol w:w="1133"/>
        <w:gridCol w:w="1099"/>
        <w:gridCol w:w="1286"/>
        <w:gridCol w:w="1858"/>
        <w:gridCol w:w="1518"/>
        <w:gridCol w:w="1671"/>
      </w:tblGrid>
      <w:tr w:rsidR="00503460" w14:paraId="29B21CC3" w14:textId="77777777" w:rsidTr="00834F55">
        <w:trPr>
          <w:trHeight w:val="426"/>
        </w:trPr>
        <w:tc>
          <w:tcPr>
            <w:tcW w:w="39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DA1E12F"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9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894A6" w14:textId="77777777" w:rsidR="00834F55" w:rsidRPr="00834F55" w:rsidRDefault="00000000" w:rsidP="00834F55">
            <w:pPr>
              <w:rPr>
                <w:rFonts w:cs="Calibri"/>
                <w:b/>
                <w:bCs/>
                <w:sz w:val="20"/>
                <w:szCs w:val="20"/>
              </w:rPr>
            </w:pPr>
            <w:r w:rsidRPr="00834F55">
              <w:rPr>
                <w:rFonts w:cs="Calibri"/>
                <w:b/>
                <w:bCs/>
                <w:sz w:val="20"/>
                <w:szCs w:val="20"/>
              </w:rPr>
              <w:t>Toxin</w:t>
            </w:r>
          </w:p>
        </w:tc>
        <w:tc>
          <w:tcPr>
            <w:tcW w:w="939"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97B9693"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80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54C38F3"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1127"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1C148"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4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7D0BC6C"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59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DD97032"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0EBE3B62" w14:textId="77777777" w:rsidTr="00834F55">
        <w:trPr>
          <w:trHeight w:val="207"/>
        </w:trPr>
        <w:tc>
          <w:tcPr>
            <w:tcW w:w="39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061C37"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75265F" w14:textId="77777777" w:rsidR="00834F55" w:rsidRPr="00834F55" w:rsidRDefault="00834F55" w:rsidP="00834F55">
            <w:pPr>
              <w:rPr>
                <w:rFonts w:cs="Calibri"/>
                <w:sz w:val="18"/>
                <w:szCs w:val="18"/>
              </w:rPr>
            </w:pPr>
          </w:p>
        </w:tc>
        <w:tc>
          <w:tcPr>
            <w:tcW w:w="40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4DF3C8"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53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8E47BB"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627F04"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9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AF8B22"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6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794031"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66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A04B0E"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4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C14DB" w14:textId="77777777" w:rsidR="00834F55" w:rsidRPr="00834F55" w:rsidRDefault="00834F55" w:rsidP="00834F55">
            <w:pPr>
              <w:rPr>
                <w:rFonts w:cs="Calibri"/>
                <w:sz w:val="18"/>
                <w:szCs w:val="18"/>
              </w:rPr>
            </w:pPr>
          </w:p>
        </w:tc>
        <w:tc>
          <w:tcPr>
            <w:tcW w:w="59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68D4F2" w14:textId="77777777" w:rsidR="00834F55" w:rsidRPr="00834F55" w:rsidRDefault="00834F55" w:rsidP="00834F55">
            <w:pPr>
              <w:rPr>
                <w:rFonts w:cs="Calibri"/>
                <w:sz w:val="18"/>
                <w:szCs w:val="18"/>
              </w:rPr>
            </w:pPr>
          </w:p>
        </w:tc>
      </w:tr>
      <w:tr w:rsidR="00503460" w14:paraId="17CEDB88" w14:textId="77777777" w:rsidTr="00834F55">
        <w:trPr>
          <w:trHeight w:val="647"/>
        </w:trPr>
        <w:tc>
          <w:tcPr>
            <w:tcW w:w="395" w:type="pct"/>
            <w:tcBorders>
              <w:top w:val="single" w:sz="4" w:space="0" w:color="auto"/>
              <w:left w:val="single" w:sz="4" w:space="0" w:color="auto"/>
              <w:bottom w:val="single" w:sz="4" w:space="0" w:color="auto"/>
              <w:right w:val="single" w:sz="4" w:space="0" w:color="auto"/>
            </w:tcBorders>
            <w:hideMark/>
          </w:tcPr>
          <w:p w14:paraId="32F8CE8F" w14:textId="77777777" w:rsidR="00834F55" w:rsidRPr="00834F55" w:rsidRDefault="00000000" w:rsidP="00834F55">
            <w:pPr>
              <w:rPr>
                <w:rFonts w:cs="Calibri"/>
                <w:sz w:val="18"/>
                <w:szCs w:val="18"/>
              </w:rPr>
            </w:pPr>
            <w:r w:rsidRPr="00834F55">
              <w:rPr>
                <w:rFonts w:cs="Calibri"/>
                <w:sz w:val="18"/>
                <w:szCs w:val="18"/>
              </w:rPr>
              <w:t>Queensland</w:t>
            </w:r>
          </w:p>
          <w:p w14:paraId="0E190105" w14:textId="77777777" w:rsidR="00834F55" w:rsidRPr="00834F55" w:rsidRDefault="00000000" w:rsidP="00834F55">
            <w:pPr>
              <w:rPr>
                <w:rFonts w:cs="Calibri"/>
                <w:sz w:val="18"/>
                <w:szCs w:val="18"/>
              </w:rPr>
            </w:pPr>
            <w:r w:rsidRPr="00834F55">
              <w:rPr>
                <w:rFonts w:cs="Calibri"/>
                <w:sz w:val="18"/>
                <w:szCs w:val="18"/>
              </w:rPr>
              <w:t>SE Qld</w:t>
            </w:r>
          </w:p>
          <w:p w14:paraId="7048D1B7" w14:textId="77777777" w:rsidR="00834F55" w:rsidRPr="00834F55" w:rsidRDefault="00000000" w:rsidP="00834F55">
            <w:pPr>
              <w:rPr>
                <w:rFonts w:cs="Calibri"/>
                <w:sz w:val="18"/>
                <w:szCs w:val="18"/>
              </w:rPr>
            </w:pPr>
            <w:r w:rsidRPr="00834F55">
              <w:rPr>
                <w:rFonts w:cs="Calibri"/>
                <w:sz w:val="18"/>
                <w:szCs w:val="18"/>
              </w:rPr>
              <w:t>2016</w:t>
            </w:r>
          </w:p>
          <w:p w14:paraId="34A23C76" w14:textId="77777777" w:rsidR="00834F55" w:rsidRPr="00834F55" w:rsidRDefault="00000000" w:rsidP="00834F55">
            <w:pPr>
              <w:rPr>
                <w:rFonts w:cs="Calibri"/>
                <w:sz w:val="18"/>
                <w:szCs w:val="18"/>
              </w:rPr>
            </w:pPr>
            <w:r w:rsidRPr="00834F55">
              <w:rPr>
                <w:rFonts w:cs="Calibri"/>
                <w:sz w:val="18"/>
                <w:szCs w:val="18"/>
              </w:rPr>
              <w:t xml:space="preserve">Veal </w:t>
            </w:r>
            <w:r w:rsidRPr="00834F55">
              <w:rPr>
                <w:rFonts w:cs="Calibri"/>
                <w:i/>
                <w:iCs/>
                <w:sz w:val="18"/>
                <w:szCs w:val="18"/>
              </w:rPr>
              <w:t>et al.</w:t>
            </w:r>
            <w:r w:rsidRPr="00834F55">
              <w:rPr>
                <w:rFonts w:cs="Calibri"/>
                <w:sz w:val="18"/>
                <w:szCs w:val="18"/>
              </w:rPr>
              <w:t xml:space="preserve"> 2018</w:t>
            </w:r>
          </w:p>
        </w:tc>
        <w:tc>
          <w:tcPr>
            <w:tcW w:w="595" w:type="pct"/>
            <w:tcBorders>
              <w:top w:val="single" w:sz="4" w:space="0" w:color="auto"/>
              <w:left w:val="single" w:sz="4" w:space="0" w:color="auto"/>
              <w:bottom w:val="single" w:sz="4" w:space="0" w:color="auto"/>
              <w:right w:val="single" w:sz="4" w:space="0" w:color="auto"/>
            </w:tcBorders>
            <w:hideMark/>
          </w:tcPr>
          <w:p w14:paraId="4EF652C2" w14:textId="77777777" w:rsidR="00834F55" w:rsidRPr="00834F55" w:rsidRDefault="00000000" w:rsidP="00834F55">
            <w:pPr>
              <w:rPr>
                <w:rFonts w:cs="Calibri"/>
                <w:sz w:val="18"/>
                <w:szCs w:val="18"/>
              </w:rPr>
            </w:pPr>
            <w:r w:rsidRPr="00834F55">
              <w:rPr>
                <w:rFonts w:cs="Calibri"/>
                <w:sz w:val="18"/>
                <w:szCs w:val="18"/>
              </w:rPr>
              <w:t>microcystin</w:t>
            </w:r>
          </w:p>
        </w:tc>
        <w:tc>
          <w:tcPr>
            <w:tcW w:w="401" w:type="pct"/>
            <w:tcBorders>
              <w:top w:val="single" w:sz="4" w:space="0" w:color="auto"/>
              <w:left w:val="single" w:sz="4" w:space="0" w:color="auto"/>
              <w:bottom w:val="single" w:sz="4" w:space="0" w:color="auto"/>
              <w:right w:val="single" w:sz="4" w:space="0" w:color="auto"/>
            </w:tcBorders>
            <w:hideMark/>
          </w:tcPr>
          <w:p w14:paraId="5AD1B8C9"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3 µg/L</w:t>
            </w:r>
          </w:p>
        </w:tc>
        <w:tc>
          <w:tcPr>
            <w:tcW w:w="538" w:type="pct"/>
            <w:tcBorders>
              <w:top w:val="single" w:sz="4" w:space="0" w:color="auto"/>
              <w:left w:val="single" w:sz="4" w:space="0" w:color="auto"/>
              <w:bottom w:val="single" w:sz="4" w:space="0" w:color="auto"/>
              <w:right w:val="single" w:sz="4" w:space="0" w:color="auto"/>
            </w:tcBorders>
            <w:hideMark/>
          </w:tcPr>
          <w:p w14:paraId="3AAAEED5"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 (Tier 1)</w:t>
            </w:r>
          </w:p>
          <w:p w14:paraId="4A9925DD"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25 µg/L (Tier 2)</w:t>
            </w:r>
          </w:p>
        </w:tc>
        <w:tc>
          <w:tcPr>
            <w:tcW w:w="406" w:type="pct"/>
            <w:tcBorders>
              <w:top w:val="single" w:sz="4" w:space="0" w:color="auto"/>
              <w:left w:val="single" w:sz="4" w:space="0" w:color="auto"/>
              <w:bottom w:val="single" w:sz="4" w:space="0" w:color="auto"/>
              <w:right w:val="single" w:sz="4" w:space="0" w:color="auto"/>
            </w:tcBorders>
          </w:tcPr>
          <w:p w14:paraId="704E69DF" w14:textId="77777777" w:rsidR="00834F55" w:rsidRPr="00834F55" w:rsidRDefault="00834F55" w:rsidP="00834F55">
            <w:pPr>
              <w:rPr>
                <w:rFonts w:cs="Calibri"/>
                <w:sz w:val="18"/>
                <w:szCs w:val="18"/>
              </w:rPr>
            </w:pPr>
          </w:p>
        </w:tc>
        <w:tc>
          <w:tcPr>
            <w:tcW w:w="394" w:type="pct"/>
            <w:tcBorders>
              <w:top w:val="single" w:sz="4" w:space="0" w:color="auto"/>
              <w:left w:val="single" w:sz="4" w:space="0" w:color="auto"/>
              <w:bottom w:val="single" w:sz="4" w:space="0" w:color="auto"/>
              <w:right w:val="single" w:sz="4" w:space="0" w:color="auto"/>
            </w:tcBorders>
          </w:tcPr>
          <w:p w14:paraId="0B408102" w14:textId="77777777" w:rsidR="00834F55" w:rsidRPr="00834F55" w:rsidRDefault="00834F55" w:rsidP="00834F55">
            <w:pPr>
              <w:rPr>
                <w:rFonts w:cs="Calibri"/>
                <w:sz w:val="18"/>
                <w:szCs w:val="18"/>
              </w:rPr>
            </w:pPr>
          </w:p>
        </w:tc>
        <w:tc>
          <w:tcPr>
            <w:tcW w:w="461" w:type="pct"/>
            <w:tcBorders>
              <w:top w:val="single" w:sz="4" w:space="0" w:color="auto"/>
              <w:left w:val="single" w:sz="4" w:space="0" w:color="auto"/>
              <w:bottom w:val="single" w:sz="4" w:space="0" w:color="auto"/>
              <w:right w:val="single" w:sz="4" w:space="0" w:color="auto"/>
            </w:tcBorders>
          </w:tcPr>
          <w:p w14:paraId="44A1D9E8" w14:textId="77777777" w:rsidR="00834F55" w:rsidRPr="00834F55" w:rsidRDefault="00834F55" w:rsidP="00834F55">
            <w:pPr>
              <w:rPr>
                <w:rFonts w:cs="Calibri"/>
                <w:sz w:val="18"/>
                <w:szCs w:val="18"/>
              </w:rPr>
            </w:pPr>
          </w:p>
        </w:tc>
        <w:tc>
          <w:tcPr>
            <w:tcW w:w="666" w:type="pct"/>
            <w:tcBorders>
              <w:top w:val="single" w:sz="4" w:space="0" w:color="auto"/>
              <w:left w:val="single" w:sz="4" w:space="0" w:color="auto"/>
              <w:bottom w:val="single" w:sz="4" w:space="0" w:color="auto"/>
              <w:right w:val="single" w:sz="4" w:space="0" w:color="auto"/>
            </w:tcBorders>
          </w:tcPr>
          <w:p w14:paraId="10316B42" w14:textId="77777777" w:rsidR="00834F55" w:rsidRPr="00834F55" w:rsidRDefault="00834F55" w:rsidP="00834F55">
            <w:pPr>
              <w:rPr>
                <w:rFonts w:cs="Calibri"/>
                <w:sz w:val="18"/>
                <w:szCs w:val="18"/>
              </w:rPr>
            </w:pPr>
          </w:p>
        </w:tc>
        <w:tc>
          <w:tcPr>
            <w:tcW w:w="544" w:type="pct"/>
            <w:tcBorders>
              <w:top w:val="single" w:sz="4" w:space="0" w:color="auto"/>
              <w:left w:val="single" w:sz="4" w:space="0" w:color="auto"/>
              <w:bottom w:val="single" w:sz="4" w:space="0" w:color="auto"/>
              <w:right w:val="single" w:sz="4" w:space="0" w:color="auto"/>
            </w:tcBorders>
            <w:hideMark/>
          </w:tcPr>
          <w:p w14:paraId="52EC6B83" w14:textId="77777777" w:rsidR="00834F55" w:rsidRPr="00834F55" w:rsidRDefault="00000000" w:rsidP="00834F55">
            <w:pPr>
              <w:rPr>
                <w:rFonts w:cs="Calibri"/>
                <w:sz w:val="18"/>
                <w:szCs w:val="18"/>
              </w:rPr>
            </w:pPr>
            <w:r w:rsidRPr="00834F55">
              <w:rPr>
                <w:rFonts w:cs="Calibri"/>
                <w:sz w:val="18"/>
                <w:szCs w:val="18"/>
              </w:rPr>
              <w:t>No</w:t>
            </w:r>
          </w:p>
        </w:tc>
        <w:tc>
          <w:tcPr>
            <w:tcW w:w="599" w:type="pct"/>
            <w:tcBorders>
              <w:top w:val="single" w:sz="4" w:space="0" w:color="auto"/>
              <w:left w:val="single" w:sz="4" w:space="0" w:color="auto"/>
              <w:bottom w:val="single" w:sz="4" w:space="0" w:color="auto"/>
              <w:right w:val="single" w:sz="4" w:space="0" w:color="auto"/>
            </w:tcBorders>
            <w:hideMark/>
          </w:tcPr>
          <w:p w14:paraId="52E564B1" w14:textId="77777777" w:rsidR="00834F55" w:rsidRPr="00834F55" w:rsidRDefault="00000000" w:rsidP="00834F55">
            <w:pPr>
              <w:rPr>
                <w:rFonts w:cs="Calibri"/>
                <w:sz w:val="18"/>
                <w:szCs w:val="18"/>
              </w:rPr>
            </w:pPr>
            <w:r w:rsidRPr="00834F55">
              <w:rPr>
                <w:rFonts w:cs="Calibri"/>
                <w:sz w:val="18"/>
                <w:szCs w:val="18"/>
              </w:rPr>
              <w:t>No guideline derivation</w:t>
            </w:r>
          </w:p>
          <w:p w14:paraId="4554CDEA" w14:textId="77777777" w:rsidR="00834F55" w:rsidRPr="00834F55" w:rsidRDefault="00000000" w:rsidP="00834F55">
            <w:pPr>
              <w:rPr>
                <w:rFonts w:cs="Calibri"/>
                <w:sz w:val="18"/>
                <w:szCs w:val="18"/>
              </w:rPr>
            </w:pPr>
            <w:r w:rsidRPr="00834F55">
              <w:rPr>
                <w:rFonts w:cs="Calibri"/>
                <w:sz w:val="18"/>
                <w:szCs w:val="18"/>
              </w:rPr>
              <w:t>4 levels:</w:t>
            </w:r>
          </w:p>
          <w:p w14:paraId="616C6E43" w14:textId="77777777" w:rsidR="00834F55" w:rsidRPr="00834F55" w:rsidRDefault="00000000" w:rsidP="00834F55">
            <w:pPr>
              <w:rPr>
                <w:rFonts w:cs="Calibri"/>
                <w:sz w:val="18"/>
                <w:szCs w:val="18"/>
              </w:rPr>
            </w:pPr>
            <w:r w:rsidRPr="00834F55">
              <w:rPr>
                <w:rFonts w:cs="Calibri"/>
                <w:sz w:val="18"/>
                <w:szCs w:val="18"/>
              </w:rPr>
              <w:t>Low, medium, high, extreme</w:t>
            </w:r>
          </w:p>
        </w:tc>
      </w:tr>
      <w:tr w:rsidR="00503460" w14:paraId="02942BD9" w14:textId="77777777" w:rsidTr="00834F55">
        <w:trPr>
          <w:trHeight w:val="426"/>
        </w:trPr>
        <w:tc>
          <w:tcPr>
            <w:tcW w:w="395" w:type="pct"/>
            <w:tcBorders>
              <w:top w:val="single" w:sz="4" w:space="0" w:color="auto"/>
              <w:left w:val="single" w:sz="4" w:space="0" w:color="auto"/>
              <w:bottom w:val="single" w:sz="4" w:space="0" w:color="auto"/>
              <w:right w:val="single" w:sz="4" w:space="0" w:color="auto"/>
            </w:tcBorders>
          </w:tcPr>
          <w:p w14:paraId="75C8A60D"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2D974306" w14:textId="77777777" w:rsidR="00834F55" w:rsidRPr="00834F55" w:rsidRDefault="00000000" w:rsidP="00834F55">
            <w:pPr>
              <w:rPr>
                <w:rFonts w:cs="Calibri"/>
                <w:sz w:val="18"/>
                <w:szCs w:val="18"/>
              </w:rPr>
            </w:pPr>
            <w:r w:rsidRPr="00834F55">
              <w:rPr>
                <w:rFonts w:cs="Calibri"/>
                <w:sz w:val="18"/>
                <w:szCs w:val="18"/>
              </w:rPr>
              <w:t>cylindrospermopsin</w:t>
            </w:r>
          </w:p>
        </w:tc>
        <w:tc>
          <w:tcPr>
            <w:tcW w:w="401" w:type="pct"/>
            <w:tcBorders>
              <w:top w:val="single" w:sz="4" w:space="0" w:color="auto"/>
              <w:left w:val="single" w:sz="4" w:space="0" w:color="auto"/>
              <w:bottom w:val="single" w:sz="4" w:space="0" w:color="auto"/>
              <w:right w:val="single" w:sz="4" w:space="0" w:color="auto"/>
            </w:tcBorders>
            <w:hideMark/>
          </w:tcPr>
          <w:p w14:paraId="1EF3123A"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3 µg/L</w:t>
            </w:r>
          </w:p>
        </w:tc>
        <w:tc>
          <w:tcPr>
            <w:tcW w:w="538" w:type="pct"/>
            <w:tcBorders>
              <w:top w:val="single" w:sz="4" w:space="0" w:color="auto"/>
              <w:left w:val="single" w:sz="4" w:space="0" w:color="auto"/>
              <w:bottom w:val="single" w:sz="4" w:space="0" w:color="auto"/>
              <w:right w:val="single" w:sz="4" w:space="0" w:color="auto"/>
            </w:tcBorders>
            <w:hideMark/>
          </w:tcPr>
          <w:p w14:paraId="6E0EF4C3"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 (Tier 1)</w:t>
            </w:r>
          </w:p>
          <w:p w14:paraId="4ED0D7CC"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25 µg/L (Tier 2)</w:t>
            </w:r>
          </w:p>
        </w:tc>
        <w:tc>
          <w:tcPr>
            <w:tcW w:w="406" w:type="pct"/>
            <w:tcBorders>
              <w:top w:val="single" w:sz="4" w:space="0" w:color="auto"/>
              <w:left w:val="single" w:sz="4" w:space="0" w:color="auto"/>
              <w:bottom w:val="single" w:sz="4" w:space="0" w:color="auto"/>
              <w:right w:val="single" w:sz="4" w:space="0" w:color="auto"/>
            </w:tcBorders>
          </w:tcPr>
          <w:p w14:paraId="3CF389CC" w14:textId="77777777" w:rsidR="00834F55" w:rsidRPr="00834F55" w:rsidRDefault="00834F55" w:rsidP="00834F55">
            <w:pPr>
              <w:rPr>
                <w:rFonts w:cs="Calibri"/>
                <w:sz w:val="18"/>
                <w:szCs w:val="18"/>
              </w:rPr>
            </w:pPr>
          </w:p>
        </w:tc>
        <w:tc>
          <w:tcPr>
            <w:tcW w:w="394" w:type="pct"/>
            <w:tcBorders>
              <w:top w:val="single" w:sz="4" w:space="0" w:color="auto"/>
              <w:left w:val="single" w:sz="4" w:space="0" w:color="auto"/>
              <w:bottom w:val="single" w:sz="4" w:space="0" w:color="auto"/>
              <w:right w:val="single" w:sz="4" w:space="0" w:color="auto"/>
            </w:tcBorders>
          </w:tcPr>
          <w:p w14:paraId="65FA2508" w14:textId="77777777" w:rsidR="00834F55" w:rsidRPr="00834F55" w:rsidRDefault="00834F55" w:rsidP="00834F55">
            <w:pPr>
              <w:rPr>
                <w:rFonts w:cs="Calibri"/>
                <w:sz w:val="18"/>
                <w:szCs w:val="18"/>
              </w:rPr>
            </w:pPr>
          </w:p>
        </w:tc>
        <w:tc>
          <w:tcPr>
            <w:tcW w:w="461" w:type="pct"/>
            <w:tcBorders>
              <w:top w:val="single" w:sz="4" w:space="0" w:color="auto"/>
              <w:left w:val="single" w:sz="4" w:space="0" w:color="auto"/>
              <w:bottom w:val="single" w:sz="4" w:space="0" w:color="auto"/>
              <w:right w:val="single" w:sz="4" w:space="0" w:color="auto"/>
            </w:tcBorders>
          </w:tcPr>
          <w:p w14:paraId="486BA083" w14:textId="77777777" w:rsidR="00834F55" w:rsidRPr="00834F55" w:rsidRDefault="00834F55" w:rsidP="00834F55">
            <w:pPr>
              <w:rPr>
                <w:rFonts w:cs="Calibri"/>
                <w:sz w:val="18"/>
                <w:szCs w:val="18"/>
              </w:rPr>
            </w:pPr>
          </w:p>
        </w:tc>
        <w:tc>
          <w:tcPr>
            <w:tcW w:w="666" w:type="pct"/>
            <w:tcBorders>
              <w:top w:val="single" w:sz="4" w:space="0" w:color="auto"/>
              <w:left w:val="single" w:sz="4" w:space="0" w:color="auto"/>
              <w:bottom w:val="single" w:sz="4" w:space="0" w:color="auto"/>
              <w:right w:val="single" w:sz="4" w:space="0" w:color="auto"/>
            </w:tcBorders>
          </w:tcPr>
          <w:p w14:paraId="63F99E0D" w14:textId="77777777" w:rsidR="00834F55" w:rsidRPr="00834F55" w:rsidRDefault="00834F55" w:rsidP="00834F55">
            <w:pPr>
              <w:rPr>
                <w:rFonts w:cs="Calibri"/>
                <w:sz w:val="18"/>
                <w:szCs w:val="18"/>
              </w:rPr>
            </w:pPr>
          </w:p>
        </w:tc>
        <w:tc>
          <w:tcPr>
            <w:tcW w:w="544" w:type="pct"/>
            <w:tcBorders>
              <w:top w:val="single" w:sz="4" w:space="0" w:color="auto"/>
              <w:left w:val="single" w:sz="4" w:space="0" w:color="auto"/>
              <w:bottom w:val="single" w:sz="4" w:space="0" w:color="auto"/>
              <w:right w:val="single" w:sz="4" w:space="0" w:color="auto"/>
            </w:tcBorders>
          </w:tcPr>
          <w:p w14:paraId="7A31381A" w14:textId="77777777" w:rsidR="00834F55" w:rsidRPr="00834F55" w:rsidRDefault="00834F55" w:rsidP="00834F55">
            <w:pPr>
              <w:rPr>
                <w:rFonts w:cs="Calibri"/>
                <w:sz w:val="18"/>
                <w:szCs w:val="18"/>
                <w:vertAlign w:val="superscript"/>
              </w:rPr>
            </w:pPr>
          </w:p>
        </w:tc>
        <w:tc>
          <w:tcPr>
            <w:tcW w:w="599" w:type="pct"/>
            <w:tcBorders>
              <w:top w:val="single" w:sz="4" w:space="0" w:color="auto"/>
              <w:left w:val="single" w:sz="4" w:space="0" w:color="auto"/>
              <w:bottom w:val="single" w:sz="4" w:space="0" w:color="auto"/>
              <w:right w:val="single" w:sz="4" w:space="0" w:color="auto"/>
            </w:tcBorders>
          </w:tcPr>
          <w:p w14:paraId="4D42466A" w14:textId="77777777" w:rsidR="00834F55" w:rsidRPr="00834F55" w:rsidRDefault="00834F55" w:rsidP="00834F55">
            <w:pPr>
              <w:rPr>
                <w:rFonts w:cs="Calibri"/>
                <w:sz w:val="18"/>
                <w:szCs w:val="18"/>
                <w:vertAlign w:val="superscript"/>
              </w:rPr>
            </w:pPr>
          </w:p>
        </w:tc>
      </w:tr>
      <w:tr w:rsidR="00503460" w14:paraId="100AC67C" w14:textId="77777777" w:rsidTr="00834F55">
        <w:trPr>
          <w:trHeight w:val="415"/>
        </w:trPr>
        <w:tc>
          <w:tcPr>
            <w:tcW w:w="395" w:type="pct"/>
            <w:tcBorders>
              <w:top w:val="single" w:sz="4" w:space="0" w:color="auto"/>
              <w:left w:val="single" w:sz="4" w:space="0" w:color="auto"/>
              <w:bottom w:val="single" w:sz="4" w:space="0" w:color="auto"/>
              <w:right w:val="single" w:sz="4" w:space="0" w:color="auto"/>
            </w:tcBorders>
          </w:tcPr>
          <w:p w14:paraId="0962E76C"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3254C792" w14:textId="77777777" w:rsidR="00834F55" w:rsidRPr="00834F55" w:rsidRDefault="00000000" w:rsidP="00834F55">
            <w:pPr>
              <w:rPr>
                <w:rFonts w:cs="Calibri"/>
                <w:sz w:val="18"/>
                <w:szCs w:val="18"/>
              </w:rPr>
            </w:pPr>
            <w:r w:rsidRPr="00834F55">
              <w:rPr>
                <w:rFonts w:cs="Calibri"/>
                <w:sz w:val="18"/>
                <w:szCs w:val="18"/>
              </w:rPr>
              <w:t>anatoxin-a</w:t>
            </w:r>
          </w:p>
        </w:tc>
        <w:tc>
          <w:tcPr>
            <w:tcW w:w="401" w:type="pct"/>
            <w:tcBorders>
              <w:top w:val="single" w:sz="4" w:space="0" w:color="auto"/>
              <w:left w:val="single" w:sz="4" w:space="0" w:color="auto"/>
              <w:bottom w:val="single" w:sz="4" w:space="0" w:color="auto"/>
              <w:right w:val="single" w:sz="4" w:space="0" w:color="auto"/>
            </w:tcBorders>
            <w:hideMark/>
          </w:tcPr>
          <w:p w14:paraId="7978F262"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3 µg/L</w:t>
            </w:r>
          </w:p>
        </w:tc>
        <w:tc>
          <w:tcPr>
            <w:tcW w:w="538" w:type="pct"/>
            <w:tcBorders>
              <w:top w:val="single" w:sz="4" w:space="0" w:color="auto"/>
              <w:left w:val="single" w:sz="4" w:space="0" w:color="auto"/>
              <w:bottom w:val="single" w:sz="4" w:space="0" w:color="auto"/>
              <w:right w:val="single" w:sz="4" w:space="0" w:color="auto"/>
            </w:tcBorders>
            <w:hideMark/>
          </w:tcPr>
          <w:p w14:paraId="2FF7A010"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 (Tier 1)</w:t>
            </w:r>
          </w:p>
          <w:p w14:paraId="49C44AD2"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25 µg/L (Tier 2)</w:t>
            </w:r>
          </w:p>
        </w:tc>
        <w:tc>
          <w:tcPr>
            <w:tcW w:w="406" w:type="pct"/>
            <w:tcBorders>
              <w:top w:val="single" w:sz="4" w:space="0" w:color="auto"/>
              <w:left w:val="single" w:sz="4" w:space="0" w:color="auto"/>
              <w:bottom w:val="single" w:sz="4" w:space="0" w:color="auto"/>
              <w:right w:val="single" w:sz="4" w:space="0" w:color="auto"/>
            </w:tcBorders>
          </w:tcPr>
          <w:p w14:paraId="0A773F4C" w14:textId="77777777" w:rsidR="00834F55" w:rsidRPr="00834F55" w:rsidRDefault="00834F55" w:rsidP="00834F55">
            <w:pPr>
              <w:rPr>
                <w:rFonts w:cs="Calibri"/>
                <w:sz w:val="18"/>
                <w:szCs w:val="18"/>
              </w:rPr>
            </w:pPr>
          </w:p>
        </w:tc>
        <w:tc>
          <w:tcPr>
            <w:tcW w:w="394" w:type="pct"/>
            <w:tcBorders>
              <w:top w:val="single" w:sz="4" w:space="0" w:color="auto"/>
              <w:left w:val="single" w:sz="4" w:space="0" w:color="auto"/>
              <w:bottom w:val="single" w:sz="4" w:space="0" w:color="auto"/>
              <w:right w:val="single" w:sz="4" w:space="0" w:color="auto"/>
            </w:tcBorders>
          </w:tcPr>
          <w:p w14:paraId="1BC3F465" w14:textId="77777777" w:rsidR="00834F55" w:rsidRPr="00834F55" w:rsidRDefault="00834F55" w:rsidP="00834F55">
            <w:pPr>
              <w:rPr>
                <w:rFonts w:cs="Calibri"/>
                <w:sz w:val="18"/>
                <w:szCs w:val="18"/>
              </w:rPr>
            </w:pPr>
          </w:p>
        </w:tc>
        <w:tc>
          <w:tcPr>
            <w:tcW w:w="461" w:type="pct"/>
            <w:tcBorders>
              <w:top w:val="single" w:sz="4" w:space="0" w:color="auto"/>
              <w:left w:val="single" w:sz="4" w:space="0" w:color="auto"/>
              <w:bottom w:val="single" w:sz="4" w:space="0" w:color="auto"/>
              <w:right w:val="single" w:sz="4" w:space="0" w:color="auto"/>
            </w:tcBorders>
          </w:tcPr>
          <w:p w14:paraId="4783797E" w14:textId="77777777" w:rsidR="00834F55" w:rsidRPr="00834F55" w:rsidRDefault="00834F55" w:rsidP="00834F55">
            <w:pPr>
              <w:rPr>
                <w:rFonts w:cs="Calibri"/>
                <w:sz w:val="18"/>
                <w:szCs w:val="18"/>
              </w:rPr>
            </w:pPr>
          </w:p>
        </w:tc>
        <w:tc>
          <w:tcPr>
            <w:tcW w:w="666" w:type="pct"/>
            <w:tcBorders>
              <w:top w:val="single" w:sz="4" w:space="0" w:color="auto"/>
              <w:left w:val="single" w:sz="4" w:space="0" w:color="auto"/>
              <w:bottom w:val="single" w:sz="4" w:space="0" w:color="auto"/>
              <w:right w:val="single" w:sz="4" w:space="0" w:color="auto"/>
            </w:tcBorders>
          </w:tcPr>
          <w:p w14:paraId="19D8B676" w14:textId="77777777" w:rsidR="00834F55" w:rsidRPr="00834F55" w:rsidRDefault="00834F55" w:rsidP="00834F55">
            <w:pPr>
              <w:rPr>
                <w:rFonts w:cs="Calibri"/>
                <w:sz w:val="18"/>
                <w:szCs w:val="18"/>
              </w:rPr>
            </w:pPr>
          </w:p>
        </w:tc>
        <w:tc>
          <w:tcPr>
            <w:tcW w:w="544" w:type="pct"/>
            <w:tcBorders>
              <w:top w:val="single" w:sz="4" w:space="0" w:color="auto"/>
              <w:left w:val="single" w:sz="4" w:space="0" w:color="auto"/>
              <w:bottom w:val="single" w:sz="4" w:space="0" w:color="auto"/>
              <w:right w:val="single" w:sz="4" w:space="0" w:color="auto"/>
            </w:tcBorders>
          </w:tcPr>
          <w:p w14:paraId="29DC7E9F" w14:textId="77777777" w:rsidR="00834F55" w:rsidRPr="00834F55" w:rsidRDefault="00834F55" w:rsidP="00834F55">
            <w:pPr>
              <w:rPr>
                <w:rFonts w:cs="Calibri"/>
                <w:sz w:val="18"/>
                <w:szCs w:val="18"/>
                <w:vertAlign w:val="superscript"/>
              </w:rPr>
            </w:pPr>
          </w:p>
        </w:tc>
        <w:tc>
          <w:tcPr>
            <w:tcW w:w="599" w:type="pct"/>
            <w:tcBorders>
              <w:top w:val="single" w:sz="4" w:space="0" w:color="auto"/>
              <w:left w:val="single" w:sz="4" w:space="0" w:color="auto"/>
              <w:bottom w:val="single" w:sz="4" w:space="0" w:color="auto"/>
              <w:right w:val="single" w:sz="4" w:space="0" w:color="auto"/>
            </w:tcBorders>
          </w:tcPr>
          <w:p w14:paraId="0AF2649E" w14:textId="77777777" w:rsidR="00834F55" w:rsidRPr="00834F55" w:rsidRDefault="00834F55" w:rsidP="00834F55">
            <w:pPr>
              <w:rPr>
                <w:rFonts w:cs="Calibri"/>
                <w:sz w:val="18"/>
                <w:szCs w:val="18"/>
                <w:vertAlign w:val="superscript"/>
              </w:rPr>
            </w:pPr>
          </w:p>
        </w:tc>
      </w:tr>
      <w:tr w:rsidR="00503460" w14:paraId="03CD0F64" w14:textId="77777777" w:rsidTr="00834F55">
        <w:trPr>
          <w:trHeight w:val="426"/>
        </w:trPr>
        <w:tc>
          <w:tcPr>
            <w:tcW w:w="395" w:type="pct"/>
            <w:tcBorders>
              <w:top w:val="single" w:sz="4" w:space="0" w:color="auto"/>
              <w:left w:val="single" w:sz="4" w:space="0" w:color="auto"/>
              <w:bottom w:val="single" w:sz="4" w:space="0" w:color="auto"/>
              <w:right w:val="single" w:sz="4" w:space="0" w:color="auto"/>
            </w:tcBorders>
          </w:tcPr>
          <w:p w14:paraId="086D48A9"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6389250E" w14:textId="77777777" w:rsidR="00834F55" w:rsidRPr="00834F55" w:rsidRDefault="00000000" w:rsidP="00834F55">
            <w:pPr>
              <w:rPr>
                <w:rFonts w:cs="Calibri"/>
                <w:sz w:val="18"/>
                <w:szCs w:val="18"/>
              </w:rPr>
            </w:pPr>
            <w:r w:rsidRPr="00834F55">
              <w:rPr>
                <w:rFonts w:cs="Calibri"/>
                <w:sz w:val="18"/>
                <w:szCs w:val="18"/>
              </w:rPr>
              <w:t>saxitoxin</w:t>
            </w:r>
          </w:p>
        </w:tc>
        <w:tc>
          <w:tcPr>
            <w:tcW w:w="401" w:type="pct"/>
            <w:tcBorders>
              <w:top w:val="single" w:sz="4" w:space="0" w:color="auto"/>
              <w:left w:val="single" w:sz="4" w:space="0" w:color="auto"/>
              <w:bottom w:val="single" w:sz="4" w:space="0" w:color="auto"/>
              <w:right w:val="single" w:sz="4" w:space="0" w:color="auto"/>
            </w:tcBorders>
            <w:hideMark/>
          </w:tcPr>
          <w:p w14:paraId="1F5F63A1"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9 µg/L</w:t>
            </w:r>
          </w:p>
        </w:tc>
        <w:tc>
          <w:tcPr>
            <w:tcW w:w="538" w:type="pct"/>
            <w:tcBorders>
              <w:top w:val="single" w:sz="4" w:space="0" w:color="auto"/>
              <w:left w:val="single" w:sz="4" w:space="0" w:color="auto"/>
              <w:bottom w:val="single" w:sz="4" w:space="0" w:color="auto"/>
              <w:right w:val="single" w:sz="4" w:space="0" w:color="auto"/>
            </w:tcBorders>
            <w:hideMark/>
          </w:tcPr>
          <w:p w14:paraId="297DCD4A"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30 µg/L (Tier 1)</w:t>
            </w:r>
          </w:p>
          <w:p w14:paraId="5A395364"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75 µg/L (Tier 2)</w:t>
            </w:r>
          </w:p>
        </w:tc>
        <w:tc>
          <w:tcPr>
            <w:tcW w:w="406" w:type="pct"/>
            <w:tcBorders>
              <w:top w:val="single" w:sz="4" w:space="0" w:color="auto"/>
              <w:left w:val="single" w:sz="4" w:space="0" w:color="auto"/>
              <w:bottom w:val="single" w:sz="4" w:space="0" w:color="auto"/>
              <w:right w:val="single" w:sz="4" w:space="0" w:color="auto"/>
            </w:tcBorders>
          </w:tcPr>
          <w:p w14:paraId="6441166B" w14:textId="77777777" w:rsidR="00834F55" w:rsidRPr="00834F55" w:rsidRDefault="00834F55" w:rsidP="00834F55">
            <w:pPr>
              <w:rPr>
                <w:rFonts w:cs="Calibri"/>
                <w:sz w:val="18"/>
                <w:szCs w:val="18"/>
              </w:rPr>
            </w:pPr>
          </w:p>
        </w:tc>
        <w:tc>
          <w:tcPr>
            <w:tcW w:w="394" w:type="pct"/>
            <w:tcBorders>
              <w:top w:val="single" w:sz="4" w:space="0" w:color="auto"/>
              <w:left w:val="single" w:sz="4" w:space="0" w:color="auto"/>
              <w:bottom w:val="single" w:sz="4" w:space="0" w:color="auto"/>
              <w:right w:val="single" w:sz="4" w:space="0" w:color="auto"/>
            </w:tcBorders>
          </w:tcPr>
          <w:p w14:paraId="3005E0B6" w14:textId="77777777" w:rsidR="00834F55" w:rsidRPr="00834F55" w:rsidRDefault="00834F55" w:rsidP="00834F55">
            <w:pPr>
              <w:rPr>
                <w:rFonts w:cs="Calibri"/>
                <w:sz w:val="18"/>
                <w:szCs w:val="18"/>
              </w:rPr>
            </w:pPr>
          </w:p>
        </w:tc>
        <w:tc>
          <w:tcPr>
            <w:tcW w:w="461" w:type="pct"/>
            <w:tcBorders>
              <w:top w:val="single" w:sz="4" w:space="0" w:color="auto"/>
              <w:left w:val="single" w:sz="4" w:space="0" w:color="auto"/>
              <w:bottom w:val="single" w:sz="4" w:space="0" w:color="auto"/>
              <w:right w:val="single" w:sz="4" w:space="0" w:color="auto"/>
            </w:tcBorders>
          </w:tcPr>
          <w:p w14:paraId="6C8A77C9" w14:textId="77777777" w:rsidR="00834F55" w:rsidRPr="00834F55" w:rsidRDefault="00834F55" w:rsidP="00834F55">
            <w:pPr>
              <w:rPr>
                <w:rFonts w:cs="Calibri"/>
                <w:sz w:val="18"/>
                <w:szCs w:val="18"/>
              </w:rPr>
            </w:pPr>
          </w:p>
        </w:tc>
        <w:tc>
          <w:tcPr>
            <w:tcW w:w="666" w:type="pct"/>
            <w:tcBorders>
              <w:top w:val="single" w:sz="4" w:space="0" w:color="auto"/>
              <w:left w:val="single" w:sz="4" w:space="0" w:color="auto"/>
              <w:bottom w:val="single" w:sz="4" w:space="0" w:color="auto"/>
              <w:right w:val="single" w:sz="4" w:space="0" w:color="auto"/>
            </w:tcBorders>
          </w:tcPr>
          <w:p w14:paraId="172259C6" w14:textId="77777777" w:rsidR="00834F55" w:rsidRPr="00834F55" w:rsidRDefault="00834F55" w:rsidP="00834F55">
            <w:pPr>
              <w:rPr>
                <w:rFonts w:cs="Calibri"/>
                <w:sz w:val="18"/>
                <w:szCs w:val="18"/>
              </w:rPr>
            </w:pPr>
          </w:p>
        </w:tc>
        <w:tc>
          <w:tcPr>
            <w:tcW w:w="544" w:type="pct"/>
            <w:tcBorders>
              <w:top w:val="single" w:sz="4" w:space="0" w:color="auto"/>
              <w:left w:val="single" w:sz="4" w:space="0" w:color="auto"/>
              <w:bottom w:val="single" w:sz="4" w:space="0" w:color="auto"/>
              <w:right w:val="single" w:sz="4" w:space="0" w:color="auto"/>
            </w:tcBorders>
          </w:tcPr>
          <w:p w14:paraId="1BDACF3B" w14:textId="77777777" w:rsidR="00834F55" w:rsidRPr="00834F55" w:rsidRDefault="00834F55" w:rsidP="00834F55">
            <w:pPr>
              <w:rPr>
                <w:rFonts w:cs="Calibri"/>
                <w:sz w:val="18"/>
                <w:szCs w:val="18"/>
                <w:vertAlign w:val="superscript"/>
              </w:rPr>
            </w:pPr>
          </w:p>
        </w:tc>
        <w:tc>
          <w:tcPr>
            <w:tcW w:w="599" w:type="pct"/>
            <w:tcBorders>
              <w:top w:val="single" w:sz="4" w:space="0" w:color="auto"/>
              <w:left w:val="single" w:sz="4" w:space="0" w:color="auto"/>
              <w:bottom w:val="single" w:sz="4" w:space="0" w:color="auto"/>
              <w:right w:val="single" w:sz="4" w:space="0" w:color="auto"/>
            </w:tcBorders>
          </w:tcPr>
          <w:p w14:paraId="344CDD28" w14:textId="77777777" w:rsidR="00834F55" w:rsidRPr="00834F55" w:rsidRDefault="00834F55" w:rsidP="00834F55">
            <w:pPr>
              <w:rPr>
                <w:rFonts w:cs="Calibri"/>
                <w:sz w:val="18"/>
                <w:szCs w:val="18"/>
                <w:vertAlign w:val="superscript"/>
              </w:rPr>
            </w:pPr>
          </w:p>
        </w:tc>
      </w:tr>
      <w:tr w:rsidR="00503460" w14:paraId="7999ADE6" w14:textId="77777777" w:rsidTr="00834F55">
        <w:trPr>
          <w:trHeight w:val="426"/>
        </w:trPr>
        <w:tc>
          <w:tcPr>
            <w:tcW w:w="395" w:type="pct"/>
            <w:tcBorders>
              <w:top w:val="single" w:sz="4" w:space="0" w:color="auto"/>
              <w:left w:val="single" w:sz="4" w:space="0" w:color="auto"/>
              <w:bottom w:val="single" w:sz="4" w:space="0" w:color="auto"/>
              <w:right w:val="single" w:sz="4" w:space="0" w:color="auto"/>
            </w:tcBorders>
          </w:tcPr>
          <w:p w14:paraId="6CD42A38"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22649DB5" w14:textId="77777777" w:rsidR="00834F55" w:rsidRPr="00834F55" w:rsidRDefault="00000000" w:rsidP="00834F55">
            <w:pPr>
              <w:rPr>
                <w:rFonts w:cs="Calibri"/>
                <w:sz w:val="18"/>
                <w:szCs w:val="18"/>
              </w:rPr>
            </w:pPr>
            <w:r w:rsidRPr="00834F55">
              <w:rPr>
                <w:rFonts w:cs="Calibri"/>
                <w:sz w:val="18"/>
                <w:szCs w:val="18"/>
              </w:rPr>
              <w:t>nodularin</w:t>
            </w:r>
          </w:p>
        </w:tc>
        <w:tc>
          <w:tcPr>
            <w:tcW w:w="401" w:type="pct"/>
            <w:tcBorders>
              <w:top w:val="single" w:sz="4" w:space="0" w:color="auto"/>
              <w:left w:val="single" w:sz="4" w:space="0" w:color="auto"/>
              <w:bottom w:val="single" w:sz="4" w:space="0" w:color="auto"/>
              <w:right w:val="single" w:sz="4" w:space="0" w:color="auto"/>
            </w:tcBorders>
            <w:hideMark/>
          </w:tcPr>
          <w:p w14:paraId="0902E9DF" w14:textId="77777777" w:rsidR="00834F55" w:rsidRPr="00834F55" w:rsidRDefault="00000000" w:rsidP="00834F55">
            <w:pPr>
              <w:rPr>
                <w:rFonts w:cs="Calibri"/>
                <w:sz w:val="18"/>
                <w:szCs w:val="18"/>
                <w:u w:val="single"/>
              </w:rPr>
            </w:pPr>
            <w:r w:rsidRPr="00834F55">
              <w:rPr>
                <w:rFonts w:cs="Calibri"/>
                <w:sz w:val="18"/>
                <w:szCs w:val="18"/>
                <w:u w:val="single"/>
              </w:rPr>
              <w:t>&gt;</w:t>
            </w:r>
            <w:r w:rsidRPr="00834F55">
              <w:rPr>
                <w:rFonts w:cs="Calibri"/>
                <w:sz w:val="18"/>
                <w:szCs w:val="18"/>
              </w:rPr>
              <w:t>4 µg/L</w:t>
            </w:r>
          </w:p>
        </w:tc>
        <w:tc>
          <w:tcPr>
            <w:tcW w:w="538" w:type="pct"/>
            <w:tcBorders>
              <w:top w:val="single" w:sz="4" w:space="0" w:color="auto"/>
              <w:left w:val="single" w:sz="4" w:space="0" w:color="auto"/>
              <w:bottom w:val="single" w:sz="4" w:space="0" w:color="auto"/>
              <w:right w:val="single" w:sz="4" w:space="0" w:color="auto"/>
            </w:tcBorders>
            <w:hideMark/>
          </w:tcPr>
          <w:p w14:paraId="4FD2BD91"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13 µg/L (Tier 1)</w:t>
            </w:r>
          </w:p>
          <w:p w14:paraId="62BF4E4C"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30 µg/L (Tier 2)</w:t>
            </w:r>
          </w:p>
        </w:tc>
        <w:tc>
          <w:tcPr>
            <w:tcW w:w="406" w:type="pct"/>
            <w:tcBorders>
              <w:top w:val="single" w:sz="4" w:space="0" w:color="auto"/>
              <w:left w:val="single" w:sz="4" w:space="0" w:color="auto"/>
              <w:bottom w:val="single" w:sz="4" w:space="0" w:color="auto"/>
              <w:right w:val="single" w:sz="4" w:space="0" w:color="auto"/>
            </w:tcBorders>
          </w:tcPr>
          <w:p w14:paraId="602BA5A8" w14:textId="77777777" w:rsidR="00834F55" w:rsidRPr="00834F55" w:rsidRDefault="00834F55" w:rsidP="00834F55">
            <w:pPr>
              <w:rPr>
                <w:rFonts w:cs="Calibri"/>
                <w:sz w:val="18"/>
                <w:szCs w:val="18"/>
              </w:rPr>
            </w:pPr>
          </w:p>
        </w:tc>
        <w:tc>
          <w:tcPr>
            <w:tcW w:w="394" w:type="pct"/>
            <w:tcBorders>
              <w:top w:val="single" w:sz="4" w:space="0" w:color="auto"/>
              <w:left w:val="single" w:sz="4" w:space="0" w:color="auto"/>
              <w:bottom w:val="single" w:sz="4" w:space="0" w:color="auto"/>
              <w:right w:val="single" w:sz="4" w:space="0" w:color="auto"/>
            </w:tcBorders>
          </w:tcPr>
          <w:p w14:paraId="057EF507" w14:textId="77777777" w:rsidR="00834F55" w:rsidRPr="00834F55" w:rsidRDefault="00834F55" w:rsidP="00834F55">
            <w:pPr>
              <w:rPr>
                <w:rFonts w:cs="Calibri"/>
                <w:sz w:val="18"/>
                <w:szCs w:val="18"/>
              </w:rPr>
            </w:pPr>
          </w:p>
        </w:tc>
        <w:tc>
          <w:tcPr>
            <w:tcW w:w="461" w:type="pct"/>
            <w:tcBorders>
              <w:top w:val="single" w:sz="4" w:space="0" w:color="auto"/>
              <w:left w:val="single" w:sz="4" w:space="0" w:color="auto"/>
              <w:bottom w:val="single" w:sz="4" w:space="0" w:color="auto"/>
              <w:right w:val="single" w:sz="4" w:space="0" w:color="auto"/>
            </w:tcBorders>
          </w:tcPr>
          <w:p w14:paraId="728ABC98" w14:textId="77777777" w:rsidR="00834F55" w:rsidRPr="00834F55" w:rsidRDefault="00834F55" w:rsidP="00834F55">
            <w:pPr>
              <w:rPr>
                <w:rFonts w:cs="Calibri"/>
                <w:sz w:val="18"/>
                <w:szCs w:val="18"/>
              </w:rPr>
            </w:pPr>
          </w:p>
        </w:tc>
        <w:tc>
          <w:tcPr>
            <w:tcW w:w="666" w:type="pct"/>
            <w:tcBorders>
              <w:top w:val="single" w:sz="4" w:space="0" w:color="auto"/>
              <w:left w:val="single" w:sz="4" w:space="0" w:color="auto"/>
              <w:bottom w:val="single" w:sz="4" w:space="0" w:color="auto"/>
              <w:right w:val="single" w:sz="4" w:space="0" w:color="auto"/>
            </w:tcBorders>
          </w:tcPr>
          <w:p w14:paraId="4F72161E" w14:textId="77777777" w:rsidR="00834F55" w:rsidRPr="00834F55" w:rsidRDefault="00834F55" w:rsidP="00834F55">
            <w:pPr>
              <w:rPr>
                <w:rFonts w:cs="Calibri"/>
                <w:sz w:val="18"/>
                <w:szCs w:val="18"/>
              </w:rPr>
            </w:pPr>
          </w:p>
        </w:tc>
        <w:tc>
          <w:tcPr>
            <w:tcW w:w="544" w:type="pct"/>
            <w:tcBorders>
              <w:top w:val="single" w:sz="4" w:space="0" w:color="auto"/>
              <w:left w:val="single" w:sz="4" w:space="0" w:color="auto"/>
              <w:bottom w:val="single" w:sz="4" w:space="0" w:color="auto"/>
              <w:right w:val="single" w:sz="4" w:space="0" w:color="auto"/>
            </w:tcBorders>
          </w:tcPr>
          <w:p w14:paraId="66C76353" w14:textId="77777777" w:rsidR="00834F55" w:rsidRPr="00834F55" w:rsidRDefault="00834F55" w:rsidP="00834F55">
            <w:pPr>
              <w:rPr>
                <w:rFonts w:cs="Calibri"/>
                <w:sz w:val="18"/>
                <w:szCs w:val="18"/>
                <w:vertAlign w:val="superscript"/>
              </w:rPr>
            </w:pPr>
          </w:p>
        </w:tc>
        <w:tc>
          <w:tcPr>
            <w:tcW w:w="599" w:type="pct"/>
            <w:tcBorders>
              <w:top w:val="single" w:sz="4" w:space="0" w:color="auto"/>
              <w:left w:val="single" w:sz="4" w:space="0" w:color="auto"/>
              <w:bottom w:val="single" w:sz="4" w:space="0" w:color="auto"/>
              <w:right w:val="single" w:sz="4" w:space="0" w:color="auto"/>
            </w:tcBorders>
          </w:tcPr>
          <w:p w14:paraId="0A3A4C9C" w14:textId="77777777" w:rsidR="00834F55" w:rsidRPr="00834F55" w:rsidRDefault="00834F55" w:rsidP="00834F55">
            <w:pPr>
              <w:rPr>
                <w:rFonts w:cs="Calibri"/>
                <w:sz w:val="18"/>
                <w:szCs w:val="18"/>
                <w:vertAlign w:val="superscript"/>
              </w:rPr>
            </w:pPr>
          </w:p>
        </w:tc>
      </w:tr>
      <w:tr w:rsidR="00503460" w14:paraId="7AEA872B" w14:textId="77777777" w:rsidTr="00834F55">
        <w:trPr>
          <w:trHeight w:val="1281"/>
        </w:trPr>
        <w:tc>
          <w:tcPr>
            <w:tcW w:w="395" w:type="pct"/>
            <w:tcBorders>
              <w:top w:val="single" w:sz="4" w:space="0" w:color="auto"/>
              <w:left w:val="single" w:sz="4" w:space="0" w:color="auto"/>
              <w:bottom w:val="single" w:sz="4" w:space="0" w:color="auto"/>
              <w:right w:val="single" w:sz="4" w:space="0" w:color="auto"/>
            </w:tcBorders>
            <w:hideMark/>
          </w:tcPr>
          <w:p w14:paraId="17B1375C" w14:textId="77777777" w:rsidR="00834F55" w:rsidRPr="00834F55" w:rsidRDefault="00000000" w:rsidP="00834F55">
            <w:pPr>
              <w:rPr>
                <w:rFonts w:cs="Calibri"/>
                <w:sz w:val="18"/>
                <w:szCs w:val="18"/>
              </w:rPr>
            </w:pPr>
            <w:r w:rsidRPr="00834F55">
              <w:rPr>
                <w:rFonts w:cs="Calibri"/>
                <w:sz w:val="18"/>
                <w:szCs w:val="18"/>
              </w:rPr>
              <w:t>ACT 2014</w:t>
            </w:r>
          </w:p>
        </w:tc>
        <w:tc>
          <w:tcPr>
            <w:tcW w:w="595" w:type="pct"/>
            <w:tcBorders>
              <w:top w:val="single" w:sz="4" w:space="0" w:color="auto"/>
              <w:left w:val="single" w:sz="4" w:space="0" w:color="auto"/>
              <w:bottom w:val="single" w:sz="4" w:space="0" w:color="auto"/>
              <w:right w:val="single" w:sz="4" w:space="0" w:color="auto"/>
            </w:tcBorders>
            <w:hideMark/>
          </w:tcPr>
          <w:p w14:paraId="04A57FFE" w14:textId="77777777" w:rsidR="00834F55" w:rsidRPr="00834F55" w:rsidRDefault="00000000" w:rsidP="00834F55">
            <w:pPr>
              <w:rPr>
                <w:rFonts w:cs="Calibri"/>
                <w:sz w:val="18"/>
                <w:szCs w:val="18"/>
              </w:rPr>
            </w:pPr>
            <w:r w:rsidRPr="00834F55">
              <w:rPr>
                <w:rFonts w:cs="Calibri"/>
                <w:sz w:val="18"/>
                <w:szCs w:val="18"/>
              </w:rPr>
              <w:t>microcystin</w:t>
            </w:r>
          </w:p>
          <w:p w14:paraId="5C2BF642" w14:textId="77777777" w:rsidR="00834F55" w:rsidRPr="00834F55" w:rsidRDefault="00000000" w:rsidP="00834F55">
            <w:pPr>
              <w:rPr>
                <w:rFonts w:cs="Calibri"/>
                <w:i/>
                <w:iCs/>
                <w:sz w:val="18"/>
                <w:szCs w:val="18"/>
              </w:rPr>
            </w:pPr>
            <w:r w:rsidRPr="00834F55">
              <w:rPr>
                <w:rFonts w:cs="Calibri"/>
                <w:i/>
                <w:iCs/>
                <w:sz w:val="18"/>
                <w:szCs w:val="18"/>
              </w:rPr>
              <w:t>Microcystis</w:t>
            </w:r>
          </w:p>
          <w:p w14:paraId="1D932AA7" w14:textId="77777777" w:rsidR="00834F55" w:rsidRPr="00834F55" w:rsidRDefault="00000000" w:rsidP="00834F55">
            <w:pPr>
              <w:rPr>
                <w:rFonts w:cs="Calibri"/>
                <w:b/>
                <w:bCs/>
                <w:sz w:val="18"/>
                <w:szCs w:val="18"/>
              </w:rPr>
            </w:pPr>
            <w:r w:rsidRPr="00834F55">
              <w:rPr>
                <w:rFonts w:cs="Calibri"/>
                <w:i/>
                <w:iCs/>
                <w:sz w:val="18"/>
                <w:szCs w:val="18"/>
              </w:rPr>
              <w:t>aeruginosa</w:t>
            </w:r>
          </w:p>
        </w:tc>
        <w:tc>
          <w:tcPr>
            <w:tcW w:w="401" w:type="pct"/>
            <w:tcBorders>
              <w:top w:val="single" w:sz="4" w:space="0" w:color="auto"/>
              <w:left w:val="single" w:sz="4" w:space="0" w:color="auto"/>
              <w:bottom w:val="single" w:sz="4" w:space="0" w:color="auto"/>
              <w:right w:val="single" w:sz="4" w:space="0" w:color="auto"/>
            </w:tcBorders>
          </w:tcPr>
          <w:p w14:paraId="31D818FE" w14:textId="77777777" w:rsidR="00834F55" w:rsidRPr="00834F55" w:rsidRDefault="00834F55" w:rsidP="00834F55">
            <w:pPr>
              <w:rPr>
                <w:rFonts w:cs="Calibri"/>
                <w:b/>
                <w:bCs/>
                <w:sz w:val="18"/>
                <w:szCs w:val="18"/>
              </w:rPr>
            </w:pPr>
          </w:p>
        </w:tc>
        <w:tc>
          <w:tcPr>
            <w:tcW w:w="538" w:type="pct"/>
            <w:tcBorders>
              <w:top w:val="single" w:sz="4" w:space="0" w:color="auto"/>
              <w:left w:val="single" w:sz="4" w:space="0" w:color="auto"/>
              <w:bottom w:val="single" w:sz="4" w:space="0" w:color="auto"/>
              <w:right w:val="single" w:sz="4" w:space="0" w:color="auto"/>
            </w:tcBorders>
          </w:tcPr>
          <w:p w14:paraId="4A439753" w14:textId="77777777" w:rsidR="00834F55" w:rsidRPr="00834F55" w:rsidRDefault="00834F55" w:rsidP="00834F55">
            <w:pPr>
              <w:rPr>
                <w:rFonts w:cs="Calibri"/>
                <w:b/>
                <w:bCs/>
                <w:sz w:val="18"/>
                <w:szCs w:val="18"/>
              </w:rPr>
            </w:pPr>
          </w:p>
        </w:tc>
        <w:tc>
          <w:tcPr>
            <w:tcW w:w="406" w:type="pct"/>
            <w:tcBorders>
              <w:top w:val="single" w:sz="4" w:space="0" w:color="auto"/>
              <w:left w:val="single" w:sz="4" w:space="0" w:color="auto"/>
              <w:bottom w:val="single" w:sz="4" w:space="0" w:color="auto"/>
              <w:right w:val="single" w:sz="4" w:space="0" w:color="auto"/>
            </w:tcBorders>
            <w:hideMark/>
          </w:tcPr>
          <w:p w14:paraId="1E1116D5" w14:textId="77777777" w:rsidR="00834F55" w:rsidRPr="00834F55" w:rsidRDefault="00000000" w:rsidP="00834F55">
            <w:pPr>
              <w:rPr>
                <w:rFonts w:cs="Calibri"/>
                <w:b/>
                <w:bCs/>
                <w:sz w:val="18"/>
                <w:szCs w:val="18"/>
              </w:rPr>
            </w:pPr>
            <w:r w:rsidRPr="00834F55">
              <w:rPr>
                <w:rFonts w:cs="Calibri"/>
                <w:sz w:val="18"/>
                <w:szCs w:val="18"/>
                <w:u w:val="single"/>
              </w:rPr>
              <w:t>&gt;</w:t>
            </w:r>
            <w:r w:rsidRPr="00834F55">
              <w:rPr>
                <w:rFonts w:cs="Calibri"/>
                <w:sz w:val="18"/>
                <w:szCs w:val="18"/>
              </w:rPr>
              <w:t>5,000 - &lt;50,000 cells/mL</w:t>
            </w:r>
          </w:p>
        </w:tc>
        <w:tc>
          <w:tcPr>
            <w:tcW w:w="394" w:type="pct"/>
            <w:tcBorders>
              <w:top w:val="single" w:sz="4" w:space="0" w:color="auto"/>
              <w:left w:val="single" w:sz="4" w:space="0" w:color="auto"/>
              <w:bottom w:val="single" w:sz="4" w:space="0" w:color="auto"/>
              <w:right w:val="single" w:sz="4" w:space="0" w:color="auto"/>
            </w:tcBorders>
            <w:hideMark/>
          </w:tcPr>
          <w:p w14:paraId="10A5AE64"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50,000-</w:t>
            </w:r>
            <w:r w:rsidRPr="00834F55">
              <w:rPr>
                <w:rFonts w:cs="Calibri"/>
                <w:sz w:val="18"/>
                <w:szCs w:val="18"/>
                <w:u w:val="single"/>
              </w:rPr>
              <w:t>&lt;</w:t>
            </w:r>
            <w:r w:rsidRPr="00834F55">
              <w:rPr>
                <w:rFonts w:cs="Calibri"/>
                <w:sz w:val="18"/>
                <w:szCs w:val="18"/>
              </w:rPr>
              <w:t>125,000</w:t>
            </w:r>
          </w:p>
          <w:p w14:paraId="3F1FF0F8" w14:textId="77777777" w:rsidR="00834F55" w:rsidRPr="00834F55" w:rsidRDefault="00000000" w:rsidP="00834F55">
            <w:pPr>
              <w:rPr>
                <w:rFonts w:cs="Calibri"/>
                <w:sz w:val="18"/>
                <w:szCs w:val="18"/>
              </w:rPr>
            </w:pPr>
            <w:r w:rsidRPr="00834F55">
              <w:rPr>
                <w:rFonts w:cs="Calibri"/>
                <w:sz w:val="18"/>
                <w:szCs w:val="18"/>
              </w:rPr>
              <w:t>cells/mL (Tier 1)</w:t>
            </w:r>
          </w:p>
          <w:p w14:paraId="476C2E3D"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125,000</w:t>
            </w:r>
          </w:p>
          <w:p w14:paraId="1C36B354" w14:textId="77777777" w:rsidR="00834F55" w:rsidRPr="00834F55" w:rsidRDefault="00000000" w:rsidP="00834F55">
            <w:pPr>
              <w:rPr>
                <w:rFonts w:cs="Calibri"/>
                <w:sz w:val="18"/>
                <w:szCs w:val="18"/>
              </w:rPr>
            </w:pPr>
            <w:r w:rsidRPr="00834F55">
              <w:rPr>
                <w:rFonts w:cs="Calibri"/>
                <w:sz w:val="18"/>
                <w:szCs w:val="18"/>
              </w:rPr>
              <w:t>cells/mL (Tier 2)</w:t>
            </w:r>
          </w:p>
        </w:tc>
        <w:tc>
          <w:tcPr>
            <w:tcW w:w="461" w:type="pct"/>
            <w:tcBorders>
              <w:top w:val="single" w:sz="4" w:space="0" w:color="auto"/>
              <w:left w:val="single" w:sz="4" w:space="0" w:color="auto"/>
              <w:bottom w:val="single" w:sz="4" w:space="0" w:color="auto"/>
              <w:right w:val="single" w:sz="4" w:space="0" w:color="auto"/>
            </w:tcBorders>
          </w:tcPr>
          <w:p w14:paraId="798A56D5"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0.4 - &lt;4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 xml:space="preserve">/L </w:t>
            </w:r>
          </w:p>
          <w:p w14:paraId="4B3227DC" w14:textId="77777777" w:rsidR="00834F55" w:rsidRPr="00834F55" w:rsidRDefault="00834F55" w:rsidP="00834F55">
            <w:pPr>
              <w:rPr>
                <w:rFonts w:cs="Calibri"/>
                <w:b/>
                <w:bCs/>
                <w:sz w:val="18"/>
                <w:szCs w:val="18"/>
              </w:rPr>
            </w:pPr>
          </w:p>
        </w:tc>
        <w:tc>
          <w:tcPr>
            <w:tcW w:w="666" w:type="pct"/>
            <w:tcBorders>
              <w:top w:val="single" w:sz="4" w:space="0" w:color="auto"/>
              <w:left w:val="single" w:sz="4" w:space="0" w:color="auto"/>
              <w:bottom w:val="single" w:sz="4" w:space="0" w:color="auto"/>
              <w:right w:val="single" w:sz="4" w:space="0" w:color="auto"/>
            </w:tcBorders>
          </w:tcPr>
          <w:p w14:paraId="5E2FEDC6"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4 - &lt;10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(Tier 1)</w:t>
            </w:r>
          </w:p>
          <w:p w14:paraId="6FC1B060" w14:textId="77777777" w:rsidR="00834F55" w:rsidRPr="00834F55" w:rsidRDefault="00834F55" w:rsidP="00834F55">
            <w:pPr>
              <w:rPr>
                <w:rFonts w:cs="Calibri"/>
                <w:sz w:val="18"/>
                <w:szCs w:val="18"/>
              </w:rPr>
            </w:pPr>
          </w:p>
          <w:p w14:paraId="74983ED8" w14:textId="77777777" w:rsidR="00834F55" w:rsidRPr="00834F55" w:rsidRDefault="00000000" w:rsidP="00834F55">
            <w:pPr>
              <w:rPr>
                <w:rFonts w:cs="Calibri"/>
                <w:b/>
                <w:bCs/>
                <w:sz w:val="18"/>
                <w:szCs w:val="18"/>
              </w:rPr>
            </w:pPr>
            <w:r w:rsidRPr="00834F55">
              <w:rPr>
                <w:rFonts w:cs="Calibri"/>
                <w:sz w:val="18"/>
                <w:szCs w:val="18"/>
                <w:u w:val="single"/>
              </w:rPr>
              <w:t>&gt;</w:t>
            </w:r>
            <w:r w:rsidRPr="00834F55">
              <w:rPr>
                <w:rFonts w:cs="Calibri"/>
                <w:sz w:val="18"/>
                <w:szCs w:val="18"/>
              </w:rPr>
              <w:t xml:space="preserve">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toxin producing cyanobacteria biovolume (Tier 2)</w:t>
            </w:r>
          </w:p>
        </w:tc>
        <w:tc>
          <w:tcPr>
            <w:tcW w:w="544" w:type="pct"/>
            <w:tcBorders>
              <w:top w:val="single" w:sz="4" w:space="0" w:color="auto"/>
              <w:left w:val="single" w:sz="4" w:space="0" w:color="auto"/>
              <w:bottom w:val="single" w:sz="4" w:space="0" w:color="auto"/>
              <w:right w:val="single" w:sz="4" w:space="0" w:color="auto"/>
            </w:tcBorders>
            <w:hideMark/>
          </w:tcPr>
          <w:p w14:paraId="0FAFDAEF" w14:textId="77777777" w:rsidR="00834F55" w:rsidRPr="00834F55" w:rsidRDefault="00000000" w:rsidP="00834F55">
            <w:pPr>
              <w:rPr>
                <w:rFonts w:cs="Calibri"/>
                <w:sz w:val="18"/>
                <w:szCs w:val="18"/>
              </w:rPr>
            </w:pPr>
            <w:r w:rsidRPr="00834F55">
              <w:rPr>
                <w:rFonts w:cs="Calibri"/>
                <w:sz w:val="18"/>
                <w:szCs w:val="18"/>
              </w:rPr>
              <w:t>Yes</w:t>
            </w:r>
          </w:p>
          <w:p w14:paraId="686EBD0B" w14:textId="77777777" w:rsidR="00834F55" w:rsidRPr="00834F55" w:rsidRDefault="00000000" w:rsidP="00834F55">
            <w:pPr>
              <w:rPr>
                <w:rFonts w:cs="Calibri"/>
                <w:sz w:val="18"/>
                <w:szCs w:val="18"/>
              </w:rPr>
            </w:pPr>
            <w:r w:rsidRPr="00834F55">
              <w:rPr>
                <w:rFonts w:cs="Calibri"/>
                <w:sz w:val="18"/>
                <w:szCs w:val="18"/>
              </w:rPr>
              <w:t xml:space="preserve">For extreme alert level – </w:t>
            </w:r>
          </w:p>
          <w:p w14:paraId="7B572E00" w14:textId="77777777" w:rsidR="00834F55" w:rsidRPr="00834F55" w:rsidRDefault="00000000" w:rsidP="00834F55">
            <w:pPr>
              <w:rPr>
                <w:rFonts w:cs="Calibri"/>
                <w:sz w:val="18"/>
                <w:szCs w:val="18"/>
              </w:rPr>
            </w:pPr>
            <w:r w:rsidRPr="00834F55">
              <w:rPr>
                <w:rFonts w:cs="Calibri"/>
                <w:sz w:val="18"/>
                <w:szCs w:val="18"/>
              </w:rPr>
              <w:t>&gt;125,000</w:t>
            </w:r>
          </w:p>
          <w:p w14:paraId="5A8CC27D" w14:textId="77777777" w:rsidR="00834F55" w:rsidRPr="00834F55" w:rsidRDefault="00000000" w:rsidP="00834F55">
            <w:pPr>
              <w:rPr>
                <w:rFonts w:cs="Calibri"/>
                <w:sz w:val="18"/>
                <w:szCs w:val="18"/>
              </w:rPr>
            </w:pPr>
            <w:r w:rsidRPr="00834F55">
              <w:rPr>
                <w:rFonts w:cs="Calibri"/>
                <w:sz w:val="18"/>
                <w:szCs w:val="18"/>
              </w:rPr>
              <w:t>cells/mL (Tier 2)</w:t>
            </w:r>
          </w:p>
          <w:p w14:paraId="650E256D" w14:textId="77777777" w:rsidR="00834F55" w:rsidRPr="00834F55" w:rsidRDefault="00000000" w:rsidP="00834F55">
            <w:pPr>
              <w:rPr>
                <w:rFonts w:cs="Calibri"/>
                <w:sz w:val="18"/>
                <w:szCs w:val="18"/>
              </w:rPr>
            </w:pPr>
            <w:r w:rsidRPr="00834F55">
              <w:rPr>
                <w:rFonts w:cs="Calibri"/>
                <w:sz w:val="18"/>
                <w:szCs w:val="18"/>
              </w:rPr>
              <w:t>or scums consistently present</w:t>
            </w:r>
          </w:p>
        </w:tc>
        <w:tc>
          <w:tcPr>
            <w:tcW w:w="599" w:type="pct"/>
            <w:tcBorders>
              <w:top w:val="single" w:sz="4" w:space="0" w:color="auto"/>
              <w:left w:val="single" w:sz="4" w:space="0" w:color="auto"/>
              <w:bottom w:val="single" w:sz="4" w:space="0" w:color="auto"/>
              <w:right w:val="single" w:sz="4" w:space="0" w:color="auto"/>
            </w:tcBorders>
            <w:hideMark/>
          </w:tcPr>
          <w:p w14:paraId="6ABEB5A4"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50,000 M. aeruginosa or &gt;4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for aerosol from jet fountain in Lake Burley Griffin.</w:t>
            </w:r>
          </w:p>
          <w:p w14:paraId="314B35C3" w14:textId="77777777" w:rsidR="00834F55" w:rsidRPr="00834F55" w:rsidRDefault="00000000" w:rsidP="00834F55">
            <w:pPr>
              <w:rPr>
                <w:rFonts w:cs="Calibri"/>
                <w:sz w:val="18"/>
                <w:szCs w:val="18"/>
              </w:rPr>
            </w:pPr>
            <w:r w:rsidRPr="00834F55">
              <w:rPr>
                <w:rFonts w:cs="Calibri"/>
                <w:sz w:val="18"/>
                <w:szCs w:val="18"/>
              </w:rPr>
              <w:t>4 levels:</w:t>
            </w:r>
          </w:p>
          <w:p w14:paraId="2D5A43DF" w14:textId="77777777" w:rsidR="00834F55" w:rsidRPr="00834F55" w:rsidRDefault="00000000" w:rsidP="00834F55">
            <w:pPr>
              <w:rPr>
                <w:rFonts w:cs="Calibri"/>
                <w:b/>
                <w:bCs/>
                <w:sz w:val="18"/>
                <w:szCs w:val="18"/>
              </w:rPr>
            </w:pPr>
            <w:r w:rsidRPr="00834F55">
              <w:rPr>
                <w:rFonts w:cs="Calibri"/>
                <w:sz w:val="18"/>
                <w:szCs w:val="18"/>
              </w:rPr>
              <w:t>Low, medium, high, extreme</w:t>
            </w:r>
          </w:p>
        </w:tc>
      </w:tr>
      <w:tr w:rsidR="00503460" w14:paraId="1883A772" w14:textId="77777777" w:rsidTr="00834F55">
        <w:trPr>
          <w:trHeight w:val="2355"/>
        </w:trPr>
        <w:tc>
          <w:tcPr>
            <w:tcW w:w="395" w:type="pct"/>
            <w:tcBorders>
              <w:top w:val="single" w:sz="4" w:space="0" w:color="auto"/>
              <w:left w:val="single" w:sz="4" w:space="0" w:color="auto"/>
              <w:bottom w:val="single" w:sz="4" w:space="0" w:color="auto"/>
              <w:right w:val="single" w:sz="4" w:space="0" w:color="auto"/>
            </w:tcBorders>
            <w:hideMark/>
          </w:tcPr>
          <w:p w14:paraId="12506F90" w14:textId="77777777" w:rsidR="00834F55" w:rsidRPr="00834F55" w:rsidRDefault="00000000" w:rsidP="00834F55">
            <w:pPr>
              <w:rPr>
                <w:rFonts w:cs="Calibri"/>
                <w:sz w:val="18"/>
                <w:szCs w:val="18"/>
              </w:rPr>
            </w:pPr>
            <w:r w:rsidRPr="00834F55">
              <w:rPr>
                <w:rFonts w:cs="Calibri"/>
                <w:sz w:val="18"/>
                <w:szCs w:val="18"/>
              </w:rPr>
              <w:t>Victoria 2021</w:t>
            </w:r>
          </w:p>
        </w:tc>
        <w:tc>
          <w:tcPr>
            <w:tcW w:w="595" w:type="pct"/>
            <w:tcBorders>
              <w:top w:val="single" w:sz="4" w:space="0" w:color="auto"/>
              <w:left w:val="single" w:sz="4" w:space="0" w:color="auto"/>
              <w:bottom w:val="single" w:sz="4" w:space="0" w:color="auto"/>
              <w:right w:val="single" w:sz="4" w:space="0" w:color="auto"/>
            </w:tcBorders>
            <w:hideMark/>
          </w:tcPr>
          <w:p w14:paraId="32D4B35E" w14:textId="77777777" w:rsidR="00834F55" w:rsidRPr="00834F55" w:rsidRDefault="00000000" w:rsidP="00834F55">
            <w:pPr>
              <w:rPr>
                <w:rFonts w:cs="Calibri"/>
                <w:sz w:val="18"/>
                <w:szCs w:val="18"/>
              </w:rPr>
            </w:pPr>
            <w:r w:rsidRPr="00834F55">
              <w:rPr>
                <w:rFonts w:cs="Calibri"/>
                <w:sz w:val="18"/>
                <w:szCs w:val="18"/>
              </w:rPr>
              <w:t>microcystin</w:t>
            </w:r>
          </w:p>
          <w:p w14:paraId="24F1DEA3" w14:textId="77777777" w:rsidR="00834F55" w:rsidRPr="00834F55" w:rsidRDefault="00000000" w:rsidP="00834F55">
            <w:pPr>
              <w:rPr>
                <w:rFonts w:cs="Calibri"/>
                <w:i/>
                <w:iCs/>
                <w:sz w:val="18"/>
                <w:szCs w:val="18"/>
              </w:rPr>
            </w:pPr>
            <w:r w:rsidRPr="00834F55">
              <w:rPr>
                <w:rFonts w:cs="Calibri"/>
                <w:i/>
                <w:iCs/>
                <w:sz w:val="18"/>
                <w:szCs w:val="18"/>
              </w:rPr>
              <w:t>Microcystis</w:t>
            </w:r>
          </w:p>
          <w:p w14:paraId="6DF6E39C" w14:textId="77777777" w:rsidR="00834F55" w:rsidRPr="00834F55" w:rsidRDefault="00000000" w:rsidP="00834F55">
            <w:pPr>
              <w:rPr>
                <w:rFonts w:cs="Calibri"/>
                <w:sz w:val="18"/>
                <w:szCs w:val="18"/>
              </w:rPr>
            </w:pPr>
            <w:r w:rsidRPr="00834F55">
              <w:rPr>
                <w:rFonts w:cs="Calibri"/>
                <w:i/>
                <w:iCs/>
                <w:sz w:val="18"/>
                <w:szCs w:val="18"/>
              </w:rPr>
              <w:t>aeruginosa</w:t>
            </w:r>
          </w:p>
        </w:tc>
        <w:tc>
          <w:tcPr>
            <w:tcW w:w="401" w:type="pct"/>
            <w:tcBorders>
              <w:top w:val="single" w:sz="4" w:space="0" w:color="auto"/>
              <w:left w:val="single" w:sz="4" w:space="0" w:color="auto"/>
              <w:bottom w:val="single" w:sz="4" w:space="0" w:color="auto"/>
              <w:right w:val="single" w:sz="4" w:space="0" w:color="auto"/>
            </w:tcBorders>
          </w:tcPr>
          <w:p w14:paraId="3386D40E" w14:textId="77777777" w:rsidR="00834F55" w:rsidRPr="00834F55" w:rsidRDefault="00834F55" w:rsidP="00834F55">
            <w:pPr>
              <w:rPr>
                <w:rFonts w:cs="Calibri"/>
                <w:b/>
                <w:bCs/>
                <w:sz w:val="18"/>
                <w:szCs w:val="18"/>
              </w:rPr>
            </w:pPr>
          </w:p>
        </w:tc>
        <w:tc>
          <w:tcPr>
            <w:tcW w:w="538" w:type="pct"/>
            <w:tcBorders>
              <w:top w:val="single" w:sz="4" w:space="0" w:color="auto"/>
              <w:left w:val="single" w:sz="4" w:space="0" w:color="auto"/>
              <w:bottom w:val="single" w:sz="4" w:space="0" w:color="auto"/>
              <w:right w:val="single" w:sz="4" w:space="0" w:color="auto"/>
            </w:tcBorders>
          </w:tcPr>
          <w:p w14:paraId="5681E4A4" w14:textId="77777777" w:rsidR="00834F55" w:rsidRPr="00834F55" w:rsidRDefault="00834F55" w:rsidP="00834F55">
            <w:pPr>
              <w:rPr>
                <w:rFonts w:cs="Calibri"/>
                <w:b/>
                <w:bCs/>
                <w:sz w:val="18"/>
                <w:szCs w:val="18"/>
              </w:rPr>
            </w:pPr>
          </w:p>
        </w:tc>
        <w:tc>
          <w:tcPr>
            <w:tcW w:w="406" w:type="pct"/>
            <w:tcBorders>
              <w:top w:val="single" w:sz="4" w:space="0" w:color="auto"/>
              <w:left w:val="single" w:sz="4" w:space="0" w:color="auto"/>
              <w:bottom w:val="single" w:sz="4" w:space="0" w:color="auto"/>
              <w:right w:val="single" w:sz="4" w:space="0" w:color="auto"/>
            </w:tcBorders>
            <w:hideMark/>
          </w:tcPr>
          <w:p w14:paraId="502D5353" w14:textId="77777777" w:rsidR="00834F55" w:rsidRPr="00834F55" w:rsidRDefault="00000000" w:rsidP="00834F55">
            <w:pPr>
              <w:rPr>
                <w:rFonts w:cs="Calibri"/>
                <w:sz w:val="18"/>
                <w:szCs w:val="18"/>
              </w:rPr>
            </w:pPr>
            <w:r w:rsidRPr="00834F55">
              <w:rPr>
                <w:rFonts w:cs="Calibri"/>
                <w:sz w:val="18"/>
                <w:szCs w:val="18"/>
              </w:rPr>
              <w:t>&gt;50,000 cells/mL</w:t>
            </w:r>
          </w:p>
          <w:p w14:paraId="75E278A2" w14:textId="77777777" w:rsidR="00834F55" w:rsidRPr="00834F55" w:rsidRDefault="00000000" w:rsidP="00834F55">
            <w:pPr>
              <w:rPr>
                <w:rFonts w:cs="Calibri"/>
                <w:sz w:val="18"/>
                <w:szCs w:val="18"/>
                <w:u w:val="single"/>
              </w:rPr>
            </w:pPr>
            <w:r w:rsidRPr="00834F55">
              <w:rPr>
                <w:rFonts w:cs="Calibri"/>
                <w:sz w:val="18"/>
                <w:szCs w:val="18"/>
              </w:rPr>
              <w:t>(one location)</w:t>
            </w:r>
          </w:p>
        </w:tc>
        <w:tc>
          <w:tcPr>
            <w:tcW w:w="394" w:type="pct"/>
            <w:tcBorders>
              <w:top w:val="single" w:sz="4" w:space="0" w:color="auto"/>
              <w:left w:val="single" w:sz="4" w:space="0" w:color="auto"/>
              <w:bottom w:val="single" w:sz="4" w:space="0" w:color="auto"/>
              <w:right w:val="single" w:sz="4" w:space="0" w:color="auto"/>
            </w:tcBorders>
            <w:hideMark/>
          </w:tcPr>
          <w:p w14:paraId="0C3AC4C2" w14:textId="77777777" w:rsidR="00834F55" w:rsidRPr="00834F55" w:rsidRDefault="00000000" w:rsidP="00834F55">
            <w:pPr>
              <w:rPr>
                <w:rFonts w:cs="Calibri"/>
                <w:sz w:val="18"/>
                <w:szCs w:val="18"/>
              </w:rPr>
            </w:pPr>
            <w:r w:rsidRPr="00834F55">
              <w:rPr>
                <w:rFonts w:cs="Calibri"/>
                <w:sz w:val="18"/>
                <w:szCs w:val="18"/>
              </w:rPr>
              <w:t>&gt;50,000 cells/mL</w:t>
            </w:r>
          </w:p>
          <w:p w14:paraId="459AFB27" w14:textId="77777777" w:rsidR="00834F55" w:rsidRPr="00834F55" w:rsidRDefault="00000000" w:rsidP="00834F55">
            <w:pPr>
              <w:rPr>
                <w:rFonts w:cs="Calibri"/>
                <w:sz w:val="18"/>
                <w:szCs w:val="18"/>
              </w:rPr>
            </w:pPr>
            <w:r w:rsidRPr="00834F55">
              <w:rPr>
                <w:rFonts w:cs="Calibri"/>
                <w:sz w:val="18"/>
                <w:szCs w:val="18"/>
              </w:rPr>
              <w:t>(many locations)</w:t>
            </w:r>
          </w:p>
        </w:tc>
        <w:tc>
          <w:tcPr>
            <w:tcW w:w="461" w:type="pct"/>
            <w:tcBorders>
              <w:top w:val="single" w:sz="4" w:space="0" w:color="auto"/>
              <w:left w:val="single" w:sz="4" w:space="0" w:color="auto"/>
              <w:bottom w:val="single" w:sz="4" w:space="0" w:color="auto"/>
              <w:right w:val="single" w:sz="4" w:space="0" w:color="auto"/>
            </w:tcBorders>
            <w:hideMark/>
          </w:tcPr>
          <w:p w14:paraId="65A1D53E"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4 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toxin producing cyanobacteria biovolume</w:t>
            </w:r>
          </w:p>
          <w:p w14:paraId="0C7E8FB5"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OR</w:t>
            </w:r>
          </w:p>
          <w:p w14:paraId="6E5BC09C"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&gt;10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 xml:space="preserve">/L of total cyanobacteria biovolume </w:t>
            </w:r>
          </w:p>
          <w:p w14:paraId="50F900CE" w14:textId="77777777" w:rsidR="00834F55" w:rsidRPr="00834F55" w:rsidRDefault="00000000" w:rsidP="00834F55">
            <w:pPr>
              <w:rPr>
                <w:rFonts w:cs="Calibri"/>
                <w:sz w:val="18"/>
                <w:szCs w:val="18"/>
              </w:rPr>
            </w:pPr>
            <w:r w:rsidRPr="00834F55">
              <w:rPr>
                <w:rFonts w:cs="Calibri"/>
                <w:sz w:val="18"/>
                <w:szCs w:val="18"/>
              </w:rPr>
              <w:t>(one location)</w:t>
            </w:r>
          </w:p>
        </w:tc>
        <w:tc>
          <w:tcPr>
            <w:tcW w:w="666" w:type="pct"/>
            <w:tcBorders>
              <w:top w:val="single" w:sz="4" w:space="0" w:color="auto"/>
              <w:left w:val="single" w:sz="4" w:space="0" w:color="auto"/>
              <w:bottom w:val="single" w:sz="4" w:space="0" w:color="auto"/>
              <w:right w:val="single" w:sz="4" w:space="0" w:color="auto"/>
            </w:tcBorders>
          </w:tcPr>
          <w:p w14:paraId="7BA0BA78"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4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toxin producing cyanobacteria biovolume OR</w:t>
            </w:r>
          </w:p>
          <w:p w14:paraId="601E936A" w14:textId="77777777" w:rsidR="00834F55" w:rsidRPr="00834F55" w:rsidRDefault="00834F55" w:rsidP="00834F55">
            <w:pPr>
              <w:rPr>
                <w:rFonts w:cs="Calibri"/>
                <w:b/>
                <w:bCs/>
                <w:sz w:val="18"/>
                <w:szCs w:val="18"/>
              </w:rPr>
            </w:pPr>
          </w:p>
          <w:p w14:paraId="100A333C"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&gt;10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 xml:space="preserve">/L of total cyanobacteria biovolume </w:t>
            </w:r>
          </w:p>
          <w:p w14:paraId="725C4396" w14:textId="77777777" w:rsidR="00834F55" w:rsidRPr="00834F55" w:rsidRDefault="00000000" w:rsidP="00834F55">
            <w:pPr>
              <w:rPr>
                <w:rFonts w:cs="Calibri"/>
                <w:sz w:val="18"/>
                <w:szCs w:val="18"/>
                <w:u w:val="single"/>
              </w:rPr>
            </w:pPr>
            <w:r w:rsidRPr="00834F55">
              <w:rPr>
                <w:rFonts w:cs="Calibri"/>
                <w:color w:val="000000"/>
                <w:sz w:val="18"/>
                <w:szCs w:val="18"/>
                <w:shd w:val="clear" w:color="auto" w:fill="F6F6F6"/>
              </w:rPr>
              <w:t xml:space="preserve"> (many locations)</w:t>
            </w:r>
          </w:p>
        </w:tc>
        <w:tc>
          <w:tcPr>
            <w:tcW w:w="544" w:type="pct"/>
            <w:tcBorders>
              <w:top w:val="single" w:sz="4" w:space="0" w:color="auto"/>
              <w:left w:val="single" w:sz="4" w:space="0" w:color="auto"/>
              <w:bottom w:val="single" w:sz="4" w:space="0" w:color="auto"/>
              <w:right w:val="single" w:sz="4" w:space="0" w:color="auto"/>
            </w:tcBorders>
          </w:tcPr>
          <w:p w14:paraId="5899B392" w14:textId="77777777" w:rsidR="00834F55" w:rsidRPr="00834F55" w:rsidRDefault="00000000" w:rsidP="00834F55">
            <w:pPr>
              <w:rPr>
                <w:rFonts w:cs="Calibri"/>
                <w:sz w:val="18"/>
                <w:szCs w:val="18"/>
              </w:rPr>
            </w:pPr>
            <w:r w:rsidRPr="00834F55">
              <w:rPr>
                <w:rFonts w:cs="Calibri"/>
                <w:sz w:val="18"/>
                <w:szCs w:val="18"/>
              </w:rPr>
              <w:t>No</w:t>
            </w:r>
          </w:p>
          <w:p w14:paraId="1B8ADF67" w14:textId="77777777" w:rsidR="00834F55" w:rsidRPr="00834F55" w:rsidRDefault="00834F55" w:rsidP="00834F55">
            <w:pPr>
              <w:rPr>
                <w:rFonts w:cs="Calibri"/>
                <w:sz w:val="18"/>
                <w:szCs w:val="18"/>
              </w:rPr>
            </w:pPr>
          </w:p>
        </w:tc>
        <w:tc>
          <w:tcPr>
            <w:tcW w:w="599" w:type="pct"/>
            <w:tcBorders>
              <w:top w:val="single" w:sz="4" w:space="0" w:color="auto"/>
              <w:left w:val="single" w:sz="4" w:space="0" w:color="auto"/>
              <w:bottom w:val="single" w:sz="4" w:space="0" w:color="auto"/>
              <w:right w:val="single" w:sz="4" w:space="0" w:color="auto"/>
            </w:tcBorders>
          </w:tcPr>
          <w:p w14:paraId="39A93375" w14:textId="77777777" w:rsidR="00834F55" w:rsidRPr="00834F55" w:rsidRDefault="00000000" w:rsidP="00834F55">
            <w:pPr>
              <w:rPr>
                <w:rFonts w:cs="Calibri"/>
                <w:sz w:val="18"/>
                <w:szCs w:val="18"/>
              </w:rPr>
            </w:pPr>
            <w:r w:rsidRPr="00834F55">
              <w:rPr>
                <w:rFonts w:cs="Calibri"/>
                <w:sz w:val="18"/>
                <w:szCs w:val="18"/>
              </w:rPr>
              <w:t>Alert and action change based on number of locations – not changes in cell count or biovolume</w:t>
            </w:r>
          </w:p>
          <w:p w14:paraId="2B27DC75" w14:textId="77777777" w:rsidR="00834F55" w:rsidRPr="00834F55" w:rsidRDefault="00834F55" w:rsidP="00834F55">
            <w:pPr>
              <w:rPr>
                <w:rFonts w:cs="Calibri"/>
                <w:sz w:val="18"/>
                <w:szCs w:val="18"/>
              </w:rPr>
            </w:pPr>
          </w:p>
          <w:p w14:paraId="33413CE3" w14:textId="77777777" w:rsidR="00834F55" w:rsidRPr="00834F55" w:rsidRDefault="00000000" w:rsidP="00834F55">
            <w:pPr>
              <w:rPr>
                <w:rFonts w:cs="Calibri"/>
                <w:sz w:val="18"/>
                <w:szCs w:val="18"/>
              </w:rPr>
            </w:pPr>
            <w:r w:rsidRPr="00834F55">
              <w:rPr>
                <w:rFonts w:cs="Calibri"/>
                <w:sz w:val="18"/>
                <w:szCs w:val="18"/>
              </w:rPr>
              <w:t>3 levels:</w:t>
            </w:r>
          </w:p>
          <w:p w14:paraId="68C995C5" w14:textId="77777777" w:rsidR="00834F55" w:rsidRPr="00834F55" w:rsidRDefault="00000000" w:rsidP="00834F55">
            <w:pPr>
              <w:rPr>
                <w:rFonts w:cs="Calibri"/>
                <w:sz w:val="18"/>
                <w:szCs w:val="18"/>
              </w:rPr>
            </w:pPr>
            <w:r w:rsidRPr="00834F55">
              <w:rPr>
                <w:rFonts w:cs="Calibri"/>
                <w:sz w:val="18"/>
                <w:szCs w:val="18"/>
              </w:rPr>
              <w:t>Minor, moderate, major</w:t>
            </w:r>
          </w:p>
        </w:tc>
      </w:tr>
    </w:tbl>
    <w:p w14:paraId="0DBB8414"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6DC6A790" w14:textId="03610B14"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986"/>
        <w:gridCol w:w="1700"/>
        <w:gridCol w:w="1272"/>
        <w:gridCol w:w="990"/>
        <w:gridCol w:w="1133"/>
        <w:gridCol w:w="1133"/>
        <w:gridCol w:w="1414"/>
        <w:gridCol w:w="1699"/>
        <w:gridCol w:w="1576"/>
        <w:gridCol w:w="2045"/>
      </w:tblGrid>
      <w:tr w:rsidR="00503460" w14:paraId="5E30EBC1" w14:textId="77777777" w:rsidTr="00834F55">
        <w:trPr>
          <w:trHeight w:val="419"/>
        </w:trPr>
        <w:tc>
          <w:tcPr>
            <w:tcW w:w="35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9173745"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0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AB04AEE" w14:textId="77777777" w:rsidR="00834F55" w:rsidRPr="00834F55" w:rsidRDefault="00000000" w:rsidP="00834F55">
            <w:pPr>
              <w:rPr>
                <w:rFonts w:cs="Calibri"/>
                <w:b/>
                <w:bCs/>
                <w:sz w:val="20"/>
                <w:szCs w:val="20"/>
              </w:rPr>
            </w:pPr>
            <w:r w:rsidRPr="00834F55">
              <w:rPr>
                <w:rFonts w:cs="Calibri"/>
                <w:b/>
                <w:bCs/>
                <w:sz w:val="20"/>
                <w:szCs w:val="20"/>
              </w:rPr>
              <w:t>Toxin</w:t>
            </w:r>
          </w:p>
        </w:tc>
        <w:tc>
          <w:tcPr>
            <w:tcW w:w="81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8373F7D"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81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A8B6CA2"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111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1D374F9"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83B1A13"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7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E64056C"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25C3E121" w14:textId="77777777" w:rsidTr="00834F55">
        <w:trPr>
          <w:trHeight w:val="203"/>
        </w:trPr>
        <w:tc>
          <w:tcPr>
            <w:tcW w:w="35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13E22" w14:textId="77777777" w:rsidR="00834F55" w:rsidRPr="00834F55" w:rsidRDefault="00834F55" w:rsidP="00834F55">
            <w:pPr>
              <w:rPr>
                <w:rFonts w:cs="Calibri"/>
                <w:sz w:val="18"/>
                <w:szCs w:val="18"/>
              </w:rPr>
            </w:pPr>
          </w:p>
        </w:tc>
        <w:tc>
          <w:tcPr>
            <w:tcW w:w="6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494ADD"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C9AFB6"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5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66D87E"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8C51E2"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2E2B76"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50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4617F8"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60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127796"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6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827DF2" w14:textId="77777777" w:rsidR="00834F55" w:rsidRPr="00834F55" w:rsidRDefault="00834F55" w:rsidP="00834F55">
            <w:pPr>
              <w:rPr>
                <w:rFonts w:cs="Calibri"/>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269F8E" w14:textId="77777777" w:rsidR="00834F55" w:rsidRPr="00834F55" w:rsidRDefault="00834F55" w:rsidP="00834F55">
            <w:pPr>
              <w:rPr>
                <w:rFonts w:cs="Calibri"/>
                <w:sz w:val="18"/>
                <w:szCs w:val="18"/>
              </w:rPr>
            </w:pPr>
          </w:p>
        </w:tc>
      </w:tr>
      <w:tr w:rsidR="00503460" w14:paraId="3A66D0FB" w14:textId="77777777" w:rsidTr="00834F55">
        <w:trPr>
          <w:trHeight w:val="2959"/>
        </w:trPr>
        <w:tc>
          <w:tcPr>
            <w:tcW w:w="353" w:type="pct"/>
            <w:tcBorders>
              <w:top w:val="single" w:sz="4" w:space="0" w:color="auto"/>
              <w:left w:val="single" w:sz="4" w:space="0" w:color="auto"/>
              <w:bottom w:val="single" w:sz="4" w:space="0" w:color="auto"/>
              <w:right w:val="single" w:sz="4" w:space="0" w:color="auto"/>
            </w:tcBorders>
            <w:hideMark/>
          </w:tcPr>
          <w:p w14:paraId="66A080F5" w14:textId="77777777" w:rsidR="00834F55" w:rsidRPr="00834F55" w:rsidRDefault="00000000" w:rsidP="00834F55">
            <w:pPr>
              <w:rPr>
                <w:rFonts w:cs="Calibri"/>
                <w:sz w:val="18"/>
                <w:szCs w:val="18"/>
              </w:rPr>
            </w:pPr>
            <w:r w:rsidRPr="00834F55">
              <w:rPr>
                <w:rFonts w:cs="Calibri"/>
                <w:sz w:val="18"/>
                <w:szCs w:val="18"/>
              </w:rPr>
              <w:t>Tasmania</w:t>
            </w:r>
          </w:p>
          <w:p w14:paraId="36802C45" w14:textId="77777777" w:rsidR="00834F55" w:rsidRPr="00834F55" w:rsidRDefault="00000000" w:rsidP="00834F55">
            <w:pPr>
              <w:rPr>
                <w:rFonts w:cs="Calibri"/>
                <w:sz w:val="18"/>
                <w:szCs w:val="18"/>
              </w:rPr>
            </w:pPr>
            <w:r w:rsidRPr="00834F55">
              <w:rPr>
                <w:rFonts w:cs="Calibri"/>
                <w:sz w:val="18"/>
                <w:szCs w:val="18"/>
              </w:rPr>
              <w:t>2011</w:t>
            </w:r>
          </w:p>
        </w:tc>
        <w:tc>
          <w:tcPr>
            <w:tcW w:w="609" w:type="pct"/>
            <w:tcBorders>
              <w:top w:val="single" w:sz="4" w:space="0" w:color="auto"/>
              <w:left w:val="single" w:sz="4" w:space="0" w:color="auto"/>
              <w:bottom w:val="single" w:sz="4" w:space="0" w:color="auto"/>
              <w:right w:val="single" w:sz="4" w:space="0" w:color="auto"/>
            </w:tcBorders>
            <w:hideMark/>
          </w:tcPr>
          <w:p w14:paraId="6E2F10CE" w14:textId="77777777" w:rsidR="00834F55" w:rsidRPr="00834F55" w:rsidRDefault="00000000" w:rsidP="00834F55">
            <w:pPr>
              <w:rPr>
                <w:rFonts w:cs="Calibri"/>
                <w:sz w:val="18"/>
                <w:szCs w:val="18"/>
              </w:rPr>
            </w:pPr>
            <w:r w:rsidRPr="00834F55">
              <w:rPr>
                <w:rFonts w:cs="Calibri"/>
                <w:sz w:val="18"/>
                <w:szCs w:val="18"/>
              </w:rPr>
              <w:t>microcystin</w:t>
            </w:r>
          </w:p>
        </w:tc>
        <w:tc>
          <w:tcPr>
            <w:tcW w:w="456" w:type="pct"/>
            <w:tcBorders>
              <w:top w:val="single" w:sz="4" w:space="0" w:color="auto"/>
              <w:left w:val="single" w:sz="4" w:space="0" w:color="auto"/>
              <w:bottom w:val="single" w:sz="4" w:space="0" w:color="auto"/>
              <w:right w:val="single" w:sz="4" w:space="0" w:color="auto"/>
            </w:tcBorders>
          </w:tcPr>
          <w:p w14:paraId="1EA4A274" w14:textId="77777777" w:rsidR="00834F55" w:rsidRPr="00834F55" w:rsidRDefault="00834F55" w:rsidP="00834F55">
            <w:pPr>
              <w:rPr>
                <w:rFonts w:cs="Calibri"/>
                <w:b/>
                <w:bCs/>
                <w:sz w:val="18"/>
                <w:szCs w:val="18"/>
              </w:rPr>
            </w:pPr>
          </w:p>
        </w:tc>
        <w:tc>
          <w:tcPr>
            <w:tcW w:w="355" w:type="pct"/>
            <w:tcBorders>
              <w:top w:val="single" w:sz="4" w:space="0" w:color="auto"/>
              <w:left w:val="single" w:sz="4" w:space="0" w:color="auto"/>
              <w:bottom w:val="single" w:sz="4" w:space="0" w:color="auto"/>
              <w:right w:val="single" w:sz="4" w:space="0" w:color="auto"/>
            </w:tcBorders>
            <w:hideMark/>
          </w:tcPr>
          <w:p w14:paraId="2CF8FA1C" w14:textId="77777777" w:rsidR="00834F55" w:rsidRPr="00834F55" w:rsidRDefault="00000000" w:rsidP="00834F55">
            <w:pPr>
              <w:rPr>
                <w:rFonts w:cs="Calibri"/>
                <w:b/>
                <w:bCs/>
                <w:sz w:val="18"/>
                <w:szCs w:val="18"/>
              </w:rPr>
            </w:pPr>
            <w:r w:rsidRPr="00834F55">
              <w:rPr>
                <w:rFonts w:cs="Calibri"/>
                <w:sz w:val="18"/>
                <w:szCs w:val="18"/>
                <w:u w:val="single"/>
              </w:rPr>
              <w:t>&gt;</w:t>
            </w:r>
            <w:r w:rsidRPr="00834F55">
              <w:rPr>
                <w:rFonts w:cs="Calibri"/>
                <w:sz w:val="18"/>
                <w:szCs w:val="18"/>
              </w:rPr>
              <w:t>10 µg/L total (Tier 1)</w:t>
            </w:r>
          </w:p>
        </w:tc>
        <w:tc>
          <w:tcPr>
            <w:tcW w:w="406" w:type="pct"/>
            <w:tcBorders>
              <w:top w:val="single" w:sz="4" w:space="0" w:color="auto"/>
              <w:left w:val="single" w:sz="4" w:space="0" w:color="auto"/>
              <w:bottom w:val="single" w:sz="4" w:space="0" w:color="auto"/>
              <w:right w:val="single" w:sz="4" w:space="0" w:color="auto"/>
            </w:tcBorders>
          </w:tcPr>
          <w:p w14:paraId="669FBFF6" w14:textId="77777777" w:rsidR="00834F55" w:rsidRPr="00834F55" w:rsidRDefault="00000000" w:rsidP="00834F55">
            <w:pPr>
              <w:rPr>
                <w:rFonts w:cs="Calibri"/>
                <w:sz w:val="18"/>
                <w:szCs w:val="18"/>
              </w:rPr>
            </w:pPr>
            <w:r w:rsidRPr="00834F55">
              <w:rPr>
                <w:rFonts w:cs="Calibri"/>
                <w:sz w:val="18"/>
                <w:szCs w:val="18"/>
              </w:rPr>
              <w:t>&gt;5,000 – 50,000 cells/mL M. aeruginosa</w:t>
            </w:r>
          </w:p>
          <w:p w14:paraId="19943EA0" w14:textId="77777777" w:rsidR="00834F55" w:rsidRPr="00834F55" w:rsidRDefault="00834F55" w:rsidP="00834F55">
            <w:pPr>
              <w:rPr>
                <w:rFonts w:cs="Calibri"/>
                <w:sz w:val="18"/>
                <w:szCs w:val="18"/>
                <w:u w:val="single"/>
              </w:rPr>
            </w:pPr>
          </w:p>
        </w:tc>
        <w:tc>
          <w:tcPr>
            <w:tcW w:w="406" w:type="pct"/>
            <w:tcBorders>
              <w:top w:val="single" w:sz="4" w:space="0" w:color="auto"/>
              <w:left w:val="single" w:sz="4" w:space="0" w:color="auto"/>
              <w:bottom w:val="single" w:sz="4" w:space="0" w:color="auto"/>
              <w:right w:val="single" w:sz="4" w:space="0" w:color="auto"/>
            </w:tcBorders>
            <w:hideMark/>
          </w:tcPr>
          <w:p w14:paraId="67333612"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50,000 cells/mL toxic M. aeruginosa (Tier 1)</w:t>
            </w:r>
          </w:p>
        </w:tc>
        <w:tc>
          <w:tcPr>
            <w:tcW w:w="507" w:type="pct"/>
            <w:tcBorders>
              <w:top w:val="single" w:sz="4" w:space="0" w:color="auto"/>
              <w:left w:val="single" w:sz="4" w:space="0" w:color="auto"/>
              <w:bottom w:val="single" w:sz="4" w:space="0" w:color="auto"/>
              <w:right w:val="single" w:sz="4" w:space="0" w:color="auto"/>
            </w:tcBorders>
          </w:tcPr>
          <w:p w14:paraId="32AE485A"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&gt;0.4 - &lt;4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cyanobacteria biovolume where known toxin producer is dominant OR</w:t>
            </w:r>
          </w:p>
          <w:p w14:paraId="631A692E" w14:textId="77777777" w:rsidR="00834F55" w:rsidRPr="00834F55" w:rsidRDefault="00834F55" w:rsidP="00834F55">
            <w:pPr>
              <w:rPr>
                <w:rFonts w:cs="Calibri"/>
                <w:color w:val="000000"/>
                <w:sz w:val="18"/>
                <w:szCs w:val="18"/>
                <w:shd w:val="clear" w:color="auto" w:fill="F6F6F6"/>
              </w:rPr>
            </w:pPr>
          </w:p>
          <w:p w14:paraId="0741E44E"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&gt;4 - &lt;10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cyanobacteria biovolume where known toxin producers are NOT present</w:t>
            </w:r>
          </w:p>
          <w:p w14:paraId="05E0289B" w14:textId="77777777" w:rsidR="00834F55" w:rsidRPr="00834F55" w:rsidRDefault="00834F55" w:rsidP="00834F55">
            <w:pPr>
              <w:rPr>
                <w:rFonts w:cs="Calibri"/>
                <w:sz w:val="18"/>
                <w:szCs w:val="18"/>
                <w:u w:val="single"/>
              </w:rPr>
            </w:pPr>
          </w:p>
        </w:tc>
        <w:tc>
          <w:tcPr>
            <w:tcW w:w="609" w:type="pct"/>
            <w:tcBorders>
              <w:top w:val="single" w:sz="4" w:space="0" w:color="auto"/>
              <w:left w:val="single" w:sz="4" w:space="0" w:color="auto"/>
              <w:bottom w:val="single" w:sz="4" w:space="0" w:color="auto"/>
              <w:right w:val="single" w:sz="4" w:space="0" w:color="auto"/>
            </w:tcBorders>
          </w:tcPr>
          <w:p w14:paraId="0382727E"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4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total cyanobacteria</w:t>
            </w:r>
          </w:p>
          <w:p w14:paraId="3E6EF762" w14:textId="77777777" w:rsidR="00834F55" w:rsidRPr="00834F55" w:rsidRDefault="00000000" w:rsidP="00834F55">
            <w:pPr>
              <w:rPr>
                <w:rFonts w:cs="Calibri"/>
                <w:sz w:val="18"/>
                <w:szCs w:val="18"/>
              </w:rPr>
            </w:pPr>
            <w:r w:rsidRPr="00834F55">
              <w:rPr>
                <w:rFonts w:cs="Calibri"/>
                <w:color w:val="000000"/>
                <w:sz w:val="18"/>
                <w:szCs w:val="18"/>
                <w:shd w:val="clear" w:color="auto" w:fill="F6F6F6"/>
              </w:rPr>
              <w:t xml:space="preserve"> </w:t>
            </w:r>
            <w:r w:rsidRPr="00834F55">
              <w:rPr>
                <w:rFonts w:cs="Calibri"/>
                <w:sz w:val="18"/>
                <w:szCs w:val="18"/>
              </w:rPr>
              <w:t>(Tier 1)</w:t>
            </w:r>
          </w:p>
          <w:p w14:paraId="42153980" w14:textId="77777777" w:rsidR="00834F55" w:rsidRPr="00834F55" w:rsidRDefault="00834F55" w:rsidP="00834F55">
            <w:pPr>
              <w:rPr>
                <w:rFonts w:cs="Calibri"/>
                <w:sz w:val="18"/>
                <w:szCs w:val="18"/>
              </w:rPr>
            </w:pPr>
          </w:p>
          <w:p w14:paraId="434BC79B"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 xml:space="preserve">/L of total cyanobacteria biovolume where known toxin producers are NOT present  </w:t>
            </w:r>
          </w:p>
          <w:p w14:paraId="4D35528F"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(Tier 2)</w:t>
            </w:r>
          </w:p>
          <w:p w14:paraId="11AD1C35" w14:textId="77777777" w:rsidR="00834F55" w:rsidRPr="00834F55" w:rsidRDefault="00834F55" w:rsidP="00834F55">
            <w:pPr>
              <w:rPr>
                <w:rFonts w:cs="Calibri"/>
                <w:color w:val="000000"/>
                <w:sz w:val="18"/>
                <w:szCs w:val="18"/>
                <w:shd w:val="clear" w:color="auto" w:fill="F6F6F6"/>
              </w:rPr>
            </w:pPr>
          </w:p>
          <w:p w14:paraId="391FD214" w14:textId="77777777" w:rsidR="00834F55" w:rsidRPr="00834F55" w:rsidRDefault="00834F55" w:rsidP="00834F55">
            <w:pPr>
              <w:rPr>
                <w:rFonts w:cs="Calibri"/>
                <w:sz w:val="18"/>
                <w:szCs w:val="18"/>
                <w:u w:val="single"/>
              </w:rPr>
            </w:pPr>
          </w:p>
        </w:tc>
        <w:tc>
          <w:tcPr>
            <w:tcW w:w="565" w:type="pct"/>
            <w:tcBorders>
              <w:top w:val="single" w:sz="4" w:space="0" w:color="auto"/>
              <w:left w:val="single" w:sz="4" w:space="0" w:color="auto"/>
              <w:bottom w:val="single" w:sz="4" w:space="0" w:color="auto"/>
              <w:right w:val="single" w:sz="4" w:space="0" w:color="auto"/>
            </w:tcBorders>
          </w:tcPr>
          <w:p w14:paraId="14CB2548" w14:textId="77777777" w:rsidR="00834F55" w:rsidRPr="00834F55" w:rsidRDefault="00000000" w:rsidP="00834F55">
            <w:pPr>
              <w:rPr>
                <w:rFonts w:cs="Calibri"/>
                <w:sz w:val="18"/>
                <w:szCs w:val="18"/>
              </w:rPr>
            </w:pPr>
            <w:r w:rsidRPr="00834F55">
              <w:rPr>
                <w:rFonts w:cs="Calibri"/>
                <w:sz w:val="18"/>
                <w:szCs w:val="18"/>
              </w:rPr>
              <w:t>Yes</w:t>
            </w:r>
          </w:p>
          <w:p w14:paraId="5061F0BB" w14:textId="77777777" w:rsidR="00834F55" w:rsidRPr="00834F55" w:rsidRDefault="00834F55" w:rsidP="00834F55">
            <w:pPr>
              <w:rPr>
                <w:rFonts w:cs="Calibri"/>
                <w:sz w:val="18"/>
                <w:szCs w:val="18"/>
              </w:rPr>
            </w:pPr>
          </w:p>
          <w:p w14:paraId="585D0AE7" w14:textId="77777777" w:rsidR="00834F55" w:rsidRPr="00834F55" w:rsidRDefault="00000000" w:rsidP="00834F55">
            <w:pPr>
              <w:rPr>
                <w:rFonts w:cs="Calibri"/>
                <w:sz w:val="18"/>
                <w:szCs w:val="18"/>
              </w:rPr>
            </w:pPr>
            <w:r w:rsidRPr="00834F55">
              <w:rPr>
                <w:rFonts w:cs="Calibri"/>
                <w:sz w:val="18"/>
                <w:szCs w:val="18"/>
              </w:rPr>
              <w:t>Level 2 Action mode:</w:t>
            </w:r>
          </w:p>
          <w:p w14:paraId="04781903" w14:textId="77777777" w:rsidR="00834F55" w:rsidRPr="00834F55" w:rsidRDefault="00000000" w:rsidP="00834F55">
            <w:pPr>
              <w:rPr>
                <w:rFonts w:cs="Calibri"/>
                <w:sz w:val="18"/>
                <w:szCs w:val="18"/>
              </w:rPr>
            </w:pPr>
            <w:r w:rsidRPr="00834F55">
              <w:rPr>
                <w:rFonts w:cs="Calibri"/>
                <w:sz w:val="18"/>
                <w:szCs w:val="18"/>
              </w:rPr>
              <w:t>‘where cyanobacterial scum is well established’.</w:t>
            </w:r>
          </w:p>
        </w:tc>
        <w:tc>
          <w:tcPr>
            <w:tcW w:w="733" w:type="pct"/>
            <w:tcBorders>
              <w:top w:val="single" w:sz="4" w:space="0" w:color="auto"/>
              <w:left w:val="single" w:sz="4" w:space="0" w:color="auto"/>
              <w:bottom w:val="single" w:sz="4" w:space="0" w:color="auto"/>
              <w:right w:val="single" w:sz="4" w:space="0" w:color="auto"/>
            </w:tcBorders>
          </w:tcPr>
          <w:p w14:paraId="0E643A72" w14:textId="77777777" w:rsidR="00834F55" w:rsidRPr="00834F55" w:rsidRDefault="00000000" w:rsidP="00834F55">
            <w:pPr>
              <w:rPr>
                <w:rFonts w:cs="Calibri"/>
                <w:sz w:val="18"/>
                <w:szCs w:val="18"/>
              </w:rPr>
            </w:pPr>
            <w:r w:rsidRPr="00834F55">
              <w:rPr>
                <w:rFonts w:cs="Calibri"/>
                <w:sz w:val="18"/>
                <w:szCs w:val="18"/>
              </w:rPr>
              <w:t>From NHMRC 2008</w:t>
            </w:r>
          </w:p>
          <w:p w14:paraId="3622DD4A" w14:textId="77777777" w:rsidR="00834F55" w:rsidRPr="00834F55" w:rsidRDefault="00000000" w:rsidP="00834F55">
            <w:pPr>
              <w:rPr>
                <w:rFonts w:cs="Calibri"/>
                <w:sz w:val="18"/>
                <w:szCs w:val="18"/>
              </w:rPr>
            </w:pPr>
            <w:r w:rsidRPr="00834F55">
              <w:rPr>
                <w:rFonts w:cs="Calibri"/>
                <w:sz w:val="18"/>
                <w:szCs w:val="18"/>
              </w:rPr>
              <w:t>Tier 1 Action – known toxic producing species dominant;</w:t>
            </w:r>
          </w:p>
          <w:p w14:paraId="72902A5C" w14:textId="77777777" w:rsidR="00834F55" w:rsidRPr="00834F55" w:rsidRDefault="00000000" w:rsidP="00834F55">
            <w:pPr>
              <w:rPr>
                <w:rFonts w:cs="Calibri"/>
                <w:sz w:val="18"/>
                <w:szCs w:val="18"/>
              </w:rPr>
            </w:pPr>
            <w:r w:rsidRPr="00834F55">
              <w:rPr>
                <w:rFonts w:cs="Calibri"/>
                <w:sz w:val="18"/>
                <w:szCs w:val="18"/>
              </w:rPr>
              <w:t>Tier 2 Action- no microcystin or other toxin present</w:t>
            </w:r>
          </w:p>
          <w:p w14:paraId="1FB5FA65" w14:textId="77777777" w:rsidR="00834F55" w:rsidRPr="00834F55" w:rsidRDefault="00834F55" w:rsidP="00834F55">
            <w:pPr>
              <w:rPr>
                <w:rFonts w:cs="Calibri"/>
                <w:sz w:val="18"/>
                <w:szCs w:val="18"/>
              </w:rPr>
            </w:pPr>
          </w:p>
          <w:p w14:paraId="2353A89E" w14:textId="77777777" w:rsidR="00834F55" w:rsidRPr="00834F55" w:rsidRDefault="00000000" w:rsidP="00834F55">
            <w:pPr>
              <w:rPr>
                <w:rFonts w:cs="Calibri"/>
                <w:sz w:val="18"/>
                <w:szCs w:val="18"/>
              </w:rPr>
            </w:pPr>
            <w:r w:rsidRPr="00834F55">
              <w:rPr>
                <w:rFonts w:cs="Calibri"/>
                <w:sz w:val="18"/>
                <w:szCs w:val="18"/>
              </w:rPr>
              <w:t>3 levels:</w:t>
            </w:r>
          </w:p>
          <w:p w14:paraId="5B788A84" w14:textId="77777777" w:rsidR="00834F55" w:rsidRPr="00834F55" w:rsidRDefault="00000000" w:rsidP="00834F55">
            <w:pPr>
              <w:rPr>
                <w:rFonts w:cs="Calibri"/>
                <w:sz w:val="18"/>
                <w:szCs w:val="18"/>
              </w:rPr>
            </w:pPr>
            <w:r w:rsidRPr="00834F55">
              <w:rPr>
                <w:rFonts w:cs="Calibri"/>
                <w:sz w:val="18"/>
                <w:szCs w:val="18"/>
              </w:rPr>
              <w:t>Detection/surveillance alert, action</w:t>
            </w:r>
          </w:p>
        </w:tc>
      </w:tr>
      <w:tr w:rsidR="00503460" w14:paraId="007B78E4" w14:textId="77777777" w:rsidTr="00834F55">
        <w:trPr>
          <w:trHeight w:val="203"/>
        </w:trPr>
        <w:tc>
          <w:tcPr>
            <w:tcW w:w="353" w:type="pct"/>
            <w:tcBorders>
              <w:top w:val="single" w:sz="4" w:space="0" w:color="auto"/>
              <w:left w:val="single" w:sz="4" w:space="0" w:color="auto"/>
              <w:bottom w:val="single" w:sz="4" w:space="0" w:color="auto"/>
              <w:right w:val="single" w:sz="4" w:space="0" w:color="auto"/>
            </w:tcBorders>
          </w:tcPr>
          <w:p w14:paraId="156BFDA9" w14:textId="77777777" w:rsidR="00834F55" w:rsidRPr="00834F55" w:rsidRDefault="00834F55" w:rsidP="00834F55">
            <w:pPr>
              <w:rPr>
                <w:rFonts w:cs="Calibri"/>
                <w:sz w:val="18"/>
                <w:szCs w:val="18"/>
              </w:rPr>
            </w:pPr>
          </w:p>
        </w:tc>
        <w:tc>
          <w:tcPr>
            <w:tcW w:w="609" w:type="pct"/>
            <w:tcBorders>
              <w:top w:val="single" w:sz="4" w:space="0" w:color="auto"/>
              <w:left w:val="single" w:sz="4" w:space="0" w:color="auto"/>
              <w:bottom w:val="single" w:sz="4" w:space="0" w:color="auto"/>
              <w:right w:val="single" w:sz="4" w:space="0" w:color="auto"/>
            </w:tcBorders>
            <w:hideMark/>
          </w:tcPr>
          <w:p w14:paraId="6AEEF304" w14:textId="77777777" w:rsidR="00834F55" w:rsidRPr="00834F55" w:rsidRDefault="00000000" w:rsidP="00834F55">
            <w:pPr>
              <w:rPr>
                <w:rFonts w:cs="Calibri"/>
                <w:sz w:val="18"/>
                <w:szCs w:val="18"/>
              </w:rPr>
            </w:pPr>
            <w:r w:rsidRPr="00834F55">
              <w:rPr>
                <w:rFonts w:cs="Calibri"/>
                <w:sz w:val="18"/>
                <w:szCs w:val="18"/>
              </w:rPr>
              <w:t>cylindrospermopsin</w:t>
            </w:r>
          </w:p>
        </w:tc>
        <w:tc>
          <w:tcPr>
            <w:tcW w:w="456" w:type="pct"/>
            <w:tcBorders>
              <w:top w:val="single" w:sz="4" w:space="0" w:color="auto"/>
              <w:left w:val="single" w:sz="4" w:space="0" w:color="auto"/>
              <w:bottom w:val="single" w:sz="4" w:space="0" w:color="auto"/>
              <w:right w:val="single" w:sz="4" w:space="0" w:color="auto"/>
            </w:tcBorders>
          </w:tcPr>
          <w:p w14:paraId="6BEDCA40" w14:textId="77777777" w:rsidR="00834F55" w:rsidRPr="00834F55" w:rsidRDefault="00834F55" w:rsidP="00834F55">
            <w:pPr>
              <w:rPr>
                <w:rFonts w:cs="Calibri"/>
                <w:b/>
                <w:bCs/>
                <w:sz w:val="18"/>
                <w:szCs w:val="18"/>
              </w:rPr>
            </w:pPr>
          </w:p>
        </w:tc>
        <w:tc>
          <w:tcPr>
            <w:tcW w:w="355" w:type="pct"/>
            <w:tcBorders>
              <w:top w:val="single" w:sz="4" w:space="0" w:color="auto"/>
              <w:left w:val="single" w:sz="4" w:space="0" w:color="auto"/>
              <w:bottom w:val="single" w:sz="4" w:space="0" w:color="auto"/>
              <w:right w:val="single" w:sz="4" w:space="0" w:color="auto"/>
            </w:tcBorders>
          </w:tcPr>
          <w:p w14:paraId="1C74E560" w14:textId="77777777" w:rsidR="00834F55" w:rsidRPr="00834F55" w:rsidRDefault="00834F55" w:rsidP="00834F55">
            <w:pPr>
              <w:rPr>
                <w:rFonts w:cs="Calibri"/>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4B904B8C" w14:textId="77777777" w:rsidR="00834F55" w:rsidRPr="00834F55" w:rsidRDefault="00834F55" w:rsidP="00834F55">
            <w:pPr>
              <w:rPr>
                <w:rFonts w:cs="Calibri"/>
                <w:sz w:val="18"/>
                <w:szCs w:val="18"/>
                <w:u w:val="single"/>
              </w:rPr>
            </w:pPr>
          </w:p>
        </w:tc>
        <w:tc>
          <w:tcPr>
            <w:tcW w:w="406" w:type="pct"/>
            <w:tcBorders>
              <w:top w:val="single" w:sz="4" w:space="0" w:color="auto"/>
              <w:left w:val="single" w:sz="4" w:space="0" w:color="auto"/>
              <w:bottom w:val="single" w:sz="4" w:space="0" w:color="auto"/>
              <w:right w:val="single" w:sz="4" w:space="0" w:color="auto"/>
            </w:tcBorders>
          </w:tcPr>
          <w:p w14:paraId="79AF121F" w14:textId="77777777" w:rsidR="00834F55" w:rsidRPr="00834F55" w:rsidRDefault="00834F55" w:rsidP="00834F55">
            <w:pPr>
              <w:rPr>
                <w:rFonts w:cs="Calibri"/>
                <w:sz w:val="18"/>
                <w:szCs w:val="18"/>
              </w:rPr>
            </w:pPr>
          </w:p>
        </w:tc>
        <w:tc>
          <w:tcPr>
            <w:tcW w:w="507" w:type="pct"/>
            <w:tcBorders>
              <w:top w:val="single" w:sz="4" w:space="0" w:color="auto"/>
              <w:left w:val="single" w:sz="4" w:space="0" w:color="auto"/>
              <w:bottom w:val="single" w:sz="4" w:space="0" w:color="auto"/>
              <w:right w:val="single" w:sz="4" w:space="0" w:color="auto"/>
            </w:tcBorders>
          </w:tcPr>
          <w:p w14:paraId="4C572E6A" w14:textId="77777777" w:rsidR="00834F55" w:rsidRPr="00834F55" w:rsidRDefault="00834F55" w:rsidP="00834F55">
            <w:pPr>
              <w:rPr>
                <w:rFonts w:cs="Calibri"/>
                <w:sz w:val="18"/>
                <w:szCs w:val="18"/>
                <w:u w:val="single"/>
              </w:rPr>
            </w:pPr>
          </w:p>
        </w:tc>
        <w:tc>
          <w:tcPr>
            <w:tcW w:w="609" w:type="pct"/>
            <w:tcBorders>
              <w:top w:val="single" w:sz="4" w:space="0" w:color="auto"/>
              <w:left w:val="single" w:sz="4" w:space="0" w:color="auto"/>
              <w:bottom w:val="single" w:sz="4" w:space="0" w:color="auto"/>
              <w:right w:val="single" w:sz="4" w:space="0" w:color="auto"/>
            </w:tcBorders>
          </w:tcPr>
          <w:p w14:paraId="479C7BCA" w14:textId="77777777" w:rsidR="00834F55" w:rsidRPr="00834F55" w:rsidRDefault="00834F55" w:rsidP="00834F55">
            <w:pPr>
              <w:rPr>
                <w:rFonts w:cs="Calibri"/>
                <w:sz w:val="18"/>
                <w:szCs w:val="18"/>
                <w:u w:val="single"/>
              </w:rPr>
            </w:pPr>
          </w:p>
        </w:tc>
        <w:tc>
          <w:tcPr>
            <w:tcW w:w="565" w:type="pct"/>
            <w:tcBorders>
              <w:top w:val="single" w:sz="4" w:space="0" w:color="auto"/>
              <w:left w:val="single" w:sz="4" w:space="0" w:color="auto"/>
              <w:bottom w:val="single" w:sz="4" w:space="0" w:color="auto"/>
              <w:right w:val="single" w:sz="4" w:space="0" w:color="auto"/>
            </w:tcBorders>
          </w:tcPr>
          <w:p w14:paraId="5945C1B5" w14:textId="77777777" w:rsidR="00834F55" w:rsidRPr="00834F55" w:rsidRDefault="00834F55" w:rsidP="00834F55">
            <w:pPr>
              <w:rPr>
                <w:rFonts w:cs="Calibri"/>
                <w:b/>
                <w:bCs/>
                <w:sz w:val="18"/>
                <w:szCs w:val="18"/>
              </w:rPr>
            </w:pPr>
          </w:p>
        </w:tc>
        <w:tc>
          <w:tcPr>
            <w:tcW w:w="733" w:type="pct"/>
            <w:tcBorders>
              <w:top w:val="single" w:sz="4" w:space="0" w:color="auto"/>
              <w:left w:val="single" w:sz="4" w:space="0" w:color="auto"/>
              <w:bottom w:val="single" w:sz="4" w:space="0" w:color="auto"/>
              <w:right w:val="single" w:sz="4" w:space="0" w:color="auto"/>
            </w:tcBorders>
          </w:tcPr>
          <w:p w14:paraId="642527F9" w14:textId="77777777" w:rsidR="00834F55" w:rsidRPr="00834F55" w:rsidRDefault="00834F55" w:rsidP="00834F55">
            <w:pPr>
              <w:rPr>
                <w:rFonts w:cs="Calibri"/>
                <w:b/>
                <w:bCs/>
                <w:sz w:val="18"/>
                <w:szCs w:val="18"/>
              </w:rPr>
            </w:pPr>
          </w:p>
        </w:tc>
      </w:tr>
      <w:tr w:rsidR="00503460" w14:paraId="51E7AEB6" w14:textId="77777777" w:rsidTr="00834F55">
        <w:trPr>
          <w:trHeight w:val="203"/>
        </w:trPr>
        <w:tc>
          <w:tcPr>
            <w:tcW w:w="353" w:type="pct"/>
            <w:tcBorders>
              <w:top w:val="single" w:sz="4" w:space="0" w:color="auto"/>
              <w:left w:val="single" w:sz="4" w:space="0" w:color="auto"/>
              <w:bottom w:val="single" w:sz="4" w:space="0" w:color="auto"/>
              <w:right w:val="single" w:sz="4" w:space="0" w:color="auto"/>
            </w:tcBorders>
          </w:tcPr>
          <w:p w14:paraId="1BD978DB" w14:textId="77777777" w:rsidR="00834F55" w:rsidRPr="00834F55" w:rsidRDefault="00834F55" w:rsidP="00834F55">
            <w:pPr>
              <w:rPr>
                <w:rFonts w:cs="Calibri"/>
                <w:sz w:val="18"/>
                <w:szCs w:val="18"/>
              </w:rPr>
            </w:pPr>
          </w:p>
        </w:tc>
        <w:tc>
          <w:tcPr>
            <w:tcW w:w="609" w:type="pct"/>
            <w:tcBorders>
              <w:top w:val="single" w:sz="4" w:space="0" w:color="auto"/>
              <w:left w:val="single" w:sz="4" w:space="0" w:color="auto"/>
              <w:bottom w:val="single" w:sz="4" w:space="0" w:color="auto"/>
              <w:right w:val="single" w:sz="4" w:space="0" w:color="auto"/>
            </w:tcBorders>
            <w:hideMark/>
          </w:tcPr>
          <w:p w14:paraId="00FE1B9E" w14:textId="77777777" w:rsidR="00834F55" w:rsidRPr="00834F55" w:rsidRDefault="00000000" w:rsidP="00834F55">
            <w:pPr>
              <w:rPr>
                <w:rFonts w:cs="Calibri"/>
                <w:sz w:val="18"/>
                <w:szCs w:val="18"/>
              </w:rPr>
            </w:pPr>
            <w:r w:rsidRPr="00834F55">
              <w:rPr>
                <w:rFonts w:cs="Calibri"/>
                <w:sz w:val="18"/>
                <w:szCs w:val="18"/>
              </w:rPr>
              <w:t>anatoxin-a</w:t>
            </w:r>
          </w:p>
        </w:tc>
        <w:tc>
          <w:tcPr>
            <w:tcW w:w="456" w:type="pct"/>
            <w:tcBorders>
              <w:top w:val="single" w:sz="4" w:space="0" w:color="auto"/>
              <w:left w:val="single" w:sz="4" w:space="0" w:color="auto"/>
              <w:bottom w:val="single" w:sz="4" w:space="0" w:color="auto"/>
              <w:right w:val="single" w:sz="4" w:space="0" w:color="auto"/>
            </w:tcBorders>
          </w:tcPr>
          <w:p w14:paraId="2F7621E7" w14:textId="77777777" w:rsidR="00834F55" w:rsidRPr="00834F55" w:rsidRDefault="00834F55" w:rsidP="00834F55">
            <w:pPr>
              <w:rPr>
                <w:rFonts w:cs="Calibri"/>
                <w:b/>
                <w:bCs/>
                <w:sz w:val="18"/>
                <w:szCs w:val="18"/>
              </w:rPr>
            </w:pPr>
          </w:p>
        </w:tc>
        <w:tc>
          <w:tcPr>
            <w:tcW w:w="355" w:type="pct"/>
            <w:tcBorders>
              <w:top w:val="single" w:sz="4" w:space="0" w:color="auto"/>
              <w:left w:val="single" w:sz="4" w:space="0" w:color="auto"/>
              <w:bottom w:val="single" w:sz="4" w:space="0" w:color="auto"/>
              <w:right w:val="single" w:sz="4" w:space="0" w:color="auto"/>
            </w:tcBorders>
          </w:tcPr>
          <w:p w14:paraId="61FF5E2A" w14:textId="77777777" w:rsidR="00834F55" w:rsidRPr="00834F55" w:rsidRDefault="00834F55" w:rsidP="00834F55">
            <w:pPr>
              <w:rPr>
                <w:rFonts w:cs="Calibri"/>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1CCC6AA5" w14:textId="77777777" w:rsidR="00834F55" w:rsidRPr="00834F55" w:rsidRDefault="00834F55" w:rsidP="00834F55">
            <w:pPr>
              <w:rPr>
                <w:rFonts w:cs="Calibri"/>
                <w:sz w:val="18"/>
                <w:szCs w:val="18"/>
                <w:u w:val="single"/>
              </w:rPr>
            </w:pPr>
          </w:p>
        </w:tc>
        <w:tc>
          <w:tcPr>
            <w:tcW w:w="406" w:type="pct"/>
            <w:tcBorders>
              <w:top w:val="single" w:sz="4" w:space="0" w:color="auto"/>
              <w:left w:val="single" w:sz="4" w:space="0" w:color="auto"/>
              <w:bottom w:val="single" w:sz="4" w:space="0" w:color="auto"/>
              <w:right w:val="single" w:sz="4" w:space="0" w:color="auto"/>
            </w:tcBorders>
          </w:tcPr>
          <w:p w14:paraId="6923F94E" w14:textId="77777777" w:rsidR="00834F55" w:rsidRPr="00834F55" w:rsidRDefault="00834F55" w:rsidP="00834F55">
            <w:pPr>
              <w:rPr>
                <w:rFonts w:cs="Calibri"/>
                <w:sz w:val="18"/>
                <w:szCs w:val="18"/>
              </w:rPr>
            </w:pPr>
          </w:p>
        </w:tc>
        <w:tc>
          <w:tcPr>
            <w:tcW w:w="507" w:type="pct"/>
            <w:tcBorders>
              <w:top w:val="single" w:sz="4" w:space="0" w:color="auto"/>
              <w:left w:val="single" w:sz="4" w:space="0" w:color="auto"/>
              <w:bottom w:val="single" w:sz="4" w:space="0" w:color="auto"/>
              <w:right w:val="single" w:sz="4" w:space="0" w:color="auto"/>
            </w:tcBorders>
          </w:tcPr>
          <w:p w14:paraId="24201C79" w14:textId="77777777" w:rsidR="00834F55" w:rsidRPr="00834F55" w:rsidRDefault="00834F55" w:rsidP="00834F55">
            <w:pPr>
              <w:rPr>
                <w:rFonts w:cs="Calibri"/>
                <w:sz w:val="18"/>
                <w:szCs w:val="18"/>
                <w:u w:val="single"/>
              </w:rPr>
            </w:pPr>
          </w:p>
        </w:tc>
        <w:tc>
          <w:tcPr>
            <w:tcW w:w="609" w:type="pct"/>
            <w:tcBorders>
              <w:top w:val="single" w:sz="4" w:space="0" w:color="auto"/>
              <w:left w:val="single" w:sz="4" w:space="0" w:color="auto"/>
              <w:bottom w:val="single" w:sz="4" w:space="0" w:color="auto"/>
              <w:right w:val="single" w:sz="4" w:space="0" w:color="auto"/>
            </w:tcBorders>
          </w:tcPr>
          <w:p w14:paraId="7EF12073" w14:textId="77777777" w:rsidR="00834F55" w:rsidRPr="00834F55" w:rsidRDefault="00834F55" w:rsidP="00834F55">
            <w:pPr>
              <w:rPr>
                <w:rFonts w:cs="Calibri"/>
                <w:sz w:val="18"/>
                <w:szCs w:val="18"/>
                <w:u w:val="single"/>
              </w:rPr>
            </w:pPr>
          </w:p>
        </w:tc>
        <w:tc>
          <w:tcPr>
            <w:tcW w:w="565" w:type="pct"/>
            <w:tcBorders>
              <w:top w:val="single" w:sz="4" w:space="0" w:color="auto"/>
              <w:left w:val="single" w:sz="4" w:space="0" w:color="auto"/>
              <w:bottom w:val="single" w:sz="4" w:space="0" w:color="auto"/>
              <w:right w:val="single" w:sz="4" w:space="0" w:color="auto"/>
            </w:tcBorders>
          </w:tcPr>
          <w:p w14:paraId="0376DB76" w14:textId="77777777" w:rsidR="00834F55" w:rsidRPr="00834F55" w:rsidRDefault="00834F55" w:rsidP="00834F55">
            <w:pPr>
              <w:rPr>
                <w:rFonts w:cs="Calibri"/>
                <w:b/>
                <w:bCs/>
                <w:sz w:val="18"/>
                <w:szCs w:val="18"/>
              </w:rPr>
            </w:pPr>
          </w:p>
        </w:tc>
        <w:tc>
          <w:tcPr>
            <w:tcW w:w="733" w:type="pct"/>
            <w:tcBorders>
              <w:top w:val="single" w:sz="4" w:space="0" w:color="auto"/>
              <w:left w:val="single" w:sz="4" w:space="0" w:color="auto"/>
              <w:bottom w:val="single" w:sz="4" w:space="0" w:color="auto"/>
              <w:right w:val="single" w:sz="4" w:space="0" w:color="auto"/>
            </w:tcBorders>
          </w:tcPr>
          <w:p w14:paraId="01CDDEC4" w14:textId="77777777" w:rsidR="00834F55" w:rsidRPr="00834F55" w:rsidRDefault="00834F55" w:rsidP="00834F55">
            <w:pPr>
              <w:rPr>
                <w:rFonts w:cs="Calibri"/>
                <w:b/>
                <w:bCs/>
                <w:sz w:val="18"/>
                <w:szCs w:val="18"/>
              </w:rPr>
            </w:pPr>
          </w:p>
        </w:tc>
      </w:tr>
      <w:tr w:rsidR="00503460" w14:paraId="0B984542" w14:textId="77777777" w:rsidTr="00834F55">
        <w:trPr>
          <w:trHeight w:val="215"/>
        </w:trPr>
        <w:tc>
          <w:tcPr>
            <w:tcW w:w="353" w:type="pct"/>
            <w:tcBorders>
              <w:top w:val="single" w:sz="4" w:space="0" w:color="auto"/>
              <w:left w:val="single" w:sz="4" w:space="0" w:color="auto"/>
              <w:bottom w:val="single" w:sz="4" w:space="0" w:color="auto"/>
              <w:right w:val="single" w:sz="4" w:space="0" w:color="auto"/>
            </w:tcBorders>
          </w:tcPr>
          <w:p w14:paraId="40266E16" w14:textId="77777777" w:rsidR="00834F55" w:rsidRPr="00834F55" w:rsidRDefault="00834F55" w:rsidP="00834F55">
            <w:pPr>
              <w:rPr>
                <w:rFonts w:cs="Calibri"/>
                <w:sz w:val="18"/>
                <w:szCs w:val="18"/>
              </w:rPr>
            </w:pPr>
          </w:p>
        </w:tc>
        <w:tc>
          <w:tcPr>
            <w:tcW w:w="609" w:type="pct"/>
            <w:tcBorders>
              <w:top w:val="single" w:sz="4" w:space="0" w:color="auto"/>
              <w:left w:val="single" w:sz="4" w:space="0" w:color="auto"/>
              <w:bottom w:val="single" w:sz="4" w:space="0" w:color="auto"/>
              <w:right w:val="single" w:sz="4" w:space="0" w:color="auto"/>
            </w:tcBorders>
            <w:hideMark/>
          </w:tcPr>
          <w:p w14:paraId="1D5A170A" w14:textId="77777777" w:rsidR="00834F55" w:rsidRPr="00834F55" w:rsidRDefault="00000000" w:rsidP="00834F55">
            <w:pPr>
              <w:rPr>
                <w:rFonts w:cs="Calibri"/>
                <w:sz w:val="18"/>
                <w:szCs w:val="18"/>
              </w:rPr>
            </w:pPr>
            <w:r w:rsidRPr="00834F55">
              <w:rPr>
                <w:rFonts w:cs="Calibri"/>
                <w:sz w:val="18"/>
                <w:szCs w:val="18"/>
              </w:rPr>
              <w:t>saxitoxin</w:t>
            </w:r>
          </w:p>
        </w:tc>
        <w:tc>
          <w:tcPr>
            <w:tcW w:w="456" w:type="pct"/>
            <w:tcBorders>
              <w:top w:val="single" w:sz="4" w:space="0" w:color="auto"/>
              <w:left w:val="single" w:sz="4" w:space="0" w:color="auto"/>
              <w:bottom w:val="single" w:sz="4" w:space="0" w:color="auto"/>
              <w:right w:val="single" w:sz="4" w:space="0" w:color="auto"/>
            </w:tcBorders>
          </w:tcPr>
          <w:p w14:paraId="24329454" w14:textId="77777777" w:rsidR="00834F55" w:rsidRPr="00834F55" w:rsidRDefault="00834F55" w:rsidP="00834F55">
            <w:pPr>
              <w:rPr>
                <w:rFonts w:cs="Calibri"/>
                <w:b/>
                <w:bCs/>
                <w:sz w:val="18"/>
                <w:szCs w:val="18"/>
              </w:rPr>
            </w:pPr>
          </w:p>
        </w:tc>
        <w:tc>
          <w:tcPr>
            <w:tcW w:w="355" w:type="pct"/>
            <w:tcBorders>
              <w:top w:val="single" w:sz="4" w:space="0" w:color="auto"/>
              <w:left w:val="single" w:sz="4" w:space="0" w:color="auto"/>
              <w:bottom w:val="single" w:sz="4" w:space="0" w:color="auto"/>
              <w:right w:val="single" w:sz="4" w:space="0" w:color="auto"/>
            </w:tcBorders>
          </w:tcPr>
          <w:p w14:paraId="43712F1C" w14:textId="77777777" w:rsidR="00834F55" w:rsidRPr="00834F55" w:rsidRDefault="00834F55" w:rsidP="00834F55">
            <w:pPr>
              <w:rPr>
                <w:rFonts w:cs="Calibri"/>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682921C8" w14:textId="77777777" w:rsidR="00834F55" w:rsidRPr="00834F55" w:rsidRDefault="00834F55" w:rsidP="00834F55">
            <w:pPr>
              <w:rPr>
                <w:rFonts w:cs="Calibri"/>
                <w:sz w:val="18"/>
                <w:szCs w:val="18"/>
                <w:u w:val="single"/>
              </w:rPr>
            </w:pPr>
          </w:p>
        </w:tc>
        <w:tc>
          <w:tcPr>
            <w:tcW w:w="406" w:type="pct"/>
            <w:tcBorders>
              <w:top w:val="single" w:sz="4" w:space="0" w:color="auto"/>
              <w:left w:val="single" w:sz="4" w:space="0" w:color="auto"/>
              <w:bottom w:val="single" w:sz="4" w:space="0" w:color="auto"/>
              <w:right w:val="single" w:sz="4" w:space="0" w:color="auto"/>
            </w:tcBorders>
          </w:tcPr>
          <w:p w14:paraId="0D01E2FB" w14:textId="77777777" w:rsidR="00834F55" w:rsidRPr="00834F55" w:rsidRDefault="00834F55" w:rsidP="00834F55">
            <w:pPr>
              <w:rPr>
                <w:rFonts w:cs="Calibri"/>
                <w:sz w:val="18"/>
                <w:szCs w:val="18"/>
              </w:rPr>
            </w:pPr>
          </w:p>
        </w:tc>
        <w:tc>
          <w:tcPr>
            <w:tcW w:w="507" w:type="pct"/>
            <w:tcBorders>
              <w:top w:val="single" w:sz="4" w:space="0" w:color="auto"/>
              <w:left w:val="single" w:sz="4" w:space="0" w:color="auto"/>
              <w:bottom w:val="single" w:sz="4" w:space="0" w:color="auto"/>
              <w:right w:val="single" w:sz="4" w:space="0" w:color="auto"/>
            </w:tcBorders>
          </w:tcPr>
          <w:p w14:paraId="1C6D6B30" w14:textId="77777777" w:rsidR="00834F55" w:rsidRPr="00834F55" w:rsidRDefault="00834F55" w:rsidP="00834F55">
            <w:pPr>
              <w:rPr>
                <w:rFonts w:cs="Calibri"/>
                <w:sz w:val="18"/>
                <w:szCs w:val="18"/>
                <w:u w:val="single"/>
              </w:rPr>
            </w:pPr>
          </w:p>
        </w:tc>
        <w:tc>
          <w:tcPr>
            <w:tcW w:w="609" w:type="pct"/>
            <w:tcBorders>
              <w:top w:val="single" w:sz="4" w:space="0" w:color="auto"/>
              <w:left w:val="single" w:sz="4" w:space="0" w:color="auto"/>
              <w:bottom w:val="single" w:sz="4" w:space="0" w:color="auto"/>
              <w:right w:val="single" w:sz="4" w:space="0" w:color="auto"/>
            </w:tcBorders>
          </w:tcPr>
          <w:p w14:paraId="2CB5C62A" w14:textId="77777777" w:rsidR="00834F55" w:rsidRPr="00834F55" w:rsidRDefault="00834F55" w:rsidP="00834F55">
            <w:pPr>
              <w:rPr>
                <w:rFonts w:cs="Calibri"/>
                <w:sz w:val="18"/>
                <w:szCs w:val="18"/>
                <w:u w:val="single"/>
              </w:rPr>
            </w:pPr>
          </w:p>
        </w:tc>
        <w:tc>
          <w:tcPr>
            <w:tcW w:w="565" w:type="pct"/>
            <w:tcBorders>
              <w:top w:val="single" w:sz="4" w:space="0" w:color="auto"/>
              <w:left w:val="single" w:sz="4" w:space="0" w:color="auto"/>
              <w:bottom w:val="single" w:sz="4" w:space="0" w:color="auto"/>
              <w:right w:val="single" w:sz="4" w:space="0" w:color="auto"/>
            </w:tcBorders>
          </w:tcPr>
          <w:p w14:paraId="547FF5CD" w14:textId="77777777" w:rsidR="00834F55" w:rsidRPr="00834F55" w:rsidRDefault="00834F55" w:rsidP="00834F55">
            <w:pPr>
              <w:rPr>
                <w:rFonts w:cs="Calibri"/>
                <w:b/>
                <w:bCs/>
                <w:sz w:val="18"/>
                <w:szCs w:val="18"/>
              </w:rPr>
            </w:pPr>
          </w:p>
        </w:tc>
        <w:tc>
          <w:tcPr>
            <w:tcW w:w="733" w:type="pct"/>
            <w:tcBorders>
              <w:top w:val="single" w:sz="4" w:space="0" w:color="auto"/>
              <w:left w:val="single" w:sz="4" w:space="0" w:color="auto"/>
              <w:bottom w:val="single" w:sz="4" w:space="0" w:color="auto"/>
              <w:right w:val="single" w:sz="4" w:space="0" w:color="auto"/>
            </w:tcBorders>
          </w:tcPr>
          <w:p w14:paraId="4C058A52" w14:textId="77777777" w:rsidR="00834F55" w:rsidRPr="00834F55" w:rsidRDefault="00834F55" w:rsidP="00834F55">
            <w:pPr>
              <w:rPr>
                <w:rFonts w:cs="Calibri"/>
                <w:b/>
                <w:bCs/>
                <w:sz w:val="18"/>
                <w:szCs w:val="18"/>
              </w:rPr>
            </w:pPr>
          </w:p>
        </w:tc>
      </w:tr>
    </w:tbl>
    <w:p w14:paraId="6BA5A3CE" w14:textId="77777777" w:rsidR="00834F55" w:rsidRPr="00834F55" w:rsidRDefault="00834F55" w:rsidP="00834F55">
      <w:pPr>
        <w:spacing w:line="256" w:lineRule="auto"/>
        <w:rPr>
          <w:rFonts w:ascii="Calibri" w:eastAsia="Calibri" w:hAnsi="Calibri" w:cs="Times New Roman"/>
        </w:rPr>
      </w:pPr>
    </w:p>
    <w:p w14:paraId="4C8A03D5"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65C1CEBB" w14:textId="47E6DD2F"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011"/>
        <w:gridCol w:w="1485"/>
        <w:gridCol w:w="1071"/>
        <w:gridCol w:w="1222"/>
        <w:gridCol w:w="979"/>
        <w:gridCol w:w="779"/>
        <w:gridCol w:w="1741"/>
        <w:gridCol w:w="1632"/>
        <w:gridCol w:w="1492"/>
        <w:gridCol w:w="2536"/>
      </w:tblGrid>
      <w:tr w:rsidR="00503460" w14:paraId="117BA3B0" w14:textId="77777777" w:rsidTr="00834F55">
        <w:trPr>
          <w:trHeight w:val="419"/>
        </w:trPr>
        <w:tc>
          <w:tcPr>
            <w:tcW w:w="3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724B94B"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3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6E55886" w14:textId="77777777" w:rsidR="00834F55" w:rsidRPr="00834F55" w:rsidRDefault="00000000" w:rsidP="00834F55">
            <w:pPr>
              <w:rPr>
                <w:rFonts w:cs="Calibri"/>
                <w:b/>
                <w:bCs/>
                <w:sz w:val="20"/>
                <w:szCs w:val="20"/>
              </w:rPr>
            </w:pPr>
            <w:r w:rsidRPr="00834F55">
              <w:rPr>
                <w:rFonts w:cs="Calibri"/>
                <w:b/>
                <w:bCs/>
                <w:sz w:val="20"/>
                <w:szCs w:val="20"/>
              </w:rPr>
              <w:t>Toxin</w:t>
            </w:r>
          </w:p>
        </w:tc>
        <w:tc>
          <w:tcPr>
            <w:tcW w:w="82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1E433"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63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D1C31FF"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1209"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6E9B0"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3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D2FEE10"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90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2CCAFA8"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4727C43D" w14:textId="77777777" w:rsidTr="00834F55">
        <w:trPr>
          <w:trHeight w:val="203"/>
        </w:trPr>
        <w:tc>
          <w:tcPr>
            <w:tcW w:w="36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360BE" w14:textId="77777777" w:rsidR="00834F55" w:rsidRPr="00834F55" w:rsidRDefault="00834F55" w:rsidP="00834F55">
            <w:pPr>
              <w:rPr>
                <w:rFonts w:cs="Calibri"/>
                <w:sz w:val="18"/>
                <w:szCs w:val="18"/>
              </w:rPr>
            </w:pPr>
          </w:p>
        </w:tc>
        <w:tc>
          <w:tcPr>
            <w:tcW w:w="53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E32FA3" w14:textId="77777777" w:rsidR="00834F55" w:rsidRPr="00834F55" w:rsidRDefault="00834F55" w:rsidP="00834F55">
            <w:pPr>
              <w:rPr>
                <w:rFonts w:cs="Calibri"/>
                <w:sz w:val="18"/>
                <w:szCs w:val="18"/>
              </w:rPr>
            </w:pPr>
          </w:p>
        </w:tc>
        <w:tc>
          <w:tcPr>
            <w:tcW w:w="38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A77F85"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3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D3DC19"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5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AF6933"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27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639341"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62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151A9F"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AB4943"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3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2660CA" w14:textId="77777777" w:rsidR="00834F55" w:rsidRPr="00834F55" w:rsidRDefault="00834F55" w:rsidP="00834F55">
            <w:pPr>
              <w:rPr>
                <w:rFonts w:cs="Calibri"/>
                <w:sz w:val="18"/>
                <w:szCs w:val="18"/>
              </w:rPr>
            </w:pPr>
          </w:p>
        </w:tc>
        <w:tc>
          <w:tcPr>
            <w:tcW w:w="90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5BE9DF" w14:textId="77777777" w:rsidR="00834F55" w:rsidRPr="00834F55" w:rsidRDefault="00834F55" w:rsidP="00834F55">
            <w:pPr>
              <w:rPr>
                <w:rFonts w:cs="Calibri"/>
                <w:sz w:val="18"/>
                <w:szCs w:val="18"/>
              </w:rPr>
            </w:pPr>
          </w:p>
        </w:tc>
      </w:tr>
      <w:tr w:rsidR="00503460" w14:paraId="48A2D299" w14:textId="77777777" w:rsidTr="00834F55">
        <w:trPr>
          <w:trHeight w:val="2105"/>
        </w:trPr>
        <w:tc>
          <w:tcPr>
            <w:tcW w:w="362" w:type="pct"/>
            <w:tcBorders>
              <w:top w:val="single" w:sz="4" w:space="0" w:color="auto"/>
              <w:left w:val="single" w:sz="4" w:space="0" w:color="auto"/>
              <w:bottom w:val="single" w:sz="4" w:space="0" w:color="auto"/>
              <w:right w:val="single" w:sz="4" w:space="0" w:color="auto"/>
            </w:tcBorders>
            <w:hideMark/>
          </w:tcPr>
          <w:p w14:paraId="5BA022CA" w14:textId="77777777" w:rsidR="00834F55" w:rsidRPr="00834F55" w:rsidRDefault="00000000" w:rsidP="00834F55">
            <w:pPr>
              <w:rPr>
                <w:rFonts w:cs="Calibri"/>
                <w:sz w:val="18"/>
                <w:szCs w:val="18"/>
              </w:rPr>
            </w:pPr>
            <w:r w:rsidRPr="00834F55">
              <w:rPr>
                <w:rFonts w:cs="Calibri"/>
                <w:sz w:val="18"/>
                <w:szCs w:val="18"/>
              </w:rPr>
              <w:t>New Zealand</w:t>
            </w:r>
          </w:p>
          <w:p w14:paraId="296375ED" w14:textId="77777777" w:rsidR="00834F55" w:rsidRPr="00834F55" w:rsidRDefault="00000000" w:rsidP="00834F55">
            <w:pPr>
              <w:rPr>
                <w:rFonts w:cs="Calibri"/>
                <w:sz w:val="18"/>
                <w:szCs w:val="18"/>
              </w:rPr>
            </w:pPr>
            <w:r w:rsidRPr="00834F55">
              <w:rPr>
                <w:rFonts w:cs="Calibri"/>
                <w:sz w:val="18"/>
                <w:szCs w:val="18"/>
              </w:rPr>
              <w:t>2009</w:t>
            </w:r>
          </w:p>
        </w:tc>
        <w:tc>
          <w:tcPr>
            <w:tcW w:w="532" w:type="pct"/>
            <w:tcBorders>
              <w:top w:val="single" w:sz="4" w:space="0" w:color="auto"/>
              <w:left w:val="single" w:sz="4" w:space="0" w:color="auto"/>
              <w:bottom w:val="single" w:sz="4" w:space="0" w:color="auto"/>
              <w:right w:val="single" w:sz="4" w:space="0" w:color="auto"/>
            </w:tcBorders>
            <w:hideMark/>
          </w:tcPr>
          <w:p w14:paraId="67AFD711" w14:textId="77777777" w:rsidR="00834F55" w:rsidRPr="00834F55" w:rsidRDefault="00000000" w:rsidP="00834F55">
            <w:pPr>
              <w:rPr>
                <w:rFonts w:cs="Calibri"/>
                <w:sz w:val="18"/>
                <w:szCs w:val="18"/>
              </w:rPr>
            </w:pPr>
            <w:r w:rsidRPr="00834F55">
              <w:rPr>
                <w:rFonts w:cs="Calibri"/>
                <w:sz w:val="18"/>
                <w:szCs w:val="18"/>
              </w:rPr>
              <w:t>microcystin-LR</w:t>
            </w:r>
          </w:p>
          <w:p w14:paraId="5FDA9C70" w14:textId="77777777" w:rsidR="00834F55" w:rsidRPr="00834F55" w:rsidRDefault="00000000" w:rsidP="00834F55">
            <w:pPr>
              <w:rPr>
                <w:rFonts w:cs="Calibri"/>
                <w:sz w:val="18"/>
                <w:szCs w:val="18"/>
              </w:rPr>
            </w:pPr>
            <w:r w:rsidRPr="00834F55">
              <w:rPr>
                <w:rFonts w:cs="Calibri"/>
                <w:sz w:val="18"/>
                <w:szCs w:val="18"/>
              </w:rPr>
              <w:t>(toxicity equivalents)</w:t>
            </w:r>
          </w:p>
        </w:tc>
        <w:tc>
          <w:tcPr>
            <w:tcW w:w="384" w:type="pct"/>
            <w:tcBorders>
              <w:top w:val="single" w:sz="4" w:space="0" w:color="auto"/>
              <w:left w:val="single" w:sz="4" w:space="0" w:color="auto"/>
              <w:bottom w:val="single" w:sz="4" w:space="0" w:color="auto"/>
              <w:right w:val="single" w:sz="4" w:space="0" w:color="auto"/>
            </w:tcBorders>
          </w:tcPr>
          <w:p w14:paraId="60B058CA" w14:textId="77777777" w:rsidR="00834F55" w:rsidRPr="00834F55" w:rsidRDefault="00834F55" w:rsidP="00834F55">
            <w:pPr>
              <w:rPr>
                <w:rFonts w:cs="Calibri"/>
                <w:sz w:val="18"/>
                <w:szCs w:val="18"/>
              </w:rPr>
            </w:pPr>
          </w:p>
        </w:tc>
        <w:tc>
          <w:tcPr>
            <w:tcW w:w="438" w:type="pct"/>
            <w:tcBorders>
              <w:top w:val="single" w:sz="4" w:space="0" w:color="auto"/>
              <w:left w:val="single" w:sz="4" w:space="0" w:color="auto"/>
              <w:bottom w:val="single" w:sz="4" w:space="0" w:color="auto"/>
              <w:right w:val="single" w:sz="4" w:space="0" w:color="auto"/>
            </w:tcBorders>
            <w:hideMark/>
          </w:tcPr>
          <w:p w14:paraId="684B30FF"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 xml:space="preserve">12 µg/L total microcystins </w:t>
            </w:r>
          </w:p>
          <w:p w14:paraId="27A38AE5" w14:textId="77777777" w:rsidR="00834F55" w:rsidRPr="00834F55" w:rsidRDefault="00000000" w:rsidP="00834F55">
            <w:pPr>
              <w:rPr>
                <w:rFonts w:cs="Calibri"/>
                <w:sz w:val="18"/>
                <w:szCs w:val="18"/>
              </w:rPr>
            </w:pPr>
            <w:r w:rsidRPr="00834F55">
              <w:rPr>
                <w:rFonts w:cs="Calibri"/>
                <w:sz w:val="18"/>
                <w:szCs w:val="18"/>
              </w:rPr>
              <w:t>(child – see derivation p52)</w:t>
            </w:r>
          </w:p>
        </w:tc>
        <w:tc>
          <w:tcPr>
            <w:tcW w:w="351" w:type="pct"/>
            <w:tcBorders>
              <w:top w:val="single" w:sz="4" w:space="0" w:color="auto"/>
              <w:left w:val="single" w:sz="4" w:space="0" w:color="auto"/>
              <w:bottom w:val="single" w:sz="4" w:space="0" w:color="auto"/>
              <w:right w:val="single" w:sz="4" w:space="0" w:color="auto"/>
            </w:tcBorders>
          </w:tcPr>
          <w:p w14:paraId="48142804" w14:textId="77777777" w:rsidR="00834F55" w:rsidRPr="00834F55" w:rsidRDefault="00834F55" w:rsidP="00834F55">
            <w:pPr>
              <w:rPr>
                <w:rFonts w:cs="Calibri"/>
                <w:sz w:val="18"/>
                <w:szCs w:val="18"/>
              </w:rPr>
            </w:pPr>
          </w:p>
        </w:tc>
        <w:tc>
          <w:tcPr>
            <w:tcW w:w="279" w:type="pct"/>
            <w:tcBorders>
              <w:top w:val="single" w:sz="4" w:space="0" w:color="auto"/>
              <w:left w:val="single" w:sz="4" w:space="0" w:color="auto"/>
              <w:bottom w:val="single" w:sz="4" w:space="0" w:color="auto"/>
              <w:right w:val="single" w:sz="4" w:space="0" w:color="auto"/>
            </w:tcBorders>
          </w:tcPr>
          <w:p w14:paraId="484FFD77" w14:textId="77777777" w:rsidR="00834F55" w:rsidRPr="00834F55" w:rsidRDefault="00834F55" w:rsidP="00834F55">
            <w:pPr>
              <w:rPr>
                <w:rFonts w:cs="Calibri"/>
                <w:sz w:val="18"/>
                <w:szCs w:val="18"/>
              </w:rPr>
            </w:pPr>
          </w:p>
        </w:tc>
        <w:tc>
          <w:tcPr>
            <w:tcW w:w="624" w:type="pct"/>
            <w:tcBorders>
              <w:top w:val="single" w:sz="4" w:space="0" w:color="auto"/>
              <w:left w:val="single" w:sz="4" w:space="0" w:color="auto"/>
              <w:bottom w:val="single" w:sz="4" w:space="0" w:color="auto"/>
              <w:right w:val="single" w:sz="4" w:space="0" w:color="auto"/>
            </w:tcBorders>
          </w:tcPr>
          <w:p w14:paraId="3FBB9A2B"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0.5 - &lt;1.8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toxin producing cyanobacteria biovolume</w:t>
            </w:r>
          </w:p>
          <w:p w14:paraId="1B163898" w14:textId="77777777" w:rsidR="00834F55" w:rsidRPr="00834F55" w:rsidRDefault="00000000" w:rsidP="00834F55">
            <w:pPr>
              <w:rPr>
                <w:rFonts w:cs="Calibri"/>
                <w:color w:val="000000"/>
                <w:sz w:val="18"/>
                <w:szCs w:val="18"/>
                <w:shd w:val="clear" w:color="auto" w:fill="F6F6F6"/>
              </w:rPr>
            </w:pPr>
            <w:r w:rsidRPr="00834F55">
              <w:rPr>
                <w:rFonts w:cs="Calibri"/>
                <w:color w:val="000000"/>
                <w:sz w:val="18"/>
                <w:szCs w:val="18"/>
                <w:shd w:val="clear" w:color="auto" w:fill="F6F6F6"/>
              </w:rPr>
              <w:t>OR</w:t>
            </w:r>
          </w:p>
          <w:p w14:paraId="3E85D1F2"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0.5 - &lt;10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cyanobacteria biovolume</w:t>
            </w:r>
          </w:p>
          <w:p w14:paraId="2ED409A1" w14:textId="77777777" w:rsidR="00834F55" w:rsidRPr="00834F55" w:rsidRDefault="00834F55" w:rsidP="00834F55">
            <w:pPr>
              <w:rPr>
                <w:rFonts w:cs="Calibri"/>
                <w:sz w:val="18"/>
                <w:szCs w:val="18"/>
              </w:rPr>
            </w:pPr>
          </w:p>
        </w:tc>
        <w:tc>
          <w:tcPr>
            <w:tcW w:w="585" w:type="pct"/>
            <w:tcBorders>
              <w:top w:val="single" w:sz="4" w:space="0" w:color="auto"/>
              <w:left w:val="single" w:sz="4" w:space="0" w:color="auto"/>
              <w:bottom w:val="single" w:sz="4" w:space="0" w:color="auto"/>
              <w:right w:val="single" w:sz="4" w:space="0" w:color="auto"/>
            </w:tcBorders>
            <w:hideMark/>
          </w:tcPr>
          <w:p w14:paraId="178241BA" w14:textId="77777777" w:rsidR="00834F55" w:rsidRPr="00834F55" w:rsidRDefault="00000000" w:rsidP="00834F55">
            <w:pPr>
              <w:rPr>
                <w:rFonts w:cs="Calibri"/>
                <w:color w:val="000000"/>
                <w:sz w:val="18"/>
                <w:szCs w:val="18"/>
                <w:shd w:val="clear" w:color="auto" w:fill="F6F6F6"/>
              </w:rPr>
            </w:pPr>
            <w:r w:rsidRPr="00834F55">
              <w:rPr>
                <w:rFonts w:cs="Calibri"/>
                <w:sz w:val="18"/>
                <w:szCs w:val="18"/>
                <w:u w:val="single"/>
              </w:rPr>
              <w:t>&gt;</w:t>
            </w:r>
            <w:r w:rsidRPr="00834F55">
              <w:rPr>
                <w:rFonts w:cs="Calibri"/>
                <w:sz w:val="18"/>
                <w:szCs w:val="18"/>
              </w:rPr>
              <w:t xml:space="preserve">1.8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toxin producing cyanobacteria biovolume</w:t>
            </w:r>
          </w:p>
          <w:p w14:paraId="7B20470C" w14:textId="77777777" w:rsidR="00834F55" w:rsidRPr="00834F55" w:rsidRDefault="00000000" w:rsidP="00834F55">
            <w:pPr>
              <w:rPr>
                <w:rFonts w:cs="Calibri"/>
                <w:sz w:val="18"/>
                <w:szCs w:val="18"/>
              </w:rPr>
            </w:pPr>
            <w:r w:rsidRPr="00834F55">
              <w:rPr>
                <w:rFonts w:cs="Calibri"/>
                <w:color w:val="000000"/>
                <w:sz w:val="18"/>
                <w:szCs w:val="18"/>
                <w:shd w:val="clear" w:color="auto" w:fill="F6F6F6"/>
              </w:rPr>
              <w:t>OR</w:t>
            </w:r>
            <w:r w:rsidRPr="00834F55">
              <w:rPr>
                <w:rFonts w:cs="Calibri"/>
                <w:sz w:val="18"/>
                <w:szCs w:val="18"/>
              </w:rPr>
              <w:t xml:space="preserve"> </w:t>
            </w:r>
          </w:p>
          <w:p w14:paraId="20528655"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 xml:space="preserve">10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cyanobacteria biovolume</w:t>
            </w:r>
          </w:p>
        </w:tc>
        <w:tc>
          <w:tcPr>
            <w:tcW w:w="535" w:type="pct"/>
            <w:tcBorders>
              <w:top w:val="single" w:sz="4" w:space="0" w:color="auto"/>
              <w:left w:val="single" w:sz="4" w:space="0" w:color="auto"/>
              <w:bottom w:val="single" w:sz="4" w:space="0" w:color="auto"/>
              <w:right w:val="single" w:sz="4" w:space="0" w:color="auto"/>
            </w:tcBorders>
          </w:tcPr>
          <w:p w14:paraId="18F81ECF" w14:textId="77777777" w:rsidR="00834F55" w:rsidRPr="00834F55" w:rsidRDefault="00000000" w:rsidP="00834F55">
            <w:pPr>
              <w:rPr>
                <w:rFonts w:cs="Calibri"/>
                <w:sz w:val="18"/>
                <w:szCs w:val="18"/>
              </w:rPr>
            </w:pPr>
            <w:r w:rsidRPr="00834F55">
              <w:rPr>
                <w:rFonts w:cs="Calibri"/>
                <w:sz w:val="18"/>
                <w:szCs w:val="18"/>
              </w:rPr>
              <w:t>Yes</w:t>
            </w:r>
          </w:p>
          <w:p w14:paraId="01C299F5" w14:textId="77777777" w:rsidR="00834F55" w:rsidRPr="00834F55" w:rsidRDefault="00834F55" w:rsidP="00834F55">
            <w:pPr>
              <w:rPr>
                <w:rFonts w:cs="Calibri"/>
                <w:sz w:val="18"/>
                <w:szCs w:val="18"/>
              </w:rPr>
            </w:pPr>
          </w:p>
          <w:p w14:paraId="21990CAB" w14:textId="77777777" w:rsidR="00834F55" w:rsidRPr="00834F55" w:rsidRDefault="00000000" w:rsidP="00834F55">
            <w:pPr>
              <w:rPr>
                <w:rFonts w:cs="Calibri"/>
                <w:sz w:val="18"/>
                <w:szCs w:val="18"/>
              </w:rPr>
            </w:pPr>
            <w:r w:rsidRPr="00834F55">
              <w:rPr>
                <w:rFonts w:cs="Calibri"/>
                <w:sz w:val="18"/>
                <w:szCs w:val="18"/>
              </w:rPr>
              <w:t>Action mode –</w:t>
            </w:r>
          </w:p>
          <w:p w14:paraId="0787CC9A" w14:textId="77777777" w:rsidR="00834F55" w:rsidRPr="00834F55" w:rsidRDefault="00000000" w:rsidP="00834F55">
            <w:pPr>
              <w:rPr>
                <w:rFonts w:cs="Calibri"/>
                <w:sz w:val="18"/>
                <w:szCs w:val="18"/>
              </w:rPr>
            </w:pPr>
            <w:r w:rsidRPr="00834F55">
              <w:rPr>
                <w:rFonts w:cs="Calibri"/>
                <w:sz w:val="18"/>
                <w:szCs w:val="18"/>
              </w:rPr>
              <w:t>Situation 3</w:t>
            </w:r>
          </w:p>
          <w:p w14:paraId="7FC0D734" w14:textId="77777777" w:rsidR="00834F55" w:rsidRPr="00834F55" w:rsidRDefault="00000000" w:rsidP="00834F55">
            <w:pPr>
              <w:rPr>
                <w:rFonts w:cs="Calibri"/>
                <w:sz w:val="18"/>
                <w:szCs w:val="18"/>
              </w:rPr>
            </w:pPr>
            <w:r w:rsidRPr="00834F55">
              <w:rPr>
                <w:rFonts w:cs="Calibri"/>
                <w:sz w:val="18"/>
                <w:szCs w:val="18"/>
              </w:rPr>
              <w:t>Cyanobacterial scums consistently present</w:t>
            </w:r>
          </w:p>
        </w:tc>
        <w:tc>
          <w:tcPr>
            <w:tcW w:w="909" w:type="pct"/>
            <w:tcBorders>
              <w:top w:val="single" w:sz="4" w:space="0" w:color="auto"/>
              <w:left w:val="single" w:sz="4" w:space="0" w:color="auto"/>
              <w:bottom w:val="single" w:sz="4" w:space="0" w:color="auto"/>
              <w:right w:val="single" w:sz="4" w:space="0" w:color="auto"/>
            </w:tcBorders>
          </w:tcPr>
          <w:p w14:paraId="240CECFD" w14:textId="77777777" w:rsidR="00834F55" w:rsidRPr="00834F55" w:rsidRDefault="00000000" w:rsidP="00834F55">
            <w:pPr>
              <w:rPr>
                <w:rFonts w:cs="Calibri"/>
                <w:sz w:val="18"/>
                <w:szCs w:val="18"/>
              </w:rPr>
            </w:pPr>
            <w:r w:rsidRPr="00834F55">
              <w:rPr>
                <w:rFonts w:cs="Calibri"/>
                <w:sz w:val="18"/>
                <w:szCs w:val="18"/>
              </w:rPr>
              <w:t>Section 3.2</w:t>
            </w:r>
          </w:p>
          <w:p w14:paraId="1EEC6C92" w14:textId="77777777" w:rsidR="00834F55" w:rsidRPr="00834F55" w:rsidRDefault="00834F55" w:rsidP="00834F55">
            <w:pPr>
              <w:rPr>
                <w:rFonts w:cs="Calibri"/>
                <w:sz w:val="18"/>
                <w:szCs w:val="18"/>
              </w:rPr>
            </w:pPr>
          </w:p>
          <w:p w14:paraId="6F0DDB87" w14:textId="77777777" w:rsidR="00834F55" w:rsidRPr="00834F55" w:rsidRDefault="00000000" w:rsidP="00834F55">
            <w:pPr>
              <w:rPr>
                <w:rFonts w:cs="Calibri"/>
                <w:sz w:val="18"/>
                <w:szCs w:val="18"/>
              </w:rPr>
            </w:pPr>
            <w:r w:rsidRPr="00834F55">
              <w:rPr>
                <w:rFonts w:cs="Calibri"/>
                <w:sz w:val="18"/>
                <w:szCs w:val="18"/>
              </w:rPr>
              <w:t>3 levels:</w:t>
            </w:r>
          </w:p>
          <w:p w14:paraId="01ABB69E" w14:textId="77777777" w:rsidR="00834F55" w:rsidRPr="00834F55" w:rsidRDefault="00000000" w:rsidP="00834F55">
            <w:pPr>
              <w:rPr>
                <w:rFonts w:cs="Calibri"/>
                <w:sz w:val="18"/>
                <w:szCs w:val="18"/>
              </w:rPr>
            </w:pPr>
            <w:r w:rsidRPr="00834F55">
              <w:rPr>
                <w:rFonts w:cs="Calibri"/>
                <w:sz w:val="18"/>
                <w:szCs w:val="18"/>
              </w:rPr>
              <w:t>Surveillance – green mode</w:t>
            </w:r>
          </w:p>
          <w:p w14:paraId="33898685" w14:textId="77777777" w:rsidR="00834F55" w:rsidRPr="00834F55" w:rsidRDefault="00000000" w:rsidP="00834F55">
            <w:pPr>
              <w:rPr>
                <w:rFonts w:cs="Calibri"/>
                <w:sz w:val="18"/>
                <w:szCs w:val="18"/>
              </w:rPr>
            </w:pPr>
            <w:r w:rsidRPr="00834F55">
              <w:rPr>
                <w:rFonts w:cs="Calibri"/>
                <w:sz w:val="18"/>
                <w:szCs w:val="18"/>
              </w:rPr>
              <w:t>Alert – amber mode</w:t>
            </w:r>
          </w:p>
          <w:p w14:paraId="3DFA5BDC" w14:textId="77777777" w:rsidR="00834F55" w:rsidRPr="00834F55" w:rsidRDefault="00000000" w:rsidP="00834F55">
            <w:pPr>
              <w:rPr>
                <w:rFonts w:cs="Calibri"/>
                <w:sz w:val="18"/>
                <w:szCs w:val="18"/>
              </w:rPr>
            </w:pPr>
            <w:r w:rsidRPr="00834F55">
              <w:rPr>
                <w:rFonts w:cs="Calibri"/>
                <w:sz w:val="18"/>
                <w:szCs w:val="18"/>
              </w:rPr>
              <w:t>Action – red mode</w:t>
            </w:r>
          </w:p>
        </w:tc>
      </w:tr>
      <w:tr w:rsidR="00503460" w14:paraId="4918F1B1" w14:textId="77777777" w:rsidTr="00834F55">
        <w:trPr>
          <w:trHeight w:val="1684"/>
        </w:trPr>
        <w:tc>
          <w:tcPr>
            <w:tcW w:w="362" w:type="pct"/>
            <w:tcBorders>
              <w:top w:val="single" w:sz="4" w:space="0" w:color="auto"/>
              <w:left w:val="single" w:sz="4" w:space="0" w:color="auto"/>
              <w:bottom w:val="single" w:sz="4" w:space="0" w:color="auto"/>
              <w:right w:val="single" w:sz="4" w:space="0" w:color="auto"/>
            </w:tcBorders>
          </w:tcPr>
          <w:p w14:paraId="297622F5" w14:textId="77777777" w:rsidR="00834F55" w:rsidRPr="00834F55" w:rsidRDefault="00834F55" w:rsidP="00834F55">
            <w:pPr>
              <w:rPr>
                <w:rFonts w:cs="Calibri"/>
                <w:sz w:val="18"/>
                <w:szCs w:val="18"/>
              </w:rPr>
            </w:pPr>
          </w:p>
        </w:tc>
        <w:tc>
          <w:tcPr>
            <w:tcW w:w="532" w:type="pct"/>
            <w:tcBorders>
              <w:top w:val="single" w:sz="4" w:space="0" w:color="auto"/>
              <w:left w:val="single" w:sz="4" w:space="0" w:color="auto"/>
              <w:bottom w:val="single" w:sz="4" w:space="0" w:color="auto"/>
              <w:right w:val="single" w:sz="4" w:space="0" w:color="auto"/>
            </w:tcBorders>
            <w:hideMark/>
          </w:tcPr>
          <w:p w14:paraId="3427CFA5" w14:textId="77777777" w:rsidR="00834F55" w:rsidRPr="00834F55" w:rsidRDefault="00000000" w:rsidP="00834F55">
            <w:pPr>
              <w:rPr>
                <w:rFonts w:cs="Calibri"/>
                <w:sz w:val="18"/>
                <w:szCs w:val="18"/>
              </w:rPr>
            </w:pPr>
            <w:r w:rsidRPr="00834F55">
              <w:rPr>
                <w:rFonts w:cs="Calibri"/>
                <w:sz w:val="18"/>
                <w:szCs w:val="18"/>
              </w:rPr>
              <w:t>Benthic</w:t>
            </w:r>
          </w:p>
        </w:tc>
        <w:tc>
          <w:tcPr>
            <w:tcW w:w="384" w:type="pct"/>
            <w:tcBorders>
              <w:top w:val="single" w:sz="4" w:space="0" w:color="auto"/>
              <w:left w:val="single" w:sz="4" w:space="0" w:color="auto"/>
              <w:bottom w:val="single" w:sz="4" w:space="0" w:color="auto"/>
              <w:right w:val="single" w:sz="4" w:space="0" w:color="auto"/>
            </w:tcBorders>
          </w:tcPr>
          <w:p w14:paraId="7655C115" w14:textId="77777777" w:rsidR="00834F55" w:rsidRPr="00834F55" w:rsidRDefault="00834F55" w:rsidP="00834F55">
            <w:pPr>
              <w:rPr>
                <w:rFonts w:cs="Calibri"/>
                <w:sz w:val="18"/>
                <w:szCs w:val="18"/>
              </w:rPr>
            </w:pPr>
          </w:p>
        </w:tc>
        <w:tc>
          <w:tcPr>
            <w:tcW w:w="438" w:type="pct"/>
            <w:tcBorders>
              <w:top w:val="single" w:sz="4" w:space="0" w:color="auto"/>
              <w:left w:val="single" w:sz="4" w:space="0" w:color="auto"/>
              <w:bottom w:val="single" w:sz="4" w:space="0" w:color="auto"/>
              <w:right w:val="single" w:sz="4" w:space="0" w:color="auto"/>
            </w:tcBorders>
          </w:tcPr>
          <w:p w14:paraId="52DD4228" w14:textId="77777777" w:rsidR="00834F55" w:rsidRPr="00834F55" w:rsidRDefault="00834F55" w:rsidP="00834F55">
            <w:pPr>
              <w:rPr>
                <w:rFonts w:cs="Calibri"/>
                <w:sz w:val="18"/>
                <w:szCs w:val="18"/>
              </w:rPr>
            </w:pPr>
          </w:p>
        </w:tc>
        <w:tc>
          <w:tcPr>
            <w:tcW w:w="351" w:type="pct"/>
            <w:tcBorders>
              <w:top w:val="single" w:sz="4" w:space="0" w:color="auto"/>
              <w:left w:val="single" w:sz="4" w:space="0" w:color="auto"/>
              <w:bottom w:val="single" w:sz="4" w:space="0" w:color="auto"/>
              <w:right w:val="single" w:sz="4" w:space="0" w:color="auto"/>
            </w:tcBorders>
          </w:tcPr>
          <w:p w14:paraId="0D3FD85E" w14:textId="77777777" w:rsidR="00834F55" w:rsidRPr="00834F55" w:rsidRDefault="00834F55" w:rsidP="00834F55">
            <w:pPr>
              <w:rPr>
                <w:rFonts w:cs="Calibri"/>
                <w:sz w:val="18"/>
                <w:szCs w:val="18"/>
              </w:rPr>
            </w:pPr>
          </w:p>
        </w:tc>
        <w:tc>
          <w:tcPr>
            <w:tcW w:w="279" w:type="pct"/>
            <w:tcBorders>
              <w:top w:val="single" w:sz="4" w:space="0" w:color="auto"/>
              <w:left w:val="single" w:sz="4" w:space="0" w:color="auto"/>
              <w:bottom w:val="single" w:sz="4" w:space="0" w:color="auto"/>
              <w:right w:val="single" w:sz="4" w:space="0" w:color="auto"/>
            </w:tcBorders>
          </w:tcPr>
          <w:p w14:paraId="655C4DD6" w14:textId="77777777" w:rsidR="00834F55" w:rsidRPr="00834F55" w:rsidRDefault="00834F55" w:rsidP="00834F55">
            <w:pPr>
              <w:rPr>
                <w:rFonts w:cs="Calibri"/>
                <w:sz w:val="18"/>
                <w:szCs w:val="18"/>
              </w:rPr>
            </w:pPr>
          </w:p>
        </w:tc>
        <w:tc>
          <w:tcPr>
            <w:tcW w:w="624" w:type="pct"/>
            <w:tcBorders>
              <w:top w:val="single" w:sz="4" w:space="0" w:color="auto"/>
              <w:left w:val="single" w:sz="4" w:space="0" w:color="auto"/>
              <w:bottom w:val="single" w:sz="4" w:space="0" w:color="auto"/>
              <w:right w:val="single" w:sz="4" w:space="0" w:color="auto"/>
            </w:tcBorders>
            <w:hideMark/>
          </w:tcPr>
          <w:p w14:paraId="2122F3B8" w14:textId="77777777" w:rsidR="00834F55" w:rsidRPr="00834F55" w:rsidRDefault="00000000" w:rsidP="00834F55">
            <w:pPr>
              <w:rPr>
                <w:rFonts w:cs="Calibri"/>
                <w:sz w:val="18"/>
                <w:szCs w:val="18"/>
              </w:rPr>
            </w:pPr>
            <w:r w:rsidRPr="00834F55">
              <w:rPr>
                <w:rFonts w:cs="Calibri"/>
                <w:sz w:val="18"/>
                <w:szCs w:val="18"/>
              </w:rPr>
              <w:t>20-50% potentially toxigenic cyanobacteria attached to substrate</w:t>
            </w:r>
          </w:p>
        </w:tc>
        <w:tc>
          <w:tcPr>
            <w:tcW w:w="585" w:type="pct"/>
            <w:tcBorders>
              <w:top w:val="single" w:sz="4" w:space="0" w:color="auto"/>
              <w:left w:val="single" w:sz="4" w:space="0" w:color="auto"/>
              <w:bottom w:val="single" w:sz="4" w:space="0" w:color="auto"/>
              <w:right w:val="single" w:sz="4" w:space="0" w:color="auto"/>
            </w:tcBorders>
            <w:hideMark/>
          </w:tcPr>
          <w:p w14:paraId="54EC9FAD" w14:textId="77777777" w:rsidR="00834F55" w:rsidRPr="00834F55" w:rsidRDefault="00000000" w:rsidP="00834F55">
            <w:pPr>
              <w:rPr>
                <w:rFonts w:cs="Calibri"/>
                <w:sz w:val="18"/>
                <w:szCs w:val="18"/>
              </w:rPr>
            </w:pPr>
            <w:r w:rsidRPr="00834F55">
              <w:rPr>
                <w:rFonts w:cs="Calibri"/>
                <w:sz w:val="18"/>
                <w:szCs w:val="18"/>
              </w:rPr>
              <w:t>&gt;50% potentially toxigenic cyanobacteria attached to substrate</w:t>
            </w:r>
          </w:p>
          <w:p w14:paraId="14B694C7" w14:textId="77777777" w:rsidR="00834F55" w:rsidRPr="00834F55" w:rsidRDefault="00000000" w:rsidP="00834F55">
            <w:pPr>
              <w:rPr>
                <w:rFonts w:cs="Calibri"/>
                <w:sz w:val="18"/>
                <w:szCs w:val="18"/>
              </w:rPr>
            </w:pPr>
            <w:r w:rsidRPr="00834F55">
              <w:rPr>
                <w:rFonts w:cs="Calibri"/>
                <w:sz w:val="18"/>
                <w:szCs w:val="18"/>
              </w:rPr>
              <w:t xml:space="preserve">OR </w:t>
            </w:r>
          </w:p>
          <w:p w14:paraId="3B766378" w14:textId="77777777" w:rsidR="00834F55" w:rsidRPr="00834F55" w:rsidRDefault="00000000" w:rsidP="00834F55">
            <w:pPr>
              <w:rPr>
                <w:rFonts w:cs="Calibri"/>
                <w:sz w:val="18"/>
                <w:szCs w:val="18"/>
              </w:rPr>
            </w:pPr>
            <w:r w:rsidRPr="00834F55">
              <w:rPr>
                <w:rFonts w:cs="Calibri"/>
                <w:sz w:val="18"/>
                <w:szCs w:val="18"/>
              </w:rPr>
              <w:t>Up to 50% potentially toxigenic cyanobacteria are visibly detaching and accumulating as scum</w:t>
            </w:r>
          </w:p>
        </w:tc>
        <w:tc>
          <w:tcPr>
            <w:tcW w:w="535" w:type="pct"/>
            <w:tcBorders>
              <w:top w:val="single" w:sz="4" w:space="0" w:color="auto"/>
              <w:left w:val="single" w:sz="4" w:space="0" w:color="auto"/>
              <w:bottom w:val="single" w:sz="4" w:space="0" w:color="auto"/>
              <w:right w:val="single" w:sz="4" w:space="0" w:color="auto"/>
            </w:tcBorders>
          </w:tcPr>
          <w:p w14:paraId="47D2CFE1" w14:textId="77777777" w:rsidR="00834F55" w:rsidRPr="00834F55" w:rsidRDefault="00000000" w:rsidP="00834F55">
            <w:pPr>
              <w:rPr>
                <w:rFonts w:cs="Calibri"/>
                <w:sz w:val="18"/>
                <w:szCs w:val="18"/>
              </w:rPr>
            </w:pPr>
            <w:r w:rsidRPr="00834F55">
              <w:rPr>
                <w:rFonts w:cs="Calibri"/>
                <w:sz w:val="18"/>
                <w:szCs w:val="18"/>
              </w:rPr>
              <w:t>Yes</w:t>
            </w:r>
          </w:p>
          <w:p w14:paraId="7D7DCA0B" w14:textId="77777777" w:rsidR="00834F55" w:rsidRPr="00834F55" w:rsidRDefault="00834F55" w:rsidP="00834F55">
            <w:pPr>
              <w:rPr>
                <w:rFonts w:cs="Calibri"/>
                <w:sz w:val="18"/>
                <w:szCs w:val="18"/>
              </w:rPr>
            </w:pPr>
          </w:p>
          <w:p w14:paraId="5DBD09FF" w14:textId="77777777" w:rsidR="00834F55" w:rsidRPr="00834F55" w:rsidRDefault="00000000" w:rsidP="00834F55">
            <w:pPr>
              <w:rPr>
                <w:rFonts w:cs="Calibri"/>
                <w:sz w:val="18"/>
                <w:szCs w:val="18"/>
              </w:rPr>
            </w:pPr>
            <w:r w:rsidRPr="00834F55">
              <w:rPr>
                <w:rFonts w:cs="Calibri"/>
                <w:sz w:val="18"/>
                <w:szCs w:val="18"/>
              </w:rPr>
              <w:t>Action mode</w:t>
            </w:r>
          </w:p>
          <w:p w14:paraId="38355B2C" w14:textId="77777777" w:rsidR="00834F55" w:rsidRPr="00834F55" w:rsidRDefault="00000000" w:rsidP="00834F55">
            <w:pPr>
              <w:rPr>
                <w:rFonts w:cs="Calibri"/>
                <w:sz w:val="18"/>
                <w:szCs w:val="18"/>
              </w:rPr>
            </w:pPr>
            <w:r w:rsidRPr="00834F55">
              <w:rPr>
                <w:rFonts w:cs="Calibri"/>
                <w:sz w:val="18"/>
                <w:szCs w:val="18"/>
              </w:rPr>
              <w:t>Situation 2</w:t>
            </w:r>
          </w:p>
          <w:p w14:paraId="71F77129" w14:textId="77777777" w:rsidR="00834F55" w:rsidRPr="00834F55" w:rsidRDefault="00000000" w:rsidP="00834F55">
            <w:pPr>
              <w:rPr>
                <w:rFonts w:cs="Calibri"/>
                <w:sz w:val="18"/>
                <w:szCs w:val="18"/>
              </w:rPr>
            </w:pPr>
            <w:r w:rsidRPr="00834F55">
              <w:rPr>
                <w:rFonts w:cs="Calibri"/>
                <w:sz w:val="18"/>
                <w:szCs w:val="18"/>
              </w:rPr>
              <w:t>See details under Action.</w:t>
            </w:r>
          </w:p>
        </w:tc>
        <w:tc>
          <w:tcPr>
            <w:tcW w:w="909" w:type="pct"/>
            <w:tcBorders>
              <w:top w:val="single" w:sz="4" w:space="0" w:color="auto"/>
              <w:left w:val="single" w:sz="4" w:space="0" w:color="auto"/>
              <w:bottom w:val="single" w:sz="4" w:space="0" w:color="auto"/>
              <w:right w:val="single" w:sz="4" w:space="0" w:color="auto"/>
            </w:tcBorders>
          </w:tcPr>
          <w:p w14:paraId="3CBD2B5B" w14:textId="77777777" w:rsidR="00834F55" w:rsidRPr="00834F55" w:rsidRDefault="00000000" w:rsidP="00834F55">
            <w:pPr>
              <w:rPr>
                <w:rFonts w:cs="Calibri"/>
                <w:sz w:val="18"/>
                <w:szCs w:val="18"/>
              </w:rPr>
            </w:pPr>
            <w:r w:rsidRPr="00834F55">
              <w:rPr>
                <w:rFonts w:cs="Calibri"/>
                <w:sz w:val="18"/>
                <w:szCs w:val="18"/>
              </w:rPr>
              <w:t>Section 3.5</w:t>
            </w:r>
          </w:p>
          <w:p w14:paraId="40350678" w14:textId="77777777" w:rsidR="00834F55" w:rsidRPr="00834F55" w:rsidRDefault="00834F55" w:rsidP="00834F55">
            <w:pPr>
              <w:rPr>
                <w:rFonts w:cs="Calibri"/>
                <w:sz w:val="18"/>
                <w:szCs w:val="18"/>
              </w:rPr>
            </w:pPr>
          </w:p>
          <w:p w14:paraId="4D45FD37" w14:textId="77777777" w:rsidR="00834F55" w:rsidRPr="00834F55" w:rsidRDefault="00000000" w:rsidP="00834F55">
            <w:pPr>
              <w:rPr>
                <w:rFonts w:cs="Calibri"/>
                <w:sz w:val="18"/>
                <w:szCs w:val="18"/>
              </w:rPr>
            </w:pPr>
            <w:r w:rsidRPr="00834F55">
              <w:rPr>
                <w:rFonts w:cs="Calibri"/>
                <w:sz w:val="18"/>
                <w:szCs w:val="18"/>
              </w:rPr>
              <w:t>3 levels:</w:t>
            </w:r>
          </w:p>
          <w:p w14:paraId="110FF5BC" w14:textId="77777777" w:rsidR="00834F55" w:rsidRPr="00834F55" w:rsidRDefault="00000000" w:rsidP="00834F55">
            <w:pPr>
              <w:rPr>
                <w:rFonts w:cs="Calibri"/>
                <w:sz w:val="18"/>
                <w:szCs w:val="18"/>
              </w:rPr>
            </w:pPr>
            <w:r w:rsidRPr="00834F55">
              <w:rPr>
                <w:rFonts w:cs="Calibri"/>
                <w:sz w:val="18"/>
                <w:szCs w:val="18"/>
              </w:rPr>
              <w:t>Surveillance – green mode</w:t>
            </w:r>
          </w:p>
          <w:p w14:paraId="2C52DD1A" w14:textId="77777777" w:rsidR="00834F55" w:rsidRPr="00834F55" w:rsidRDefault="00000000" w:rsidP="00834F55">
            <w:pPr>
              <w:rPr>
                <w:rFonts w:cs="Calibri"/>
                <w:sz w:val="18"/>
                <w:szCs w:val="18"/>
              </w:rPr>
            </w:pPr>
            <w:r w:rsidRPr="00834F55">
              <w:rPr>
                <w:rFonts w:cs="Calibri"/>
                <w:sz w:val="18"/>
                <w:szCs w:val="18"/>
              </w:rPr>
              <w:t>Alert – amber mode</w:t>
            </w:r>
          </w:p>
          <w:p w14:paraId="01F903F1" w14:textId="77777777" w:rsidR="00834F55" w:rsidRPr="00834F55" w:rsidRDefault="00000000" w:rsidP="00834F55">
            <w:pPr>
              <w:rPr>
                <w:rFonts w:cs="Calibri"/>
                <w:sz w:val="18"/>
                <w:szCs w:val="18"/>
              </w:rPr>
            </w:pPr>
            <w:r w:rsidRPr="00834F55">
              <w:rPr>
                <w:rFonts w:cs="Calibri"/>
                <w:sz w:val="18"/>
                <w:szCs w:val="18"/>
              </w:rPr>
              <w:t>Action – red mode</w:t>
            </w:r>
          </w:p>
        </w:tc>
      </w:tr>
    </w:tbl>
    <w:p w14:paraId="5CFCF588" w14:textId="77777777" w:rsidR="00834F55" w:rsidRPr="00834F55" w:rsidRDefault="00834F55" w:rsidP="00834F55">
      <w:pPr>
        <w:spacing w:line="256" w:lineRule="auto"/>
        <w:rPr>
          <w:rFonts w:ascii="Calibri" w:eastAsia="Calibri" w:hAnsi="Calibri" w:cs="Times New Roman"/>
        </w:rPr>
      </w:pPr>
    </w:p>
    <w:p w14:paraId="6F645844"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779B1E30" w14:textId="2D7D5DE1"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951"/>
        <w:gridCol w:w="1660"/>
        <w:gridCol w:w="1365"/>
        <w:gridCol w:w="1092"/>
        <w:gridCol w:w="1228"/>
        <w:gridCol w:w="1368"/>
        <w:gridCol w:w="1092"/>
        <w:gridCol w:w="958"/>
        <w:gridCol w:w="1502"/>
        <w:gridCol w:w="2698"/>
        <w:gridCol w:w="34"/>
      </w:tblGrid>
      <w:tr w:rsidR="00503460" w14:paraId="40FBA165" w14:textId="77777777" w:rsidTr="00834F55">
        <w:trPr>
          <w:gridAfter w:val="1"/>
          <w:wAfter w:w="12" w:type="dxa"/>
          <w:trHeight w:val="428"/>
        </w:trPr>
        <w:tc>
          <w:tcPr>
            <w:tcW w:w="34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4E21073"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F9DCCBE" w14:textId="77777777" w:rsidR="00834F55" w:rsidRPr="00834F55" w:rsidRDefault="00000000" w:rsidP="00834F55">
            <w:pPr>
              <w:rPr>
                <w:rFonts w:cs="Calibri"/>
                <w:b/>
                <w:bCs/>
                <w:sz w:val="20"/>
                <w:szCs w:val="20"/>
              </w:rPr>
            </w:pPr>
            <w:r w:rsidRPr="00834F55">
              <w:rPr>
                <w:rFonts w:cs="Calibri"/>
                <w:b/>
                <w:bCs/>
                <w:sz w:val="20"/>
                <w:szCs w:val="20"/>
              </w:rPr>
              <w:t>Toxin</w:t>
            </w:r>
          </w:p>
        </w:tc>
        <w:tc>
          <w:tcPr>
            <w:tcW w:w="88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3C45B02"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93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EE4283B"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73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1E8245E"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3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1C8082F"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96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1EECB58"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25C9378B" w14:textId="77777777" w:rsidTr="00834F55">
        <w:trPr>
          <w:gridAfter w:val="1"/>
          <w:wAfter w:w="12" w:type="dxa"/>
          <w:trHeight w:val="208"/>
        </w:trPr>
        <w:tc>
          <w:tcPr>
            <w:tcW w:w="34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6B82E7"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898EEB"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3C8D49"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9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05010A"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4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05961B"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9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5C497F"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9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7C761D"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34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CBFC72"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3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A066F3"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9A4155" w14:textId="77777777" w:rsidR="00834F55" w:rsidRPr="00834F55" w:rsidRDefault="00834F55" w:rsidP="00834F55">
            <w:pPr>
              <w:rPr>
                <w:rFonts w:cs="Calibri"/>
                <w:sz w:val="18"/>
                <w:szCs w:val="18"/>
              </w:rPr>
            </w:pPr>
          </w:p>
        </w:tc>
      </w:tr>
      <w:tr w:rsidR="00503460" w14:paraId="632309F7" w14:textId="77777777" w:rsidTr="00834F55">
        <w:trPr>
          <w:gridAfter w:val="1"/>
          <w:wAfter w:w="12" w:type="dxa"/>
          <w:trHeight w:val="1078"/>
        </w:trPr>
        <w:tc>
          <w:tcPr>
            <w:tcW w:w="342" w:type="pct"/>
            <w:tcBorders>
              <w:top w:val="single" w:sz="4" w:space="0" w:color="auto"/>
              <w:left w:val="single" w:sz="4" w:space="0" w:color="auto"/>
              <w:bottom w:val="single" w:sz="4" w:space="0" w:color="auto"/>
              <w:right w:val="single" w:sz="4" w:space="0" w:color="auto"/>
            </w:tcBorders>
            <w:hideMark/>
          </w:tcPr>
          <w:p w14:paraId="336484EC" w14:textId="77777777" w:rsidR="00834F55" w:rsidRPr="00834F55" w:rsidRDefault="00000000" w:rsidP="00834F55">
            <w:pPr>
              <w:rPr>
                <w:rFonts w:cs="Calibri"/>
                <w:sz w:val="18"/>
                <w:szCs w:val="18"/>
              </w:rPr>
            </w:pPr>
            <w:r w:rsidRPr="00834F55">
              <w:rPr>
                <w:rFonts w:cs="Calibri"/>
                <w:sz w:val="18"/>
                <w:szCs w:val="18"/>
              </w:rPr>
              <w:t>Canada</w:t>
            </w:r>
          </w:p>
          <w:p w14:paraId="324C18C4" w14:textId="77777777" w:rsidR="00834F55" w:rsidRPr="00834F55" w:rsidRDefault="00000000" w:rsidP="00834F55">
            <w:pPr>
              <w:rPr>
                <w:rFonts w:cs="Calibri"/>
                <w:sz w:val="18"/>
                <w:szCs w:val="18"/>
              </w:rPr>
            </w:pPr>
            <w:r w:rsidRPr="00834F55">
              <w:rPr>
                <w:rFonts w:cs="Calibri"/>
                <w:sz w:val="18"/>
                <w:szCs w:val="18"/>
              </w:rPr>
              <w:t>2020</w:t>
            </w:r>
          </w:p>
        </w:tc>
        <w:tc>
          <w:tcPr>
            <w:tcW w:w="588" w:type="pct"/>
            <w:tcBorders>
              <w:top w:val="single" w:sz="4" w:space="0" w:color="auto"/>
              <w:left w:val="single" w:sz="4" w:space="0" w:color="auto"/>
              <w:bottom w:val="single" w:sz="4" w:space="0" w:color="auto"/>
              <w:right w:val="single" w:sz="4" w:space="0" w:color="auto"/>
            </w:tcBorders>
            <w:hideMark/>
          </w:tcPr>
          <w:p w14:paraId="2C5EF889" w14:textId="77777777" w:rsidR="00834F55" w:rsidRPr="00834F55" w:rsidRDefault="00000000" w:rsidP="00834F55">
            <w:pPr>
              <w:rPr>
                <w:rFonts w:cs="Calibri"/>
                <w:sz w:val="18"/>
                <w:szCs w:val="18"/>
              </w:rPr>
            </w:pPr>
            <w:r w:rsidRPr="00834F55">
              <w:rPr>
                <w:rFonts w:cs="Calibri"/>
                <w:sz w:val="18"/>
                <w:szCs w:val="18"/>
              </w:rPr>
              <w:t>microcystin</w:t>
            </w:r>
          </w:p>
        </w:tc>
        <w:tc>
          <w:tcPr>
            <w:tcW w:w="490" w:type="pct"/>
            <w:tcBorders>
              <w:top w:val="single" w:sz="4" w:space="0" w:color="auto"/>
              <w:left w:val="single" w:sz="4" w:space="0" w:color="auto"/>
              <w:bottom w:val="single" w:sz="4" w:space="0" w:color="auto"/>
              <w:right w:val="single" w:sz="4" w:space="0" w:color="auto"/>
            </w:tcBorders>
          </w:tcPr>
          <w:p w14:paraId="527177BC"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hideMark/>
          </w:tcPr>
          <w:p w14:paraId="660B4A93" w14:textId="77777777" w:rsidR="00834F55" w:rsidRPr="00834F55" w:rsidRDefault="00000000" w:rsidP="00834F55">
            <w:pPr>
              <w:rPr>
                <w:rFonts w:cs="Calibri"/>
                <w:sz w:val="18"/>
                <w:szCs w:val="18"/>
              </w:rPr>
            </w:pPr>
            <w:r w:rsidRPr="00834F55">
              <w:rPr>
                <w:rFonts w:cs="Calibri"/>
                <w:sz w:val="18"/>
                <w:szCs w:val="18"/>
              </w:rPr>
              <w:t>10 µg/L</w:t>
            </w:r>
          </w:p>
        </w:tc>
        <w:tc>
          <w:tcPr>
            <w:tcW w:w="441" w:type="pct"/>
            <w:tcBorders>
              <w:top w:val="single" w:sz="4" w:space="0" w:color="auto"/>
              <w:left w:val="single" w:sz="4" w:space="0" w:color="auto"/>
              <w:bottom w:val="single" w:sz="4" w:space="0" w:color="auto"/>
              <w:right w:val="single" w:sz="4" w:space="0" w:color="auto"/>
            </w:tcBorders>
          </w:tcPr>
          <w:p w14:paraId="5A38DD17"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hideMark/>
          </w:tcPr>
          <w:p w14:paraId="5286A694" w14:textId="77777777" w:rsidR="00834F55" w:rsidRPr="00834F55" w:rsidRDefault="00000000" w:rsidP="00834F55">
            <w:pPr>
              <w:rPr>
                <w:rFonts w:cs="Calibri"/>
                <w:sz w:val="18"/>
                <w:szCs w:val="18"/>
              </w:rPr>
            </w:pPr>
            <w:r w:rsidRPr="00834F55">
              <w:rPr>
                <w:rFonts w:cs="Calibri"/>
                <w:sz w:val="18"/>
                <w:szCs w:val="18"/>
              </w:rPr>
              <w:t>50,000 cells/mL</w:t>
            </w:r>
          </w:p>
          <w:p w14:paraId="12B152D6" w14:textId="77777777" w:rsidR="00834F55" w:rsidRPr="00834F55" w:rsidRDefault="00000000" w:rsidP="00834F55">
            <w:pPr>
              <w:rPr>
                <w:rFonts w:cs="Calibri"/>
                <w:sz w:val="18"/>
                <w:szCs w:val="18"/>
              </w:rPr>
            </w:pPr>
            <w:r w:rsidRPr="00834F55">
              <w:rPr>
                <w:rFonts w:cs="Calibri"/>
                <w:sz w:val="18"/>
                <w:szCs w:val="18"/>
              </w:rPr>
              <w:t>Total cyanobacteria</w:t>
            </w:r>
          </w:p>
        </w:tc>
        <w:tc>
          <w:tcPr>
            <w:tcW w:w="392" w:type="pct"/>
            <w:tcBorders>
              <w:top w:val="single" w:sz="4" w:space="0" w:color="auto"/>
              <w:left w:val="single" w:sz="4" w:space="0" w:color="auto"/>
              <w:bottom w:val="single" w:sz="4" w:space="0" w:color="auto"/>
              <w:right w:val="single" w:sz="4" w:space="0" w:color="auto"/>
            </w:tcBorders>
          </w:tcPr>
          <w:p w14:paraId="37C391C4"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64BBE49E"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173E6821" w14:textId="77777777" w:rsidR="00834F55" w:rsidRPr="00834F55" w:rsidRDefault="00000000" w:rsidP="00834F55">
            <w:pPr>
              <w:rPr>
                <w:rFonts w:cs="Calibri"/>
                <w:sz w:val="18"/>
                <w:szCs w:val="18"/>
              </w:rPr>
            </w:pPr>
            <w:r w:rsidRPr="00834F55">
              <w:rPr>
                <w:rFonts w:cs="Calibri"/>
                <w:sz w:val="18"/>
                <w:szCs w:val="18"/>
              </w:rPr>
              <w:t>No</w:t>
            </w:r>
          </w:p>
        </w:tc>
        <w:tc>
          <w:tcPr>
            <w:tcW w:w="968" w:type="pct"/>
            <w:tcBorders>
              <w:top w:val="single" w:sz="4" w:space="0" w:color="auto"/>
              <w:left w:val="single" w:sz="4" w:space="0" w:color="auto"/>
              <w:bottom w:val="single" w:sz="4" w:space="0" w:color="auto"/>
              <w:right w:val="single" w:sz="4" w:space="0" w:color="auto"/>
            </w:tcBorders>
          </w:tcPr>
          <w:p w14:paraId="502D6E96" w14:textId="77777777" w:rsidR="00834F55" w:rsidRPr="00834F55" w:rsidRDefault="00000000" w:rsidP="00834F55">
            <w:pPr>
              <w:rPr>
                <w:rFonts w:cs="Calibri"/>
                <w:sz w:val="18"/>
                <w:szCs w:val="18"/>
              </w:rPr>
            </w:pPr>
            <w:r w:rsidRPr="00834F55">
              <w:rPr>
                <w:rFonts w:cs="Calibri"/>
                <w:sz w:val="18"/>
                <w:szCs w:val="18"/>
              </w:rPr>
              <w:t>Derivation details provided.</w:t>
            </w:r>
          </w:p>
          <w:p w14:paraId="79F85DF6" w14:textId="77777777" w:rsidR="00834F55" w:rsidRPr="00834F55" w:rsidRDefault="00834F55" w:rsidP="00834F55">
            <w:pPr>
              <w:rPr>
                <w:rFonts w:cs="Calibri"/>
                <w:sz w:val="18"/>
                <w:szCs w:val="18"/>
              </w:rPr>
            </w:pPr>
          </w:p>
          <w:p w14:paraId="48398EAB" w14:textId="77777777" w:rsidR="00834F55" w:rsidRPr="00834F55" w:rsidRDefault="00000000" w:rsidP="00834F55">
            <w:pPr>
              <w:rPr>
                <w:rFonts w:cs="Calibri"/>
                <w:sz w:val="18"/>
                <w:szCs w:val="18"/>
              </w:rPr>
            </w:pPr>
            <w:r w:rsidRPr="00834F55">
              <w:rPr>
                <w:rFonts w:cs="Calibri"/>
                <w:sz w:val="18"/>
                <w:szCs w:val="18"/>
              </w:rPr>
              <w:t xml:space="preserve">No levels given. </w:t>
            </w:r>
          </w:p>
        </w:tc>
      </w:tr>
      <w:tr w:rsidR="00503460" w14:paraId="548A9A86" w14:textId="77777777" w:rsidTr="00834F55">
        <w:trPr>
          <w:gridAfter w:val="1"/>
          <w:wAfter w:w="12" w:type="dxa"/>
          <w:trHeight w:val="208"/>
        </w:trPr>
        <w:tc>
          <w:tcPr>
            <w:tcW w:w="342" w:type="pct"/>
            <w:tcBorders>
              <w:top w:val="single" w:sz="4" w:space="0" w:color="auto"/>
              <w:left w:val="single" w:sz="4" w:space="0" w:color="auto"/>
              <w:bottom w:val="single" w:sz="4" w:space="0" w:color="auto"/>
              <w:right w:val="single" w:sz="4" w:space="0" w:color="auto"/>
            </w:tcBorders>
          </w:tcPr>
          <w:p w14:paraId="52422C62"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4FAD9BC5" w14:textId="77777777" w:rsidR="00834F55" w:rsidRPr="00834F55" w:rsidRDefault="00000000" w:rsidP="00834F55">
            <w:pPr>
              <w:rPr>
                <w:rFonts w:cs="Calibri"/>
                <w:sz w:val="18"/>
                <w:szCs w:val="18"/>
              </w:rPr>
            </w:pPr>
            <w:r w:rsidRPr="00834F55">
              <w:rPr>
                <w:rFonts w:cs="Calibri"/>
                <w:sz w:val="18"/>
                <w:szCs w:val="18"/>
              </w:rPr>
              <w:t>cylindrospermopsin</w:t>
            </w:r>
          </w:p>
        </w:tc>
        <w:tc>
          <w:tcPr>
            <w:tcW w:w="490" w:type="pct"/>
            <w:tcBorders>
              <w:top w:val="single" w:sz="4" w:space="0" w:color="auto"/>
              <w:left w:val="single" w:sz="4" w:space="0" w:color="auto"/>
              <w:bottom w:val="single" w:sz="4" w:space="0" w:color="auto"/>
              <w:right w:val="single" w:sz="4" w:space="0" w:color="auto"/>
            </w:tcBorders>
            <w:hideMark/>
          </w:tcPr>
          <w:p w14:paraId="523DAB2F"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22DD0304"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13C97B3C"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33896AEA"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39D75CBD"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160D8E50"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211949C3"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tcPr>
          <w:p w14:paraId="622F883E" w14:textId="77777777" w:rsidR="00834F55" w:rsidRPr="00834F55" w:rsidRDefault="00834F55" w:rsidP="00834F55">
            <w:pPr>
              <w:rPr>
                <w:rFonts w:cs="Calibri"/>
                <w:sz w:val="18"/>
                <w:szCs w:val="18"/>
              </w:rPr>
            </w:pPr>
          </w:p>
        </w:tc>
      </w:tr>
      <w:tr w:rsidR="00503460" w14:paraId="587429C1" w14:textId="77777777" w:rsidTr="00834F55">
        <w:trPr>
          <w:gridAfter w:val="1"/>
          <w:wAfter w:w="12" w:type="dxa"/>
          <w:trHeight w:val="208"/>
        </w:trPr>
        <w:tc>
          <w:tcPr>
            <w:tcW w:w="342" w:type="pct"/>
            <w:tcBorders>
              <w:top w:val="single" w:sz="4" w:space="0" w:color="auto"/>
              <w:left w:val="single" w:sz="4" w:space="0" w:color="auto"/>
              <w:bottom w:val="single" w:sz="4" w:space="0" w:color="auto"/>
              <w:right w:val="single" w:sz="4" w:space="0" w:color="auto"/>
            </w:tcBorders>
          </w:tcPr>
          <w:p w14:paraId="6456E503"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749C983A" w14:textId="77777777" w:rsidR="00834F55" w:rsidRPr="00834F55" w:rsidRDefault="00000000" w:rsidP="00834F55">
            <w:pPr>
              <w:rPr>
                <w:rFonts w:cs="Calibri"/>
                <w:sz w:val="18"/>
                <w:szCs w:val="18"/>
              </w:rPr>
            </w:pPr>
            <w:r w:rsidRPr="00834F55">
              <w:rPr>
                <w:rFonts w:cs="Calibri"/>
                <w:sz w:val="18"/>
                <w:szCs w:val="18"/>
              </w:rPr>
              <w:t>anatoxin-a</w:t>
            </w:r>
          </w:p>
        </w:tc>
        <w:tc>
          <w:tcPr>
            <w:tcW w:w="490" w:type="pct"/>
            <w:tcBorders>
              <w:top w:val="single" w:sz="4" w:space="0" w:color="auto"/>
              <w:left w:val="single" w:sz="4" w:space="0" w:color="auto"/>
              <w:bottom w:val="single" w:sz="4" w:space="0" w:color="auto"/>
              <w:right w:val="single" w:sz="4" w:space="0" w:color="auto"/>
            </w:tcBorders>
            <w:hideMark/>
          </w:tcPr>
          <w:p w14:paraId="3688D7BE"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3AC95270"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586C784A"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544F9469"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0BFD5EB5"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12270213"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7D874ED7"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tcPr>
          <w:p w14:paraId="4AE89A4C" w14:textId="77777777" w:rsidR="00834F55" w:rsidRPr="00834F55" w:rsidRDefault="00834F55" w:rsidP="00834F55">
            <w:pPr>
              <w:rPr>
                <w:rFonts w:cs="Calibri"/>
                <w:sz w:val="18"/>
                <w:szCs w:val="18"/>
              </w:rPr>
            </w:pPr>
          </w:p>
        </w:tc>
      </w:tr>
      <w:tr w:rsidR="00503460" w14:paraId="4D104DF3" w14:textId="77777777" w:rsidTr="00834F55">
        <w:trPr>
          <w:gridAfter w:val="1"/>
          <w:wAfter w:w="12" w:type="dxa"/>
          <w:trHeight w:val="220"/>
        </w:trPr>
        <w:tc>
          <w:tcPr>
            <w:tcW w:w="342" w:type="pct"/>
            <w:tcBorders>
              <w:top w:val="single" w:sz="4" w:space="0" w:color="auto"/>
              <w:left w:val="single" w:sz="4" w:space="0" w:color="auto"/>
              <w:bottom w:val="single" w:sz="4" w:space="0" w:color="auto"/>
              <w:right w:val="single" w:sz="4" w:space="0" w:color="auto"/>
            </w:tcBorders>
          </w:tcPr>
          <w:p w14:paraId="7B72AA46"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78FB4579" w14:textId="77777777" w:rsidR="00834F55" w:rsidRPr="00834F55" w:rsidRDefault="00000000" w:rsidP="00834F55">
            <w:pPr>
              <w:rPr>
                <w:rFonts w:cs="Calibri"/>
                <w:sz w:val="18"/>
                <w:szCs w:val="18"/>
              </w:rPr>
            </w:pPr>
            <w:r w:rsidRPr="00834F55">
              <w:rPr>
                <w:rFonts w:cs="Calibri"/>
                <w:sz w:val="18"/>
                <w:szCs w:val="18"/>
              </w:rPr>
              <w:t>saxitoxin</w:t>
            </w:r>
          </w:p>
        </w:tc>
        <w:tc>
          <w:tcPr>
            <w:tcW w:w="490" w:type="pct"/>
            <w:tcBorders>
              <w:top w:val="single" w:sz="4" w:space="0" w:color="auto"/>
              <w:left w:val="single" w:sz="4" w:space="0" w:color="auto"/>
              <w:bottom w:val="single" w:sz="4" w:space="0" w:color="auto"/>
              <w:right w:val="single" w:sz="4" w:space="0" w:color="auto"/>
            </w:tcBorders>
            <w:hideMark/>
          </w:tcPr>
          <w:p w14:paraId="5AA53182"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0E69407D"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76DBC357"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67E1C8D4"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5BE26054"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16966543"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22B780A7"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tcPr>
          <w:p w14:paraId="74CF3AD1" w14:textId="77777777" w:rsidR="00834F55" w:rsidRPr="00834F55" w:rsidRDefault="00834F55" w:rsidP="00834F55">
            <w:pPr>
              <w:rPr>
                <w:rFonts w:cs="Calibri"/>
                <w:sz w:val="18"/>
                <w:szCs w:val="18"/>
              </w:rPr>
            </w:pPr>
          </w:p>
        </w:tc>
      </w:tr>
      <w:tr w:rsidR="00503460" w14:paraId="21BE275D" w14:textId="77777777" w:rsidTr="00834F55">
        <w:trPr>
          <w:gridAfter w:val="1"/>
          <w:wAfter w:w="12" w:type="dxa"/>
          <w:trHeight w:val="637"/>
        </w:trPr>
        <w:tc>
          <w:tcPr>
            <w:tcW w:w="342" w:type="pct"/>
            <w:tcBorders>
              <w:top w:val="single" w:sz="4" w:space="0" w:color="auto"/>
              <w:left w:val="single" w:sz="4" w:space="0" w:color="auto"/>
              <w:bottom w:val="single" w:sz="4" w:space="0" w:color="auto"/>
              <w:right w:val="single" w:sz="4" w:space="0" w:color="auto"/>
            </w:tcBorders>
            <w:hideMark/>
          </w:tcPr>
          <w:p w14:paraId="058B3E05" w14:textId="77777777" w:rsidR="00834F55" w:rsidRPr="00834F55" w:rsidRDefault="00000000" w:rsidP="00834F55">
            <w:pPr>
              <w:rPr>
                <w:rFonts w:cs="Calibri"/>
                <w:sz w:val="18"/>
                <w:szCs w:val="18"/>
              </w:rPr>
            </w:pPr>
            <w:r w:rsidRPr="00834F55">
              <w:rPr>
                <w:rFonts w:cs="Calibri"/>
                <w:sz w:val="18"/>
                <w:szCs w:val="18"/>
              </w:rPr>
              <w:t>British Columbia</w:t>
            </w:r>
          </w:p>
          <w:p w14:paraId="49D6F805" w14:textId="77777777" w:rsidR="00834F55" w:rsidRPr="00834F55" w:rsidRDefault="00000000" w:rsidP="00834F55">
            <w:pPr>
              <w:rPr>
                <w:rFonts w:cs="Calibri"/>
                <w:sz w:val="18"/>
                <w:szCs w:val="18"/>
              </w:rPr>
            </w:pPr>
            <w:r w:rsidRPr="00834F55">
              <w:rPr>
                <w:rFonts w:cs="Calibri"/>
                <w:sz w:val="18"/>
                <w:szCs w:val="18"/>
              </w:rPr>
              <w:t>2018</w:t>
            </w:r>
          </w:p>
        </w:tc>
        <w:tc>
          <w:tcPr>
            <w:tcW w:w="588" w:type="pct"/>
            <w:tcBorders>
              <w:top w:val="single" w:sz="4" w:space="0" w:color="auto"/>
              <w:left w:val="single" w:sz="4" w:space="0" w:color="auto"/>
              <w:bottom w:val="single" w:sz="4" w:space="0" w:color="auto"/>
              <w:right w:val="single" w:sz="4" w:space="0" w:color="auto"/>
            </w:tcBorders>
            <w:hideMark/>
          </w:tcPr>
          <w:p w14:paraId="56F5A61E" w14:textId="77777777" w:rsidR="00834F55" w:rsidRPr="00834F55" w:rsidRDefault="00000000" w:rsidP="00834F55">
            <w:pPr>
              <w:rPr>
                <w:rFonts w:cs="Calibri"/>
                <w:sz w:val="18"/>
                <w:szCs w:val="18"/>
              </w:rPr>
            </w:pPr>
            <w:r w:rsidRPr="00834F55">
              <w:rPr>
                <w:rFonts w:cs="Calibri"/>
                <w:sz w:val="18"/>
                <w:szCs w:val="18"/>
              </w:rPr>
              <w:t>microcystin-LR</w:t>
            </w:r>
          </w:p>
        </w:tc>
        <w:tc>
          <w:tcPr>
            <w:tcW w:w="490" w:type="pct"/>
            <w:tcBorders>
              <w:top w:val="single" w:sz="4" w:space="0" w:color="auto"/>
              <w:left w:val="single" w:sz="4" w:space="0" w:color="auto"/>
              <w:bottom w:val="single" w:sz="4" w:space="0" w:color="auto"/>
              <w:right w:val="single" w:sz="4" w:space="0" w:color="auto"/>
            </w:tcBorders>
          </w:tcPr>
          <w:p w14:paraId="28F29F9F"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hideMark/>
          </w:tcPr>
          <w:p w14:paraId="7EE25E9D" w14:textId="77777777" w:rsidR="00834F55" w:rsidRPr="00834F55" w:rsidRDefault="00000000" w:rsidP="00834F55">
            <w:pPr>
              <w:rPr>
                <w:rFonts w:cs="Calibri"/>
                <w:sz w:val="18"/>
                <w:szCs w:val="18"/>
              </w:rPr>
            </w:pPr>
            <w:r w:rsidRPr="00834F55">
              <w:rPr>
                <w:rFonts w:cs="Calibri"/>
                <w:sz w:val="18"/>
                <w:szCs w:val="18"/>
              </w:rPr>
              <w:t>&gt;20 µg/L</w:t>
            </w:r>
          </w:p>
        </w:tc>
        <w:tc>
          <w:tcPr>
            <w:tcW w:w="441" w:type="pct"/>
            <w:tcBorders>
              <w:top w:val="single" w:sz="4" w:space="0" w:color="auto"/>
              <w:left w:val="single" w:sz="4" w:space="0" w:color="auto"/>
              <w:bottom w:val="single" w:sz="4" w:space="0" w:color="auto"/>
              <w:right w:val="single" w:sz="4" w:space="0" w:color="auto"/>
            </w:tcBorders>
          </w:tcPr>
          <w:p w14:paraId="4D54B4A8"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45A3622E"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27FA4DB0"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48831DA6"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6915326F" w14:textId="77777777" w:rsidR="00834F55" w:rsidRPr="00834F55" w:rsidRDefault="00000000" w:rsidP="00834F55">
            <w:pPr>
              <w:rPr>
                <w:rFonts w:cs="Calibri"/>
                <w:sz w:val="18"/>
                <w:szCs w:val="18"/>
              </w:rPr>
            </w:pPr>
            <w:r w:rsidRPr="00834F55">
              <w:rPr>
                <w:rFonts w:cs="Calibri"/>
                <w:sz w:val="18"/>
                <w:szCs w:val="18"/>
              </w:rPr>
              <w:t>No</w:t>
            </w:r>
          </w:p>
        </w:tc>
        <w:tc>
          <w:tcPr>
            <w:tcW w:w="968" w:type="pct"/>
            <w:tcBorders>
              <w:top w:val="single" w:sz="4" w:space="0" w:color="auto"/>
              <w:left w:val="single" w:sz="4" w:space="0" w:color="auto"/>
              <w:bottom w:val="single" w:sz="4" w:space="0" w:color="auto"/>
              <w:right w:val="single" w:sz="4" w:space="0" w:color="auto"/>
            </w:tcBorders>
          </w:tcPr>
          <w:p w14:paraId="6D3CB0F3" w14:textId="77777777" w:rsidR="00834F55" w:rsidRPr="00834F55" w:rsidRDefault="00000000" w:rsidP="00834F55">
            <w:pPr>
              <w:rPr>
                <w:rFonts w:cs="Calibri"/>
                <w:sz w:val="18"/>
                <w:szCs w:val="18"/>
              </w:rPr>
            </w:pPr>
            <w:r w:rsidRPr="00834F55">
              <w:rPr>
                <w:rFonts w:cs="Calibri"/>
                <w:sz w:val="18"/>
                <w:szCs w:val="18"/>
              </w:rPr>
              <w:t>Derivation details not provided.</w:t>
            </w:r>
          </w:p>
          <w:p w14:paraId="4C5D584E" w14:textId="77777777" w:rsidR="00834F55" w:rsidRPr="00834F55" w:rsidRDefault="00834F55" w:rsidP="00834F55">
            <w:pPr>
              <w:rPr>
                <w:rFonts w:cs="Calibri"/>
                <w:sz w:val="18"/>
                <w:szCs w:val="18"/>
              </w:rPr>
            </w:pPr>
          </w:p>
          <w:p w14:paraId="34119642" w14:textId="77777777" w:rsidR="00834F55" w:rsidRPr="00834F55" w:rsidRDefault="00000000" w:rsidP="00834F55">
            <w:pPr>
              <w:rPr>
                <w:rFonts w:cs="Calibri"/>
                <w:sz w:val="18"/>
                <w:szCs w:val="18"/>
              </w:rPr>
            </w:pPr>
            <w:r w:rsidRPr="00834F55">
              <w:rPr>
                <w:rFonts w:cs="Calibri"/>
                <w:sz w:val="18"/>
                <w:szCs w:val="18"/>
              </w:rPr>
              <w:t>No levels given.</w:t>
            </w:r>
          </w:p>
        </w:tc>
      </w:tr>
      <w:tr w:rsidR="00503460" w14:paraId="6FB6F3F1" w14:textId="77777777" w:rsidTr="00834F55">
        <w:trPr>
          <w:gridAfter w:val="1"/>
          <w:wAfter w:w="12" w:type="dxa"/>
          <w:trHeight w:val="220"/>
        </w:trPr>
        <w:tc>
          <w:tcPr>
            <w:tcW w:w="342" w:type="pct"/>
            <w:tcBorders>
              <w:top w:val="single" w:sz="4" w:space="0" w:color="auto"/>
              <w:left w:val="single" w:sz="4" w:space="0" w:color="auto"/>
              <w:bottom w:val="single" w:sz="4" w:space="0" w:color="auto"/>
              <w:right w:val="single" w:sz="4" w:space="0" w:color="auto"/>
            </w:tcBorders>
          </w:tcPr>
          <w:p w14:paraId="16F8D5E8"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6332E4D2" w14:textId="77777777" w:rsidR="00834F55" w:rsidRPr="00834F55" w:rsidRDefault="00000000" w:rsidP="00834F55">
            <w:pPr>
              <w:rPr>
                <w:rFonts w:cs="Calibri"/>
                <w:sz w:val="18"/>
                <w:szCs w:val="18"/>
              </w:rPr>
            </w:pPr>
            <w:r w:rsidRPr="00834F55">
              <w:rPr>
                <w:rFonts w:cs="Calibri"/>
                <w:sz w:val="18"/>
                <w:szCs w:val="18"/>
              </w:rPr>
              <w:t>cylindrospermopsin</w:t>
            </w:r>
          </w:p>
        </w:tc>
        <w:tc>
          <w:tcPr>
            <w:tcW w:w="490" w:type="pct"/>
            <w:tcBorders>
              <w:top w:val="single" w:sz="4" w:space="0" w:color="auto"/>
              <w:left w:val="single" w:sz="4" w:space="0" w:color="auto"/>
              <w:bottom w:val="single" w:sz="4" w:space="0" w:color="auto"/>
              <w:right w:val="single" w:sz="4" w:space="0" w:color="auto"/>
            </w:tcBorders>
            <w:hideMark/>
          </w:tcPr>
          <w:p w14:paraId="32812754"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1FCE8F98"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52677809"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6674C57D"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28C92C8B"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48BEAC0F"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55DB93F0"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tcPr>
          <w:p w14:paraId="63C74BE1" w14:textId="77777777" w:rsidR="00834F55" w:rsidRPr="00834F55" w:rsidRDefault="00834F55" w:rsidP="00834F55">
            <w:pPr>
              <w:rPr>
                <w:rFonts w:cs="Calibri"/>
                <w:sz w:val="18"/>
                <w:szCs w:val="18"/>
              </w:rPr>
            </w:pPr>
          </w:p>
        </w:tc>
      </w:tr>
      <w:tr w:rsidR="00503460" w14:paraId="487C3B71" w14:textId="77777777" w:rsidTr="00834F55">
        <w:trPr>
          <w:gridAfter w:val="1"/>
          <w:wAfter w:w="12" w:type="dxa"/>
          <w:trHeight w:val="208"/>
        </w:trPr>
        <w:tc>
          <w:tcPr>
            <w:tcW w:w="342" w:type="pct"/>
            <w:tcBorders>
              <w:top w:val="single" w:sz="4" w:space="0" w:color="auto"/>
              <w:left w:val="single" w:sz="4" w:space="0" w:color="auto"/>
              <w:bottom w:val="single" w:sz="4" w:space="0" w:color="auto"/>
              <w:right w:val="single" w:sz="4" w:space="0" w:color="auto"/>
            </w:tcBorders>
          </w:tcPr>
          <w:p w14:paraId="58B95265"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589AD19E" w14:textId="77777777" w:rsidR="00834F55" w:rsidRPr="00834F55" w:rsidRDefault="00000000" w:rsidP="00834F55">
            <w:pPr>
              <w:rPr>
                <w:rFonts w:cs="Calibri"/>
                <w:sz w:val="18"/>
                <w:szCs w:val="18"/>
              </w:rPr>
            </w:pPr>
            <w:r w:rsidRPr="00834F55">
              <w:rPr>
                <w:rFonts w:cs="Calibri"/>
                <w:sz w:val="18"/>
                <w:szCs w:val="18"/>
              </w:rPr>
              <w:t>anatoxin-a</w:t>
            </w:r>
          </w:p>
        </w:tc>
        <w:tc>
          <w:tcPr>
            <w:tcW w:w="490" w:type="pct"/>
            <w:tcBorders>
              <w:top w:val="single" w:sz="4" w:space="0" w:color="auto"/>
              <w:left w:val="single" w:sz="4" w:space="0" w:color="auto"/>
              <w:bottom w:val="single" w:sz="4" w:space="0" w:color="auto"/>
              <w:right w:val="single" w:sz="4" w:space="0" w:color="auto"/>
            </w:tcBorders>
            <w:hideMark/>
          </w:tcPr>
          <w:p w14:paraId="46688DF0"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341A0D79"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6683BA44"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668D9E57"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62004F10"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40E60263"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52F6672E"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tcPr>
          <w:p w14:paraId="51E13A09" w14:textId="77777777" w:rsidR="00834F55" w:rsidRPr="00834F55" w:rsidRDefault="00834F55" w:rsidP="00834F55">
            <w:pPr>
              <w:rPr>
                <w:rFonts w:cs="Calibri"/>
                <w:sz w:val="18"/>
                <w:szCs w:val="18"/>
              </w:rPr>
            </w:pPr>
          </w:p>
        </w:tc>
      </w:tr>
      <w:tr w:rsidR="00503460" w14:paraId="4E3B6AC7" w14:textId="77777777" w:rsidTr="00834F55">
        <w:trPr>
          <w:gridAfter w:val="1"/>
          <w:wAfter w:w="12" w:type="dxa"/>
          <w:trHeight w:val="208"/>
        </w:trPr>
        <w:tc>
          <w:tcPr>
            <w:tcW w:w="342" w:type="pct"/>
            <w:tcBorders>
              <w:top w:val="single" w:sz="4" w:space="0" w:color="auto"/>
              <w:left w:val="single" w:sz="4" w:space="0" w:color="auto"/>
              <w:bottom w:val="single" w:sz="4" w:space="0" w:color="auto"/>
              <w:right w:val="single" w:sz="4" w:space="0" w:color="auto"/>
            </w:tcBorders>
          </w:tcPr>
          <w:p w14:paraId="61014586"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08D51FF7" w14:textId="77777777" w:rsidR="00834F55" w:rsidRPr="00834F55" w:rsidRDefault="00000000" w:rsidP="00834F55">
            <w:pPr>
              <w:rPr>
                <w:rFonts w:cs="Calibri"/>
                <w:sz w:val="18"/>
                <w:szCs w:val="18"/>
              </w:rPr>
            </w:pPr>
            <w:r w:rsidRPr="00834F55">
              <w:rPr>
                <w:rFonts w:cs="Calibri"/>
                <w:sz w:val="18"/>
                <w:szCs w:val="18"/>
              </w:rPr>
              <w:t>saxitoxin</w:t>
            </w:r>
          </w:p>
        </w:tc>
        <w:tc>
          <w:tcPr>
            <w:tcW w:w="490" w:type="pct"/>
            <w:tcBorders>
              <w:top w:val="single" w:sz="4" w:space="0" w:color="auto"/>
              <w:left w:val="single" w:sz="4" w:space="0" w:color="auto"/>
              <w:bottom w:val="single" w:sz="4" w:space="0" w:color="auto"/>
              <w:right w:val="single" w:sz="4" w:space="0" w:color="auto"/>
            </w:tcBorders>
            <w:hideMark/>
          </w:tcPr>
          <w:p w14:paraId="73380AFD"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480A77F5"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54A8C925"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6A3973CB"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391C2D68"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0906AF86"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608858C2" w14:textId="77777777" w:rsidR="00834F55" w:rsidRPr="00834F55" w:rsidRDefault="00834F55" w:rsidP="00834F55">
            <w:pPr>
              <w:rPr>
                <w:rFonts w:cs="Calibri"/>
                <w:sz w:val="18"/>
                <w:szCs w:val="18"/>
              </w:rPr>
            </w:pPr>
          </w:p>
        </w:tc>
        <w:tc>
          <w:tcPr>
            <w:tcW w:w="968" w:type="pct"/>
            <w:tcBorders>
              <w:top w:val="single" w:sz="4" w:space="0" w:color="auto"/>
              <w:left w:val="single" w:sz="4" w:space="0" w:color="auto"/>
              <w:bottom w:val="single" w:sz="4" w:space="0" w:color="auto"/>
              <w:right w:val="single" w:sz="4" w:space="0" w:color="auto"/>
            </w:tcBorders>
          </w:tcPr>
          <w:p w14:paraId="69C1E357" w14:textId="77777777" w:rsidR="00834F55" w:rsidRPr="00834F55" w:rsidRDefault="00834F55" w:rsidP="00834F55">
            <w:pPr>
              <w:rPr>
                <w:rFonts w:cs="Calibri"/>
                <w:sz w:val="18"/>
                <w:szCs w:val="18"/>
              </w:rPr>
            </w:pPr>
          </w:p>
        </w:tc>
      </w:tr>
      <w:tr w:rsidR="00503460" w14:paraId="29D07776" w14:textId="77777777" w:rsidTr="00834F55">
        <w:trPr>
          <w:trHeight w:val="560"/>
        </w:trPr>
        <w:tc>
          <w:tcPr>
            <w:tcW w:w="342" w:type="pct"/>
            <w:tcBorders>
              <w:top w:val="single" w:sz="4" w:space="0" w:color="auto"/>
              <w:left w:val="single" w:sz="4" w:space="0" w:color="auto"/>
              <w:bottom w:val="single" w:sz="4" w:space="0" w:color="auto"/>
              <w:right w:val="single" w:sz="4" w:space="0" w:color="auto"/>
            </w:tcBorders>
            <w:hideMark/>
          </w:tcPr>
          <w:p w14:paraId="587C3CE4" w14:textId="77777777" w:rsidR="00834F55" w:rsidRPr="00834F55" w:rsidRDefault="00000000" w:rsidP="00834F55">
            <w:pPr>
              <w:rPr>
                <w:rFonts w:cs="Calibri"/>
                <w:sz w:val="18"/>
                <w:szCs w:val="18"/>
              </w:rPr>
            </w:pPr>
            <w:r w:rsidRPr="00834F55">
              <w:rPr>
                <w:rFonts w:cs="Calibri"/>
                <w:sz w:val="18"/>
                <w:szCs w:val="18"/>
              </w:rPr>
              <w:t>Czech Republic 2012</w:t>
            </w:r>
          </w:p>
        </w:tc>
        <w:tc>
          <w:tcPr>
            <w:tcW w:w="588" w:type="pct"/>
            <w:tcBorders>
              <w:top w:val="single" w:sz="4" w:space="0" w:color="auto"/>
              <w:left w:val="single" w:sz="4" w:space="0" w:color="auto"/>
              <w:bottom w:val="single" w:sz="4" w:space="0" w:color="auto"/>
              <w:right w:val="single" w:sz="4" w:space="0" w:color="auto"/>
            </w:tcBorders>
            <w:hideMark/>
          </w:tcPr>
          <w:p w14:paraId="3138E68C" w14:textId="77777777" w:rsidR="00834F55" w:rsidRPr="00834F55" w:rsidRDefault="00000000" w:rsidP="00834F55">
            <w:pPr>
              <w:rPr>
                <w:rFonts w:cs="Calibri"/>
                <w:sz w:val="18"/>
                <w:szCs w:val="18"/>
              </w:rPr>
            </w:pPr>
            <w:r w:rsidRPr="00834F55">
              <w:rPr>
                <w:rFonts w:cs="Calibri"/>
                <w:sz w:val="18"/>
                <w:szCs w:val="18"/>
              </w:rPr>
              <w:t>microcystin-LR</w:t>
            </w:r>
          </w:p>
        </w:tc>
        <w:tc>
          <w:tcPr>
            <w:tcW w:w="490" w:type="pct"/>
            <w:tcBorders>
              <w:top w:val="single" w:sz="4" w:space="0" w:color="auto"/>
              <w:left w:val="single" w:sz="4" w:space="0" w:color="auto"/>
              <w:bottom w:val="single" w:sz="4" w:space="0" w:color="auto"/>
              <w:right w:val="single" w:sz="4" w:space="0" w:color="auto"/>
            </w:tcBorders>
          </w:tcPr>
          <w:p w14:paraId="6EF15C07"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3C646A36"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734B6238" w14:textId="77777777" w:rsidR="00834F55" w:rsidRPr="00834F55" w:rsidRDefault="00000000" w:rsidP="00834F55">
            <w:pPr>
              <w:rPr>
                <w:rFonts w:cs="Calibri"/>
                <w:sz w:val="18"/>
                <w:szCs w:val="18"/>
              </w:rPr>
            </w:pPr>
            <w:r w:rsidRPr="00834F55">
              <w:rPr>
                <w:rFonts w:cs="Calibri"/>
                <w:sz w:val="18"/>
                <w:szCs w:val="18"/>
              </w:rPr>
              <w:t>&gt;20,000 cells/mL</w:t>
            </w:r>
          </w:p>
          <w:p w14:paraId="2E03FEEC"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hideMark/>
          </w:tcPr>
          <w:p w14:paraId="6A5771E2" w14:textId="77777777" w:rsidR="00834F55" w:rsidRPr="00834F55" w:rsidRDefault="00000000" w:rsidP="00834F55">
            <w:pPr>
              <w:rPr>
                <w:rFonts w:cs="Calibri"/>
                <w:sz w:val="18"/>
                <w:szCs w:val="18"/>
              </w:rPr>
            </w:pPr>
            <w:r w:rsidRPr="00834F55">
              <w:rPr>
                <w:rFonts w:cs="Calibri"/>
                <w:sz w:val="18"/>
                <w:szCs w:val="18"/>
              </w:rPr>
              <w:t>&gt;100,000 cells/mL</w:t>
            </w:r>
          </w:p>
        </w:tc>
        <w:tc>
          <w:tcPr>
            <w:tcW w:w="392" w:type="pct"/>
            <w:tcBorders>
              <w:top w:val="single" w:sz="4" w:space="0" w:color="auto"/>
              <w:left w:val="single" w:sz="4" w:space="0" w:color="auto"/>
              <w:bottom w:val="single" w:sz="4" w:space="0" w:color="auto"/>
              <w:right w:val="single" w:sz="4" w:space="0" w:color="auto"/>
            </w:tcBorders>
          </w:tcPr>
          <w:p w14:paraId="37B8D640"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49002559"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25A5A7D7" w14:textId="77777777" w:rsidR="00834F55" w:rsidRPr="00834F55" w:rsidRDefault="00000000" w:rsidP="00834F55">
            <w:pPr>
              <w:rPr>
                <w:rFonts w:cs="Calibri"/>
                <w:sz w:val="18"/>
                <w:szCs w:val="18"/>
              </w:rPr>
            </w:pPr>
            <w:r w:rsidRPr="00834F55">
              <w:rPr>
                <w:rFonts w:cs="Calibri"/>
                <w:sz w:val="18"/>
                <w:szCs w:val="18"/>
              </w:rPr>
              <w:t>No</w:t>
            </w:r>
          </w:p>
        </w:tc>
        <w:tc>
          <w:tcPr>
            <w:tcW w:w="981" w:type="pct"/>
            <w:gridSpan w:val="2"/>
            <w:tcBorders>
              <w:top w:val="single" w:sz="4" w:space="0" w:color="auto"/>
              <w:left w:val="single" w:sz="4" w:space="0" w:color="auto"/>
              <w:bottom w:val="single" w:sz="4" w:space="0" w:color="auto"/>
              <w:right w:val="single" w:sz="4" w:space="0" w:color="auto"/>
            </w:tcBorders>
          </w:tcPr>
          <w:p w14:paraId="5F24BB25" w14:textId="77777777" w:rsidR="00834F55" w:rsidRPr="00834F55" w:rsidRDefault="00000000" w:rsidP="00834F55">
            <w:pPr>
              <w:rPr>
                <w:rFonts w:cs="Calibri"/>
                <w:sz w:val="18"/>
                <w:szCs w:val="18"/>
              </w:rPr>
            </w:pPr>
            <w:r w:rsidRPr="00834F55">
              <w:rPr>
                <w:rFonts w:cs="Calibri"/>
                <w:sz w:val="18"/>
                <w:szCs w:val="18"/>
              </w:rPr>
              <w:t>From Chorus (2012) Table 2</w:t>
            </w:r>
          </w:p>
          <w:p w14:paraId="1F2C64B1" w14:textId="77777777" w:rsidR="00834F55" w:rsidRPr="00834F55" w:rsidRDefault="00834F55" w:rsidP="00834F55">
            <w:pPr>
              <w:rPr>
                <w:rFonts w:cs="Calibri"/>
                <w:sz w:val="18"/>
                <w:szCs w:val="18"/>
              </w:rPr>
            </w:pPr>
          </w:p>
          <w:p w14:paraId="051FA382" w14:textId="77777777" w:rsidR="00834F55" w:rsidRPr="00834F55" w:rsidRDefault="00000000" w:rsidP="00834F55">
            <w:pPr>
              <w:rPr>
                <w:rFonts w:cs="Calibri"/>
                <w:sz w:val="18"/>
                <w:szCs w:val="18"/>
              </w:rPr>
            </w:pPr>
            <w:r w:rsidRPr="00834F55">
              <w:rPr>
                <w:rFonts w:cs="Calibri"/>
                <w:sz w:val="18"/>
                <w:szCs w:val="18"/>
              </w:rPr>
              <w:t>2 levels: 1</w:t>
            </w:r>
            <w:r w:rsidRPr="00834F55">
              <w:rPr>
                <w:rFonts w:cs="Calibri"/>
                <w:sz w:val="18"/>
                <w:szCs w:val="18"/>
                <w:vertAlign w:val="superscript"/>
              </w:rPr>
              <w:t>st</w:t>
            </w:r>
            <w:r w:rsidRPr="00834F55">
              <w:rPr>
                <w:rFonts w:cs="Calibri"/>
                <w:sz w:val="18"/>
                <w:szCs w:val="18"/>
              </w:rPr>
              <w:t xml:space="preserve"> warning level, 2</w:t>
            </w:r>
            <w:r w:rsidRPr="00834F55">
              <w:rPr>
                <w:rFonts w:cs="Calibri"/>
                <w:sz w:val="18"/>
                <w:szCs w:val="18"/>
                <w:vertAlign w:val="superscript"/>
              </w:rPr>
              <w:t>nd</w:t>
            </w:r>
            <w:r w:rsidRPr="00834F55">
              <w:rPr>
                <w:rFonts w:cs="Calibri"/>
                <w:sz w:val="18"/>
                <w:szCs w:val="18"/>
              </w:rPr>
              <w:t xml:space="preserve"> warning level</w:t>
            </w:r>
          </w:p>
        </w:tc>
      </w:tr>
      <w:tr w:rsidR="00503460" w14:paraId="064D3D90" w14:textId="77777777" w:rsidTr="00834F55">
        <w:trPr>
          <w:trHeight w:val="179"/>
        </w:trPr>
        <w:tc>
          <w:tcPr>
            <w:tcW w:w="342" w:type="pct"/>
            <w:tcBorders>
              <w:top w:val="single" w:sz="4" w:space="0" w:color="auto"/>
              <w:left w:val="single" w:sz="4" w:space="0" w:color="auto"/>
              <w:bottom w:val="single" w:sz="4" w:space="0" w:color="auto"/>
              <w:right w:val="single" w:sz="4" w:space="0" w:color="auto"/>
            </w:tcBorders>
          </w:tcPr>
          <w:p w14:paraId="3D83BD6A"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0206534B" w14:textId="77777777" w:rsidR="00834F55" w:rsidRPr="00834F55" w:rsidRDefault="00000000" w:rsidP="00834F55">
            <w:pPr>
              <w:rPr>
                <w:rFonts w:cs="Calibri"/>
                <w:sz w:val="18"/>
                <w:szCs w:val="18"/>
              </w:rPr>
            </w:pPr>
            <w:r w:rsidRPr="00834F55">
              <w:rPr>
                <w:rFonts w:cs="Calibri"/>
                <w:sz w:val="18"/>
                <w:szCs w:val="18"/>
              </w:rPr>
              <w:t>cylindrospermopsin</w:t>
            </w:r>
          </w:p>
        </w:tc>
        <w:tc>
          <w:tcPr>
            <w:tcW w:w="490" w:type="pct"/>
            <w:tcBorders>
              <w:top w:val="single" w:sz="4" w:space="0" w:color="auto"/>
              <w:left w:val="single" w:sz="4" w:space="0" w:color="auto"/>
              <w:bottom w:val="single" w:sz="4" w:space="0" w:color="auto"/>
              <w:right w:val="single" w:sz="4" w:space="0" w:color="auto"/>
            </w:tcBorders>
            <w:hideMark/>
          </w:tcPr>
          <w:p w14:paraId="47B6182C"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2FCA251B"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78FE5479"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4FFB93BA"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015F2476"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3A0666D5"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22A3DA6A" w14:textId="77777777" w:rsidR="00834F55" w:rsidRPr="00834F55" w:rsidRDefault="00834F55" w:rsidP="00834F55">
            <w:pPr>
              <w:rPr>
                <w:rFonts w:cs="Calibri"/>
                <w:sz w:val="18"/>
                <w:szCs w:val="18"/>
              </w:rPr>
            </w:pPr>
          </w:p>
        </w:tc>
        <w:tc>
          <w:tcPr>
            <w:tcW w:w="981" w:type="pct"/>
            <w:gridSpan w:val="2"/>
            <w:tcBorders>
              <w:top w:val="single" w:sz="4" w:space="0" w:color="auto"/>
              <w:left w:val="single" w:sz="4" w:space="0" w:color="auto"/>
              <w:bottom w:val="single" w:sz="4" w:space="0" w:color="auto"/>
              <w:right w:val="single" w:sz="4" w:space="0" w:color="auto"/>
            </w:tcBorders>
          </w:tcPr>
          <w:p w14:paraId="02FEDC12" w14:textId="77777777" w:rsidR="00834F55" w:rsidRPr="00834F55" w:rsidRDefault="00834F55" w:rsidP="00834F55">
            <w:pPr>
              <w:rPr>
                <w:rFonts w:cs="Calibri"/>
                <w:sz w:val="18"/>
                <w:szCs w:val="18"/>
              </w:rPr>
            </w:pPr>
          </w:p>
        </w:tc>
      </w:tr>
      <w:tr w:rsidR="00503460" w14:paraId="0A15A89C" w14:textId="77777777" w:rsidTr="00834F55">
        <w:trPr>
          <w:trHeight w:val="179"/>
        </w:trPr>
        <w:tc>
          <w:tcPr>
            <w:tcW w:w="342" w:type="pct"/>
            <w:tcBorders>
              <w:top w:val="single" w:sz="4" w:space="0" w:color="auto"/>
              <w:left w:val="single" w:sz="4" w:space="0" w:color="auto"/>
              <w:bottom w:val="single" w:sz="4" w:space="0" w:color="auto"/>
              <w:right w:val="single" w:sz="4" w:space="0" w:color="auto"/>
            </w:tcBorders>
          </w:tcPr>
          <w:p w14:paraId="5C3F786F"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09FC10DC" w14:textId="77777777" w:rsidR="00834F55" w:rsidRPr="00834F55" w:rsidRDefault="00000000" w:rsidP="00834F55">
            <w:pPr>
              <w:rPr>
                <w:rFonts w:cs="Calibri"/>
                <w:sz w:val="18"/>
                <w:szCs w:val="18"/>
              </w:rPr>
            </w:pPr>
            <w:r w:rsidRPr="00834F55">
              <w:rPr>
                <w:rFonts w:cs="Calibri"/>
                <w:sz w:val="18"/>
                <w:szCs w:val="18"/>
              </w:rPr>
              <w:t>anatoxin-a</w:t>
            </w:r>
          </w:p>
        </w:tc>
        <w:tc>
          <w:tcPr>
            <w:tcW w:w="490" w:type="pct"/>
            <w:tcBorders>
              <w:top w:val="single" w:sz="4" w:space="0" w:color="auto"/>
              <w:left w:val="single" w:sz="4" w:space="0" w:color="auto"/>
              <w:bottom w:val="single" w:sz="4" w:space="0" w:color="auto"/>
              <w:right w:val="single" w:sz="4" w:space="0" w:color="auto"/>
            </w:tcBorders>
            <w:hideMark/>
          </w:tcPr>
          <w:p w14:paraId="261F8A9C"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23154F7A"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0396B5C5"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47C7EDC1"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5BF8DEE0"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758B2870"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769B548F" w14:textId="77777777" w:rsidR="00834F55" w:rsidRPr="00834F55" w:rsidRDefault="00834F55" w:rsidP="00834F55">
            <w:pPr>
              <w:rPr>
                <w:rFonts w:cs="Calibri"/>
                <w:sz w:val="18"/>
                <w:szCs w:val="18"/>
              </w:rPr>
            </w:pPr>
          </w:p>
        </w:tc>
        <w:tc>
          <w:tcPr>
            <w:tcW w:w="981" w:type="pct"/>
            <w:gridSpan w:val="2"/>
            <w:tcBorders>
              <w:top w:val="single" w:sz="4" w:space="0" w:color="auto"/>
              <w:left w:val="single" w:sz="4" w:space="0" w:color="auto"/>
              <w:bottom w:val="single" w:sz="4" w:space="0" w:color="auto"/>
              <w:right w:val="single" w:sz="4" w:space="0" w:color="auto"/>
            </w:tcBorders>
          </w:tcPr>
          <w:p w14:paraId="4007E62A" w14:textId="77777777" w:rsidR="00834F55" w:rsidRPr="00834F55" w:rsidRDefault="00834F55" w:rsidP="00834F55">
            <w:pPr>
              <w:rPr>
                <w:rFonts w:cs="Calibri"/>
                <w:sz w:val="18"/>
                <w:szCs w:val="18"/>
              </w:rPr>
            </w:pPr>
          </w:p>
        </w:tc>
      </w:tr>
      <w:tr w:rsidR="00503460" w14:paraId="0596BEA0" w14:textId="77777777" w:rsidTr="00834F55">
        <w:trPr>
          <w:trHeight w:val="189"/>
        </w:trPr>
        <w:tc>
          <w:tcPr>
            <w:tcW w:w="342" w:type="pct"/>
            <w:tcBorders>
              <w:top w:val="single" w:sz="4" w:space="0" w:color="auto"/>
              <w:left w:val="single" w:sz="4" w:space="0" w:color="auto"/>
              <w:bottom w:val="single" w:sz="4" w:space="0" w:color="auto"/>
              <w:right w:val="single" w:sz="4" w:space="0" w:color="auto"/>
            </w:tcBorders>
          </w:tcPr>
          <w:p w14:paraId="7BF229DB"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143CB7D0" w14:textId="77777777" w:rsidR="00834F55" w:rsidRPr="00834F55" w:rsidRDefault="00000000" w:rsidP="00834F55">
            <w:pPr>
              <w:rPr>
                <w:rFonts w:cs="Calibri"/>
                <w:sz w:val="18"/>
                <w:szCs w:val="18"/>
              </w:rPr>
            </w:pPr>
            <w:r w:rsidRPr="00834F55">
              <w:rPr>
                <w:rFonts w:cs="Calibri"/>
                <w:sz w:val="18"/>
                <w:szCs w:val="18"/>
              </w:rPr>
              <w:t>saxitoxin</w:t>
            </w:r>
          </w:p>
        </w:tc>
        <w:tc>
          <w:tcPr>
            <w:tcW w:w="490" w:type="pct"/>
            <w:tcBorders>
              <w:top w:val="single" w:sz="4" w:space="0" w:color="auto"/>
              <w:left w:val="single" w:sz="4" w:space="0" w:color="auto"/>
              <w:bottom w:val="single" w:sz="4" w:space="0" w:color="auto"/>
              <w:right w:val="single" w:sz="4" w:space="0" w:color="auto"/>
            </w:tcBorders>
            <w:hideMark/>
          </w:tcPr>
          <w:p w14:paraId="786466C6"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3EC7AD52"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0D50F224"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75661043"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678ADB97"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5517166E"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71C46D59" w14:textId="77777777" w:rsidR="00834F55" w:rsidRPr="00834F55" w:rsidRDefault="00834F55" w:rsidP="00834F55">
            <w:pPr>
              <w:rPr>
                <w:rFonts w:cs="Calibri"/>
                <w:sz w:val="18"/>
                <w:szCs w:val="18"/>
              </w:rPr>
            </w:pPr>
          </w:p>
        </w:tc>
        <w:tc>
          <w:tcPr>
            <w:tcW w:w="981" w:type="pct"/>
            <w:gridSpan w:val="2"/>
            <w:tcBorders>
              <w:top w:val="single" w:sz="4" w:space="0" w:color="auto"/>
              <w:left w:val="single" w:sz="4" w:space="0" w:color="auto"/>
              <w:bottom w:val="single" w:sz="4" w:space="0" w:color="auto"/>
              <w:right w:val="single" w:sz="4" w:space="0" w:color="auto"/>
            </w:tcBorders>
          </w:tcPr>
          <w:p w14:paraId="17A3E50C" w14:textId="77777777" w:rsidR="00834F55" w:rsidRPr="00834F55" w:rsidRDefault="00834F55" w:rsidP="00834F55">
            <w:pPr>
              <w:rPr>
                <w:rFonts w:cs="Calibri"/>
                <w:sz w:val="18"/>
                <w:szCs w:val="18"/>
              </w:rPr>
            </w:pPr>
          </w:p>
        </w:tc>
      </w:tr>
      <w:tr w:rsidR="00503460" w14:paraId="117FBE84" w14:textId="77777777" w:rsidTr="00834F55">
        <w:trPr>
          <w:trHeight w:val="549"/>
        </w:trPr>
        <w:tc>
          <w:tcPr>
            <w:tcW w:w="342" w:type="pct"/>
            <w:tcBorders>
              <w:top w:val="single" w:sz="4" w:space="0" w:color="auto"/>
              <w:left w:val="single" w:sz="4" w:space="0" w:color="auto"/>
              <w:bottom w:val="single" w:sz="4" w:space="0" w:color="auto"/>
              <w:right w:val="single" w:sz="4" w:space="0" w:color="auto"/>
            </w:tcBorders>
            <w:hideMark/>
          </w:tcPr>
          <w:p w14:paraId="031BBB9F" w14:textId="77777777" w:rsidR="00834F55" w:rsidRPr="00834F55" w:rsidRDefault="00000000" w:rsidP="00834F55">
            <w:pPr>
              <w:rPr>
                <w:rFonts w:cs="Calibri"/>
                <w:sz w:val="18"/>
                <w:szCs w:val="18"/>
              </w:rPr>
            </w:pPr>
            <w:r w:rsidRPr="00834F55">
              <w:rPr>
                <w:rFonts w:cs="Calibri"/>
                <w:sz w:val="18"/>
                <w:szCs w:val="18"/>
              </w:rPr>
              <w:t>France 2012</w:t>
            </w:r>
          </w:p>
        </w:tc>
        <w:tc>
          <w:tcPr>
            <w:tcW w:w="588" w:type="pct"/>
            <w:tcBorders>
              <w:top w:val="single" w:sz="4" w:space="0" w:color="auto"/>
              <w:left w:val="single" w:sz="4" w:space="0" w:color="auto"/>
              <w:bottom w:val="single" w:sz="4" w:space="0" w:color="auto"/>
              <w:right w:val="single" w:sz="4" w:space="0" w:color="auto"/>
            </w:tcBorders>
            <w:hideMark/>
          </w:tcPr>
          <w:p w14:paraId="59F97EC7" w14:textId="77777777" w:rsidR="00834F55" w:rsidRPr="00834F55" w:rsidRDefault="00000000" w:rsidP="00834F55">
            <w:pPr>
              <w:rPr>
                <w:rFonts w:cs="Calibri"/>
                <w:sz w:val="18"/>
                <w:szCs w:val="18"/>
              </w:rPr>
            </w:pPr>
            <w:r w:rsidRPr="00834F55">
              <w:rPr>
                <w:rFonts w:cs="Calibri"/>
                <w:sz w:val="18"/>
                <w:szCs w:val="18"/>
              </w:rPr>
              <w:t>microcystin-LR eq</w:t>
            </w:r>
          </w:p>
        </w:tc>
        <w:tc>
          <w:tcPr>
            <w:tcW w:w="490" w:type="pct"/>
            <w:tcBorders>
              <w:top w:val="single" w:sz="4" w:space="0" w:color="auto"/>
              <w:left w:val="single" w:sz="4" w:space="0" w:color="auto"/>
              <w:bottom w:val="single" w:sz="4" w:space="0" w:color="auto"/>
              <w:right w:val="single" w:sz="4" w:space="0" w:color="auto"/>
            </w:tcBorders>
          </w:tcPr>
          <w:p w14:paraId="53818517"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hideMark/>
          </w:tcPr>
          <w:p w14:paraId="2ADBAA4F" w14:textId="77777777" w:rsidR="00834F55" w:rsidRPr="00834F55" w:rsidRDefault="00000000" w:rsidP="00834F55">
            <w:pPr>
              <w:rPr>
                <w:rFonts w:cs="Calibri"/>
                <w:sz w:val="18"/>
                <w:szCs w:val="18"/>
                <w:u w:val="single"/>
              </w:rPr>
            </w:pPr>
            <w:r w:rsidRPr="00834F55">
              <w:rPr>
                <w:rFonts w:cs="Calibri"/>
                <w:sz w:val="18"/>
                <w:szCs w:val="18"/>
                <w:u w:val="single"/>
              </w:rPr>
              <w:t>&gt;</w:t>
            </w:r>
            <w:r w:rsidRPr="00834F55">
              <w:rPr>
                <w:rFonts w:cs="Calibri"/>
                <w:sz w:val="18"/>
                <w:szCs w:val="18"/>
              </w:rPr>
              <w:t>25 (</w:t>
            </w:r>
            <w:r w:rsidRPr="00834F55">
              <w:rPr>
                <w:rFonts w:cs="Calibri"/>
                <w:sz w:val="18"/>
                <w:szCs w:val="18"/>
                <w:u w:val="single"/>
              </w:rPr>
              <w:t>+</w:t>
            </w:r>
            <w:r w:rsidRPr="00834F55">
              <w:rPr>
                <w:rFonts w:cs="Calibri"/>
                <w:sz w:val="18"/>
                <w:szCs w:val="18"/>
              </w:rPr>
              <w:t xml:space="preserve"> 5%) µg/L</w:t>
            </w:r>
          </w:p>
        </w:tc>
        <w:tc>
          <w:tcPr>
            <w:tcW w:w="441" w:type="pct"/>
            <w:tcBorders>
              <w:top w:val="single" w:sz="4" w:space="0" w:color="auto"/>
              <w:left w:val="single" w:sz="4" w:space="0" w:color="auto"/>
              <w:bottom w:val="single" w:sz="4" w:space="0" w:color="auto"/>
              <w:right w:val="single" w:sz="4" w:space="0" w:color="auto"/>
            </w:tcBorders>
            <w:hideMark/>
          </w:tcPr>
          <w:p w14:paraId="48216234" w14:textId="77777777" w:rsidR="00834F55" w:rsidRPr="00834F55" w:rsidRDefault="00000000" w:rsidP="00834F55">
            <w:pPr>
              <w:rPr>
                <w:rFonts w:cs="Calibri"/>
                <w:sz w:val="18"/>
                <w:szCs w:val="18"/>
              </w:rPr>
            </w:pPr>
            <w:r w:rsidRPr="00834F55">
              <w:rPr>
                <w:rFonts w:cs="Calibri"/>
                <w:sz w:val="18"/>
                <w:szCs w:val="18"/>
              </w:rPr>
              <w:t xml:space="preserve">&gt;20,000 -100,000 </w:t>
            </w:r>
          </w:p>
          <w:p w14:paraId="43C145FF" w14:textId="77777777" w:rsidR="00834F55" w:rsidRPr="00834F55" w:rsidRDefault="00000000" w:rsidP="00834F55">
            <w:pPr>
              <w:rPr>
                <w:rFonts w:cs="Calibri"/>
                <w:sz w:val="18"/>
                <w:szCs w:val="18"/>
              </w:rPr>
            </w:pPr>
            <w:r w:rsidRPr="00834F55">
              <w:rPr>
                <w:rFonts w:cs="Calibri"/>
                <w:sz w:val="18"/>
                <w:szCs w:val="18"/>
              </w:rPr>
              <w:t>(</w:t>
            </w:r>
            <w:r w:rsidRPr="00834F55">
              <w:rPr>
                <w:rFonts w:cs="Calibri"/>
                <w:sz w:val="18"/>
                <w:szCs w:val="18"/>
                <w:u w:val="single"/>
              </w:rPr>
              <w:t>+</w:t>
            </w:r>
            <w:r w:rsidRPr="00834F55">
              <w:rPr>
                <w:rFonts w:cs="Calibri"/>
                <w:sz w:val="18"/>
                <w:szCs w:val="18"/>
              </w:rPr>
              <w:t xml:space="preserve"> 20%) cells/mL</w:t>
            </w:r>
          </w:p>
        </w:tc>
        <w:tc>
          <w:tcPr>
            <w:tcW w:w="490" w:type="pct"/>
            <w:tcBorders>
              <w:top w:val="single" w:sz="4" w:space="0" w:color="auto"/>
              <w:left w:val="single" w:sz="4" w:space="0" w:color="auto"/>
              <w:bottom w:val="single" w:sz="4" w:space="0" w:color="auto"/>
              <w:right w:val="single" w:sz="4" w:space="0" w:color="auto"/>
            </w:tcBorders>
          </w:tcPr>
          <w:p w14:paraId="68A7310F" w14:textId="77777777" w:rsidR="00834F55" w:rsidRPr="00834F55" w:rsidRDefault="00000000" w:rsidP="00834F55">
            <w:pPr>
              <w:rPr>
                <w:rFonts w:cs="Calibri"/>
                <w:sz w:val="18"/>
                <w:szCs w:val="18"/>
              </w:rPr>
            </w:pPr>
            <w:r w:rsidRPr="00834F55">
              <w:rPr>
                <w:rFonts w:cs="Calibri"/>
                <w:sz w:val="18"/>
                <w:szCs w:val="18"/>
              </w:rPr>
              <w:t>&gt;100,000 (</w:t>
            </w:r>
            <w:r w:rsidRPr="00834F55">
              <w:rPr>
                <w:rFonts w:cs="Calibri"/>
                <w:sz w:val="18"/>
                <w:szCs w:val="18"/>
                <w:u w:val="single"/>
              </w:rPr>
              <w:t>+</w:t>
            </w:r>
            <w:r w:rsidRPr="00834F55">
              <w:rPr>
                <w:rFonts w:cs="Calibri"/>
                <w:sz w:val="18"/>
                <w:szCs w:val="18"/>
              </w:rPr>
              <w:t xml:space="preserve"> 10%) cells/mL</w:t>
            </w:r>
          </w:p>
          <w:p w14:paraId="7111FC17"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5A00F0EB"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71275D3B"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0E3095ED" w14:textId="77777777" w:rsidR="00834F55" w:rsidRPr="00834F55" w:rsidRDefault="00000000" w:rsidP="00834F55">
            <w:pPr>
              <w:rPr>
                <w:rFonts w:cs="Calibri"/>
                <w:sz w:val="18"/>
                <w:szCs w:val="18"/>
              </w:rPr>
            </w:pPr>
            <w:r w:rsidRPr="00834F55">
              <w:rPr>
                <w:rFonts w:cs="Calibri"/>
                <w:sz w:val="18"/>
                <w:szCs w:val="18"/>
              </w:rPr>
              <w:t>Yes</w:t>
            </w:r>
          </w:p>
          <w:p w14:paraId="78F45161" w14:textId="77777777" w:rsidR="00834F55" w:rsidRPr="00834F55" w:rsidRDefault="00834F55" w:rsidP="00834F55">
            <w:pPr>
              <w:rPr>
                <w:rFonts w:cs="Calibri"/>
                <w:sz w:val="18"/>
                <w:szCs w:val="18"/>
              </w:rPr>
            </w:pPr>
          </w:p>
          <w:p w14:paraId="4FE2DD7D" w14:textId="77777777" w:rsidR="00834F55" w:rsidRPr="00834F55" w:rsidRDefault="00000000" w:rsidP="00834F55">
            <w:pPr>
              <w:rPr>
                <w:rFonts w:cs="Calibri"/>
                <w:sz w:val="18"/>
                <w:szCs w:val="18"/>
              </w:rPr>
            </w:pPr>
            <w:r w:rsidRPr="00834F55">
              <w:rPr>
                <w:rFonts w:cs="Calibri"/>
                <w:sz w:val="18"/>
                <w:szCs w:val="18"/>
              </w:rPr>
              <w:t>Appearance in recreational or bathing area</w:t>
            </w:r>
          </w:p>
        </w:tc>
        <w:tc>
          <w:tcPr>
            <w:tcW w:w="981" w:type="pct"/>
            <w:gridSpan w:val="2"/>
            <w:tcBorders>
              <w:top w:val="single" w:sz="4" w:space="0" w:color="auto"/>
              <w:left w:val="single" w:sz="4" w:space="0" w:color="auto"/>
              <w:bottom w:val="single" w:sz="4" w:space="0" w:color="auto"/>
              <w:right w:val="single" w:sz="4" w:space="0" w:color="auto"/>
            </w:tcBorders>
          </w:tcPr>
          <w:p w14:paraId="4D57E9F0" w14:textId="77777777" w:rsidR="00834F55" w:rsidRPr="00834F55" w:rsidRDefault="00000000" w:rsidP="00834F55">
            <w:pPr>
              <w:rPr>
                <w:rFonts w:cs="Calibri"/>
                <w:sz w:val="18"/>
                <w:szCs w:val="18"/>
              </w:rPr>
            </w:pPr>
            <w:r w:rsidRPr="00834F55">
              <w:rPr>
                <w:rFonts w:cs="Calibri"/>
                <w:sz w:val="18"/>
                <w:szCs w:val="18"/>
              </w:rPr>
              <w:t>From Chorus (2012) Table 2</w:t>
            </w:r>
          </w:p>
          <w:p w14:paraId="40B67ABF" w14:textId="77777777" w:rsidR="00834F55" w:rsidRPr="00834F55" w:rsidRDefault="00000000" w:rsidP="00834F55">
            <w:pPr>
              <w:rPr>
                <w:rFonts w:cs="Calibri"/>
                <w:sz w:val="18"/>
                <w:szCs w:val="18"/>
              </w:rPr>
            </w:pPr>
            <w:r w:rsidRPr="00834F55">
              <w:rPr>
                <w:rFonts w:cs="Calibri"/>
                <w:sz w:val="18"/>
                <w:szCs w:val="18"/>
              </w:rPr>
              <w:t xml:space="preserve">Funari </w:t>
            </w:r>
            <w:r w:rsidRPr="00834F55">
              <w:rPr>
                <w:rFonts w:cs="Calibri"/>
                <w:i/>
                <w:iCs/>
                <w:sz w:val="18"/>
                <w:szCs w:val="18"/>
              </w:rPr>
              <w:t>et al.</w:t>
            </w:r>
            <w:r w:rsidRPr="00834F55">
              <w:rPr>
                <w:rFonts w:cs="Calibri"/>
                <w:sz w:val="18"/>
                <w:szCs w:val="18"/>
              </w:rPr>
              <w:t xml:space="preserve"> (2017) Table 1; cyanobacteria total, type not specified.</w:t>
            </w:r>
          </w:p>
          <w:p w14:paraId="338FD412" w14:textId="77777777" w:rsidR="00834F55" w:rsidRPr="00834F55" w:rsidRDefault="00834F55" w:rsidP="00834F55">
            <w:pPr>
              <w:rPr>
                <w:rFonts w:cs="Calibri"/>
                <w:sz w:val="18"/>
                <w:szCs w:val="18"/>
              </w:rPr>
            </w:pPr>
          </w:p>
          <w:p w14:paraId="2FC7727C" w14:textId="77777777" w:rsidR="00834F55" w:rsidRPr="00834F55" w:rsidRDefault="00000000" w:rsidP="00834F55">
            <w:pPr>
              <w:rPr>
                <w:rFonts w:cs="Calibri"/>
                <w:sz w:val="18"/>
                <w:szCs w:val="18"/>
              </w:rPr>
            </w:pPr>
            <w:r w:rsidRPr="00834F55">
              <w:rPr>
                <w:rFonts w:cs="Calibri"/>
                <w:sz w:val="18"/>
                <w:szCs w:val="18"/>
              </w:rPr>
              <w:t>2 levels - unnamed</w:t>
            </w:r>
          </w:p>
        </w:tc>
      </w:tr>
      <w:tr w:rsidR="00503460" w14:paraId="2E0DCB27" w14:textId="77777777" w:rsidTr="00834F55">
        <w:trPr>
          <w:trHeight w:val="189"/>
        </w:trPr>
        <w:tc>
          <w:tcPr>
            <w:tcW w:w="342" w:type="pct"/>
            <w:tcBorders>
              <w:top w:val="single" w:sz="4" w:space="0" w:color="auto"/>
              <w:left w:val="single" w:sz="4" w:space="0" w:color="auto"/>
              <w:bottom w:val="single" w:sz="4" w:space="0" w:color="auto"/>
              <w:right w:val="single" w:sz="4" w:space="0" w:color="auto"/>
            </w:tcBorders>
          </w:tcPr>
          <w:p w14:paraId="6CBC7BA8"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15E0D498" w14:textId="77777777" w:rsidR="00834F55" w:rsidRPr="00834F55" w:rsidRDefault="00000000" w:rsidP="00834F55">
            <w:pPr>
              <w:rPr>
                <w:rFonts w:cs="Calibri"/>
                <w:sz w:val="18"/>
                <w:szCs w:val="18"/>
              </w:rPr>
            </w:pPr>
            <w:r w:rsidRPr="00834F55">
              <w:rPr>
                <w:rFonts w:cs="Calibri"/>
                <w:sz w:val="18"/>
                <w:szCs w:val="18"/>
              </w:rPr>
              <w:t>cylindrospermopsin</w:t>
            </w:r>
          </w:p>
        </w:tc>
        <w:tc>
          <w:tcPr>
            <w:tcW w:w="490" w:type="pct"/>
            <w:tcBorders>
              <w:top w:val="single" w:sz="4" w:space="0" w:color="auto"/>
              <w:left w:val="single" w:sz="4" w:space="0" w:color="auto"/>
              <w:bottom w:val="single" w:sz="4" w:space="0" w:color="auto"/>
              <w:right w:val="single" w:sz="4" w:space="0" w:color="auto"/>
            </w:tcBorders>
            <w:hideMark/>
          </w:tcPr>
          <w:p w14:paraId="6D4888BC"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12B27302"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62F2DDFB"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1A3AC040"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5AEE1776"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7B06FD41"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562E9C53" w14:textId="77777777" w:rsidR="00834F55" w:rsidRPr="00834F55" w:rsidRDefault="00834F55" w:rsidP="00834F55">
            <w:pPr>
              <w:rPr>
                <w:rFonts w:cs="Calibri"/>
                <w:sz w:val="18"/>
                <w:szCs w:val="18"/>
              </w:rPr>
            </w:pPr>
          </w:p>
        </w:tc>
        <w:tc>
          <w:tcPr>
            <w:tcW w:w="981" w:type="pct"/>
            <w:gridSpan w:val="2"/>
            <w:tcBorders>
              <w:top w:val="single" w:sz="4" w:space="0" w:color="auto"/>
              <w:left w:val="single" w:sz="4" w:space="0" w:color="auto"/>
              <w:bottom w:val="single" w:sz="4" w:space="0" w:color="auto"/>
              <w:right w:val="single" w:sz="4" w:space="0" w:color="auto"/>
            </w:tcBorders>
          </w:tcPr>
          <w:p w14:paraId="553003C7" w14:textId="77777777" w:rsidR="00834F55" w:rsidRPr="00834F55" w:rsidRDefault="00834F55" w:rsidP="00834F55">
            <w:pPr>
              <w:rPr>
                <w:rFonts w:cs="Calibri"/>
                <w:sz w:val="18"/>
                <w:szCs w:val="18"/>
              </w:rPr>
            </w:pPr>
          </w:p>
        </w:tc>
      </w:tr>
      <w:tr w:rsidR="00503460" w14:paraId="2610D723" w14:textId="77777777" w:rsidTr="00834F55">
        <w:trPr>
          <w:trHeight w:val="179"/>
        </w:trPr>
        <w:tc>
          <w:tcPr>
            <w:tcW w:w="342" w:type="pct"/>
            <w:tcBorders>
              <w:top w:val="single" w:sz="4" w:space="0" w:color="auto"/>
              <w:left w:val="single" w:sz="4" w:space="0" w:color="auto"/>
              <w:bottom w:val="single" w:sz="4" w:space="0" w:color="auto"/>
              <w:right w:val="single" w:sz="4" w:space="0" w:color="auto"/>
            </w:tcBorders>
          </w:tcPr>
          <w:p w14:paraId="6237532F"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7F7F1EDE" w14:textId="77777777" w:rsidR="00834F55" w:rsidRPr="00834F55" w:rsidRDefault="00000000" w:rsidP="00834F55">
            <w:pPr>
              <w:rPr>
                <w:rFonts w:cs="Calibri"/>
                <w:sz w:val="18"/>
                <w:szCs w:val="18"/>
              </w:rPr>
            </w:pPr>
            <w:r w:rsidRPr="00834F55">
              <w:rPr>
                <w:rFonts w:cs="Calibri"/>
                <w:sz w:val="18"/>
                <w:szCs w:val="18"/>
              </w:rPr>
              <w:t>anatoxin-a</w:t>
            </w:r>
          </w:p>
        </w:tc>
        <w:tc>
          <w:tcPr>
            <w:tcW w:w="490" w:type="pct"/>
            <w:tcBorders>
              <w:top w:val="single" w:sz="4" w:space="0" w:color="auto"/>
              <w:left w:val="single" w:sz="4" w:space="0" w:color="auto"/>
              <w:bottom w:val="single" w:sz="4" w:space="0" w:color="auto"/>
              <w:right w:val="single" w:sz="4" w:space="0" w:color="auto"/>
            </w:tcBorders>
            <w:hideMark/>
          </w:tcPr>
          <w:p w14:paraId="4AD020F6"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2D8D5004"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21436A58"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325370FC"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4622442B"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2B9E108C"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69ED860D" w14:textId="77777777" w:rsidR="00834F55" w:rsidRPr="00834F55" w:rsidRDefault="00834F55" w:rsidP="00834F55">
            <w:pPr>
              <w:rPr>
                <w:rFonts w:cs="Calibri"/>
                <w:sz w:val="18"/>
                <w:szCs w:val="18"/>
              </w:rPr>
            </w:pPr>
          </w:p>
        </w:tc>
        <w:tc>
          <w:tcPr>
            <w:tcW w:w="981" w:type="pct"/>
            <w:gridSpan w:val="2"/>
            <w:tcBorders>
              <w:top w:val="single" w:sz="4" w:space="0" w:color="auto"/>
              <w:left w:val="single" w:sz="4" w:space="0" w:color="auto"/>
              <w:bottom w:val="single" w:sz="4" w:space="0" w:color="auto"/>
              <w:right w:val="single" w:sz="4" w:space="0" w:color="auto"/>
            </w:tcBorders>
          </w:tcPr>
          <w:p w14:paraId="583C8D98" w14:textId="77777777" w:rsidR="00834F55" w:rsidRPr="00834F55" w:rsidRDefault="00834F55" w:rsidP="00834F55">
            <w:pPr>
              <w:rPr>
                <w:rFonts w:cs="Calibri"/>
                <w:sz w:val="18"/>
                <w:szCs w:val="18"/>
              </w:rPr>
            </w:pPr>
          </w:p>
        </w:tc>
      </w:tr>
      <w:tr w:rsidR="00503460" w14:paraId="55DF2CBD" w14:textId="77777777" w:rsidTr="00834F55">
        <w:trPr>
          <w:trHeight w:val="179"/>
        </w:trPr>
        <w:tc>
          <w:tcPr>
            <w:tcW w:w="342" w:type="pct"/>
            <w:tcBorders>
              <w:top w:val="single" w:sz="4" w:space="0" w:color="auto"/>
              <w:left w:val="single" w:sz="4" w:space="0" w:color="auto"/>
              <w:bottom w:val="single" w:sz="4" w:space="0" w:color="auto"/>
              <w:right w:val="single" w:sz="4" w:space="0" w:color="auto"/>
            </w:tcBorders>
          </w:tcPr>
          <w:p w14:paraId="6F1A282A" w14:textId="77777777" w:rsidR="00834F55" w:rsidRPr="00834F55" w:rsidRDefault="00834F55" w:rsidP="00834F55">
            <w:pPr>
              <w:rPr>
                <w:rFonts w:cs="Calibri"/>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14:paraId="5983B3EA" w14:textId="77777777" w:rsidR="00834F55" w:rsidRPr="00834F55" w:rsidRDefault="00000000" w:rsidP="00834F55">
            <w:pPr>
              <w:rPr>
                <w:rFonts w:cs="Calibri"/>
                <w:sz w:val="18"/>
                <w:szCs w:val="18"/>
              </w:rPr>
            </w:pPr>
            <w:r w:rsidRPr="00834F55">
              <w:rPr>
                <w:rFonts w:cs="Calibri"/>
                <w:sz w:val="18"/>
                <w:szCs w:val="18"/>
              </w:rPr>
              <w:t>saxitoxin</w:t>
            </w:r>
          </w:p>
        </w:tc>
        <w:tc>
          <w:tcPr>
            <w:tcW w:w="490" w:type="pct"/>
            <w:tcBorders>
              <w:top w:val="single" w:sz="4" w:space="0" w:color="auto"/>
              <w:left w:val="single" w:sz="4" w:space="0" w:color="auto"/>
              <w:bottom w:val="single" w:sz="4" w:space="0" w:color="auto"/>
              <w:right w:val="single" w:sz="4" w:space="0" w:color="auto"/>
            </w:tcBorders>
            <w:hideMark/>
          </w:tcPr>
          <w:p w14:paraId="2C99FE23" w14:textId="77777777" w:rsidR="00834F55" w:rsidRPr="00834F55" w:rsidRDefault="00000000" w:rsidP="00834F55">
            <w:pPr>
              <w:rPr>
                <w:rFonts w:cs="Calibri"/>
                <w:sz w:val="18"/>
                <w:szCs w:val="18"/>
              </w:rPr>
            </w:pPr>
            <w:r w:rsidRPr="00834F55">
              <w:rPr>
                <w:rFonts w:cs="Calibri"/>
                <w:sz w:val="18"/>
                <w:szCs w:val="18"/>
              </w:rPr>
              <w:t>Not given</w:t>
            </w:r>
          </w:p>
        </w:tc>
        <w:tc>
          <w:tcPr>
            <w:tcW w:w="392" w:type="pct"/>
            <w:tcBorders>
              <w:top w:val="single" w:sz="4" w:space="0" w:color="auto"/>
              <w:left w:val="single" w:sz="4" w:space="0" w:color="auto"/>
              <w:bottom w:val="single" w:sz="4" w:space="0" w:color="auto"/>
              <w:right w:val="single" w:sz="4" w:space="0" w:color="auto"/>
            </w:tcBorders>
          </w:tcPr>
          <w:p w14:paraId="2AB74E4C" w14:textId="77777777" w:rsidR="00834F55" w:rsidRPr="00834F55" w:rsidRDefault="00834F55" w:rsidP="00834F55">
            <w:pPr>
              <w:rPr>
                <w:rFonts w:cs="Calibri"/>
                <w:sz w:val="18"/>
                <w:szCs w:val="18"/>
              </w:rPr>
            </w:pPr>
          </w:p>
        </w:tc>
        <w:tc>
          <w:tcPr>
            <w:tcW w:w="441" w:type="pct"/>
            <w:tcBorders>
              <w:top w:val="single" w:sz="4" w:space="0" w:color="auto"/>
              <w:left w:val="single" w:sz="4" w:space="0" w:color="auto"/>
              <w:bottom w:val="single" w:sz="4" w:space="0" w:color="auto"/>
              <w:right w:val="single" w:sz="4" w:space="0" w:color="auto"/>
            </w:tcBorders>
          </w:tcPr>
          <w:p w14:paraId="55437B52" w14:textId="77777777" w:rsidR="00834F55" w:rsidRPr="00834F55" w:rsidRDefault="00834F55" w:rsidP="00834F55">
            <w:pPr>
              <w:rPr>
                <w:rFonts w:cs="Calibri"/>
                <w:sz w:val="18"/>
                <w:szCs w:val="18"/>
              </w:rPr>
            </w:pPr>
          </w:p>
        </w:tc>
        <w:tc>
          <w:tcPr>
            <w:tcW w:w="490" w:type="pct"/>
            <w:tcBorders>
              <w:top w:val="single" w:sz="4" w:space="0" w:color="auto"/>
              <w:left w:val="single" w:sz="4" w:space="0" w:color="auto"/>
              <w:bottom w:val="single" w:sz="4" w:space="0" w:color="auto"/>
              <w:right w:val="single" w:sz="4" w:space="0" w:color="auto"/>
            </w:tcBorders>
          </w:tcPr>
          <w:p w14:paraId="18DEDE18"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38FB0860"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117D138F"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06640FC6" w14:textId="77777777" w:rsidR="00834F55" w:rsidRPr="00834F55" w:rsidRDefault="00834F55" w:rsidP="00834F55">
            <w:pPr>
              <w:rPr>
                <w:rFonts w:cs="Calibri"/>
                <w:sz w:val="18"/>
                <w:szCs w:val="18"/>
              </w:rPr>
            </w:pPr>
          </w:p>
        </w:tc>
        <w:tc>
          <w:tcPr>
            <w:tcW w:w="981" w:type="pct"/>
            <w:gridSpan w:val="2"/>
            <w:tcBorders>
              <w:top w:val="single" w:sz="4" w:space="0" w:color="auto"/>
              <w:left w:val="single" w:sz="4" w:space="0" w:color="auto"/>
              <w:bottom w:val="single" w:sz="4" w:space="0" w:color="auto"/>
              <w:right w:val="single" w:sz="4" w:space="0" w:color="auto"/>
            </w:tcBorders>
          </w:tcPr>
          <w:p w14:paraId="47BDC298" w14:textId="77777777" w:rsidR="00834F55" w:rsidRPr="00834F55" w:rsidRDefault="00834F55" w:rsidP="00834F55">
            <w:pPr>
              <w:rPr>
                <w:rFonts w:cs="Calibri"/>
                <w:sz w:val="18"/>
                <w:szCs w:val="18"/>
              </w:rPr>
            </w:pPr>
          </w:p>
        </w:tc>
      </w:tr>
    </w:tbl>
    <w:p w14:paraId="6DC44199"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1D157CDA" w14:textId="0B9C7D99"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116"/>
        <w:gridCol w:w="1712"/>
        <w:gridCol w:w="1171"/>
        <w:gridCol w:w="904"/>
        <w:gridCol w:w="1247"/>
        <w:gridCol w:w="1247"/>
        <w:gridCol w:w="1289"/>
        <w:gridCol w:w="1289"/>
        <w:gridCol w:w="1501"/>
        <w:gridCol w:w="2472"/>
      </w:tblGrid>
      <w:tr w:rsidR="00503460" w14:paraId="1AC332BC" w14:textId="77777777" w:rsidTr="00834F55">
        <w:trPr>
          <w:trHeight w:val="413"/>
        </w:trPr>
        <w:tc>
          <w:tcPr>
            <w:tcW w:w="4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C636AD2"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D05D9E5" w14:textId="77777777" w:rsidR="00834F55" w:rsidRPr="00834F55" w:rsidRDefault="00000000" w:rsidP="00834F55">
            <w:pPr>
              <w:rPr>
                <w:rFonts w:cs="Calibri"/>
                <w:b/>
                <w:bCs/>
                <w:sz w:val="20"/>
                <w:szCs w:val="20"/>
              </w:rPr>
            </w:pPr>
            <w:r w:rsidRPr="00834F55">
              <w:rPr>
                <w:rFonts w:cs="Calibri"/>
                <w:b/>
                <w:bCs/>
                <w:sz w:val="20"/>
                <w:szCs w:val="20"/>
              </w:rPr>
              <w:t>Toxin</w:t>
            </w:r>
          </w:p>
        </w:tc>
        <w:tc>
          <w:tcPr>
            <w:tcW w:w="74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4851DB4"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89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1D15170"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923"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E27BA"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3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6F5F2"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88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D06038D"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2CB5E414" w14:textId="77777777" w:rsidTr="00834F55">
        <w:trPr>
          <w:trHeight w:val="201"/>
        </w:trPr>
        <w:tc>
          <w:tcPr>
            <w:tcW w:w="40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7E092C"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32C3A2" w14:textId="77777777" w:rsidR="00834F55" w:rsidRPr="00834F55" w:rsidRDefault="00834F55" w:rsidP="00834F55">
            <w:pPr>
              <w:rPr>
                <w:rFonts w:cs="Calibri"/>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881835"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159AEC"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E51858"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E39BD2"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6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D9571"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46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BAD4D5"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3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83E5D7"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15499D" w14:textId="77777777" w:rsidR="00834F55" w:rsidRPr="00834F55" w:rsidRDefault="00834F55" w:rsidP="00834F55">
            <w:pPr>
              <w:rPr>
                <w:rFonts w:cs="Calibri"/>
                <w:sz w:val="18"/>
                <w:szCs w:val="18"/>
              </w:rPr>
            </w:pPr>
          </w:p>
        </w:tc>
      </w:tr>
      <w:tr w:rsidR="00503460" w14:paraId="66764973" w14:textId="77777777" w:rsidTr="00834F55">
        <w:trPr>
          <w:trHeight w:val="929"/>
        </w:trPr>
        <w:tc>
          <w:tcPr>
            <w:tcW w:w="400" w:type="pct"/>
            <w:tcBorders>
              <w:top w:val="single" w:sz="4" w:space="0" w:color="auto"/>
              <w:left w:val="single" w:sz="4" w:space="0" w:color="auto"/>
              <w:bottom w:val="single" w:sz="4" w:space="0" w:color="auto"/>
              <w:right w:val="single" w:sz="4" w:space="0" w:color="auto"/>
            </w:tcBorders>
            <w:hideMark/>
          </w:tcPr>
          <w:p w14:paraId="58FB9726" w14:textId="77777777" w:rsidR="00834F55" w:rsidRPr="00834F55" w:rsidRDefault="00000000" w:rsidP="00834F55">
            <w:pPr>
              <w:rPr>
                <w:rFonts w:cs="Calibri"/>
                <w:sz w:val="18"/>
                <w:szCs w:val="18"/>
              </w:rPr>
            </w:pPr>
            <w:r w:rsidRPr="00834F55">
              <w:rPr>
                <w:rFonts w:cs="Calibri"/>
                <w:sz w:val="18"/>
                <w:szCs w:val="18"/>
              </w:rPr>
              <w:t>Italy</w:t>
            </w:r>
          </w:p>
          <w:p w14:paraId="46E27C5F" w14:textId="77777777" w:rsidR="00834F55" w:rsidRPr="00834F55" w:rsidRDefault="00000000" w:rsidP="00834F55">
            <w:pPr>
              <w:rPr>
                <w:rFonts w:cs="Calibri"/>
                <w:sz w:val="18"/>
                <w:szCs w:val="18"/>
              </w:rPr>
            </w:pPr>
            <w:r w:rsidRPr="00834F55">
              <w:rPr>
                <w:rFonts w:cs="Calibri"/>
                <w:sz w:val="18"/>
                <w:szCs w:val="18"/>
              </w:rPr>
              <w:t>2017</w:t>
            </w:r>
          </w:p>
        </w:tc>
        <w:tc>
          <w:tcPr>
            <w:tcW w:w="614" w:type="pct"/>
            <w:tcBorders>
              <w:top w:val="single" w:sz="4" w:space="0" w:color="auto"/>
              <w:left w:val="single" w:sz="4" w:space="0" w:color="auto"/>
              <w:bottom w:val="single" w:sz="4" w:space="0" w:color="auto"/>
              <w:right w:val="single" w:sz="4" w:space="0" w:color="auto"/>
            </w:tcBorders>
            <w:hideMark/>
          </w:tcPr>
          <w:p w14:paraId="79CA341B" w14:textId="77777777" w:rsidR="00834F55" w:rsidRPr="00834F55" w:rsidRDefault="00000000" w:rsidP="00834F55">
            <w:pPr>
              <w:rPr>
                <w:rFonts w:cs="Calibri"/>
                <w:sz w:val="18"/>
                <w:szCs w:val="18"/>
              </w:rPr>
            </w:pPr>
            <w:r w:rsidRPr="00834F55">
              <w:rPr>
                <w:rFonts w:cs="Calibri"/>
                <w:sz w:val="18"/>
                <w:szCs w:val="18"/>
              </w:rPr>
              <w:t>microcystin-LR eq</w:t>
            </w:r>
          </w:p>
        </w:tc>
        <w:tc>
          <w:tcPr>
            <w:tcW w:w="420" w:type="pct"/>
            <w:tcBorders>
              <w:top w:val="single" w:sz="4" w:space="0" w:color="auto"/>
              <w:left w:val="single" w:sz="4" w:space="0" w:color="auto"/>
              <w:bottom w:val="single" w:sz="4" w:space="0" w:color="auto"/>
              <w:right w:val="single" w:sz="4" w:space="0" w:color="auto"/>
            </w:tcBorders>
            <w:hideMark/>
          </w:tcPr>
          <w:p w14:paraId="5D3DE9B7" w14:textId="77777777" w:rsidR="00834F55" w:rsidRPr="00834F55" w:rsidRDefault="00000000" w:rsidP="00834F55">
            <w:pPr>
              <w:rPr>
                <w:rFonts w:cs="Calibri"/>
                <w:sz w:val="18"/>
                <w:szCs w:val="18"/>
              </w:rPr>
            </w:pPr>
            <w:r w:rsidRPr="00834F55">
              <w:rPr>
                <w:rFonts w:cs="Calibri"/>
                <w:sz w:val="18"/>
                <w:szCs w:val="18"/>
              </w:rPr>
              <w:t>&lt;20 µg/L</w:t>
            </w:r>
          </w:p>
        </w:tc>
        <w:tc>
          <w:tcPr>
            <w:tcW w:w="323" w:type="pct"/>
            <w:tcBorders>
              <w:top w:val="single" w:sz="4" w:space="0" w:color="auto"/>
              <w:left w:val="single" w:sz="4" w:space="0" w:color="auto"/>
              <w:bottom w:val="single" w:sz="4" w:space="0" w:color="auto"/>
              <w:right w:val="single" w:sz="4" w:space="0" w:color="auto"/>
            </w:tcBorders>
            <w:hideMark/>
          </w:tcPr>
          <w:p w14:paraId="2B3BFFB4" w14:textId="77777777" w:rsidR="00834F55" w:rsidRPr="00834F55" w:rsidRDefault="00000000" w:rsidP="00834F55">
            <w:pPr>
              <w:rPr>
                <w:rFonts w:cs="Calibri"/>
                <w:sz w:val="18"/>
                <w:szCs w:val="18"/>
              </w:rPr>
            </w:pPr>
            <w:r w:rsidRPr="00834F55">
              <w:rPr>
                <w:rFonts w:cs="Calibri"/>
                <w:sz w:val="18"/>
                <w:szCs w:val="18"/>
              </w:rPr>
              <w:t>&gt;20 µg/L</w:t>
            </w:r>
          </w:p>
        </w:tc>
        <w:tc>
          <w:tcPr>
            <w:tcW w:w="447" w:type="pct"/>
            <w:tcBorders>
              <w:top w:val="single" w:sz="4" w:space="0" w:color="auto"/>
              <w:left w:val="single" w:sz="4" w:space="0" w:color="auto"/>
              <w:bottom w:val="single" w:sz="4" w:space="0" w:color="auto"/>
              <w:right w:val="single" w:sz="4" w:space="0" w:color="auto"/>
            </w:tcBorders>
            <w:hideMark/>
          </w:tcPr>
          <w:p w14:paraId="37CD5749"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20,000 (</w:t>
            </w:r>
            <w:r w:rsidRPr="00834F55">
              <w:rPr>
                <w:rFonts w:cs="Calibri"/>
                <w:sz w:val="18"/>
                <w:szCs w:val="18"/>
                <w:u w:val="single"/>
              </w:rPr>
              <w:t xml:space="preserve">+ </w:t>
            </w:r>
            <w:r w:rsidRPr="00834F55">
              <w:rPr>
                <w:rFonts w:cs="Calibri"/>
                <w:sz w:val="18"/>
                <w:szCs w:val="18"/>
              </w:rPr>
              <w:t>20%) cells/mL</w:t>
            </w:r>
          </w:p>
          <w:p w14:paraId="5B9A5C84" w14:textId="77777777" w:rsidR="00834F55" w:rsidRPr="00834F55" w:rsidRDefault="00000000" w:rsidP="00834F55">
            <w:pPr>
              <w:rPr>
                <w:rFonts w:cs="Calibri"/>
                <w:sz w:val="18"/>
                <w:szCs w:val="18"/>
              </w:rPr>
            </w:pPr>
            <w:r w:rsidRPr="00834F55">
              <w:rPr>
                <w:rFonts w:cs="Calibri"/>
                <w:sz w:val="18"/>
                <w:szCs w:val="18"/>
              </w:rPr>
              <w:t>Total cyanobacteria</w:t>
            </w:r>
          </w:p>
        </w:tc>
        <w:tc>
          <w:tcPr>
            <w:tcW w:w="447" w:type="pct"/>
            <w:tcBorders>
              <w:top w:val="single" w:sz="4" w:space="0" w:color="auto"/>
              <w:left w:val="single" w:sz="4" w:space="0" w:color="auto"/>
              <w:bottom w:val="single" w:sz="4" w:space="0" w:color="auto"/>
              <w:right w:val="single" w:sz="4" w:space="0" w:color="auto"/>
            </w:tcBorders>
            <w:hideMark/>
          </w:tcPr>
          <w:p w14:paraId="4BDC1B5B" w14:textId="77777777" w:rsidR="00834F55" w:rsidRPr="00834F55" w:rsidRDefault="00000000" w:rsidP="00834F55">
            <w:pPr>
              <w:rPr>
                <w:rFonts w:cs="Calibri"/>
                <w:sz w:val="18"/>
                <w:szCs w:val="18"/>
              </w:rPr>
            </w:pPr>
            <w:r w:rsidRPr="00834F55">
              <w:rPr>
                <w:rFonts w:cs="Calibri"/>
                <w:sz w:val="18"/>
                <w:szCs w:val="18"/>
              </w:rPr>
              <w:t>&gt;100,000 (</w:t>
            </w:r>
            <w:r w:rsidRPr="00834F55">
              <w:rPr>
                <w:rFonts w:cs="Calibri"/>
                <w:sz w:val="18"/>
                <w:szCs w:val="18"/>
                <w:u w:val="single"/>
              </w:rPr>
              <w:t>+</w:t>
            </w:r>
            <w:r w:rsidRPr="00834F55">
              <w:rPr>
                <w:rFonts w:cs="Calibri"/>
                <w:sz w:val="18"/>
                <w:szCs w:val="18"/>
              </w:rPr>
              <w:t xml:space="preserve"> 20%) cells/mL</w:t>
            </w:r>
          </w:p>
          <w:p w14:paraId="56123F02" w14:textId="77777777" w:rsidR="00834F55" w:rsidRPr="00834F55" w:rsidRDefault="00000000" w:rsidP="00834F55">
            <w:pPr>
              <w:rPr>
                <w:rFonts w:cs="Calibri"/>
                <w:sz w:val="18"/>
                <w:szCs w:val="18"/>
              </w:rPr>
            </w:pPr>
            <w:r w:rsidRPr="00834F55">
              <w:rPr>
                <w:rFonts w:cs="Calibri"/>
                <w:sz w:val="18"/>
                <w:szCs w:val="18"/>
              </w:rPr>
              <w:t>potentially toxigenic cyanobacteria</w:t>
            </w:r>
          </w:p>
        </w:tc>
        <w:tc>
          <w:tcPr>
            <w:tcW w:w="462" w:type="pct"/>
            <w:tcBorders>
              <w:top w:val="single" w:sz="4" w:space="0" w:color="auto"/>
              <w:left w:val="single" w:sz="4" w:space="0" w:color="auto"/>
              <w:bottom w:val="single" w:sz="4" w:space="0" w:color="auto"/>
              <w:right w:val="single" w:sz="4" w:space="0" w:color="auto"/>
            </w:tcBorders>
          </w:tcPr>
          <w:p w14:paraId="15081E79"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7385CD43"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6F208437" w14:textId="77777777" w:rsidR="00834F55" w:rsidRPr="00834F55" w:rsidRDefault="00000000" w:rsidP="00834F55">
            <w:pPr>
              <w:rPr>
                <w:rFonts w:cs="Calibri"/>
                <w:sz w:val="18"/>
                <w:szCs w:val="18"/>
              </w:rPr>
            </w:pPr>
            <w:r w:rsidRPr="00834F55">
              <w:rPr>
                <w:rFonts w:cs="Calibri"/>
                <w:sz w:val="18"/>
                <w:szCs w:val="18"/>
              </w:rPr>
              <w:t>Yes</w:t>
            </w:r>
          </w:p>
          <w:p w14:paraId="4D7D1C01" w14:textId="77777777" w:rsidR="00834F55" w:rsidRPr="00834F55" w:rsidRDefault="00834F55" w:rsidP="00834F55">
            <w:pPr>
              <w:rPr>
                <w:rFonts w:cs="Calibri"/>
                <w:sz w:val="18"/>
                <w:szCs w:val="18"/>
              </w:rPr>
            </w:pPr>
          </w:p>
          <w:p w14:paraId="53A82D1A" w14:textId="77777777" w:rsidR="00834F55" w:rsidRPr="00834F55" w:rsidRDefault="00000000" w:rsidP="00834F55">
            <w:pPr>
              <w:rPr>
                <w:rFonts w:cs="Calibri"/>
                <w:sz w:val="18"/>
                <w:szCs w:val="18"/>
              </w:rPr>
            </w:pPr>
            <w:r w:rsidRPr="00834F55">
              <w:rPr>
                <w:rFonts w:cs="Calibri"/>
                <w:sz w:val="18"/>
                <w:szCs w:val="18"/>
              </w:rPr>
              <w:t>Emergency level – surface scums containing toxic cyanobacteria</w:t>
            </w:r>
          </w:p>
        </w:tc>
        <w:tc>
          <w:tcPr>
            <w:tcW w:w="886" w:type="pct"/>
            <w:tcBorders>
              <w:top w:val="single" w:sz="4" w:space="0" w:color="auto"/>
              <w:left w:val="single" w:sz="4" w:space="0" w:color="auto"/>
              <w:bottom w:val="single" w:sz="4" w:space="0" w:color="auto"/>
              <w:right w:val="single" w:sz="4" w:space="0" w:color="auto"/>
            </w:tcBorders>
          </w:tcPr>
          <w:p w14:paraId="75D71702" w14:textId="77777777" w:rsidR="00834F55" w:rsidRPr="00834F55" w:rsidRDefault="00000000" w:rsidP="00834F55">
            <w:pPr>
              <w:rPr>
                <w:rFonts w:cs="Calibri"/>
                <w:sz w:val="18"/>
                <w:szCs w:val="18"/>
              </w:rPr>
            </w:pPr>
            <w:r w:rsidRPr="00834F55">
              <w:rPr>
                <w:rFonts w:cs="Calibri"/>
                <w:sz w:val="18"/>
                <w:szCs w:val="18"/>
              </w:rPr>
              <w:t xml:space="preserve">Funari </w:t>
            </w:r>
            <w:r w:rsidRPr="00834F55">
              <w:rPr>
                <w:rFonts w:cs="Calibri"/>
                <w:i/>
                <w:iCs/>
                <w:sz w:val="18"/>
                <w:szCs w:val="18"/>
              </w:rPr>
              <w:t>et al.</w:t>
            </w:r>
            <w:r w:rsidRPr="00834F55">
              <w:rPr>
                <w:rFonts w:cs="Calibri"/>
                <w:sz w:val="18"/>
                <w:szCs w:val="18"/>
              </w:rPr>
              <w:t xml:space="preserve"> (2017) Table 2</w:t>
            </w:r>
          </w:p>
          <w:p w14:paraId="579A9C64" w14:textId="77777777" w:rsidR="00834F55" w:rsidRPr="00834F55" w:rsidRDefault="00834F55" w:rsidP="00834F55">
            <w:pPr>
              <w:rPr>
                <w:rFonts w:cs="Calibri"/>
                <w:sz w:val="18"/>
                <w:szCs w:val="18"/>
              </w:rPr>
            </w:pPr>
          </w:p>
          <w:p w14:paraId="616E7B1F" w14:textId="77777777" w:rsidR="00834F55" w:rsidRPr="00834F55" w:rsidRDefault="00000000" w:rsidP="00834F55">
            <w:pPr>
              <w:rPr>
                <w:rFonts w:cs="Calibri"/>
                <w:sz w:val="18"/>
                <w:szCs w:val="18"/>
              </w:rPr>
            </w:pPr>
            <w:r w:rsidRPr="00834F55">
              <w:rPr>
                <w:rFonts w:cs="Calibri"/>
                <w:sz w:val="18"/>
                <w:szCs w:val="18"/>
              </w:rPr>
              <w:t>3 levels: routine, alert, emergency</w:t>
            </w:r>
          </w:p>
        </w:tc>
      </w:tr>
      <w:tr w:rsidR="00503460" w14:paraId="0318DBC9" w14:textId="77777777" w:rsidTr="00834F55">
        <w:trPr>
          <w:trHeight w:val="179"/>
        </w:trPr>
        <w:tc>
          <w:tcPr>
            <w:tcW w:w="400" w:type="pct"/>
            <w:tcBorders>
              <w:top w:val="single" w:sz="4" w:space="0" w:color="auto"/>
              <w:left w:val="single" w:sz="4" w:space="0" w:color="auto"/>
              <w:bottom w:val="single" w:sz="4" w:space="0" w:color="auto"/>
              <w:right w:val="single" w:sz="4" w:space="0" w:color="auto"/>
            </w:tcBorders>
          </w:tcPr>
          <w:p w14:paraId="62EC9DE9"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2A72EB62" w14:textId="77777777" w:rsidR="00834F55" w:rsidRPr="00834F55" w:rsidRDefault="00000000" w:rsidP="00834F55">
            <w:pPr>
              <w:rPr>
                <w:rFonts w:cs="Calibri"/>
                <w:sz w:val="18"/>
                <w:szCs w:val="18"/>
              </w:rPr>
            </w:pPr>
            <w:r w:rsidRPr="00834F55">
              <w:rPr>
                <w:rFonts w:cs="Calibri"/>
                <w:sz w:val="18"/>
                <w:szCs w:val="18"/>
              </w:rPr>
              <w:t>cylindrospermopsin</w:t>
            </w:r>
          </w:p>
        </w:tc>
        <w:tc>
          <w:tcPr>
            <w:tcW w:w="420" w:type="pct"/>
            <w:tcBorders>
              <w:top w:val="single" w:sz="4" w:space="0" w:color="auto"/>
              <w:left w:val="single" w:sz="4" w:space="0" w:color="auto"/>
              <w:bottom w:val="single" w:sz="4" w:space="0" w:color="auto"/>
              <w:right w:val="single" w:sz="4" w:space="0" w:color="auto"/>
            </w:tcBorders>
          </w:tcPr>
          <w:p w14:paraId="15BCCC1F" w14:textId="77777777" w:rsidR="00834F55" w:rsidRPr="00834F55" w:rsidRDefault="00834F55" w:rsidP="00834F55">
            <w:pPr>
              <w:rPr>
                <w:rFonts w:cs="Calibri"/>
                <w:sz w:val="18"/>
                <w:szCs w:val="18"/>
              </w:rPr>
            </w:pPr>
          </w:p>
        </w:tc>
        <w:tc>
          <w:tcPr>
            <w:tcW w:w="323" w:type="pct"/>
            <w:tcBorders>
              <w:top w:val="single" w:sz="4" w:space="0" w:color="auto"/>
              <w:left w:val="single" w:sz="4" w:space="0" w:color="auto"/>
              <w:bottom w:val="single" w:sz="4" w:space="0" w:color="auto"/>
              <w:right w:val="single" w:sz="4" w:space="0" w:color="auto"/>
            </w:tcBorders>
            <w:hideMark/>
          </w:tcPr>
          <w:p w14:paraId="06EF799D" w14:textId="77777777" w:rsidR="00834F55" w:rsidRPr="00834F55" w:rsidRDefault="00000000" w:rsidP="00834F55">
            <w:pPr>
              <w:rPr>
                <w:rFonts w:cs="Calibri"/>
                <w:sz w:val="18"/>
                <w:szCs w:val="18"/>
              </w:rPr>
            </w:pPr>
            <w:r w:rsidRPr="00834F55">
              <w:rPr>
                <w:rFonts w:cs="Calibri"/>
                <w:sz w:val="18"/>
                <w:szCs w:val="18"/>
              </w:rPr>
              <w:t>&gt;20 µg/L</w:t>
            </w:r>
          </w:p>
        </w:tc>
        <w:tc>
          <w:tcPr>
            <w:tcW w:w="447" w:type="pct"/>
            <w:tcBorders>
              <w:top w:val="single" w:sz="4" w:space="0" w:color="auto"/>
              <w:left w:val="single" w:sz="4" w:space="0" w:color="auto"/>
              <w:bottom w:val="single" w:sz="4" w:space="0" w:color="auto"/>
              <w:right w:val="single" w:sz="4" w:space="0" w:color="auto"/>
            </w:tcBorders>
          </w:tcPr>
          <w:p w14:paraId="2C191FED"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5AEAA129"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76358878"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7EC156FB"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5A32D0E5"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6A84C8D1" w14:textId="77777777" w:rsidR="00834F55" w:rsidRPr="00834F55" w:rsidRDefault="00834F55" w:rsidP="00834F55">
            <w:pPr>
              <w:rPr>
                <w:rFonts w:cs="Calibri"/>
                <w:sz w:val="18"/>
                <w:szCs w:val="18"/>
              </w:rPr>
            </w:pPr>
          </w:p>
        </w:tc>
      </w:tr>
      <w:tr w:rsidR="00503460" w14:paraId="4D1760C7" w14:textId="77777777" w:rsidTr="00834F55">
        <w:trPr>
          <w:trHeight w:val="179"/>
        </w:trPr>
        <w:tc>
          <w:tcPr>
            <w:tcW w:w="400" w:type="pct"/>
            <w:tcBorders>
              <w:top w:val="single" w:sz="4" w:space="0" w:color="auto"/>
              <w:left w:val="single" w:sz="4" w:space="0" w:color="auto"/>
              <w:bottom w:val="single" w:sz="4" w:space="0" w:color="auto"/>
              <w:right w:val="single" w:sz="4" w:space="0" w:color="auto"/>
            </w:tcBorders>
          </w:tcPr>
          <w:p w14:paraId="6BB46A09"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0354C812" w14:textId="77777777" w:rsidR="00834F55" w:rsidRPr="00834F55" w:rsidRDefault="00000000" w:rsidP="00834F55">
            <w:pPr>
              <w:rPr>
                <w:rFonts w:cs="Calibri"/>
                <w:sz w:val="18"/>
                <w:szCs w:val="18"/>
              </w:rPr>
            </w:pPr>
            <w:r w:rsidRPr="00834F55">
              <w:rPr>
                <w:rFonts w:cs="Calibri"/>
                <w:sz w:val="18"/>
                <w:szCs w:val="18"/>
              </w:rPr>
              <w:t>anatoxin-a</w:t>
            </w:r>
          </w:p>
        </w:tc>
        <w:tc>
          <w:tcPr>
            <w:tcW w:w="420" w:type="pct"/>
            <w:tcBorders>
              <w:top w:val="single" w:sz="4" w:space="0" w:color="auto"/>
              <w:left w:val="single" w:sz="4" w:space="0" w:color="auto"/>
              <w:bottom w:val="single" w:sz="4" w:space="0" w:color="auto"/>
              <w:right w:val="single" w:sz="4" w:space="0" w:color="auto"/>
            </w:tcBorders>
          </w:tcPr>
          <w:p w14:paraId="668C1B33" w14:textId="77777777" w:rsidR="00834F55" w:rsidRPr="00834F55" w:rsidRDefault="00834F55" w:rsidP="00834F55">
            <w:pPr>
              <w:rPr>
                <w:rFonts w:cs="Calibri"/>
                <w:sz w:val="18"/>
                <w:szCs w:val="18"/>
              </w:rPr>
            </w:pPr>
          </w:p>
        </w:tc>
        <w:tc>
          <w:tcPr>
            <w:tcW w:w="323" w:type="pct"/>
            <w:tcBorders>
              <w:top w:val="single" w:sz="4" w:space="0" w:color="auto"/>
              <w:left w:val="single" w:sz="4" w:space="0" w:color="auto"/>
              <w:bottom w:val="single" w:sz="4" w:space="0" w:color="auto"/>
              <w:right w:val="single" w:sz="4" w:space="0" w:color="auto"/>
            </w:tcBorders>
            <w:hideMark/>
          </w:tcPr>
          <w:p w14:paraId="27FC6A5E" w14:textId="77777777" w:rsidR="00834F55" w:rsidRPr="00834F55" w:rsidRDefault="00000000" w:rsidP="00834F55">
            <w:pPr>
              <w:rPr>
                <w:rFonts w:cs="Calibri"/>
                <w:sz w:val="18"/>
                <w:szCs w:val="18"/>
              </w:rPr>
            </w:pPr>
            <w:r w:rsidRPr="00834F55">
              <w:rPr>
                <w:rFonts w:cs="Calibri"/>
                <w:sz w:val="18"/>
                <w:szCs w:val="18"/>
              </w:rPr>
              <w:t>&gt;20 µg/L</w:t>
            </w:r>
          </w:p>
        </w:tc>
        <w:tc>
          <w:tcPr>
            <w:tcW w:w="447" w:type="pct"/>
            <w:tcBorders>
              <w:top w:val="single" w:sz="4" w:space="0" w:color="auto"/>
              <w:left w:val="single" w:sz="4" w:space="0" w:color="auto"/>
              <w:bottom w:val="single" w:sz="4" w:space="0" w:color="auto"/>
              <w:right w:val="single" w:sz="4" w:space="0" w:color="auto"/>
            </w:tcBorders>
          </w:tcPr>
          <w:p w14:paraId="198965C7"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47123DA9"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21D46958"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6CDA0C7D"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041E081B"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0F29AE7B" w14:textId="77777777" w:rsidR="00834F55" w:rsidRPr="00834F55" w:rsidRDefault="00834F55" w:rsidP="00834F55">
            <w:pPr>
              <w:rPr>
                <w:rFonts w:cs="Calibri"/>
                <w:sz w:val="18"/>
                <w:szCs w:val="18"/>
              </w:rPr>
            </w:pPr>
          </w:p>
        </w:tc>
      </w:tr>
      <w:tr w:rsidR="00503460" w14:paraId="4739A3F7" w14:textId="77777777" w:rsidTr="00834F55">
        <w:trPr>
          <w:trHeight w:val="189"/>
        </w:trPr>
        <w:tc>
          <w:tcPr>
            <w:tcW w:w="400" w:type="pct"/>
            <w:tcBorders>
              <w:top w:val="single" w:sz="4" w:space="0" w:color="auto"/>
              <w:left w:val="single" w:sz="4" w:space="0" w:color="auto"/>
              <w:bottom w:val="single" w:sz="4" w:space="0" w:color="auto"/>
              <w:right w:val="single" w:sz="4" w:space="0" w:color="auto"/>
            </w:tcBorders>
          </w:tcPr>
          <w:p w14:paraId="14E87FB2"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36779B7E" w14:textId="77777777" w:rsidR="00834F55" w:rsidRPr="00834F55" w:rsidRDefault="00000000" w:rsidP="00834F55">
            <w:pPr>
              <w:rPr>
                <w:rFonts w:cs="Calibri"/>
                <w:sz w:val="18"/>
                <w:szCs w:val="18"/>
              </w:rPr>
            </w:pPr>
            <w:r w:rsidRPr="00834F55">
              <w:rPr>
                <w:rFonts w:cs="Calibri"/>
                <w:sz w:val="18"/>
                <w:szCs w:val="18"/>
              </w:rPr>
              <w:t>saxitoxin</w:t>
            </w:r>
          </w:p>
        </w:tc>
        <w:tc>
          <w:tcPr>
            <w:tcW w:w="420" w:type="pct"/>
            <w:tcBorders>
              <w:top w:val="single" w:sz="4" w:space="0" w:color="auto"/>
              <w:left w:val="single" w:sz="4" w:space="0" w:color="auto"/>
              <w:bottom w:val="single" w:sz="4" w:space="0" w:color="auto"/>
              <w:right w:val="single" w:sz="4" w:space="0" w:color="auto"/>
            </w:tcBorders>
          </w:tcPr>
          <w:p w14:paraId="259503B9" w14:textId="77777777" w:rsidR="00834F55" w:rsidRPr="00834F55" w:rsidRDefault="00834F55" w:rsidP="00834F55">
            <w:pPr>
              <w:rPr>
                <w:rFonts w:cs="Calibri"/>
                <w:sz w:val="18"/>
                <w:szCs w:val="18"/>
              </w:rPr>
            </w:pPr>
          </w:p>
        </w:tc>
        <w:tc>
          <w:tcPr>
            <w:tcW w:w="323" w:type="pct"/>
            <w:tcBorders>
              <w:top w:val="single" w:sz="4" w:space="0" w:color="auto"/>
              <w:left w:val="single" w:sz="4" w:space="0" w:color="auto"/>
              <w:bottom w:val="single" w:sz="4" w:space="0" w:color="auto"/>
              <w:right w:val="single" w:sz="4" w:space="0" w:color="auto"/>
            </w:tcBorders>
            <w:hideMark/>
          </w:tcPr>
          <w:p w14:paraId="60BC869A" w14:textId="77777777" w:rsidR="00834F55" w:rsidRPr="00834F55" w:rsidRDefault="00000000" w:rsidP="00834F55">
            <w:pPr>
              <w:rPr>
                <w:rFonts w:cs="Calibri"/>
                <w:sz w:val="18"/>
                <w:szCs w:val="18"/>
              </w:rPr>
            </w:pPr>
            <w:r w:rsidRPr="00834F55">
              <w:rPr>
                <w:rFonts w:cs="Calibri"/>
                <w:sz w:val="18"/>
                <w:szCs w:val="18"/>
              </w:rPr>
              <w:t>Not given</w:t>
            </w:r>
          </w:p>
        </w:tc>
        <w:tc>
          <w:tcPr>
            <w:tcW w:w="447" w:type="pct"/>
            <w:tcBorders>
              <w:top w:val="single" w:sz="4" w:space="0" w:color="auto"/>
              <w:left w:val="single" w:sz="4" w:space="0" w:color="auto"/>
              <w:bottom w:val="single" w:sz="4" w:space="0" w:color="auto"/>
              <w:right w:val="single" w:sz="4" w:space="0" w:color="auto"/>
            </w:tcBorders>
          </w:tcPr>
          <w:p w14:paraId="3B84BD34"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6E5B4602"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3E99BDED"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2B180909"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541F733D"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5594C440" w14:textId="77777777" w:rsidR="00834F55" w:rsidRPr="00834F55" w:rsidRDefault="00834F55" w:rsidP="00834F55">
            <w:pPr>
              <w:rPr>
                <w:rFonts w:cs="Calibri"/>
                <w:sz w:val="18"/>
                <w:szCs w:val="18"/>
              </w:rPr>
            </w:pPr>
          </w:p>
        </w:tc>
      </w:tr>
      <w:tr w:rsidR="00503460" w14:paraId="2FFA26F1" w14:textId="77777777" w:rsidTr="00834F55">
        <w:trPr>
          <w:trHeight w:val="1867"/>
        </w:trPr>
        <w:tc>
          <w:tcPr>
            <w:tcW w:w="400" w:type="pct"/>
            <w:tcBorders>
              <w:top w:val="single" w:sz="4" w:space="0" w:color="auto"/>
              <w:left w:val="single" w:sz="4" w:space="0" w:color="auto"/>
              <w:bottom w:val="single" w:sz="4" w:space="0" w:color="auto"/>
              <w:right w:val="single" w:sz="4" w:space="0" w:color="auto"/>
            </w:tcBorders>
            <w:hideMark/>
          </w:tcPr>
          <w:p w14:paraId="095416F9" w14:textId="77777777" w:rsidR="00834F55" w:rsidRPr="00834F55" w:rsidRDefault="00000000" w:rsidP="00834F55">
            <w:pPr>
              <w:rPr>
                <w:rFonts w:cs="Calibri"/>
                <w:sz w:val="18"/>
                <w:szCs w:val="18"/>
              </w:rPr>
            </w:pPr>
            <w:r w:rsidRPr="00834F55">
              <w:rPr>
                <w:rFonts w:cs="Calibri"/>
                <w:sz w:val="18"/>
                <w:szCs w:val="18"/>
              </w:rPr>
              <w:t>Netherlands</w:t>
            </w:r>
          </w:p>
          <w:p w14:paraId="7A01F292" w14:textId="77777777" w:rsidR="00834F55" w:rsidRPr="00834F55" w:rsidRDefault="00000000" w:rsidP="00834F55">
            <w:pPr>
              <w:rPr>
                <w:rFonts w:cs="Calibri"/>
                <w:sz w:val="18"/>
                <w:szCs w:val="18"/>
              </w:rPr>
            </w:pPr>
            <w:r w:rsidRPr="00834F55">
              <w:rPr>
                <w:rFonts w:cs="Calibri"/>
                <w:sz w:val="18"/>
                <w:szCs w:val="18"/>
              </w:rPr>
              <w:t>2017</w:t>
            </w:r>
          </w:p>
        </w:tc>
        <w:tc>
          <w:tcPr>
            <w:tcW w:w="614" w:type="pct"/>
            <w:tcBorders>
              <w:top w:val="single" w:sz="4" w:space="0" w:color="auto"/>
              <w:left w:val="single" w:sz="4" w:space="0" w:color="auto"/>
              <w:bottom w:val="single" w:sz="4" w:space="0" w:color="auto"/>
              <w:right w:val="single" w:sz="4" w:space="0" w:color="auto"/>
            </w:tcBorders>
            <w:hideMark/>
          </w:tcPr>
          <w:p w14:paraId="37C3BA02" w14:textId="77777777" w:rsidR="00834F55" w:rsidRPr="00834F55" w:rsidRDefault="00000000" w:rsidP="00834F55">
            <w:pPr>
              <w:rPr>
                <w:rFonts w:cs="Calibri"/>
                <w:sz w:val="18"/>
                <w:szCs w:val="18"/>
              </w:rPr>
            </w:pPr>
            <w:r w:rsidRPr="00834F55">
              <w:rPr>
                <w:rFonts w:cs="Calibri"/>
                <w:sz w:val="18"/>
                <w:szCs w:val="18"/>
              </w:rPr>
              <w:t>microcystin-LR eq</w:t>
            </w:r>
          </w:p>
        </w:tc>
        <w:tc>
          <w:tcPr>
            <w:tcW w:w="420" w:type="pct"/>
            <w:tcBorders>
              <w:top w:val="single" w:sz="4" w:space="0" w:color="auto"/>
              <w:left w:val="single" w:sz="4" w:space="0" w:color="auto"/>
              <w:bottom w:val="single" w:sz="4" w:space="0" w:color="auto"/>
              <w:right w:val="single" w:sz="4" w:space="0" w:color="auto"/>
            </w:tcBorders>
            <w:hideMark/>
          </w:tcPr>
          <w:p w14:paraId="6AC3B903"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719DA392"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4798FF11"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537DFFB9"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hideMark/>
          </w:tcPr>
          <w:p w14:paraId="23C8402A" w14:textId="77777777" w:rsidR="00834F55" w:rsidRPr="00834F55" w:rsidRDefault="00000000" w:rsidP="00834F55">
            <w:pPr>
              <w:rPr>
                <w:rFonts w:cs="Calibri"/>
                <w:sz w:val="18"/>
                <w:szCs w:val="18"/>
              </w:rPr>
            </w:pPr>
            <w:r w:rsidRPr="00834F55">
              <w:rPr>
                <w:rFonts w:cs="Calibri"/>
                <w:sz w:val="18"/>
                <w:szCs w:val="18"/>
              </w:rPr>
              <w:t>12.5-75 µg/L cyanobacterial chlorophyll-a</w:t>
            </w:r>
          </w:p>
          <w:p w14:paraId="54524A92" w14:textId="77777777" w:rsidR="00834F55" w:rsidRPr="00834F55" w:rsidRDefault="00000000" w:rsidP="00834F55">
            <w:pPr>
              <w:rPr>
                <w:rFonts w:cs="Calibri"/>
                <w:sz w:val="18"/>
                <w:szCs w:val="18"/>
              </w:rPr>
            </w:pPr>
            <w:r w:rsidRPr="00834F55">
              <w:rPr>
                <w:rFonts w:cs="Calibri"/>
                <w:sz w:val="18"/>
                <w:szCs w:val="18"/>
              </w:rPr>
              <w:t>Or</w:t>
            </w:r>
          </w:p>
          <w:p w14:paraId="7403AF88"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2.5-15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cyanobacteria biovolume</w:t>
            </w:r>
          </w:p>
        </w:tc>
        <w:tc>
          <w:tcPr>
            <w:tcW w:w="462" w:type="pct"/>
            <w:tcBorders>
              <w:top w:val="single" w:sz="4" w:space="0" w:color="auto"/>
              <w:left w:val="single" w:sz="4" w:space="0" w:color="auto"/>
              <w:bottom w:val="single" w:sz="4" w:space="0" w:color="auto"/>
              <w:right w:val="single" w:sz="4" w:space="0" w:color="auto"/>
            </w:tcBorders>
            <w:hideMark/>
          </w:tcPr>
          <w:p w14:paraId="4C71F535" w14:textId="77777777" w:rsidR="00834F55" w:rsidRPr="00834F55" w:rsidRDefault="00000000" w:rsidP="00834F55">
            <w:pPr>
              <w:rPr>
                <w:rFonts w:cs="Calibri"/>
                <w:sz w:val="18"/>
                <w:szCs w:val="18"/>
              </w:rPr>
            </w:pPr>
            <w:r w:rsidRPr="00834F55">
              <w:rPr>
                <w:rFonts w:cs="Calibri"/>
                <w:sz w:val="18"/>
                <w:szCs w:val="18"/>
              </w:rPr>
              <w:t>&gt;75 µg/L cyanobacterial chlorophyll-a</w:t>
            </w:r>
          </w:p>
          <w:p w14:paraId="4AD8D562" w14:textId="77777777" w:rsidR="00834F55" w:rsidRPr="00834F55" w:rsidRDefault="00000000" w:rsidP="00834F55">
            <w:pPr>
              <w:rPr>
                <w:rFonts w:cs="Calibri"/>
                <w:sz w:val="18"/>
                <w:szCs w:val="18"/>
              </w:rPr>
            </w:pPr>
            <w:r w:rsidRPr="00834F55">
              <w:rPr>
                <w:rFonts w:cs="Calibri"/>
                <w:sz w:val="18"/>
                <w:szCs w:val="18"/>
              </w:rPr>
              <w:t>Or</w:t>
            </w:r>
          </w:p>
          <w:p w14:paraId="7B7EF65A" w14:textId="77777777" w:rsidR="00834F55" w:rsidRPr="00834F55" w:rsidRDefault="00000000" w:rsidP="00834F55">
            <w:pPr>
              <w:rPr>
                <w:rFonts w:cs="Calibri"/>
                <w:color w:val="000000"/>
                <w:sz w:val="18"/>
                <w:szCs w:val="18"/>
                <w:shd w:val="clear" w:color="auto" w:fill="F6F6F6"/>
              </w:rPr>
            </w:pPr>
            <w:r w:rsidRPr="00834F55">
              <w:rPr>
                <w:rFonts w:cs="Calibri"/>
                <w:sz w:val="18"/>
                <w:szCs w:val="18"/>
              </w:rPr>
              <w:t xml:space="preserve">&gt;15 </w:t>
            </w:r>
            <w:r w:rsidRPr="00834F55">
              <w:rPr>
                <w:rFonts w:cs="Calibri"/>
                <w:color w:val="000000"/>
                <w:sz w:val="18"/>
                <w:szCs w:val="18"/>
                <w:shd w:val="clear" w:color="auto" w:fill="F6F6F6"/>
              </w:rPr>
              <w:t>mm</w:t>
            </w:r>
            <w:r w:rsidRPr="00834F55">
              <w:rPr>
                <w:rFonts w:cs="Calibri"/>
                <w:color w:val="000000"/>
                <w:sz w:val="18"/>
                <w:szCs w:val="18"/>
                <w:shd w:val="clear" w:color="auto" w:fill="F6F6F6"/>
                <w:vertAlign w:val="superscript"/>
              </w:rPr>
              <w:t>3</w:t>
            </w:r>
            <w:r w:rsidRPr="00834F55">
              <w:rPr>
                <w:rFonts w:cs="Calibri"/>
                <w:color w:val="000000"/>
                <w:sz w:val="18"/>
                <w:szCs w:val="18"/>
                <w:shd w:val="clear" w:color="auto" w:fill="F6F6F6"/>
              </w:rPr>
              <w:t>/L of total cyanobacteria biovolume</w:t>
            </w:r>
          </w:p>
        </w:tc>
        <w:tc>
          <w:tcPr>
            <w:tcW w:w="538" w:type="pct"/>
            <w:tcBorders>
              <w:top w:val="single" w:sz="4" w:space="0" w:color="auto"/>
              <w:left w:val="single" w:sz="4" w:space="0" w:color="auto"/>
              <w:bottom w:val="single" w:sz="4" w:space="0" w:color="auto"/>
              <w:right w:val="single" w:sz="4" w:space="0" w:color="auto"/>
            </w:tcBorders>
          </w:tcPr>
          <w:p w14:paraId="50BDCE29" w14:textId="77777777" w:rsidR="00834F55" w:rsidRPr="00834F55" w:rsidRDefault="00000000" w:rsidP="00834F55">
            <w:pPr>
              <w:rPr>
                <w:rFonts w:cs="Calibri"/>
                <w:sz w:val="18"/>
                <w:szCs w:val="18"/>
              </w:rPr>
            </w:pPr>
            <w:r w:rsidRPr="00834F55">
              <w:rPr>
                <w:rFonts w:cs="Calibri"/>
                <w:sz w:val="18"/>
                <w:szCs w:val="18"/>
              </w:rPr>
              <w:t>Yes</w:t>
            </w:r>
          </w:p>
          <w:p w14:paraId="1C9AD14A" w14:textId="77777777" w:rsidR="00834F55" w:rsidRPr="00834F55" w:rsidRDefault="00834F55" w:rsidP="00834F55">
            <w:pPr>
              <w:rPr>
                <w:rFonts w:cs="Calibri"/>
                <w:sz w:val="18"/>
                <w:szCs w:val="18"/>
              </w:rPr>
            </w:pPr>
          </w:p>
          <w:p w14:paraId="7A5BC7EA" w14:textId="77777777" w:rsidR="00834F55" w:rsidRPr="00834F55" w:rsidRDefault="00000000" w:rsidP="00834F55">
            <w:pPr>
              <w:rPr>
                <w:rFonts w:cs="Calibri"/>
                <w:sz w:val="18"/>
                <w:szCs w:val="18"/>
              </w:rPr>
            </w:pPr>
            <w:r w:rsidRPr="00834F55">
              <w:rPr>
                <w:rFonts w:cs="Calibri"/>
                <w:sz w:val="18"/>
                <w:szCs w:val="18"/>
              </w:rPr>
              <w:t xml:space="preserve">Alert level 1 -cells form scum layers; </w:t>
            </w:r>
          </w:p>
          <w:p w14:paraId="2E115984" w14:textId="77777777" w:rsidR="00834F55" w:rsidRPr="00834F55" w:rsidRDefault="00000000" w:rsidP="00834F55">
            <w:pPr>
              <w:rPr>
                <w:rFonts w:cs="Calibri"/>
                <w:sz w:val="18"/>
                <w:szCs w:val="18"/>
              </w:rPr>
            </w:pPr>
            <w:r w:rsidRPr="00834F55">
              <w:rPr>
                <w:rFonts w:cs="Calibri"/>
                <w:sz w:val="18"/>
                <w:szCs w:val="18"/>
              </w:rPr>
              <w:t>Alert level 2 – scums are persistent</w:t>
            </w:r>
          </w:p>
        </w:tc>
        <w:tc>
          <w:tcPr>
            <w:tcW w:w="886" w:type="pct"/>
            <w:tcBorders>
              <w:top w:val="single" w:sz="4" w:space="0" w:color="auto"/>
              <w:left w:val="single" w:sz="4" w:space="0" w:color="auto"/>
              <w:bottom w:val="single" w:sz="4" w:space="0" w:color="auto"/>
              <w:right w:val="single" w:sz="4" w:space="0" w:color="auto"/>
            </w:tcBorders>
          </w:tcPr>
          <w:p w14:paraId="6AA3DA04" w14:textId="77777777" w:rsidR="00834F55" w:rsidRPr="00834F55" w:rsidRDefault="00000000" w:rsidP="00834F55">
            <w:pPr>
              <w:rPr>
                <w:rFonts w:cs="Calibri"/>
                <w:sz w:val="18"/>
                <w:szCs w:val="18"/>
              </w:rPr>
            </w:pPr>
            <w:r w:rsidRPr="00834F55">
              <w:rPr>
                <w:rFonts w:cs="Calibri"/>
                <w:sz w:val="18"/>
                <w:szCs w:val="18"/>
              </w:rPr>
              <w:t>From Chorus (2012)</w:t>
            </w:r>
          </w:p>
          <w:p w14:paraId="2AEFCD15" w14:textId="77777777" w:rsidR="00834F55" w:rsidRPr="00834F55" w:rsidRDefault="00000000" w:rsidP="00834F55">
            <w:pPr>
              <w:rPr>
                <w:rFonts w:cs="Calibri"/>
                <w:sz w:val="18"/>
                <w:szCs w:val="18"/>
              </w:rPr>
            </w:pPr>
            <w:r w:rsidRPr="00834F55">
              <w:rPr>
                <w:rFonts w:cs="Calibri"/>
                <w:sz w:val="18"/>
                <w:szCs w:val="18"/>
              </w:rPr>
              <w:t xml:space="preserve">Funari </w:t>
            </w:r>
            <w:r w:rsidRPr="00834F55">
              <w:rPr>
                <w:rFonts w:cs="Calibri"/>
                <w:i/>
                <w:iCs/>
                <w:sz w:val="18"/>
                <w:szCs w:val="18"/>
              </w:rPr>
              <w:t>et al.</w:t>
            </w:r>
            <w:r w:rsidRPr="00834F55">
              <w:rPr>
                <w:rFonts w:cs="Calibri"/>
                <w:sz w:val="18"/>
                <w:szCs w:val="18"/>
              </w:rPr>
              <w:t xml:space="preserve"> (2017) Table 1</w:t>
            </w:r>
          </w:p>
          <w:p w14:paraId="4C9B5B3F" w14:textId="77777777" w:rsidR="00834F55" w:rsidRPr="00834F55" w:rsidRDefault="00834F55" w:rsidP="00834F55">
            <w:pPr>
              <w:rPr>
                <w:rFonts w:cs="Calibri"/>
                <w:sz w:val="18"/>
                <w:szCs w:val="18"/>
              </w:rPr>
            </w:pPr>
          </w:p>
          <w:p w14:paraId="7F0857B3" w14:textId="77777777" w:rsidR="00834F55" w:rsidRPr="00834F55" w:rsidRDefault="00000000" w:rsidP="00834F55">
            <w:pPr>
              <w:rPr>
                <w:rFonts w:cs="Calibri"/>
                <w:sz w:val="18"/>
                <w:szCs w:val="18"/>
              </w:rPr>
            </w:pPr>
            <w:r w:rsidRPr="00834F55">
              <w:rPr>
                <w:rFonts w:cs="Calibri"/>
                <w:sz w:val="18"/>
                <w:szCs w:val="18"/>
              </w:rPr>
              <w:t>3 levels:</w:t>
            </w:r>
          </w:p>
          <w:p w14:paraId="7E1969BB" w14:textId="77777777" w:rsidR="00834F55" w:rsidRPr="00834F55" w:rsidRDefault="00000000" w:rsidP="00834F55">
            <w:pPr>
              <w:rPr>
                <w:rFonts w:cs="Calibri"/>
                <w:sz w:val="18"/>
                <w:szCs w:val="18"/>
              </w:rPr>
            </w:pPr>
            <w:r w:rsidRPr="00834F55">
              <w:rPr>
                <w:rFonts w:cs="Calibri"/>
                <w:sz w:val="18"/>
                <w:szCs w:val="18"/>
              </w:rPr>
              <w:t>Surveillance, alert level 1, alert level 2</w:t>
            </w:r>
          </w:p>
        </w:tc>
      </w:tr>
      <w:tr w:rsidR="00503460" w14:paraId="6F45B492" w14:textId="77777777" w:rsidTr="00834F55">
        <w:trPr>
          <w:trHeight w:val="201"/>
        </w:trPr>
        <w:tc>
          <w:tcPr>
            <w:tcW w:w="400" w:type="pct"/>
            <w:tcBorders>
              <w:top w:val="single" w:sz="4" w:space="0" w:color="auto"/>
              <w:left w:val="single" w:sz="4" w:space="0" w:color="auto"/>
              <w:bottom w:val="single" w:sz="4" w:space="0" w:color="auto"/>
              <w:right w:val="single" w:sz="4" w:space="0" w:color="auto"/>
            </w:tcBorders>
          </w:tcPr>
          <w:p w14:paraId="2AB4B6B5"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71D1F858" w14:textId="77777777" w:rsidR="00834F55" w:rsidRPr="00834F55" w:rsidRDefault="00000000" w:rsidP="00834F55">
            <w:pPr>
              <w:rPr>
                <w:rFonts w:cs="Calibri"/>
                <w:sz w:val="18"/>
                <w:szCs w:val="18"/>
              </w:rPr>
            </w:pPr>
            <w:r w:rsidRPr="00834F55">
              <w:rPr>
                <w:rFonts w:cs="Calibri"/>
                <w:sz w:val="18"/>
                <w:szCs w:val="18"/>
              </w:rPr>
              <w:t>cylindrospermopsin</w:t>
            </w:r>
          </w:p>
        </w:tc>
        <w:tc>
          <w:tcPr>
            <w:tcW w:w="420" w:type="pct"/>
            <w:tcBorders>
              <w:top w:val="single" w:sz="4" w:space="0" w:color="auto"/>
              <w:left w:val="single" w:sz="4" w:space="0" w:color="auto"/>
              <w:bottom w:val="single" w:sz="4" w:space="0" w:color="auto"/>
              <w:right w:val="single" w:sz="4" w:space="0" w:color="auto"/>
            </w:tcBorders>
            <w:hideMark/>
          </w:tcPr>
          <w:p w14:paraId="1F3149D2"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40E9CEE3"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64B2ACE2"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359F52D0"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3C38C0F1"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684EAD0C"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2D519AD9"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2EAE497B" w14:textId="77777777" w:rsidR="00834F55" w:rsidRPr="00834F55" w:rsidRDefault="00834F55" w:rsidP="00834F55">
            <w:pPr>
              <w:rPr>
                <w:rFonts w:cs="Calibri"/>
                <w:sz w:val="18"/>
                <w:szCs w:val="18"/>
              </w:rPr>
            </w:pPr>
          </w:p>
        </w:tc>
      </w:tr>
      <w:tr w:rsidR="00503460" w14:paraId="03E09FDA" w14:textId="77777777" w:rsidTr="00834F55">
        <w:trPr>
          <w:trHeight w:val="212"/>
        </w:trPr>
        <w:tc>
          <w:tcPr>
            <w:tcW w:w="400" w:type="pct"/>
            <w:tcBorders>
              <w:top w:val="single" w:sz="4" w:space="0" w:color="auto"/>
              <w:left w:val="single" w:sz="4" w:space="0" w:color="auto"/>
              <w:bottom w:val="single" w:sz="4" w:space="0" w:color="auto"/>
              <w:right w:val="single" w:sz="4" w:space="0" w:color="auto"/>
            </w:tcBorders>
          </w:tcPr>
          <w:p w14:paraId="602D2A6A"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3FC11B92" w14:textId="77777777" w:rsidR="00834F55" w:rsidRPr="00834F55" w:rsidRDefault="00000000" w:rsidP="00834F55">
            <w:pPr>
              <w:rPr>
                <w:rFonts w:cs="Calibri"/>
                <w:sz w:val="18"/>
                <w:szCs w:val="18"/>
              </w:rPr>
            </w:pPr>
            <w:r w:rsidRPr="00834F55">
              <w:rPr>
                <w:rFonts w:cs="Calibri"/>
                <w:sz w:val="18"/>
                <w:szCs w:val="18"/>
              </w:rPr>
              <w:t>anatoxin-a</w:t>
            </w:r>
          </w:p>
        </w:tc>
        <w:tc>
          <w:tcPr>
            <w:tcW w:w="420" w:type="pct"/>
            <w:tcBorders>
              <w:top w:val="single" w:sz="4" w:space="0" w:color="auto"/>
              <w:left w:val="single" w:sz="4" w:space="0" w:color="auto"/>
              <w:bottom w:val="single" w:sz="4" w:space="0" w:color="auto"/>
              <w:right w:val="single" w:sz="4" w:space="0" w:color="auto"/>
            </w:tcBorders>
            <w:hideMark/>
          </w:tcPr>
          <w:p w14:paraId="6E4B7B90"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60D0471C"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3144EA7E"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3BE4BE23"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515F20CD"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497A3B61"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7144C915"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76E32A74" w14:textId="77777777" w:rsidR="00834F55" w:rsidRPr="00834F55" w:rsidRDefault="00834F55" w:rsidP="00834F55">
            <w:pPr>
              <w:rPr>
                <w:rFonts w:cs="Calibri"/>
                <w:sz w:val="18"/>
                <w:szCs w:val="18"/>
              </w:rPr>
            </w:pPr>
          </w:p>
        </w:tc>
      </w:tr>
      <w:tr w:rsidR="00503460" w14:paraId="6954E60A" w14:textId="77777777" w:rsidTr="00834F55">
        <w:trPr>
          <w:trHeight w:val="201"/>
        </w:trPr>
        <w:tc>
          <w:tcPr>
            <w:tcW w:w="400" w:type="pct"/>
            <w:tcBorders>
              <w:top w:val="single" w:sz="4" w:space="0" w:color="auto"/>
              <w:left w:val="single" w:sz="4" w:space="0" w:color="auto"/>
              <w:bottom w:val="single" w:sz="4" w:space="0" w:color="auto"/>
              <w:right w:val="single" w:sz="4" w:space="0" w:color="auto"/>
            </w:tcBorders>
          </w:tcPr>
          <w:p w14:paraId="5B611D79"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37B49C66" w14:textId="77777777" w:rsidR="00834F55" w:rsidRPr="00834F55" w:rsidRDefault="00000000" w:rsidP="00834F55">
            <w:pPr>
              <w:rPr>
                <w:rFonts w:cs="Calibri"/>
                <w:sz w:val="18"/>
                <w:szCs w:val="18"/>
              </w:rPr>
            </w:pPr>
            <w:r w:rsidRPr="00834F55">
              <w:rPr>
                <w:rFonts w:cs="Calibri"/>
                <w:sz w:val="18"/>
                <w:szCs w:val="18"/>
              </w:rPr>
              <w:t>saxitoxin</w:t>
            </w:r>
          </w:p>
        </w:tc>
        <w:tc>
          <w:tcPr>
            <w:tcW w:w="420" w:type="pct"/>
            <w:tcBorders>
              <w:top w:val="single" w:sz="4" w:space="0" w:color="auto"/>
              <w:left w:val="single" w:sz="4" w:space="0" w:color="auto"/>
              <w:bottom w:val="single" w:sz="4" w:space="0" w:color="auto"/>
              <w:right w:val="single" w:sz="4" w:space="0" w:color="auto"/>
            </w:tcBorders>
            <w:hideMark/>
          </w:tcPr>
          <w:p w14:paraId="26E0CF0C"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1973B89B"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077DE376"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038BCE7B"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257D0965"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48DE30D2"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0F03CCEC"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1FD92B0A" w14:textId="77777777" w:rsidR="00834F55" w:rsidRPr="00834F55" w:rsidRDefault="00834F55" w:rsidP="00834F55">
            <w:pPr>
              <w:rPr>
                <w:rFonts w:cs="Calibri"/>
                <w:sz w:val="18"/>
                <w:szCs w:val="18"/>
              </w:rPr>
            </w:pPr>
          </w:p>
        </w:tc>
      </w:tr>
      <w:tr w:rsidR="00503460" w14:paraId="0A14EEFD" w14:textId="77777777" w:rsidTr="00834F55">
        <w:trPr>
          <w:trHeight w:val="1040"/>
        </w:trPr>
        <w:tc>
          <w:tcPr>
            <w:tcW w:w="400" w:type="pct"/>
            <w:tcBorders>
              <w:top w:val="single" w:sz="4" w:space="0" w:color="auto"/>
              <w:left w:val="single" w:sz="4" w:space="0" w:color="auto"/>
              <w:bottom w:val="single" w:sz="4" w:space="0" w:color="auto"/>
              <w:right w:val="single" w:sz="4" w:space="0" w:color="auto"/>
            </w:tcBorders>
            <w:hideMark/>
          </w:tcPr>
          <w:p w14:paraId="7909EB71" w14:textId="77777777" w:rsidR="00834F55" w:rsidRPr="00834F55" w:rsidRDefault="00000000" w:rsidP="00834F55">
            <w:pPr>
              <w:rPr>
                <w:rFonts w:cs="Calibri"/>
                <w:sz w:val="18"/>
                <w:szCs w:val="18"/>
              </w:rPr>
            </w:pPr>
            <w:r w:rsidRPr="00834F55">
              <w:rPr>
                <w:rFonts w:cs="Calibri"/>
                <w:sz w:val="18"/>
                <w:szCs w:val="18"/>
              </w:rPr>
              <w:t>Turkey</w:t>
            </w:r>
          </w:p>
          <w:p w14:paraId="0C9A37C7" w14:textId="77777777" w:rsidR="00834F55" w:rsidRPr="00834F55" w:rsidRDefault="00000000" w:rsidP="00834F55">
            <w:pPr>
              <w:rPr>
                <w:rFonts w:cs="Calibri"/>
                <w:sz w:val="18"/>
                <w:szCs w:val="18"/>
              </w:rPr>
            </w:pPr>
            <w:r w:rsidRPr="00834F55">
              <w:rPr>
                <w:rFonts w:cs="Calibri"/>
                <w:sz w:val="18"/>
                <w:szCs w:val="18"/>
              </w:rPr>
              <w:t>2017</w:t>
            </w:r>
          </w:p>
        </w:tc>
        <w:tc>
          <w:tcPr>
            <w:tcW w:w="614" w:type="pct"/>
            <w:tcBorders>
              <w:top w:val="single" w:sz="4" w:space="0" w:color="auto"/>
              <w:left w:val="single" w:sz="4" w:space="0" w:color="auto"/>
              <w:bottom w:val="single" w:sz="4" w:space="0" w:color="auto"/>
              <w:right w:val="single" w:sz="4" w:space="0" w:color="auto"/>
            </w:tcBorders>
            <w:hideMark/>
          </w:tcPr>
          <w:p w14:paraId="135A8C29" w14:textId="77777777" w:rsidR="00834F55" w:rsidRPr="00834F55" w:rsidRDefault="00000000" w:rsidP="00834F55">
            <w:pPr>
              <w:rPr>
                <w:rFonts w:cs="Calibri"/>
                <w:sz w:val="18"/>
                <w:szCs w:val="18"/>
              </w:rPr>
            </w:pPr>
            <w:r w:rsidRPr="00834F55">
              <w:rPr>
                <w:rFonts w:cs="Calibri"/>
                <w:sz w:val="18"/>
                <w:szCs w:val="18"/>
              </w:rPr>
              <w:t>microcystin-LR eq</w:t>
            </w:r>
          </w:p>
        </w:tc>
        <w:tc>
          <w:tcPr>
            <w:tcW w:w="420" w:type="pct"/>
            <w:tcBorders>
              <w:top w:val="single" w:sz="4" w:space="0" w:color="auto"/>
              <w:left w:val="single" w:sz="4" w:space="0" w:color="auto"/>
              <w:bottom w:val="single" w:sz="4" w:space="0" w:color="auto"/>
              <w:right w:val="single" w:sz="4" w:space="0" w:color="auto"/>
            </w:tcBorders>
          </w:tcPr>
          <w:p w14:paraId="13BFC395" w14:textId="77777777" w:rsidR="00834F55" w:rsidRPr="00834F55" w:rsidRDefault="00834F55" w:rsidP="00834F55">
            <w:pPr>
              <w:rPr>
                <w:rFonts w:cs="Calibri"/>
                <w:sz w:val="18"/>
                <w:szCs w:val="18"/>
              </w:rPr>
            </w:pPr>
          </w:p>
        </w:tc>
        <w:tc>
          <w:tcPr>
            <w:tcW w:w="323" w:type="pct"/>
            <w:tcBorders>
              <w:top w:val="single" w:sz="4" w:space="0" w:color="auto"/>
              <w:left w:val="single" w:sz="4" w:space="0" w:color="auto"/>
              <w:bottom w:val="single" w:sz="4" w:space="0" w:color="auto"/>
              <w:right w:val="single" w:sz="4" w:space="0" w:color="auto"/>
            </w:tcBorders>
            <w:hideMark/>
          </w:tcPr>
          <w:p w14:paraId="3EBEF7EE" w14:textId="77777777" w:rsidR="00834F55" w:rsidRPr="00834F55" w:rsidRDefault="00000000" w:rsidP="00834F55">
            <w:pPr>
              <w:rPr>
                <w:rFonts w:cs="Calibri"/>
                <w:sz w:val="18"/>
                <w:szCs w:val="18"/>
              </w:rPr>
            </w:pPr>
            <w:r w:rsidRPr="00834F55">
              <w:rPr>
                <w:rFonts w:cs="Calibri"/>
                <w:sz w:val="18"/>
                <w:szCs w:val="18"/>
              </w:rPr>
              <w:t xml:space="preserve">&gt;25 µg/L </w:t>
            </w:r>
          </w:p>
        </w:tc>
        <w:tc>
          <w:tcPr>
            <w:tcW w:w="447" w:type="pct"/>
            <w:tcBorders>
              <w:top w:val="single" w:sz="4" w:space="0" w:color="auto"/>
              <w:left w:val="single" w:sz="4" w:space="0" w:color="auto"/>
              <w:bottom w:val="single" w:sz="4" w:space="0" w:color="auto"/>
              <w:right w:val="single" w:sz="4" w:space="0" w:color="auto"/>
            </w:tcBorders>
          </w:tcPr>
          <w:p w14:paraId="3F3A4645"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hideMark/>
          </w:tcPr>
          <w:p w14:paraId="39A6929E" w14:textId="77777777" w:rsidR="00834F55" w:rsidRPr="00834F55" w:rsidRDefault="00000000" w:rsidP="00834F55">
            <w:pPr>
              <w:rPr>
                <w:rFonts w:cs="Calibri"/>
                <w:sz w:val="18"/>
                <w:szCs w:val="18"/>
              </w:rPr>
            </w:pPr>
            <w:r w:rsidRPr="00834F55">
              <w:rPr>
                <w:rFonts w:cs="Calibri"/>
                <w:sz w:val="18"/>
                <w:szCs w:val="18"/>
              </w:rPr>
              <w:t>20,000 – 100,000 cells/mL (Tier 1)</w:t>
            </w:r>
          </w:p>
          <w:p w14:paraId="4653912A" w14:textId="77777777" w:rsidR="00834F55" w:rsidRPr="00834F55" w:rsidRDefault="00000000" w:rsidP="00834F55">
            <w:pPr>
              <w:rPr>
                <w:rFonts w:cs="Calibri"/>
                <w:sz w:val="18"/>
                <w:szCs w:val="18"/>
              </w:rPr>
            </w:pPr>
            <w:r w:rsidRPr="00834F55">
              <w:rPr>
                <w:rFonts w:cs="Calibri"/>
                <w:sz w:val="18"/>
                <w:szCs w:val="18"/>
              </w:rPr>
              <w:t>Scum observed (Tier 2)</w:t>
            </w:r>
          </w:p>
        </w:tc>
        <w:tc>
          <w:tcPr>
            <w:tcW w:w="462" w:type="pct"/>
            <w:tcBorders>
              <w:top w:val="single" w:sz="4" w:space="0" w:color="auto"/>
              <w:left w:val="single" w:sz="4" w:space="0" w:color="auto"/>
              <w:bottom w:val="single" w:sz="4" w:space="0" w:color="auto"/>
              <w:right w:val="single" w:sz="4" w:space="0" w:color="auto"/>
            </w:tcBorders>
            <w:hideMark/>
          </w:tcPr>
          <w:p w14:paraId="0EF4C2F7" w14:textId="77777777" w:rsidR="00834F55" w:rsidRPr="00834F55" w:rsidRDefault="00000000" w:rsidP="00834F55">
            <w:pPr>
              <w:rPr>
                <w:rFonts w:cs="Calibri"/>
                <w:sz w:val="18"/>
                <w:szCs w:val="18"/>
              </w:rPr>
            </w:pPr>
            <w:r w:rsidRPr="00834F55">
              <w:rPr>
                <w:rFonts w:cs="Calibri"/>
                <w:sz w:val="18"/>
                <w:szCs w:val="18"/>
              </w:rPr>
              <w:t>&lt;10 µg/L</w:t>
            </w:r>
          </w:p>
          <w:p w14:paraId="5EE834E0" w14:textId="77777777" w:rsidR="00834F55" w:rsidRPr="00834F55" w:rsidRDefault="00000000" w:rsidP="00834F55">
            <w:pPr>
              <w:rPr>
                <w:rFonts w:cs="Calibri"/>
                <w:sz w:val="18"/>
                <w:szCs w:val="18"/>
              </w:rPr>
            </w:pPr>
            <w:r w:rsidRPr="00834F55">
              <w:rPr>
                <w:rFonts w:cs="Calibri"/>
                <w:sz w:val="18"/>
                <w:szCs w:val="18"/>
              </w:rPr>
              <w:t>Chlorophyll-a</w:t>
            </w:r>
          </w:p>
        </w:tc>
        <w:tc>
          <w:tcPr>
            <w:tcW w:w="462" w:type="pct"/>
            <w:tcBorders>
              <w:top w:val="single" w:sz="4" w:space="0" w:color="auto"/>
              <w:left w:val="single" w:sz="4" w:space="0" w:color="auto"/>
              <w:bottom w:val="single" w:sz="4" w:space="0" w:color="auto"/>
              <w:right w:val="single" w:sz="4" w:space="0" w:color="auto"/>
            </w:tcBorders>
          </w:tcPr>
          <w:p w14:paraId="0D416998"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217C9522" w14:textId="77777777" w:rsidR="00834F55" w:rsidRPr="00834F55" w:rsidRDefault="00000000" w:rsidP="00834F55">
            <w:pPr>
              <w:rPr>
                <w:rFonts w:cs="Calibri"/>
                <w:sz w:val="18"/>
                <w:szCs w:val="18"/>
              </w:rPr>
            </w:pPr>
            <w:r w:rsidRPr="00834F55">
              <w:rPr>
                <w:rFonts w:cs="Calibri"/>
                <w:sz w:val="18"/>
                <w:szCs w:val="18"/>
              </w:rPr>
              <w:t>Yes</w:t>
            </w:r>
          </w:p>
          <w:p w14:paraId="4371F392" w14:textId="77777777" w:rsidR="00834F55" w:rsidRPr="00834F55" w:rsidRDefault="00834F55" w:rsidP="00834F55">
            <w:pPr>
              <w:rPr>
                <w:rFonts w:cs="Calibri"/>
                <w:sz w:val="18"/>
                <w:szCs w:val="18"/>
              </w:rPr>
            </w:pPr>
          </w:p>
          <w:p w14:paraId="059A070D" w14:textId="77777777" w:rsidR="00834F55" w:rsidRPr="00834F55" w:rsidRDefault="00000000" w:rsidP="00834F55">
            <w:pPr>
              <w:rPr>
                <w:rFonts w:cs="Calibri"/>
                <w:sz w:val="18"/>
                <w:szCs w:val="18"/>
              </w:rPr>
            </w:pPr>
            <w:r w:rsidRPr="00834F55">
              <w:rPr>
                <w:rFonts w:cs="Calibri"/>
                <w:sz w:val="18"/>
                <w:szCs w:val="18"/>
              </w:rPr>
              <w:t>Level 3</w:t>
            </w:r>
          </w:p>
          <w:p w14:paraId="010D3D7E" w14:textId="77777777" w:rsidR="00834F55" w:rsidRPr="00834F55" w:rsidRDefault="00000000" w:rsidP="00834F55">
            <w:pPr>
              <w:rPr>
                <w:rFonts w:cs="Calibri"/>
                <w:sz w:val="18"/>
                <w:szCs w:val="18"/>
              </w:rPr>
            </w:pPr>
            <w:r w:rsidRPr="00834F55">
              <w:rPr>
                <w:rFonts w:cs="Calibri"/>
                <w:sz w:val="18"/>
                <w:szCs w:val="18"/>
              </w:rPr>
              <w:t>Scums in bathing area</w:t>
            </w:r>
          </w:p>
        </w:tc>
        <w:tc>
          <w:tcPr>
            <w:tcW w:w="886" w:type="pct"/>
            <w:tcBorders>
              <w:top w:val="single" w:sz="4" w:space="0" w:color="auto"/>
              <w:left w:val="single" w:sz="4" w:space="0" w:color="auto"/>
              <w:bottom w:val="single" w:sz="4" w:space="0" w:color="auto"/>
              <w:right w:val="single" w:sz="4" w:space="0" w:color="auto"/>
            </w:tcBorders>
          </w:tcPr>
          <w:p w14:paraId="73FCADFD" w14:textId="77777777" w:rsidR="00834F55" w:rsidRPr="00834F55" w:rsidRDefault="00000000" w:rsidP="00834F55">
            <w:pPr>
              <w:rPr>
                <w:rFonts w:cs="Calibri"/>
                <w:sz w:val="18"/>
                <w:szCs w:val="18"/>
              </w:rPr>
            </w:pPr>
            <w:r w:rsidRPr="00834F55">
              <w:rPr>
                <w:rFonts w:cs="Calibri"/>
                <w:sz w:val="18"/>
                <w:szCs w:val="18"/>
              </w:rPr>
              <w:t>From Chorus (2012)</w:t>
            </w:r>
          </w:p>
          <w:p w14:paraId="3FABAAFD" w14:textId="77777777" w:rsidR="00834F55" w:rsidRPr="00834F55" w:rsidRDefault="00000000" w:rsidP="00834F55">
            <w:pPr>
              <w:rPr>
                <w:rFonts w:cs="Calibri"/>
                <w:sz w:val="18"/>
                <w:szCs w:val="18"/>
              </w:rPr>
            </w:pPr>
            <w:r w:rsidRPr="00834F55">
              <w:rPr>
                <w:rFonts w:cs="Calibri"/>
                <w:sz w:val="18"/>
                <w:szCs w:val="18"/>
              </w:rPr>
              <w:t xml:space="preserve">Funari </w:t>
            </w:r>
            <w:r w:rsidRPr="00834F55">
              <w:rPr>
                <w:rFonts w:cs="Calibri"/>
                <w:i/>
                <w:iCs/>
                <w:sz w:val="18"/>
                <w:szCs w:val="18"/>
              </w:rPr>
              <w:t>et al.</w:t>
            </w:r>
            <w:r w:rsidRPr="00834F55">
              <w:rPr>
                <w:rFonts w:cs="Calibri"/>
                <w:sz w:val="18"/>
                <w:szCs w:val="18"/>
              </w:rPr>
              <w:t xml:space="preserve"> (2017) Table 1</w:t>
            </w:r>
          </w:p>
          <w:p w14:paraId="37CB7677" w14:textId="77777777" w:rsidR="00834F55" w:rsidRPr="00834F55" w:rsidRDefault="00834F55" w:rsidP="00834F55">
            <w:pPr>
              <w:rPr>
                <w:rFonts w:cs="Calibri"/>
                <w:sz w:val="18"/>
                <w:szCs w:val="18"/>
              </w:rPr>
            </w:pPr>
          </w:p>
          <w:p w14:paraId="138C82CF" w14:textId="77777777" w:rsidR="00834F55" w:rsidRPr="00834F55" w:rsidRDefault="00000000" w:rsidP="00834F55">
            <w:pPr>
              <w:rPr>
                <w:rFonts w:cs="Calibri"/>
                <w:sz w:val="18"/>
                <w:szCs w:val="18"/>
              </w:rPr>
            </w:pPr>
            <w:r w:rsidRPr="00834F55">
              <w:rPr>
                <w:rFonts w:cs="Calibri"/>
                <w:sz w:val="18"/>
                <w:szCs w:val="18"/>
              </w:rPr>
              <w:t>3 levels:</w:t>
            </w:r>
          </w:p>
          <w:p w14:paraId="1082EEEF" w14:textId="77777777" w:rsidR="00834F55" w:rsidRPr="00834F55" w:rsidRDefault="00000000" w:rsidP="00834F55">
            <w:pPr>
              <w:rPr>
                <w:rFonts w:cs="Calibri"/>
                <w:sz w:val="18"/>
                <w:szCs w:val="18"/>
              </w:rPr>
            </w:pPr>
            <w:r w:rsidRPr="00834F55">
              <w:rPr>
                <w:rFonts w:cs="Calibri"/>
                <w:sz w:val="18"/>
                <w:szCs w:val="18"/>
              </w:rPr>
              <w:t>Level 1, Level 2, Level 3</w:t>
            </w:r>
          </w:p>
        </w:tc>
      </w:tr>
      <w:tr w:rsidR="00503460" w14:paraId="75F93DA4" w14:textId="77777777" w:rsidTr="00834F55">
        <w:trPr>
          <w:trHeight w:val="201"/>
        </w:trPr>
        <w:tc>
          <w:tcPr>
            <w:tcW w:w="400" w:type="pct"/>
            <w:tcBorders>
              <w:top w:val="single" w:sz="4" w:space="0" w:color="auto"/>
              <w:left w:val="single" w:sz="4" w:space="0" w:color="auto"/>
              <w:bottom w:val="single" w:sz="4" w:space="0" w:color="auto"/>
              <w:right w:val="single" w:sz="4" w:space="0" w:color="auto"/>
            </w:tcBorders>
          </w:tcPr>
          <w:p w14:paraId="6021212C"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720276D7" w14:textId="77777777" w:rsidR="00834F55" w:rsidRPr="00834F55" w:rsidRDefault="00000000" w:rsidP="00834F55">
            <w:pPr>
              <w:rPr>
                <w:rFonts w:cs="Calibri"/>
                <w:sz w:val="18"/>
                <w:szCs w:val="18"/>
              </w:rPr>
            </w:pPr>
            <w:r w:rsidRPr="00834F55">
              <w:rPr>
                <w:rFonts w:cs="Calibri"/>
                <w:sz w:val="18"/>
                <w:szCs w:val="18"/>
              </w:rPr>
              <w:t>cylindrospermopsin</w:t>
            </w:r>
          </w:p>
        </w:tc>
        <w:tc>
          <w:tcPr>
            <w:tcW w:w="420" w:type="pct"/>
            <w:tcBorders>
              <w:top w:val="single" w:sz="4" w:space="0" w:color="auto"/>
              <w:left w:val="single" w:sz="4" w:space="0" w:color="auto"/>
              <w:bottom w:val="single" w:sz="4" w:space="0" w:color="auto"/>
              <w:right w:val="single" w:sz="4" w:space="0" w:color="auto"/>
            </w:tcBorders>
            <w:hideMark/>
          </w:tcPr>
          <w:p w14:paraId="6395F87C"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0B6A99EC"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139FA34A"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6E481C55"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5F73C989"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780772E5"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50CFAB22"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49E51F94" w14:textId="77777777" w:rsidR="00834F55" w:rsidRPr="00834F55" w:rsidRDefault="00834F55" w:rsidP="00834F55">
            <w:pPr>
              <w:rPr>
                <w:rFonts w:cs="Calibri"/>
                <w:sz w:val="18"/>
                <w:szCs w:val="18"/>
              </w:rPr>
            </w:pPr>
          </w:p>
        </w:tc>
      </w:tr>
      <w:tr w:rsidR="00503460" w14:paraId="14A8CB03" w14:textId="77777777" w:rsidTr="00834F55">
        <w:trPr>
          <w:trHeight w:val="201"/>
        </w:trPr>
        <w:tc>
          <w:tcPr>
            <w:tcW w:w="400" w:type="pct"/>
            <w:tcBorders>
              <w:top w:val="single" w:sz="4" w:space="0" w:color="auto"/>
              <w:left w:val="single" w:sz="4" w:space="0" w:color="auto"/>
              <w:bottom w:val="single" w:sz="4" w:space="0" w:color="auto"/>
              <w:right w:val="single" w:sz="4" w:space="0" w:color="auto"/>
            </w:tcBorders>
          </w:tcPr>
          <w:p w14:paraId="75BEA45A"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2DB40091" w14:textId="77777777" w:rsidR="00834F55" w:rsidRPr="00834F55" w:rsidRDefault="00000000" w:rsidP="00834F55">
            <w:pPr>
              <w:rPr>
                <w:rFonts w:cs="Calibri"/>
                <w:sz w:val="18"/>
                <w:szCs w:val="18"/>
              </w:rPr>
            </w:pPr>
            <w:r w:rsidRPr="00834F55">
              <w:rPr>
                <w:rFonts w:cs="Calibri"/>
                <w:sz w:val="18"/>
                <w:szCs w:val="18"/>
              </w:rPr>
              <w:t>anatoxin-a</w:t>
            </w:r>
          </w:p>
        </w:tc>
        <w:tc>
          <w:tcPr>
            <w:tcW w:w="420" w:type="pct"/>
            <w:tcBorders>
              <w:top w:val="single" w:sz="4" w:space="0" w:color="auto"/>
              <w:left w:val="single" w:sz="4" w:space="0" w:color="auto"/>
              <w:bottom w:val="single" w:sz="4" w:space="0" w:color="auto"/>
              <w:right w:val="single" w:sz="4" w:space="0" w:color="auto"/>
            </w:tcBorders>
            <w:hideMark/>
          </w:tcPr>
          <w:p w14:paraId="6D86757E"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5A56532A"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3CC15DC8"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61378E3B"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2B585FB3"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785C2FF0"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03A80932"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60757224" w14:textId="77777777" w:rsidR="00834F55" w:rsidRPr="00834F55" w:rsidRDefault="00834F55" w:rsidP="00834F55">
            <w:pPr>
              <w:rPr>
                <w:rFonts w:cs="Calibri"/>
                <w:sz w:val="18"/>
                <w:szCs w:val="18"/>
              </w:rPr>
            </w:pPr>
          </w:p>
        </w:tc>
      </w:tr>
      <w:tr w:rsidR="00503460" w14:paraId="0D054F5B" w14:textId="77777777" w:rsidTr="00834F55">
        <w:trPr>
          <w:trHeight w:val="212"/>
        </w:trPr>
        <w:tc>
          <w:tcPr>
            <w:tcW w:w="400" w:type="pct"/>
            <w:tcBorders>
              <w:top w:val="single" w:sz="4" w:space="0" w:color="auto"/>
              <w:left w:val="single" w:sz="4" w:space="0" w:color="auto"/>
              <w:bottom w:val="single" w:sz="4" w:space="0" w:color="auto"/>
              <w:right w:val="single" w:sz="4" w:space="0" w:color="auto"/>
            </w:tcBorders>
          </w:tcPr>
          <w:p w14:paraId="2A80F634"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3071E0A3" w14:textId="77777777" w:rsidR="00834F55" w:rsidRPr="00834F55" w:rsidRDefault="00000000" w:rsidP="00834F55">
            <w:pPr>
              <w:rPr>
                <w:rFonts w:cs="Calibri"/>
                <w:sz w:val="18"/>
                <w:szCs w:val="18"/>
              </w:rPr>
            </w:pPr>
            <w:r w:rsidRPr="00834F55">
              <w:rPr>
                <w:rFonts w:cs="Calibri"/>
                <w:sz w:val="18"/>
                <w:szCs w:val="18"/>
              </w:rPr>
              <w:t>saxitoxin</w:t>
            </w:r>
          </w:p>
        </w:tc>
        <w:tc>
          <w:tcPr>
            <w:tcW w:w="420" w:type="pct"/>
            <w:tcBorders>
              <w:top w:val="single" w:sz="4" w:space="0" w:color="auto"/>
              <w:left w:val="single" w:sz="4" w:space="0" w:color="auto"/>
              <w:bottom w:val="single" w:sz="4" w:space="0" w:color="auto"/>
              <w:right w:val="single" w:sz="4" w:space="0" w:color="auto"/>
            </w:tcBorders>
            <w:hideMark/>
          </w:tcPr>
          <w:p w14:paraId="1BC3AC74" w14:textId="77777777" w:rsidR="00834F55" w:rsidRPr="00834F55" w:rsidRDefault="00000000" w:rsidP="00834F55">
            <w:pPr>
              <w:rPr>
                <w:rFonts w:cs="Calibri"/>
                <w:sz w:val="18"/>
                <w:szCs w:val="18"/>
              </w:rPr>
            </w:pPr>
            <w:r w:rsidRPr="00834F55">
              <w:rPr>
                <w:rFonts w:cs="Calibri"/>
                <w:sz w:val="18"/>
                <w:szCs w:val="18"/>
              </w:rPr>
              <w:t>Not given</w:t>
            </w:r>
          </w:p>
        </w:tc>
        <w:tc>
          <w:tcPr>
            <w:tcW w:w="323" w:type="pct"/>
            <w:tcBorders>
              <w:top w:val="single" w:sz="4" w:space="0" w:color="auto"/>
              <w:left w:val="single" w:sz="4" w:space="0" w:color="auto"/>
              <w:bottom w:val="single" w:sz="4" w:space="0" w:color="auto"/>
              <w:right w:val="single" w:sz="4" w:space="0" w:color="auto"/>
            </w:tcBorders>
          </w:tcPr>
          <w:p w14:paraId="3CBB8C72"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0207D4FF" w14:textId="77777777" w:rsidR="00834F55" w:rsidRPr="00834F55" w:rsidRDefault="00834F55" w:rsidP="00834F55">
            <w:pPr>
              <w:rPr>
                <w:rFonts w:cs="Calibri"/>
                <w:sz w:val="18"/>
                <w:szCs w:val="18"/>
              </w:rPr>
            </w:pPr>
          </w:p>
        </w:tc>
        <w:tc>
          <w:tcPr>
            <w:tcW w:w="447" w:type="pct"/>
            <w:tcBorders>
              <w:top w:val="single" w:sz="4" w:space="0" w:color="auto"/>
              <w:left w:val="single" w:sz="4" w:space="0" w:color="auto"/>
              <w:bottom w:val="single" w:sz="4" w:space="0" w:color="auto"/>
              <w:right w:val="single" w:sz="4" w:space="0" w:color="auto"/>
            </w:tcBorders>
          </w:tcPr>
          <w:p w14:paraId="0182FD7A"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1942E5B3" w14:textId="77777777" w:rsidR="00834F55" w:rsidRPr="00834F55" w:rsidRDefault="00834F55" w:rsidP="00834F55">
            <w:pPr>
              <w:rPr>
                <w:rFonts w:cs="Calibri"/>
                <w:sz w:val="18"/>
                <w:szCs w:val="18"/>
              </w:rPr>
            </w:pPr>
          </w:p>
        </w:tc>
        <w:tc>
          <w:tcPr>
            <w:tcW w:w="462" w:type="pct"/>
            <w:tcBorders>
              <w:top w:val="single" w:sz="4" w:space="0" w:color="auto"/>
              <w:left w:val="single" w:sz="4" w:space="0" w:color="auto"/>
              <w:bottom w:val="single" w:sz="4" w:space="0" w:color="auto"/>
              <w:right w:val="single" w:sz="4" w:space="0" w:color="auto"/>
            </w:tcBorders>
          </w:tcPr>
          <w:p w14:paraId="3672CD3A" w14:textId="77777777" w:rsidR="00834F55" w:rsidRPr="00834F55" w:rsidRDefault="00834F55" w:rsidP="00834F55">
            <w:pPr>
              <w:rPr>
                <w:rFonts w:cs="Calibri"/>
                <w:sz w:val="18"/>
                <w:szCs w:val="18"/>
              </w:rPr>
            </w:pPr>
          </w:p>
        </w:tc>
        <w:tc>
          <w:tcPr>
            <w:tcW w:w="538" w:type="pct"/>
            <w:tcBorders>
              <w:top w:val="single" w:sz="4" w:space="0" w:color="auto"/>
              <w:left w:val="single" w:sz="4" w:space="0" w:color="auto"/>
              <w:bottom w:val="single" w:sz="4" w:space="0" w:color="auto"/>
              <w:right w:val="single" w:sz="4" w:space="0" w:color="auto"/>
            </w:tcBorders>
          </w:tcPr>
          <w:p w14:paraId="6D38028A" w14:textId="77777777" w:rsidR="00834F55" w:rsidRPr="00834F55" w:rsidRDefault="00834F55" w:rsidP="00834F55">
            <w:pPr>
              <w:rPr>
                <w:rFonts w:cs="Calibri"/>
                <w:sz w:val="18"/>
                <w:szCs w:val="18"/>
              </w:rPr>
            </w:pPr>
          </w:p>
        </w:tc>
        <w:tc>
          <w:tcPr>
            <w:tcW w:w="886" w:type="pct"/>
            <w:tcBorders>
              <w:top w:val="single" w:sz="4" w:space="0" w:color="auto"/>
              <w:left w:val="single" w:sz="4" w:space="0" w:color="auto"/>
              <w:bottom w:val="single" w:sz="4" w:space="0" w:color="auto"/>
              <w:right w:val="single" w:sz="4" w:space="0" w:color="auto"/>
            </w:tcBorders>
          </w:tcPr>
          <w:p w14:paraId="18C65DB3" w14:textId="77777777" w:rsidR="00834F55" w:rsidRPr="00834F55" w:rsidRDefault="00834F55" w:rsidP="00834F55">
            <w:pPr>
              <w:rPr>
                <w:rFonts w:cs="Calibri"/>
                <w:sz w:val="18"/>
                <w:szCs w:val="18"/>
              </w:rPr>
            </w:pPr>
          </w:p>
        </w:tc>
      </w:tr>
    </w:tbl>
    <w:p w14:paraId="1FC219CC"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74646260" w14:textId="2A8C2D6F"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076"/>
        <w:gridCol w:w="1660"/>
        <w:gridCol w:w="1352"/>
        <w:gridCol w:w="944"/>
        <w:gridCol w:w="1215"/>
        <w:gridCol w:w="1215"/>
        <w:gridCol w:w="1349"/>
        <w:gridCol w:w="1352"/>
        <w:gridCol w:w="1757"/>
        <w:gridCol w:w="2028"/>
      </w:tblGrid>
      <w:tr w:rsidR="00503460" w14:paraId="51A3280B" w14:textId="77777777" w:rsidTr="00834F55">
        <w:tc>
          <w:tcPr>
            <w:tcW w:w="38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A1EF0B7"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8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0056F6E" w14:textId="77777777" w:rsidR="00834F55" w:rsidRPr="00834F55" w:rsidRDefault="00000000" w:rsidP="00834F55">
            <w:pPr>
              <w:rPr>
                <w:rFonts w:cs="Calibri"/>
                <w:b/>
                <w:bCs/>
                <w:sz w:val="20"/>
                <w:szCs w:val="20"/>
              </w:rPr>
            </w:pPr>
            <w:r w:rsidRPr="00834F55">
              <w:rPr>
                <w:rFonts w:cs="Calibri"/>
                <w:b/>
                <w:bCs/>
                <w:sz w:val="20"/>
                <w:szCs w:val="20"/>
              </w:rPr>
              <w:t>Toxin</w:t>
            </w:r>
          </w:p>
        </w:tc>
        <w:tc>
          <w:tcPr>
            <w:tcW w:w="82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B90855D"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87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8EF51"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97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8E1C88C"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6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8D77FB2"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72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E4AAB87"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784A786C" w14:textId="77777777" w:rsidTr="00834F55">
        <w:tc>
          <w:tcPr>
            <w:tcW w:w="3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440B34"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6EC897"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124F0D"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4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6F8BD9"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54F3C7"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18DB28"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8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9C5A68"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48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452F90"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6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3E4A62"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B84561" w14:textId="77777777" w:rsidR="00834F55" w:rsidRPr="00834F55" w:rsidRDefault="00834F55" w:rsidP="00834F55">
            <w:pPr>
              <w:rPr>
                <w:rFonts w:cs="Calibri"/>
                <w:sz w:val="18"/>
                <w:szCs w:val="18"/>
              </w:rPr>
            </w:pPr>
          </w:p>
        </w:tc>
      </w:tr>
      <w:tr w:rsidR="00503460" w14:paraId="56029337" w14:textId="77777777" w:rsidTr="00834F55">
        <w:trPr>
          <w:trHeight w:val="828"/>
        </w:trPr>
        <w:tc>
          <w:tcPr>
            <w:tcW w:w="387" w:type="pct"/>
            <w:tcBorders>
              <w:top w:val="single" w:sz="4" w:space="0" w:color="auto"/>
              <w:left w:val="single" w:sz="4" w:space="0" w:color="auto"/>
              <w:bottom w:val="single" w:sz="4" w:space="0" w:color="auto"/>
              <w:right w:val="single" w:sz="4" w:space="0" w:color="auto"/>
            </w:tcBorders>
            <w:hideMark/>
          </w:tcPr>
          <w:p w14:paraId="5BFAAD6F" w14:textId="77777777" w:rsidR="00834F55" w:rsidRPr="00834F55" w:rsidRDefault="00000000" w:rsidP="00834F55">
            <w:pPr>
              <w:rPr>
                <w:rFonts w:cs="Calibri"/>
                <w:sz w:val="18"/>
                <w:szCs w:val="18"/>
              </w:rPr>
            </w:pPr>
            <w:r w:rsidRPr="00834F55">
              <w:rPr>
                <w:rFonts w:cs="Calibri"/>
                <w:sz w:val="18"/>
                <w:szCs w:val="18"/>
              </w:rPr>
              <w:t>Scotland</w:t>
            </w:r>
          </w:p>
          <w:p w14:paraId="3ADC723C" w14:textId="77777777" w:rsidR="00834F55" w:rsidRPr="00834F55" w:rsidRDefault="00000000" w:rsidP="00834F55">
            <w:pPr>
              <w:rPr>
                <w:rFonts w:cs="Calibri"/>
                <w:sz w:val="18"/>
                <w:szCs w:val="18"/>
              </w:rPr>
            </w:pPr>
            <w:r w:rsidRPr="00834F55">
              <w:rPr>
                <w:rFonts w:cs="Calibri"/>
                <w:sz w:val="18"/>
                <w:szCs w:val="18"/>
              </w:rPr>
              <w:t>2012</w:t>
            </w:r>
          </w:p>
        </w:tc>
        <w:tc>
          <w:tcPr>
            <w:tcW w:w="583" w:type="pct"/>
            <w:tcBorders>
              <w:top w:val="single" w:sz="4" w:space="0" w:color="auto"/>
              <w:left w:val="single" w:sz="4" w:space="0" w:color="auto"/>
              <w:bottom w:val="single" w:sz="4" w:space="0" w:color="auto"/>
              <w:right w:val="single" w:sz="4" w:space="0" w:color="auto"/>
            </w:tcBorders>
            <w:hideMark/>
          </w:tcPr>
          <w:p w14:paraId="36174BC1" w14:textId="77777777" w:rsidR="00834F55" w:rsidRPr="00834F55" w:rsidRDefault="00000000" w:rsidP="00834F55">
            <w:pPr>
              <w:rPr>
                <w:rFonts w:cs="Calibri"/>
                <w:sz w:val="18"/>
                <w:szCs w:val="18"/>
              </w:rPr>
            </w:pPr>
            <w:r w:rsidRPr="00834F55">
              <w:rPr>
                <w:rFonts w:cs="Calibri"/>
                <w:sz w:val="18"/>
                <w:szCs w:val="18"/>
              </w:rPr>
              <w:t>microcystin-LR eq</w:t>
            </w:r>
          </w:p>
        </w:tc>
        <w:tc>
          <w:tcPr>
            <w:tcW w:w="486" w:type="pct"/>
            <w:tcBorders>
              <w:top w:val="single" w:sz="4" w:space="0" w:color="auto"/>
              <w:left w:val="single" w:sz="4" w:space="0" w:color="auto"/>
              <w:bottom w:val="single" w:sz="4" w:space="0" w:color="auto"/>
              <w:right w:val="single" w:sz="4" w:space="0" w:color="auto"/>
            </w:tcBorders>
          </w:tcPr>
          <w:p w14:paraId="36C1EA6E"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tcPr>
          <w:p w14:paraId="484B4418"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0A802729"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20,000 cells/mL</w:t>
            </w:r>
          </w:p>
          <w:p w14:paraId="716B0C95"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2CEB547"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100,000 cells/mL</w:t>
            </w:r>
          </w:p>
          <w:p w14:paraId="3F0D3617"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hideMark/>
          </w:tcPr>
          <w:p w14:paraId="78E0ED43"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w:t>
            </w:r>
          </w:p>
          <w:p w14:paraId="67FB2C88" w14:textId="77777777" w:rsidR="00834F55" w:rsidRPr="00834F55" w:rsidRDefault="00000000" w:rsidP="00834F55">
            <w:pPr>
              <w:rPr>
                <w:rFonts w:cs="Calibri"/>
                <w:sz w:val="18"/>
                <w:szCs w:val="18"/>
              </w:rPr>
            </w:pPr>
            <w:r w:rsidRPr="00834F55">
              <w:rPr>
                <w:rFonts w:cs="Calibri"/>
                <w:sz w:val="18"/>
                <w:szCs w:val="18"/>
              </w:rPr>
              <w:t>Chlorophyll-a</w:t>
            </w:r>
          </w:p>
          <w:p w14:paraId="29E84DBA" w14:textId="77777777" w:rsidR="00834F55" w:rsidRPr="00834F55" w:rsidRDefault="00000000" w:rsidP="00834F55">
            <w:pPr>
              <w:rPr>
                <w:rFonts w:cs="Calibri"/>
                <w:sz w:val="18"/>
                <w:szCs w:val="18"/>
              </w:rPr>
            </w:pPr>
            <w:r w:rsidRPr="00834F55">
              <w:rPr>
                <w:rFonts w:cs="Calibri"/>
                <w:sz w:val="18"/>
                <w:szCs w:val="18"/>
              </w:rPr>
              <w:t>With dominance of cyanobacteria</w:t>
            </w:r>
          </w:p>
        </w:tc>
        <w:tc>
          <w:tcPr>
            <w:tcW w:w="486" w:type="pct"/>
            <w:tcBorders>
              <w:top w:val="single" w:sz="4" w:space="0" w:color="auto"/>
              <w:left w:val="single" w:sz="4" w:space="0" w:color="auto"/>
              <w:bottom w:val="single" w:sz="4" w:space="0" w:color="auto"/>
              <w:right w:val="single" w:sz="4" w:space="0" w:color="auto"/>
            </w:tcBorders>
            <w:hideMark/>
          </w:tcPr>
          <w:p w14:paraId="4FFA96C3"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 µg/L</w:t>
            </w:r>
          </w:p>
          <w:p w14:paraId="5B768789" w14:textId="77777777" w:rsidR="00834F55" w:rsidRPr="00834F55" w:rsidRDefault="00000000" w:rsidP="00834F55">
            <w:pPr>
              <w:rPr>
                <w:rFonts w:cs="Calibri"/>
                <w:sz w:val="18"/>
                <w:szCs w:val="18"/>
              </w:rPr>
            </w:pPr>
            <w:r w:rsidRPr="00834F55">
              <w:rPr>
                <w:rFonts w:cs="Calibri"/>
                <w:sz w:val="18"/>
                <w:szCs w:val="18"/>
              </w:rPr>
              <w:t>Chlorophyll-a</w:t>
            </w:r>
          </w:p>
          <w:p w14:paraId="6D3A84A8" w14:textId="77777777" w:rsidR="00834F55" w:rsidRPr="00834F55" w:rsidRDefault="00000000" w:rsidP="00834F55">
            <w:pPr>
              <w:rPr>
                <w:rFonts w:cs="Calibri"/>
                <w:sz w:val="18"/>
                <w:szCs w:val="18"/>
              </w:rPr>
            </w:pPr>
            <w:r w:rsidRPr="00834F55">
              <w:rPr>
                <w:rFonts w:cs="Calibri"/>
                <w:sz w:val="18"/>
                <w:szCs w:val="18"/>
              </w:rPr>
              <w:t>With dominance of cyanobacteria</w:t>
            </w:r>
          </w:p>
        </w:tc>
        <w:tc>
          <w:tcPr>
            <w:tcW w:w="631" w:type="pct"/>
            <w:tcBorders>
              <w:top w:val="single" w:sz="4" w:space="0" w:color="auto"/>
              <w:left w:val="single" w:sz="4" w:space="0" w:color="auto"/>
              <w:bottom w:val="single" w:sz="4" w:space="0" w:color="auto"/>
              <w:right w:val="single" w:sz="4" w:space="0" w:color="auto"/>
            </w:tcBorders>
          </w:tcPr>
          <w:p w14:paraId="790024D4" w14:textId="77777777" w:rsidR="00834F55" w:rsidRPr="00834F55" w:rsidRDefault="00000000" w:rsidP="00834F55">
            <w:pPr>
              <w:rPr>
                <w:rFonts w:cs="Calibri"/>
                <w:sz w:val="18"/>
                <w:szCs w:val="18"/>
              </w:rPr>
            </w:pPr>
            <w:r w:rsidRPr="00834F55">
              <w:rPr>
                <w:rFonts w:cs="Calibri"/>
                <w:sz w:val="18"/>
                <w:szCs w:val="18"/>
              </w:rPr>
              <w:t>Yes</w:t>
            </w:r>
          </w:p>
          <w:p w14:paraId="1591C657" w14:textId="77777777" w:rsidR="00834F55" w:rsidRPr="00834F55" w:rsidRDefault="00834F55" w:rsidP="00834F55">
            <w:pPr>
              <w:rPr>
                <w:rFonts w:cs="Calibri"/>
                <w:sz w:val="18"/>
                <w:szCs w:val="18"/>
              </w:rPr>
            </w:pPr>
          </w:p>
          <w:p w14:paraId="1472ABAF" w14:textId="77777777" w:rsidR="00834F55" w:rsidRPr="00834F55" w:rsidRDefault="00000000" w:rsidP="00834F55">
            <w:pPr>
              <w:rPr>
                <w:rFonts w:cs="Calibri"/>
                <w:sz w:val="18"/>
                <w:szCs w:val="18"/>
              </w:rPr>
            </w:pPr>
            <w:r w:rsidRPr="00834F55">
              <w:rPr>
                <w:rFonts w:cs="Calibri"/>
                <w:sz w:val="18"/>
                <w:szCs w:val="18"/>
              </w:rPr>
              <w:t>High probability level-</w:t>
            </w:r>
          </w:p>
          <w:p w14:paraId="0E311545" w14:textId="77777777" w:rsidR="00834F55" w:rsidRPr="00834F55" w:rsidRDefault="00000000" w:rsidP="00834F55">
            <w:pPr>
              <w:rPr>
                <w:rFonts w:cs="Calibri"/>
                <w:sz w:val="18"/>
                <w:szCs w:val="18"/>
              </w:rPr>
            </w:pPr>
            <w:r w:rsidRPr="00834F55">
              <w:rPr>
                <w:rFonts w:cs="Calibri"/>
                <w:sz w:val="18"/>
                <w:szCs w:val="18"/>
              </w:rPr>
              <w:t>Cyanobacterial scum formation</w:t>
            </w:r>
          </w:p>
        </w:tc>
        <w:tc>
          <w:tcPr>
            <w:tcW w:w="729" w:type="pct"/>
            <w:tcBorders>
              <w:top w:val="single" w:sz="4" w:space="0" w:color="auto"/>
              <w:left w:val="single" w:sz="4" w:space="0" w:color="auto"/>
              <w:bottom w:val="single" w:sz="4" w:space="0" w:color="auto"/>
              <w:right w:val="single" w:sz="4" w:space="0" w:color="auto"/>
            </w:tcBorders>
          </w:tcPr>
          <w:p w14:paraId="0C09B07E" w14:textId="77777777" w:rsidR="00834F55" w:rsidRPr="00834F55" w:rsidRDefault="00000000" w:rsidP="00834F55">
            <w:pPr>
              <w:rPr>
                <w:rFonts w:cs="Calibri"/>
                <w:sz w:val="18"/>
                <w:szCs w:val="18"/>
              </w:rPr>
            </w:pPr>
            <w:r w:rsidRPr="00834F55">
              <w:rPr>
                <w:rFonts w:cs="Calibri"/>
                <w:sz w:val="18"/>
                <w:szCs w:val="18"/>
              </w:rPr>
              <w:t>Annex G, Table 8.3</w:t>
            </w:r>
          </w:p>
          <w:p w14:paraId="6AC47CA1" w14:textId="77777777" w:rsidR="00834F55" w:rsidRPr="00834F55" w:rsidRDefault="00834F55" w:rsidP="00834F55">
            <w:pPr>
              <w:rPr>
                <w:rFonts w:cs="Calibri"/>
                <w:sz w:val="18"/>
                <w:szCs w:val="18"/>
              </w:rPr>
            </w:pPr>
          </w:p>
          <w:p w14:paraId="0EEE28CC" w14:textId="77777777" w:rsidR="00834F55" w:rsidRPr="00834F55" w:rsidRDefault="00000000" w:rsidP="00834F55">
            <w:pPr>
              <w:rPr>
                <w:rFonts w:cs="Calibri"/>
                <w:sz w:val="18"/>
                <w:szCs w:val="18"/>
              </w:rPr>
            </w:pPr>
            <w:r w:rsidRPr="00834F55">
              <w:rPr>
                <w:rFonts w:cs="Calibri"/>
                <w:sz w:val="18"/>
                <w:szCs w:val="18"/>
              </w:rPr>
              <w:t>3 levels:</w:t>
            </w:r>
          </w:p>
          <w:p w14:paraId="619FDAC5" w14:textId="77777777" w:rsidR="00834F55" w:rsidRPr="00834F55" w:rsidRDefault="00000000" w:rsidP="00834F55">
            <w:pPr>
              <w:rPr>
                <w:rFonts w:cs="Calibri"/>
                <w:sz w:val="18"/>
                <w:szCs w:val="18"/>
              </w:rPr>
            </w:pPr>
            <w:r w:rsidRPr="00834F55">
              <w:rPr>
                <w:rFonts w:cs="Calibri"/>
                <w:sz w:val="18"/>
                <w:szCs w:val="18"/>
              </w:rPr>
              <w:t>Relatively low probability of adverse health effects;</w:t>
            </w:r>
          </w:p>
          <w:p w14:paraId="4C98AE67" w14:textId="77777777" w:rsidR="00834F55" w:rsidRPr="00834F55" w:rsidRDefault="00000000" w:rsidP="00834F55">
            <w:pPr>
              <w:rPr>
                <w:rFonts w:cs="Calibri"/>
                <w:sz w:val="18"/>
                <w:szCs w:val="18"/>
              </w:rPr>
            </w:pPr>
            <w:r w:rsidRPr="00834F55">
              <w:rPr>
                <w:rFonts w:cs="Calibri"/>
                <w:sz w:val="18"/>
                <w:szCs w:val="18"/>
              </w:rPr>
              <w:t>Moderate probability of adverse health effects;</w:t>
            </w:r>
          </w:p>
          <w:p w14:paraId="18678268" w14:textId="77777777" w:rsidR="00834F55" w:rsidRPr="00834F55" w:rsidRDefault="00000000" w:rsidP="00834F55">
            <w:pPr>
              <w:rPr>
                <w:rFonts w:cs="Calibri"/>
                <w:sz w:val="18"/>
                <w:szCs w:val="18"/>
              </w:rPr>
            </w:pPr>
            <w:r w:rsidRPr="00834F55">
              <w:rPr>
                <w:rFonts w:cs="Calibri"/>
                <w:sz w:val="18"/>
                <w:szCs w:val="18"/>
              </w:rPr>
              <w:t>High probability of adverse health effects;</w:t>
            </w:r>
          </w:p>
        </w:tc>
      </w:tr>
      <w:tr w:rsidR="00503460" w14:paraId="7496C0B5" w14:textId="77777777" w:rsidTr="00834F55">
        <w:trPr>
          <w:trHeight w:val="201"/>
        </w:trPr>
        <w:tc>
          <w:tcPr>
            <w:tcW w:w="387" w:type="pct"/>
            <w:tcBorders>
              <w:top w:val="single" w:sz="4" w:space="0" w:color="auto"/>
              <w:left w:val="single" w:sz="4" w:space="0" w:color="auto"/>
              <w:bottom w:val="single" w:sz="4" w:space="0" w:color="auto"/>
              <w:right w:val="single" w:sz="4" w:space="0" w:color="auto"/>
            </w:tcBorders>
          </w:tcPr>
          <w:p w14:paraId="3BD6911A"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31897068" w14:textId="77777777" w:rsidR="00834F55" w:rsidRPr="00834F55" w:rsidRDefault="00000000" w:rsidP="00834F55">
            <w:pPr>
              <w:rPr>
                <w:rFonts w:cs="Calibri"/>
                <w:sz w:val="18"/>
                <w:szCs w:val="18"/>
              </w:rPr>
            </w:pPr>
            <w:r w:rsidRPr="00834F55">
              <w:rPr>
                <w:rFonts w:cs="Calibri"/>
                <w:sz w:val="18"/>
                <w:szCs w:val="18"/>
              </w:rPr>
              <w:t>cylindrospermopsin</w:t>
            </w:r>
          </w:p>
        </w:tc>
        <w:tc>
          <w:tcPr>
            <w:tcW w:w="486" w:type="pct"/>
            <w:tcBorders>
              <w:top w:val="single" w:sz="4" w:space="0" w:color="auto"/>
              <w:left w:val="single" w:sz="4" w:space="0" w:color="auto"/>
              <w:bottom w:val="single" w:sz="4" w:space="0" w:color="auto"/>
              <w:right w:val="single" w:sz="4" w:space="0" w:color="auto"/>
            </w:tcBorders>
            <w:hideMark/>
          </w:tcPr>
          <w:p w14:paraId="00AA1715" w14:textId="77777777" w:rsidR="00834F55" w:rsidRPr="00834F55" w:rsidRDefault="00000000" w:rsidP="00834F55">
            <w:pPr>
              <w:rPr>
                <w:rFonts w:cs="Calibri"/>
                <w:sz w:val="18"/>
                <w:szCs w:val="18"/>
              </w:rPr>
            </w:pPr>
            <w:r w:rsidRPr="00834F55">
              <w:rPr>
                <w:rFonts w:cs="Calibri"/>
                <w:sz w:val="18"/>
                <w:szCs w:val="18"/>
              </w:rPr>
              <w:t>Not given</w:t>
            </w:r>
          </w:p>
        </w:tc>
        <w:tc>
          <w:tcPr>
            <w:tcW w:w="340" w:type="pct"/>
            <w:tcBorders>
              <w:top w:val="single" w:sz="4" w:space="0" w:color="auto"/>
              <w:left w:val="single" w:sz="4" w:space="0" w:color="auto"/>
              <w:bottom w:val="single" w:sz="4" w:space="0" w:color="auto"/>
              <w:right w:val="single" w:sz="4" w:space="0" w:color="auto"/>
            </w:tcBorders>
          </w:tcPr>
          <w:p w14:paraId="1844372E"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0C059C2F"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4E456617"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576A6C97"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28D4B220"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02C2443B"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71C02D4C" w14:textId="77777777" w:rsidR="00834F55" w:rsidRPr="00834F55" w:rsidRDefault="00834F55" w:rsidP="00834F55">
            <w:pPr>
              <w:rPr>
                <w:rFonts w:cs="Calibri"/>
                <w:sz w:val="18"/>
                <w:szCs w:val="18"/>
              </w:rPr>
            </w:pPr>
          </w:p>
        </w:tc>
      </w:tr>
      <w:tr w:rsidR="00503460" w14:paraId="636E0AB0" w14:textId="77777777" w:rsidTr="00834F55">
        <w:trPr>
          <w:trHeight w:val="201"/>
        </w:trPr>
        <w:tc>
          <w:tcPr>
            <w:tcW w:w="387" w:type="pct"/>
            <w:tcBorders>
              <w:top w:val="single" w:sz="4" w:space="0" w:color="auto"/>
              <w:left w:val="single" w:sz="4" w:space="0" w:color="auto"/>
              <w:bottom w:val="single" w:sz="4" w:space="0" w:color="auto"/>
              <w:right w:val="single" w:sz="4" w:space="0" w:color="auto"/>
            </w:tcBorders>
          </w:tcPr>
          <w:p w14:paraId="566BD983"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028456E0" w14:textId="77777777" w:rsidR="00834F55" w:rsidRPr="00834F55" w:rsidRDefault="00000000" w:rsidP="00834F55">
            <w:pPr>
              <w:rPr>
                <w:rFonts w:cs="Calibri"/>
                <w:sz w:val="18"/>
                <w:szCs w:val="18"/>
              </w:rPr>
            </w:pPr>
            <w:r w:rsidRPr="00834F55">
              <w:rPr>
                <w:rFonts w:cs="Calibri"/>
                <w:sz w:val="18"/>
                <w:szCs w:val="18"/>
              </w:rPr>
              <w:t>anatoxin-a</w:t>
            </w:r>
          </w:p>
        </w:tc>
        <w:tc>
          <w:tcPr>
            <w:tcW w:w="486" w:type="pct"/>
            <w:tcBorders>
              <w:top w:val="single" w:sz="4" w:space="0" w:color="auto"/>
              <w:left w:val="single" w:sz="4" w:space="0" w:color="auto"/>
              <w:bottom w:val="single" w:sz="4" w:space="0" w:color="auto"/>
              <w:right w:val="single" w:sz="4" w:space="0" w:color="auto"/>
            </w:tcBorders>
            <w:hideMark/>
          </w:tcPr>
          <w:p w14:paraId="2A059283" w14:textId="77777777" w:rsidR="00834F55" w:rsidRPr="00834F55" w:rsidRDefault="00000000" w:rsidP="00834F55">
            <w:pPr>
              <w:rPr>
                <w:rFonts w:cs="Calibri"/>
                <w:sz w:val="18"/>
                <w:szCs w:val="18"/>
              </w:rPr>
            </w:pPr>
            <w:r w:rsidRPr="00834F55">
              <w:rPr>
                <w:rFonts w:cs="Calibri"/>
                <w:sz w:val="18"/>
                <w:szCs w:val="18"/>
              </w:rPr>
              <w:t>Not given</w:t>
            </w:r>
          </w:p>
        </w:tc>
        <w:tc>
          <w:tcPr>
            <w:tcW w:w="340" w:type="pct"/>
            <w:tcBorders>
              <w:top w:val="single" w:sz="4" w:space="0" w:color="auto"/>
              <w:left w:val="single" w:sz="4" w:space="0" w:color="auto"/>
              <w:bottom w:val="single" w:sz="4" w:space="0" w:color="auto"/>
              <w:right w:val="single" w:sz="4" w:space="0" w:color="auto"/>
            </w:tcBorders>
          </w:tcPr>
          <w:p w14:paraId="32D27BD7"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4FE5C630"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CF10C89"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067AA93B"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2ABAFE86"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62C31619"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7133987E" w14:textId="77777777" w:rsidR="00834F55" w:rsidRPr="00834F55" w:rsidRDefault="00834F55" w:rsidP="00834F55">
            <w:pPr>
              <w:rPr>
                <w:rFonts w:cs="Calibri"/>
                <w:sz w:val="18"/>
                <w:szCs w:val="18"/>
              </w:rPr>
            </w:pPr>
          </w:p>
        </w:tc>
      </w:tr>
      <w:tr w:rsidR="00503460" w14:paraId="714AC638" w14:textId="77777777" w:rsidTr="00834F55">
        <w:trPr>
          <w:trHeight w:val="201"/>
        </w:trPr>
        <w:tc>
          <w:tcPr>
            <w:tcW w:w="387" w:type="pct"/>
            <w:tcBorders>
              <w:top w:val="single" w:sz="4" w:space="0" w:color="auto"/>
              <w:left w:val="single" w:sz="4" w:space="0" w:color="auto"/>
              <w:bottom w:val="single" w:sz="4" w:space="0" w:color="auto"/>
              <w:right w:val="single" w:sz="4" w:space="0" w:color="auto"/>
            </w:tcBorders>
          </w:tcPr>
          <w:p w14:paraId="0F9CF7F4"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13E10257" w14:textId="77777777" w:rsidR="00834F55" w:rsidRPr="00834F55" w:rsidRDefault="00000000" w:rsidP="00834F55">
            <w:pPr>
              <w:rPr>
                <w:rFonts w:cs="Calibri"/>
                <w:sz w:val="18"/>
                <w:szCs w:val="18"/>
              </w:rPr>
            </w:pPr>
            <w:r w:rsidRPr="00834F55">
              <w:rPr>
                <w:rFonts w:cs="Calibri"/>
                <w:sz w:val="18"/>
                <w:szCs w:val="18"/>
              </w:rPr>
              <w:t>saxitoxin</w:t>
            </w:r>
          </w:p>
        </w:tc>
        <w:tc>
          <w:tcPr>
            <w:tcW w:w="486" w:type="pct"/>
            <w:tcBorders>
              <w:top w:val="single" w:sz="4" w:space="0" w:color="auto"/>
              <w:left w:val="single" w:sz="4" w:space="0" w:color="auto"/>
              <w:bottom w:val="single" w:sz="4" w:space="0" w:color="auto"/>
              <w:right w:val="single" w:sz="4" w:space="0" w:color="auto"/>
            </w:tcBorders>
            <w:hideMark/>
          </w:tcPr>
          <w:p w14:paraId="3A238E03" w14:textId="77777777" w:rsidR="00834F55" w:rsidRPr="00834F55" w:rsidRDefault="00000000" w:rsidP="00834F55">
            <w:pPr>
              <w:rPr>
                <w:rFonts w:cs="Calibri"/>
                <w:sz w:val="18"/>
                <w:szCs w:val="18"/>
              </w:rPr>
            </w:pPr>
            <w:r w:rsidRPr="00834F55">
              <w:rPr>
                <w:rFonts w:cs="Calibri"/>
                <w:sz w:val="18"/>
                <w:szCs w:val="18"/>
              </w:rPr>
              <w:t>Not given</w:t>
            </w:r>
          </w:p>
        </w:tc>
        <w:tc>
          <w:tcPr>
            <w:tcW w:w="340" w:type="pct"/>
            <w:tcBorders>
              <w:top w:val="single" w:sz="4" w:space="0" w:color="auto"/>
              <w:left w:val="single" w:sz="4" w:space="0" w:color="auto"/>
              <w:bottom w:val="single" w:sz="4" w:space="0" w:color="auto"/>
              <w:right w:val="single" w:sz="4" w:space="0" w:color="auto"/>
            </w:tcBorders>
          </w:tcPr>
          <w:p w14:paraId="010BCABB"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C6D1FE8"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416DD50F"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2D937438"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0CDE6509"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4AD6B1D5"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29710EA0" w14:textId="77777777" w:rsidR="00834F55" w:rsidRPr="00834F55" w:rsidRDefault="00834F55" w:rsidP="00834F55">
            <w:pPr>
              <w:rPr>
                <w:rFonts w:cs="Calibri"/>
                <w:sz w:val="18"/>
                <w:szCs w:val="18"/>
              </w:rPr>
            </w:pPr>
          </w:p>
        </w:tc>
      </w:tr>
      <w:tr w:rsidR="00503460" w14:paraId="72463B0C" w14:textId="77777777" w:rsidTr="00834F55">
        <w:tc>
          <w:tcPr>
            <w:tcW w:w="387" w:type="pct"/>
            <w:tcBorders>
              <w:top w:val="single" w:sz="4" w:space="0" w:color="auto"/>
              <w:left w:val="single" w:sz="4" w:space="0" w:color="auto"/>
              <w:bottom w:val="single" w:sz="4" w:space="0" w:color="auto"/>
              <w:right w:val="single" w:sz="4" w:space="0" w:color="auto"/>
            </w:tcBorders>
            <w:hideMark/>
          </w:tcPr>
          <w:p w14:paraId="5CA35817" w14:textId="77777777" w:rsidR="00834F55" w:rsidRPr="00834F55" w:rsidRDefault="00000000" w:rsidP="00834F55">
            <w:pPr>
              <w:rPr>
                <w:rFonts w:cs="Calibri"/>
                <w:sz w:val="18"/>
                <w:szCs w:val="18"/>
              </w:rPr>
            </w:pPr>
            <w:r w:rsidRPr="00834F55">
              <w:rPr>
                <w:rFonts w:cs="Calibri"/>
                <w:sz w:val="18"/>
                <w:szCs w:val="18"/>
              </w:rPr>
              <w:t>WHO 2003</w:t>
            </w:r>
          </w:p>
        </w:tc>
        <w:tc>
          <w:tcPr>
            <w:tcW w:w="583" w:type="pct"/>
            <w:tcBorders>
              <w:top w:val="single" w:sz="4" w:space="0" w:color="auto"/>
              <w:left w:val="single" w:sz="4" w:space="0" w:color="auto"/>
              <w:bottom w:val="single" w:sz="4" w:space="0" w:color="auto"/>
              <w:right w:val="single" w:sz="4" w:space="0" w:color="auto"/>
            </w:tcBorders>
            <w:hideMark/>
          </w:tcPr>
          <w:p w14:paraId="01774D0A" w14:textId="77777777" w:rsidR="00834F55" w:rsidRPr="00834F55" w:rsidRDefault="00000000" w:rsidP="00834F55">
            <w:pPr>
              <w:rPr>
                <w:rFonts w:cs="Calibri"/>
                <w:sz w:val="18"/>
                <w:szCs w:val="18"/>
              </w:rPr>
            </w:pPr>
            <w:r w:rsidRPr="00834F55">
              <w:rPr>
                <w:rFonts w:cs="Calibri"/>
                <w:sz w:val="18"/>
                <w:szCs w:val="18"/>
              </w:rPr>
              <w:t>microcystin</w:t>
            </w:r>
          </w:p>
        </w:tc>
        <w:tc>
          <w:tcPr>
            <w:tcW w:w="486" w:type="pct"/>
            <w:tcBorders>
              <w:top w:val="single" w:sz="4" w:space="0" w:color="auto"/>
              <w:left w:val="single" w:sz="4" w:space="0" w:color="auto"/>
              <w:bottom w:val="single" w:sz="4" w:space="0" w:color="auto"/>
              <w:right w:val="single" w:sz="4" w:space="0" w:color="auto"/>
            </w:tcBorders>
            <w:hideMark/>
          </w:tcPr>
          <w:p w14:paraId="58D33493" w14:textId="77777777" w:rsidR="00834F55" w:rsidRPr="00834F55" w:rsidRDefault="00000000" w:rsidP="00834F55">
            <w:pPr>
              <w:rPr>
                <w:rFonts w:cs="Calibri"/>
                <w:sz w:val="18"/>
                <w:szCs w:val="18"/>
              </w:rPr>
            </w:pPr>
            <w:r w:rsidRPr="00834F55">
              <w:rPr>
                <w:rFonts w:cs="Calibri"/>
                <w:sz w:val="18"/>
                <w:szCs w:val="18"/>
              </w:rPr>
              <w:t>(2-4) - 20 µg/L</w:t>
            </w:r>
          </w:p>
        </w:tc>
        <w:tc>
          <w:tcPr>
            <w:tcW w:w="340" w:type="pct"/>
            <w:tcBorders>
              <w:top w:val="single" w:sz="4" w:space="0" w:color="auto"/>
              <w:left w:val="single" w:sz="4" w:space="0" w:color="auto"/>
              <w:bottom w:val="single" w:sz="4" w:space="0" w:color="auto"/>
              <w:right w:val="single" w:sz="4" w:space="0" w:color="auto"/>
            </w:tcBorders>
            <w:hideMark/>
          </w:tcPr>
          <w:p w14:paraId="3994D13B"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20 µg/L</w:t>
            </w:r>
          </w:p>
        </w:tc>
        <w:tc>
          <w:tcPr>
            <w:tcW w:w="437" w:type="pct"/>
            <w:tcBorders>
              <w:top w:val="single" w:sz="4" w:space="0" w:color="auto"/>
              <w:left w:val="single" w:sz="4" w:space="0" w:color="auto"/>
              <w:bottom w:val="single" w:sz="4" w:space="0" w:color="auto"/>
              <w:right w:val="single" w:sz="4" w:space="0" w:color="auto"/>
            </w:tcBorders>
            <w:hideMark/>
          </w:tcPr>
          <w:p w14:paraId="1D2BA3F8" w14:textId="77777777" w:rsidR="00834F55" w:rsidRPr="00834F55" w:rsidRDefault="00000000" w:rsidP="00834F55">
            <w:pPr>
              <w:rPr>
                <w:rFonts w:cs="Calibri"/>
                <w:sz w:val="18"/>
                <w:szCs w:val="18"/>
              </w:rPr>
            </w:pPr>
            <w:r w:rsidRPr="00834F55">
              <w:rPr>
                <w:rFonts w:cs="Calibri"/>
                <w:sz w:val="18"/>
                <w:szCs w:val="18"/>
              </w:rPr>
              <w:t>&gt;20,000 – 100,000 cells/mL</w:t>
            </w:r>
          </w:p>
        </w:tc>
        <w:tc>
          <w:tcPr>
            <w:tcW w:w="437" w:type="pct"/>
            <w:tcBorders>
              <w:top w:val="single" w:sz="4" w:space="0" w:color="auto"/>
              <w:left w:val="single" w:sz="4" w:space="0" w:color="auto"/>
              <w:bottom w:val="single" w:sz="4" w:space="0" w:color="auto"/>
              <w:right w:val="single" w:sz="4" w:space="0" w:color="auto"/>
            </w:tcBorders>
            <w:hideMark/>
          </w:tcPr>
          <w:p w14:paraId="2E3E2B46"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100,000 cells/mL</w:t>
            </w:r>
          </w:p>
        </w:tc>
        <w:tc>
          <w:tcPr>
            <w:tcW w:w="485" w:type="pct"/>
            <w:tcBorders>
              <w:top w:val="single" w:sz="4" w:space="0" w:color="auto"/>
              <w:left w:val="single" w:sz="4" w:space="0" w:color="auto"/>
              <w:bottom w:val="single" w:sz="4" w:space="0" w:color="auto"/>
              <w:right w:val="single" w:sz="4" w:space="0" w:color="auto"/>
            </w:tcBorders>
          </w:tcPr>
          <w:p w14:paraId="220EEF87" w14:textId="77777777" w:rsidR="00834F55" w:rsidRPr="00834F55" w:rsidRDefault="00000000" w:rsidP="00834F55">
            <w:pPr>
              <w:rPr>
                <w:rFonts w:cs="Calibri"/>
                <w:sz w:val="18"/>
                <w:szCs w:val="18"/>
              </w:rPr>
            </w:pPr>
            <w:r w:rsidRPr="00834F55">
              <w:rPr>
                <w:rFonts w:cs="Calibri"/>
                <w:sz w:val="18"/>
                <w:szCs w:val="18"/>
              </w:rPr>
              <w:t>&gt;10 - 50 µg/L</w:t>
            </w:r>
          </w:p>
          <w:p w14:paraId="3207D261" w14:textId="77777777" w:rsidR="00834F55" w:rsidRPr="00834F55" w:rsidRDefault="00000000" w:rsidP="00834F55">
            <w:pPr>
              <w:rPr>
                <w:rFonts w:cs="Calibri"/>
                <w:sz w:val="18"/>
                <w:szCs w:val="18"/>
              </w:rPr>
            </w:pPr>
            <w:r w:rsidRPr="00834F55">
              <w:rPr>
                <w:rFonts w:cs="Calibri"/>
                <w:sz w:val="18"/>
                <w:szCs w:val="18"/>
              </w:rPr>
              <w:t>Chlorophyll-a</w:t>
            </w:r>
          </w:p>
          <w:p w14:paraId="711E9FE3"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3EE8C0B3"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 µg/L</w:t>
            </w:r>
          </w:p>
          <w:p w14:paraId="023568F9" w14:textId="77777777" w:rsidR="00834F55" w:rsidRPr="00834F55" w:rsidRDefault="00000000" w:rsidP="00834F55">
            <w:pPr>
              <w:rPr>
                <w:rFonts w:cs="Calibri"/>
                <w:sz w:val="18"/>
                <w:szCs w:val="18"/>
              </w:rPr>
            </w:pPr>
            <w:r w:rsidRPr="00834F55">
              <w:rPr>
                <w:rFonts w:cs="Calibri"/>
                <w:sz w:val="18"/>
                <w:szCs w:val="18"/>
              </w:rPr>
              <w:t>Chlorophyll-a</w:t>
            </w:r>
          </w:p>
          <w:p w14:paraId="5608D90B"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2C7B6ADE"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15BF9866" w14:textId="77777777" w:rsidR="00834F55" w:rsidRPr="00834F55" w:rsidRDefault="00834F55" w:rsidP="00834F55">
            <w:pPr>
              <w:rPr>
                <w:rFonts w:cs="Calibri"/>
                <w:sz w:val="18"/>
                <w:szCs w:val="18"/>
              </w:rPr>
            </w:pPr>
          </w:p>
        </w:tc>
      </w:tr>
      <w:tr w:rsidR="00503460" w14:paraId="50C2B7E6" w14:textId="77777777" w:rsidTr="00834F55">
        <w:tc>
          <w:tcPr>
            <w:tcW w:w="387" w:type="pct"/>
            <w:tcBorders>
              <w:top w:val="single" w:sz="4" w:space="0" w:color="auto"/>
              <w:left w:val="single" w:sz="4" w:space="0" w:color="auto"/>
              <w:bottom w:val="single" w:sz="4" w:space="0" w:color="auto"/>
              <w:right w:val="single" w:sz="4" w:space="0" w:color="auto"/>
            </w:tcBorders>
          </w:tcPr>
          <w:p w14:paraId="0B542BD5"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37223038" w14:textId="77777777" w:rsidR="00834F55" w:rsidRPr="00834F55" w:rsidRDefault="00000000" w:rsidP="00834F55">
            <w:pPr>
              <w:rPr>
                <w:rFonts w:cs="Calibri"/>
                <w:sz w:val="18"/>
                <w:szCs w:val="18"/>
              </w:rPr>
            </w:pPr>
            <w:r w:rsidRPr="00834F55">
              <w:rPr>
                <w:rFonts w:cs="Calibri"/>
                <w:sz w:val="18"/>
                <w:szCs w:val="18"/>
              </w:rPr>
              <w:t>cylindrospermopsin</w:t>
            </w:r>
          </w:p>
        </w:tc>
        <w:tc>
          <w:tcPr>
            <w:tcW w:w="486" w:type="pct"/>
            <w:tcBorders>
              <w:top w:val="single" w:sz="4" w:space="0" w:color="auto"/>
              <w:left w:val="single" w:sz="4" w:space="0" w:color="auto"/>
              <w:bottom w:val="single" w:sz="4" w:space="0" w:color="auto"/>
              <w:right w:val="single" w:sz="4" w:space="0" w:color="auto"/>
            </w:tcBorders>
          </w:tcPr>
          <w:p w14:paraId="35A0A3C5"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tcPr>
          <w:p w14:paraId="6EB784B8"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116B83FA"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64B2CE7B"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3AA83B85"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63003A4D"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1AC985C6"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401DC2B0" w14:textId="77777777" w:rsidR="00834F55" w:rsidRPr="00834F55" w:rsidRDefault="00834F55" w:rsidP="00834F55">
            <w:pPr>
              <w:rPr>
                <w:rFonts w:cs="Calibri"/>
                <w:sz w:val="18"/>
                <w:szCs w:val="18"/>
              </w:rPr>
            </w:pPr>
          </w:p>
        </w:tc>
      </w:tr>
      <w:tr w:rsidR="00503460" w14:paraId="0E3F3059" w14:textId="77777777" w:rsidTr="00834F55">
        <w:tc>
          <w:tcPr>
            <w:tcW w:w="387" w:type="pct"/>
            <w:tcBorders>
              <w:top w:val="single" w:sz="4" w:space="0" w:color="auto"/>
              <w:left w:val="single" w:sz="4" w:space="0" w:color="auto"/>
              <w:bottom w:val="single" w:sz="4" w:space="0" w:color="auto"/>
              <w:right w:val="single" w:sz="4" w:space="0" w:color="auto"/>
            </w:tcBorders>
          </w:tcPr>
          <w:p w14:paraId="5915C3DA"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33075F1C" w14:textId="77777777" w:rsidR="00834F55" w:rsidRPr="00834F55" w:rsidRDefault="00000000" w:rsidP="00834F55">
            <w:pPr>
              <w:rPr>
                <w:rFonts w:cs="Calibri"/>
                <w:sz w:val="18"/>
                <w:szCs w:val="18"/>
              </w:rPr>
            </w:pPr>
            <w:r w:rsidRPr="00834F55">
              <w:rPr>
                <w:rFonts w:cs="Calibri"/>
                <w:sz w:val="18"/>
                <w:szCs w:val="18"/>
              </w:rPr>
              <w:t>anatoxin-a</w:t>
            </w:r>
          </w:p>
        </w:tc>
        <w:tc>
          <w:tcPr>
            <w:tcW w:w="486" w:type="pct"/>
            <w:tcBorders>
              <w:top w:val="single" w:sz="4" w:space="0" w:color="auto"/>
              <w:left w:val="single" w:sz="4" w:space="0" w:color="auto"/>
              <w:bottom w:val="single" w:sz="4" w:space="0" w:color="auto"/>
              <w:right w:val="single" w:sz="4" w:space="0" w:color="auto"/>
            </w:tcBorders>
          </w:tcPr>
          <w:p w14:paraId="3CD871A4"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tcPr>
          <w:p w14:paraId="568C6A75"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63DCE816"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2CC08F2D"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72417C7F"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55521B75"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49F43324"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385ACB8A" w14:textId="77777777" w:rsidR="00834F55" w:rsidRPr="00834F55" w:rsidRDefault="00834F55" w:rsidP="00834F55">
            <w:pPr>
              <w:rPr>
                <w:rFonts w:cs="Calibri"/>
                <w:sz w:val="18"/>
                <w:szCs w:val="18"/>
              </w:rPr>
            </w:pPr>
          </w:p>
        </w:tc>
      </w:tr>
      <w:tr w:rsidR="00503460" w14:paraId="645AAC1C" w14:textId="77777777" w:rsidTr="00834F55">
        <w:tc>
          <w:tcPr>
            <w:tcW w:w="387" w:type="pct"/>
            <w:tcBorders>
              <w:top w:val="single" w:sz="4" w:space="0" w:color="auto"/>
              <w:left w:val="single" w:sz="4" w:space="0" w:color="auto"/>
              <w:bottom w:val="single" w:sz="4" w:space="0" w:color="auto"/>
              <w:right w:val="single" w:sz="4" w:space="0" w:color="auto"/>
            </w:tcBorders>
          </w:tcPr>
          <w:p w14:paraId="292E7730"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769F3065" w14:textId="77777777" w:rsidR="00834F55" w:rsidRPr="00834F55" w:rsidRDefault="00000000" w:rsidP="00834F55">
            <w:pPr>
              <w:rPr>
                <w:rFonts w:cs="Calibri"/>
                <w:sz w:val="18"/>
                <w:szCs w:val="18"/>
              </w:rPr>
            </w:pPr>
            <w:r w:rsidRPr="00834F55">
              <w:rPr>
                <w:rFonts w:cs="Calibri"/>
                <w:sz w:val="18"/>
                <w:szCs w:val="18"/>
              </w:rPr>
              <w:t>saxitoxin</w:t>
            </w:r>
          </w:p>
        </w:tc>
        <w:tc>
          <w:tcPr>
            <w:tcW w:w="486" w:type="pct"/>
            <w:tcBorders>
              <w:top w:val="single" w:sz="4" w:space="0" w:color="auto"/>
              <w:left w:val="single" w:sz="4" w:space="0" w:color="auto"/>
              <w:bottom w:val="single" w:sz="4" w:space="0" w:color="auto"/>
              <w:right w:val="single" w:sz="4" w:space="0" w:color="auto"/>
            </w:tcBorders>
          </w:tcPr>
          <w:p w14:paraId="5410893A"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tcPr>
          <w:p w14:paraId="196D5DB3"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13B05786"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6F1A6BB2"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63A27875"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6AF416D0"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311C227F"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1F644292" w14:textId="77777777" w:rsidR="00834F55" w:rsidRPr="00834F55" w:rsidRDefault="00834F55" w:rsidP="00834F55">
            <w:pPr>
              <w:rPr>
                <w:rFonts w:cs="Calibri"/>
                <w:sz w:val="18"/>
                <w:szCs w:val="18"/>
              </w:rPr>
            </w:pPr>
          </w:p>
        </w:tc>
      </w:tr>
      <w:tr w:rsidR="00503460" w14:paraId="122F0DCB" w14:textId="77777777" w:rsidTr="00834F55">
        <w:tc>
          <w:tcPr>
            <w:tcW w:w="387" w:type="pct"/>
            <w:tcBorders>
              <w:top w:val="single" w:sz="4" w:space="0" w:color="auto"/>
              <w:left w:val="single" w:sz="4" w:space="0" w:color="auto"/>
              <w:bottom w:val="single" w:sz="4" w:space="0" w:color="auto"/>
              <w:right w:val="single" w:sz="4" w:space="0" w:color="auto"/>
            </w:tcBorders>
            <w:hideMark/>
          </w:tcPr>
          <w:p w14:paraId="05899C8C" w14:textId="77777777" w:rsidR="00834F55" w:rsidRPr="00834F55" w:rsidRDefault="00000000" w:rsidP="00834F55">
            <w:pPr>
              <w:rPr>
                <w:rFonts w:cs="Calibri"/>
                <w:sz w:val="18"/>
                <w:szCs w:val="18"/>
              </w:rPr>
            </w:pPr>
            <w:r w:rsidRPr="00834F55">
              <w:rPr>
                <w:rFonts w:cs="Calibri"/>
                <w:sz w:val="18"/>
                <w:szCs w:val="18"/>
              </w:rPr>
              <w:br w:type="page"/>
              <w:t>WHO</w:t>
            </w:r>
          </w:p>
          <w:p w14:paraId="0B474954" w14:textId="77777777" w:rsidR="00834F55" w:rsidRPr="00834F55" w:rsidRDefault="00000000" w:rsidP="00834F55">
            <w:pPr>
              <w:rPr>
                <w:rFonts w:cs="Calibri"/>
                <w:sz w:val="18"/>
                <w:szCs w:val="18"/>
              </w:rPr>
            </w:pPr>
            <w:r w:rsidRPr="00834F55">
              <w:rPr>
                <w:rFonts w:cs="Calibri"/>
                <w:sz w:val="18"/>
                <w:szCs w:val="18"/>
              </w:rPr>
              <w:t>2020</w:t>
            </w:r>
          </w:p>
        </w:tc>
        <w:tc>
          <w:tcPr>
            <w:tcW w:w="583" w:type="pct"/>
            <w:tcBorders>
              <w:top w:val="single" w:sz="4" w:space="0" w:color="auto"/>
              <w:left w:val="single" w:sz="4" w:space="0" w:color="auto"/>
              <w:bottom w:val="single" w:sz="4" w:space="0" w:color="auto"/>
              <w:right w:val="single" w:sz="4" w:space="0" w:color="auto"/>
            </w:tcBorders>
            <w:hideMark/>
          </w:tcPr>
          <w:p w14:paraId="48D4E445" w14:textId="77777777" w:rsidR="00834F55" w:rsidRPr="00834F55" w:rsidRDefault="00000000" w:rsidP="00834F55">
            <w:pPr>
              <w:rPr>
                <w:rFonts w:cs="Calibri"/>
                <w:sz w:val="18"/>
                <w:szCs w:val="18"/>
              </w:rPr>
            </w:pPr>
            <w:r w:rsidRPr="00834F55">
              <w:rPr>
                <w:rFonts w:cs="Calibri"/>
                <w:sz w:val="18"/>
                <w:szCs w:val="18"/>
              </w:rPr>
              <w:t>microcystin</w:t>
            </w:r>
          </w:p>
        </w:tc>
        <w:tc>
          <w:tcPr>
            <w:tcW w:w="486" w:type="pct"/>
            <w:tcBorders>
              <w:top w:val="single" w:sz="4" w:space="0" w:color="auto"/>
              <w:left w:val="single" w:sz="4" w:space="0" w:color="auto"/>
              <w:bottom w:val="single" w:sz="4" w:space="0" w:color="auto"/>
              <w:right w:val="single" w:sz="4" w:space="0" w:color="auto"/>
            </w:tcBorders>
          </w:tcPr>
          <w:p w14:paraId="2A461338"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hideMark/>
          </w:tcPr>
          <w:p w14:paraId="5D5C1140"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24 µg/L</w:t>
            </w:r>
          </w:p>
        </w:tc>
        <w:tc>
          <w:tcPr>
            <w:tcW w:w="437" w:type="pct"/>
            <w:tcBorders>
              <w:top w:val="single" w:sz="4" w:space="0" w:color="auto"/>
              <w:left w:val="single" w:sz="4" w:space="0" w:color="auto"/>
              <w:bottom w:val="single" w:sz="4" w:space="0" w:color="auto"/>
              <w:right w:val="single" w:sz="4" w:space="0" w:color="auto"/>
            </w:tcBorders>
          </w:tcPr>
          <w:p w14:paraId="300EB026"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E886ADC"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12785796"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2DC4CAEB"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hideMark/>
          </w:tcPr>
          <w:p w14:paraId="71A96067" w14:textId="77777777" w:rsidR="00834F55" w:rsidRPr="00834F55" w:rsidRDefault="00000000" w:rsidP="00834F55">
            <w:pPr>
              <w:rPr>
                <w:rFonts w:cs="Calibri"/>
                <w:sz w:val="18"/>
                <w:szCs w:val="18"/>
              </w:rPr>
            </w:pPr>
            <w:r w:rsidRPr="00834F55">
              <w:rPr>
                <w:rFonts w:cs="Calibri"/>
                <w:sz w:val="18"/>
                <w:szCs w:val="18"/>
              </w:rPr>
              <w:t>No</w:t>
            </w:r>
          </w:p>
        </w:tc>
        <w:tc>
          <w:tcPr>
            <w:tcW w:w="729" w:type="pct"/>
            <w:tcBorders>
              <w:top w:val="single" w:sz="4" w:space="0" w:color="auto"/>
              <w:left w:val="single" w:sz="4" w:space="0" w:color="auto"/>
              <w:bottom w:val="single" w:sz="4" w:space="0" w:color="auto"/>
              <w:right w:val="single" w:sz="4" w:space="0" w:color="auto"/>
            </w:tcBorders>
            <w:hideMark/>
          </w:tcPr>
          <w:p w14:paraId="09E430C1" w14:textId="77777777" w:rsidR="00834F55" w:rsidRPr="00834F55" w:rsidRDefault="00000000" w:rsidP="00834F55">
            <w:pPr>
              <w:rPr>
                <w:rFonts w:cs="Calibri"/>
                <w:sz w:val="18"/>
                <w:szCs w:val="18"/>
              </w:rPr>
            </w:pPr>
            <w:r w:rsidRPr="00834F55">
              <w:rPr>
                <w:rFonts w:cs="Calibri"/>
                <w:sz w:val="18"/>
                <w:szCs w:val="18"/>
              </w:rPr>
              <w:t>No action levels</w:t>
            </w:r>
          </w:p>
        </w:tc>
      </w:tr>
      <w:tr w:rsidR="00503460" w14:paraId="79B4F94C" w14:textId="77777777" w:rsidTr="00834F55">
        <w:tc>
          <w:tcPr>
            <w:tcW w:w="387" w:type="pct"/>
            <w:tcBorders>
              <w:top w:val="single" w:sz="4" w:space="0" w:color="auto"/>
              <w:left w:val="single" w:sz="4" w:space="0" w:color="auto"/>
              <w:bottom w:val="single" w:sz="4" w:space="0" w:color="auto"/>
              <w:right w:val="single" w:sz="4" w:space="0" w:color="auto"/>
            </w:tcBorders>
          </w:tcPr>
          <w:p w14:paraId="3230E8A2"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1959580F" w14:textId="77777777" w:rsidR="00834F55" w:rsidRPr="00834F55" w:rsidRDefault="00000000" w:rsidP="00834F55">
            <w:pPr>
              <w:rPr>
                <w:rFonts w:cs="Calibri"/>
                <w:sz w:val="18"/>
                <w:szCs w:val="18"/>
              </w:rPr>
            </w:pPr>
            <w:r w:rsidRPr="00834F55">
              <w:rPr>
                <w:rFonts w:cs="Calibri"/>
                <w:sz w:val="18"/>
                <w:szCs w:val="18"/>
              </w:rPr>
              <w:t>cylindrospermopsin</w:t>
            </w:r>
          </w:p>
        </w:tc>
        <w:tc>
          <w:tcPr>
            <w:tcW w:w="486" w:type="pct"/>
            <w:tcBorders>
              <w:top w:val="single" w:sz="4" w:space="0" w:color="auto"/>
              <w:left w:val="single" w:sz="4" w:space="0" w:color="auto"/>
              <w:bottom w:val="single" w:sz="4" w:space="0" w:color="auto"/>
              <w:right w:val="single" w:sz="4" w:space="0" w:color="auto"/>
            </w:tcBorders>
          </w:tcPr>
          <w:p w14:paraId="1393FCB0"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hideMark/>
          </w:tcPr>
          <w:p w14:paraId="2F51991F"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6 µg/L</w:t>
            </w:r>
          </w:p>
        </w:tc>
        <w:tc>
          <w:tcPr>
            <w:tcW w:w="437" w:type="pct"/>
            <w:tcBorders>
              <w:top w:val="single" w:sz="4" w:space="0" w:color="auto"/>
              <w:left w:val="single" w:sz="4" w:space="0" w:color="auto"/>
              <w:bottom w:val="single" w:sz="4" w:space="0" w:color="auto"/>
              <w:right w:val="single" w:sz="4" w:space="0" w:color="auto"/>
            </w:tcBorders>
          </w:tcPr>
          <w:p w14:paraId="686C020A"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12973A4A"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4EA3D7A3"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7E946F3D"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1F7C6E00"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0394ACC7" w14:textId="77777777" w:rsidR="00834F55" w:rsidRPr="00834F55" w:rsidRDefault="00834F55" w:rsidP="00834F55">
            <w:pPr>
              <w:rPr>
                <w:rFonts w:cs="Calibri"/>
                <w:sz w:val="18"/>
                <w:szCs w:val="18"/>
              </w:rPr>
            </w:pPr>
          </w:p>
        </w:tc>
      </w:tr>
      <w:tr w:rsidR="00503460" w14:paraId="14B20B73" w14:textId="77777777" w:rsidTr="00834F55">
        <w:tc>
          <w:tcPr>
            <w:tcW w:w="387" w:type="pct"/>
            <w:tcBorders>
              <w:top w:val="single" w:sz="4" w:space="0" w:color="auto"/>
              <w:left w:val="single" w:sz="4" w:space="0" w:color="auto"/>
              <w:bottom w:val="single" w:sz="4" w:space="0" w:color="auto"/>
              <w:right w:val="single" w:sz="4" w:space="0" w:color="auto"/>
            </w:tcBorders>
          </w:tcPr>
          <w:p w14:paraId="2ECCE2DA"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0527A3FC" w14:textId="77777777" w:rsidR="00834F55" w:rsidRPr="00834F55" w:rsidRDefault="00000000" w:rsidP="00834F55">
            <w:pPr>
              <w:rPr>
                <w:rFonts w:cs="Calibri"/>
                <w:sz w:val="18"/>
                <w:szCs w:val="18"/>
              </w:rPr>
            </w:pPr>
            <w:r w:rsidRPr="00834F55">
              <w:rPr>
                <w:rFonts w:cs="Calibri"/>
                <w:sz w:val="18"/>
                <w:szCs w:val="18"/>
              </w:rPr>
              <w:t>anatoxin-a</w:t>
            </w:r>
          </w:p>
        </w:tc>
        <w:tc>
          <w:tcPr>
            <w:tcW w:w="486" w:type="pct"/>
            <w:tcBorders>
              <w:top w:val="single" w:sz="4" w:space="0" w:color="auto"/>
              <w:left w:val="single" w:sz="4" w:space="0" w:color="auto"/>
              <w:bottom w:val="single" w:sz="4" w:space="0" w:color="auto"/>
              <w:right w:val="single" w:sz="4" w:space="0" w:color="auto"/>
            </w:tcBorders>
          </w:tcPr>
          <w:p w14:paraId="5CCAA568"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hideMark/>
          </w:tcPr>
          <w:p w14:paraId="65385CB9"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59 µg/L</w:t>
            </w:r>
          </w:p>
        </w:tc>
        <w:tc>
          <w:tcPr>
            <w:tcW w:w="437" w:type="pct"/>
            <w:tcBorders>
              <w:top w:val="single" w:sz="4" w:space="0" w:color="auto"/>
              <w:left w:val="single" w:sz="4" w:space="0" w:color="auto"/>
              <w:bottom w:val="single" w:sz="4" w:space="0" w:color="auto"/>
              <w:right w:val="single" w:sz="4" w:space="0" w:color="auto"/>
            </w:tcBorders>
          </w:tcPr>
          <w:p w14:paraId="3E4A0C29"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9C14A66"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47500C29"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64EF6A51"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4FCE9511"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43399FBE" w14:textId="77777777" w:rsidR="00834F55" w:rsidRPr="00834F55" w:rsidRDefault="00834F55" w:rsidP="00834F55">
            <w:pPr>
              <w:rPr>
                <w:rFonts w:cs="Calibri"/>
                <w:sz w:val="18"/>
                <w:szCs w:val="18"/>
              </w:rPr>
            </w:pPr>
          </w:p>
        </w:tc>
      </w:tr>
      <w:tr w:rsidR="00503460" w14:paraId="37DCC678" w14:textId="77777777" w:rsidTr="00834F55">
        <w:tc>
          <w:tcPr>
            <w:tcW w:w="387" w:type="pct"/>
            <w:tcBorders>
              <w:top w:val="single" w:sz="4" w:space="0" w:color="auto"/>
              <w:left w:val="single" w:sz="4" w:space="0" w:color="auto"/>
              <w:bottom w:val="single" w:sz="4" w:space="0" w:color="auto"/>
              <w:right w:val="single" w:sz="4" w:space="0" w:color="auto"/>
            </w:tcBorders>
          </w:tcPr>
          <w:p w14:paraId="0D6E02F0"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50736197" w14:textId="77777777" w:rsidR="00834F55" w:rsidRPr="00834F55" w:rsidRDefault="00000000" w:rsidP="00834F55">
            <w:pPr>
              <w:rPr>
                <w:rFonts w:cs="Calibri"/>
                <w:sz w:val="18"/>
                <w:szCs w:val="18"/>
              </w:rPr>
            </w:pPr>
            <w:r w:rsidRPr="00834F55">
              <w:rPr>
                <w:rFonts w:cs="Calibri"/>
                <w:sz w:val="18"/>
                <w:szCs w:val="18"/>
              </w:rPr>
              <w:t>saxitoxin</w:t>
            </w:r>
          </w:p>
        </w:tc>
        <w:tc>
          <w:tcPr>
            <w:tcW w:w="486" w:type="pct"/>
            <w:tcBorders>
              <w:top w:val="single" w:sz="4" w:space="0" w:color="auto"/>
              <w:left w:val="single" w:sz="4" w:space="0" w:color="auto"/>
              <w:bottom w:val="single" w:sz="4" w:space="0" w:color="auto"/>
              <w:right w:val="single" w:sz="4" w:space="0" w:color="auto"/>
            </w:tcBorders>
          </w:tcPr>
          <w:p w14:paraId="7573C4BB" w14:textId="77777777" w:rsidR="00834F55" w:rsidRPr="00834F55" w:rsidRDefault="00834F55" w:rsidP="00834F55">
            <w:pPr>
              <w:rPr>
                <w:rFonts w:cs="Calibri"/>
                <w:sz w:val="18"/>
                <w:szCs w:val="18"/>
              </w:rPr>
            </w:pPr>
          </w:p>
        </w:tc>
        <w:tc>
          <w:tcPr>
            <w:tcW w:w="340" w:type="pct"/>
            <w:tcBorders>
              <w:top w:val="single" w:sz="4" w:space="0" w:color="auto"/>
              <w:left w:val="single" w:sz="4" w:space="0" w:color="auto"/>
              <w:bottom w:val="single" w:sz="4" w:space="0" w:color="auto"/>
              <w:right w:val="single" w:sz="4" w:space="0" w:color="auto"/>
            </w:tcBorders>
            <w:hideMark/>
          </w:tcPr>
          <w:p w14:paraId="754F22D5"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30 µg/L</w:t>
            </w:r>
          </w:p>
        </w:tc>
        <w:tc>
          <w:tcPr>
            <w:tcW w:w="437" w:type="pct"/>
            <w:tcBorders>
              <w:top w:val="single" w:sz="4" w:space="0" w:color="auto"/>
              <w:left w:val="single" w:sz="4" w:space="0" w:color="auto"/>
              <w:bottom w:val="single" w:sz="4" w:space="0" w:color="auto"/>
              <w:right w:val="single" w:sz="4" w:space="0" w:color="auto"/>
            </w:tcBorders>
          </w:tcPr>
          <w:p w14:paraId="77F82A9B"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06876570"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134B272C"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452A8047"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0A87ED9A"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1BB2DD34" w14:textId="77777777" w:rsidR="00834F55" w:rsidRPr="00834F55" w:rsidRDefault="00834F55" w:rsidP="00834F55">
            <w:pPr>
              <w:rPr>
                <w:rFonts w:cs="Calibri"/>
                <w:sz w:val="18"/>
                <w:szCs w:val="18"/>
              </w:rPr>
            </w:pPr>
          </w:p>
        </w:tc>
      </w:tr>
    </w:tbl>
    <w:p w14:paraId="2BB6B460" w14:textId="77777777" w:rsidR="00834F55" w:rsidRPr="00834F55" w:rsidRDefault="00834F55" w:rsidP="00834F55">
      <w:pPr>
        <w:spacing w:line="256" w:lineRule="auto"/>
        <w:rPr>
          <w:rFonts w:ascii="Calibri" w:eastAsia="Calibri" w:hAnsi="Calibri" w:cs="Times New Roman"/>
        </w:rPr>
      </w:pPr>
    </w:p>
    <w:p w14:paraId="1B3284FE" w14:textId="77777777" w:rsidR="00834F55" w:rsidRPr="00834F55" w:rsidRDefault="00000000" w:rsidP="00834F55">
      <w:pPr>
        <w:spacing w:line="256" w:lineRule="auto"/>
        <w:rPr>
          <w:rFonts w:ascii="Calibri" w:eastAsia="Calibri" w:hAnsi="Calibri" w:cs="Times New Roman"/>
        </w:rPr>
      </w:pPr>
      <w:r w:rsidRPr="00834F55">
        <w:rPr>
          <w:rFonts w:ascii="Times New Roman" w:eastAsia="Calibri" w:hAnsi="Times New Roman" w:cs="Times New Roman"/>
          <w:sz w:val="24"/>
          <w:szCs w:val="24"/>
          <w:lang w:eastAsia="en-AU"/>
        </w:rPr>
        <w:br w:type="page"/>
      </w:r>
    </w:p>
    <w:p w14:paraId="7C24CE00" w14:textId="493AEED1"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 xml:space="preserve">-1: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076"/>
        <w:gridCol w:w="1660"/>
        <w:gridCol w:w="1352"/>
        <w:gridCol w:w="944"/>
        <w:gridCol w:w="1215"/>
        <w:gridCol w:w="1215"/>
        <w:gridCol w:w="1349"/>
        <w:gridCol w:w="1352"/>
        <w:gridCol w:w="1757"/>
        <w:gridCol w:w="2028"/>
      </w:tblGrid>
      <w:tr w:rsidR="00503460" w14:paraId="5CC7AE48" w14:textId="77777777" w:rsidTr="00834F55">
        <w:tc>
          <w:tcPr>
            <w:tcW w:w="38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AFFCC04"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8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426C3A" w14:textId="77777777" w:rsidR="00834F55" w:rsidRPr="00834F55" w:rsidRDefault="00000000" w:rsidP="00834F55">
            <w:pPr>
              <w:rPr>
                <w:rFonts w:cs="Calibri"/>
                <w:b/>
                <w:bCs/>
                <w:sz w:val="20"/>
                <w:szCs w:val="20"/>
              </w:rPr>
            </w:pPr>
            <w:r w:rsidRPr="00834F55">
              <w:rPr>
                <w:rFonts w:cs="Calibri"/>
                <w:b/>
                <w:bCs/>
                <w:sz w:val="20"/>
                <w:szCs w:val="20"/>
              </w:rPr>
              <w:t>Toxin</w:t>
            </w:r>
          </w:p>
        </w:tc>
        <w:tc>
          <w:tcPr>
            <w:tcW w:w="82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93EBE71"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87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71CD8EE"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97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8BB012B"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6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8BF3C" w14:textId="77777777" w:rsidR="00834F55" w:rsidRPr="00834F55" w:rsidRDefault="00000000" w:rsidP="00834F55">
            <w:pPr>
              <w:rPr>
                <w:rFonts w:cs="Calibri"/>
                <w:b/>
                <w:bCs/>
                <w:sz w:val="20"/>
                <w:szCs w:val="20"/>
              </w:rPr>
            </w:pPr>
            <w:r w:rsidRPr="00834F55">
              <w:rPr>
                <w:rFonts w:cs="Calibri"/>
                <w:b/>
                <w:bCs/>
                <w:sz w:val="20"/>
                <w:szCs w:val="20"/>
              </w:rPr>
              <w:t>Presence of scum used as an Action level</w:t>
            </w:r>
          </w:p>
        </w:tc>
        <w:tc>
          <w:tcPr>
            <w:tcW w:w="72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B3D6139"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1E113652" w14:textId="77777777" w:rsidTr="00834F55">
        <w:tc>
          <w:tcPr>
            <w:tcW w:w="3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75F38B"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0D1136"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5A05E2"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4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A06A99"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262B9A"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637961"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8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344E30"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48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A85A02"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6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91DF03"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25393A" w14:textId="77777777" w:rsidR="00834F55" w:rsidRPr="00834F55" w:rsidRDefault="00834F55" w:rsidP="00834F55">
            <w:pPr>
              <w:rPr>
                <w:rFonts w:cs="Calibri"/>
                <w:sz w:val="18"/>
                <w:szCs w:val="18"/>
              </w:rPr>
            </w:pPr>
          </w:p>
        </w:tc>
      </w:tr>
      <w:tr w:rsidR="00503460" w14:paraId="57B7E560" w14:textId="77777777" w:rsidTr="00834F55">
        <w:tc>
          <w:tcPr>
            <w:tcW w:w="387" w:type="pct"/>
            <w:tcBorders>
              <w:top w:val="single" w:sz="4" w:space="0" w:color="auto"/>
              <w:left w:val="single" w:sz="4" w:space="0" w:color="auto"/>
              <w:bottom w:val="single" w:sz="4" w:space="0" w:color="auto"/>
              <w:right w:val="single" w:sz="4" w:space="0" w:color="auto"/>
            </w:tcBorders>
            <w:hideMark/>
          </w:tcPr>
          <w:p w14:paraId="155DAFDF" w14:textId="77777777" w:rsidR="00834F55" w:rsidRPr="00834F55" w:rsidRDefault="00000000" w:rsidP="00834F55">
            <w:pPr>
              <w:rPr>
                <w:rFonts w:cs="Calibri"/>
                <w:sz w:val="18"/>
                <w:szCs w:val="18"/>
              </w:rPr>
            </w:pPr>
            <w:r w:rsidRPr="00834F55">
              <w:rPr>
                <w:rFonts w:cs="Calibri"/>
                <w:sz w:val="18"/>
                <w:szCs w:val="18"/>
              </w:rPr>
              <w:t>Chorus and Testai 2021</w:t>
            </w:r>
          </w:p>
        </w:tc>
        <w:tc>
          <w:tcPr>
            <w:tcW w:w="583" w:type="pct"/>
            <w:tcBorders>
              <w:top w:val="single" w:sz="4" w:space="0" w:color="auto"/>
              <w:left w:val="single" w:sz="4" w:space="0" w:color="auto"/>
              <w:bottom w:val="single" w:sz="4" w:space="0" w:color="auto"/>
              <w:right w:val="single" w:sz="4" w:space="0" w:color="auto"/>
            </w:tcBorders>
            <w:hideMark/>
          </w:tcPr>
          <w:p w14:paraId="4630CDCF" w14:textId="77777777" w:rsidR="00834F55" w:rsidRPr="00834F55" w:rsidRDefault="00000000" w:rsidP="00834F55">
            <w:pPr>
              <w:rPr>
                <w:rFonts w:cs="Calibri"/>
                <w:sz w:val="18"/>
                <w:szCs w:val="18"/>
              </w:rPr>
            </w:pPr>
            <w:r w:rsidRPr="00834F55">
              <w:rPr>
                <w:rFonts w:cs="Calibri"/>
                <w:sz w:val="18"/>
                <w:szCs w:val="18"/>
              </w:rPr>
              <w:t>microcystin</w:t>
            </w:r>
          </w:p>
        </w:tc>
        <w:tc>
          <w:tcPr>
            <w:tcW w:w="486" w:type="pct"/>
            <w:tcBorders>
              <w:top w:val="single" w:sz="4" w:space="0" w:color="auto"/>
              <w:left w:val="single" w:sz="4" w:space="0" w:color="auto"/>
              <w:bottom w:val="single" w:sz="4" w:space="0" w:color="auto"/>
              <w:right w:val="single" w:sz="4" w:space="0" w:color="auto"/>
            </w:tcBorders>
            <w:hideMark/>
          </w:tcPr>
          <w:p w14:paraId="59546932" w14:textId="77777777" w:rsidR="00834F55" w:rsidRPr="00834F55" w:rsidRDefault="00000000" w:rsidP="00834F55">
            <w:pPr>
              <w:rPr>
                <w:rFonts w:cs="Calibri"/>
                <w:sz w:val="18"/>
                <w:szCs w:val="18"/>
              </w:rPr>
            </w:pPr>
            <w:r w:rsidRPr="00834F55">
              <w:rPr>
                <w:rFonts w:cs="Calibri"/>
                <w:sz w:val="18"/>
                <w:szCs w:val="18"/>
                <w:u w:val="single"/>
              </w:rPr>
              <w:t>&lt;</w:t>
            </w:r>
            <w:r w:rsidRPr="00834F55">
              <w:rPr>
                <w:rFonts w:cs="Calibri"/>
                <w:sz w:val="18"/>
                <w:szCs w:val="18"/>
              </w:rPr>
              <w:t>24 µg/L</w:t>
            </w:r>
          </w:p>
        </w:tc>
        <w:tc>
          <w:tcPr>
            <w:tcW w:w="340" w:type="pct"/>
            <w:tcBorders>
              <w:top w:val="single" w:sz="4" w:space="0" w:color="auto"/>
              <w:left w:val="single" w:sz="4" w:space="0" w:color="auto"/>
              <w:bottom w:val="single" w:sz="4" w:space="0" w:color="auto"/>
              <w:right w:val="single" w:sz="4" w:space="0" w:color="auto"/>
            </w:tcBorders>
            <w:hideMark/>
          </w:tcPr>
          <w:p w14:paraId="16548BB1" w14:textId="77777777" w:rsidR="00834F55" w:rsidRPr="00834F55" w:rsidRDefault="00000000" w:rsidP="00834F55">
            <w:pPr>
              <w:rPr>
                <w:rFonts w:cs="Calibri"/>
                <w:sz w:val="18"/>
                <w:szCs w:val="18"/>
                <w:u w:val="single"/>
              </w:rPr>
            </w:pPr>
            <w:r w:rsidRPr="00834F55">
              <w:rPr>
                <w:rFonts w:cs="Calibri"/>
                <w:sz w:val="18"/>
                <w:szCs w:val="18"/>
              </w:rPr>
              <w:t>&gt;24 µg/L</w:t>
            </w:r>
          </w:p>
        </w:tc>
        <w:tc>
          <w:tcPr>
            <w:tcW w:w="437" w:type="pct"/>
            <w:tcBorders>
              <w:top w:val="single" w:sz="4" w:space="0" w:color="auto"/>
              <w:left w:val="single" w:sz="4" w:space="0" w:color="auto"/>
              <w:bottom w:val="single" w:sz="4" w:space="0" w:color="auto"/>
              <w:right w:val="single" w:sz="4" w:space="0" w:color="auto"/>
            </w:tcBorders>
          </w:tcPr>
          <w:p w14:paraId="447FC7B0"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751C823A"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hideMark/>
          </w:tcPr>
          <w:p w14:paraId="61BCDC5C" w14:textId="77777777" w:rsidR="00834F55" w:rsidRPr="00834F55" w:rsidRDefault="00000000" w:rsidP="00834F55">
            <w:pPr>
              <w:rPr>
                <w:rFonts w:cs="Calibri"/>
                <w:sz w:val="18"/>
                <w:szCs w:val="18"/>
              </w:rPr>
            </w:pPr>
            <w:r w:rsidRPr="00834F55">
              <w:rPr>
                <w:rFonts w:cs="Calibri"/>
                <w:sz w:val="18"/>
                <w:szCs w:val="18"/>
              </w:rPr>
              <w:t>Up to 4-8 mm</w:t>
            </w:r>
            <w:r w:rsidRPr="00834F55">
              <w:rPr>
                <w:rFonts w:cs="Calibri"/>
                <w:sz w:val="18"/>
                <w:szCs w:val="18"/>
                <w:vertAlign w:val="superscript"/>
              </w:rPr>
              <w:t>3</w:t>
            </w:r>
            <w:r w:rsidRPr="00834F55">
              <w:rPr>
                <w:rFonts w:cs="Calibri"/>
                <w:sz w:val="18"/>
                <w:szCs w:val="18"/>
              </w:rPr>
              <w:t>/L cyanobacterial biovolume</w:t>
            </w:r>
          </w:p>
          <w:p w14:paraId="255EA7D7" w14:textId="77777777" w:rsidR="00834F55" w:rsidRPr="00834F55" w:rsidRDefault="00000000" w:rsidP="00834F55">
            <w:pPr>
              <w:rPr>
                <w:rFonts w:cs="Calibri"/>
                <w:sz w:val="18"/>
                <w:szCs w:val="18"/>
              </w:rPr>
            </w:pPr>
            <w:r w:rsidRPr="00834F55">
              <w:rPr>
                <w:rFonts w:cs="Calibri"/>
                <w:sz w:val="18"/>
                <w:szCs w:val="18"/>
              </w:rPr>
              <w:t>OR</w:t>
            </w:r>
          </w:p>
          <w:p w14:paraId="3B59A498" w14:textId="77777777" w:rsidR="00834F55" w:rsidRPr="00834F55" w:rsidRDefault="00000000" w:rsidP="00834F55">
            <w:pPr>
              <w:rPr>
                <w:rFonts w:cs="Calibri"/>
                <w:sz w:val="18"/>
                <w:szCs w:val="18"/>
              </w:rPr>
            </w:pPr>
            <w:r w:rsidRPr="00834F55">
              <w:rPr>
                <w:rFonts w:cs="Calibri"/>
                <w:sz w:val="18"/>
                <w:szCs w:val="18"/>
              </w:rPr>
              <w:t>Up to12-24 µg/L</w:t>
            </w:r>
          </w:p>
          <w:p w14:paraId="790C2B9D" w14:textId="77777777" w:rsidR="00834F55" w:rsidRPr="00834F55" w:rsidRDefault="00000000" w:rsidP="00834F55">
            <w:pPr>
              <w:rPr>
                <w:rFonts w:cs="Calibri"/>
                <w:sz w:val="18"/>
                <w:szCs w:val="18"/>
              </w:rPr>
            </w:pPr>
            <w:r w:rsidRPr="00834F55">
              <w:rPr>
                <w:rFonts w:cs="Calibri"/>
                <w:sz w:val="18"/>
                <w:szCs w:val="18"/>
              </w:rPr>
              <w:t>Chlorophyll-a</w:t>
            </w:r>
          </w:p>
          <w:p w14:paraId="62F2226A" w14:textId="77777777" w:rsidR="00834F55" w:rsidRPr="00834F55" w:rsidRDefault="00000000" w:rsidP="00834F55">
            <w:pPr>
              <w:rPr>
                <w:rFonts w:cs="Calibri"/>
                <w:sz w:val="18"/>
                <w:szCs w:val="18"/>
              </w:rPr>
            </w:pPr>
            <w:r w:rsidRPr="00834F55">
              <w:rPr>
                <w:rFonts w:cs="Calibri"/>
                <w:sz w:val="18"/>
                <w:szCs w:val="18"/>
              </w:rPr>
              <w:t>with dominance of cyanobacteria</w:t>
            </w:r>
          </w:p>
        </w:tc>
        <w:tc>
          <w:tcPr>
            <w:tcW w:w="486" w:type="pct"/>
            <w:tcBorders>
              <w:top w:val="single" w:sz="4" w:space="0" w:color="auto"/>
              <w:left w:val="single" w:sz="4" w:space="0" w:color="auto"/>
              <w:bottom w:val="single" w:sz="4" w:space="0" w:color="auto"/>
              <w:right w:val="single" w:sz="4" w:space="0" w:color="auto"/>
            </w:tcBorders>
          </w:tcPr>
          <w:p w14:paraId="7E1F2A6D"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0CAB8359" w14:textId="77777777" w:rsidR="00834F55" w:rsidRPr="00834F55" w:rsidRDefault="00000000" w:rsidP="00834F55">
            <w:pPr>
              <w:rPr>
                <w:rFonts w:cs="Calibri"/>
                <w:sz w:val="18"/>
                <w:szCs w:val="18"/>
              </w:rPr>
            </w:pPr>
            <w:r w:rsidRPr="00834F55">
              <w:rPr>
                <w:rFonts w:cs="Calibri"/>
                <w:sz w:val="18"/>
                <w:szCs w:val="18"/>
              </w:rPr>
              <w:t>Yes</w:t>
            </w:r>
          </w:p>
          <w:p w14:paraId="2ADAA89A" w14:textId="77777777" w:rsidR="00834F55" w:rsidRPr="00834F55" w:rsidRDefault="00834F55" w:rsidP="00834F55">
            <w:pPr>
              <w:rPr>
                <w:rFonts w:cs="Calibri"/>
                <w:sz w:val="18"/>
                <w:szCs w:val="18"/>
              </w:rPr>
            </w:pPr>
          </w:p>
          <w:p w14:paraId="2182E96C" w14:textId="77777777" w:rsidR="00834F55" w:rsidRPr="00834F55" w:rsidRDefault="00000000" w:rsidP="00834F55">
            <w:pPr>
              <w:rPr>
                <w:rFonts w:cs="Calibri"/>
                <w:sz w:val="18"/>
                <w:szCs w:val="18"/>
              </w:rPr>
            </w:pPr>
            <w:r w:rsidRPr="00834F55">
              <w:rPr>
                <w:rFonts w:cs="Calibri"/>
                <w:sz w:val="18"/>
                <w:szCs w:val="18"/>
              </w:rPr>
              <w:t>Alert level 2:</w:t>
            </w:r>
          </w:p>
          <w:p w14:paraId="3641A708" w14:textId="77777777" w:rsidR="00834F55" w:rsidRPr="00834F55" w:rsidRDefault="00000000" w:rsidP="00834F55">
            <w:pPr>
              <w:rPr>
                <w:rFonts w:cs="Calibri"/>
                <w:sz w:val="18"/>
                <w:szCs w:val="18"/>
              </w:rPr>
            </w:pPr>
            <w:r w:rsidRPr="00834F55">
              <w:rPr>
                <w:rFonts w:cs="Calibri"/>
                <w:sz w:val="18"/>
                <w:szCs w:val="18"/>
              </w:rPr>
              <w:t>Visible, thick cyanobacterial scums covering most of water surface</w:t>
            </w:r>
          </w:p>
        </w:tc>
        <w:tc>
          <w:tcPr>
            <w:tcW w:w="729" w:type="pct"/>
            <w:tcBorders>
              <w:top w:val="single" w:sz="4" w:space="0" w:color="auto"/>
              <w:left w:val="single" w:sz="4" w:space="0" w:color="auto"/>
              <w:bottom w:val="single" w:sz="4" w:space="0" w:color="auto"/>
              <w:right w:val="single" w:sz="4" w:space="0" w:color="auto"/>
            </w:tcBorders>
          </w:tcPr>
          <w:p w14:paraId="0FB1ACBC" w14:textId="77777777" w:rsidR="00834F55" w:rsidRPr="00834F55" w:rsidRDefault="00000000" w:rsidP="00834F55">
            <w:pPr>
              <w:rPr>
                <w:rFonts w:cs="Calibri"/>
                <w:sz w:val="18"/>
                <w:szCs w:val="18"/>
              </w:rPr>
            </w:pPr>
            <w:r w:rsidRPr="00834F55">
              <w:rPr>
                <w:rFonts w:cs="Calibri"/>
                <w:sz w:val="18"/>
                <w:szCs w:val="18"/>
              </w:rPr>
              <w:t>Chapter 5.2</w:t>
            </w:r>
          </w:p>
          <w:p w14:paraId="2E3C5F12" w14:textId="77777777" w:rsidR="00834F55" w:rsidRPr="00834F55" w:rsidRDefault="00000000" w:rsidP="00834F55">
            <w:pPr>
              <w:rPr>
                <w:rFonts w:cs="Calibri"/>
                <w:sz w:val="18"/>
                <w:szCs w:val="18"/>
              </w:rPr>
            </w:pPr>
            <w:r w:rsidRPr="00834F55">
              <w:rPr>
                <w:rFonts w:cs="Calibri"/>
                <w:sz w:val="18"/>
                <w:szCs w:val="18"/>
              </w:rPr>
              <w:t>Section 5.2.3.2</w:t>
            </w:r>
          </w:p>
          <w:p w14:paraId="5D1806E9" w14:textId="77777777" w:rsidR="00834F55" w:rsidRPr="00834F55" w:rsidRDefault="00834F55" w:rsidP="00834F55">
            <w:pPr>
              <w:rPr>
                <w:rFonts w:cs="Calibri"/>
                <w:sz w:val="18"/>
                <w:szCs w:val="18"/>
              </w:rPr>
            </w:pPr>
          </w:p>
          <w:p w14:paraId="7DCDFC85" w14:textId="77777777" w:rsidR="00834F55" w:rsidRPr="00834F55" w:rsidRDefault="00000000" w:rsidP="00834F55">
            <w:pPr>
              <w:rPr>
                <w:rFonts w:cs="Calibri"/>
                <w:sz w:val="18"/>
                <w:szCs w:val="18"/>
              </w:rPr>
            </w:pPr>
            <w:r w:rsidRPr="00834F55">
              <w:rPr>
                <w:rFonts w:cs="Calibri"/>
                <w:sz w:val="18"/>
                <w:szCs w:val="18"/>
              </w:rPr>
              <w:t>3 levels:</w:t>
            </w:r>
          </w:p>
          <w:p w14:paraId="625D7F63" w14:textId="77777777" w:rsidR="00834F55" w:rsidRPr="00834F55" w:rsidRDefault="00000000" w:rsidP="00834F55">
            <w:pPr>
              <w:rPr>
                <w:rFonts w:cs="Calibri"/>
                <w:sz w:val="18"/>
                <w:szCs w:val="18"/>
              </w:rPr>
            </w:pPr>
            <w:r w:rsidRPr="00834F55">
              <w:rPr>
                <w:rFonts w:cs="Calibri"/>
                <w:sz w:val="18"/>
                <w:szCs w:val="18"/>
              </w:rPr>
              <w:t>Vigilance,</w:t>
            </w:r>
          </w:p>
          <w:p w14:paraId="37ECE995" w14:textId="77777777" w:rsidR="00834F55" w:rsidRPr="00834F55" w:rsidRDefault="00000000" w:rsidP="00834F55">
            <w:pPr>
              <w:rPr>
                <w:rFonts w:cs="Calibri"/>
                <w:sz w:val="18"/>
                <w:szCs w:val="18"/>
              </w:rPr>
            </w:pPr>
            <w:r w:rsidRPr="00834F55">
              <w:rPr>
                <w:rFonts w:cs="Calibri"/>
                <w:sz w:val="18"/>
                <w:szCs w:val="18"/>
              </w:rPr>
              <w:t>Alert level 1,</w:t>
            </w:r>
          </w:p>
          <w:p w14:paraId="16C9D332" w14:textId="77777777" w:rsidR="00834F55" w:rsidRPr="00834F55" w:rsidRDefault="00000000" w:rsidP="00834F55">
            <w:pPr>
              <w:rPr>
                <w:rFonts w:cs="Calibri"/>
                <w:sz w:val="18"/>
                <w:szCs w:val="18"/>
              </w:rPr>
            </w:pPr>
            <w:r w:rsidRPr="00834F55">
              <w:rPr>
                <w:rFonts w:cs="Calibri"/>
                <w:sz w:val="18"/>
                <w:szCs w:val="18"/>
              </w:rPr>
              <w:t>Alert level 2</w:t>
            </w:r>
          </w:p>
        </w:tc>
      </w:tr>
      <w:tr w:rsidR="00503460" w14:paraId="227FA540" w14:textId="77777777" w:rsidTr="00834F55">
        <w:tc>
          <w:tcPr>
            <w:tcW w:w="387" w:type="pct"/>
            <w:tcBorders>
              <w:top w:val="single" w:sz="4" w:space="0" w:color="auto"/>
              <w:left w:val="single" w:sz="4" w:space="0" w:color="auto"/>
              <w:bottom w:val="single" w:sz="4" w:space="0" w:color="auto"/>
              <w:right w:val="single" w:sz="4" w:space="0" w:color="auto"/>
            </w:tcBorders>
          </w:tcPr>
          <w:p w14:paraId="44E78744"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013D0B0E" w14:textId="77777777" w:rsidR="00834F55" w:rsidRPr="00834F55" w:rsidRDefault="00000000" w:rsidP="00834F55">
            <w:pPr>
              <w:rPr>
                <w:rFonts w:cs="Calibri"/>
                <w:sz w:val="18"/>
                <w:szCs w:val="18"/>
              </w:rPr>
            </w:pPr>
            <w:r w:rsidRPr="00834F55">
              <w:rPr>
                <w:rFonts w:cs="Calibri"/>
                <w:sz w:val="18"/>
                <w:szCs w:val="18"/>
              </w:rPr>
              <w:t>cylindrospermopsin</w:t>
            </w:r>
          </w:p>
        </w:tc>
        <w:tc>
          <w:tcPr>
            <w:tcW w:w="486" w:type="pct"/>
            <w:tcBorders>
              <w:top w:val="single" w:sz="4" w:space="0" w:color="auto"/>
              <w:left w:val="single" w:sz="4" w:space="0" w:color="auto"/>
              <w:bottom w:val="single" w:sz="4" w:space="0" w:color="auto"/>
              <w:right w:val="single" w:sz="4" w:space="0" w:color="auto"/>
            </w:tcBorders>
            <w:hideMark/>
          </w:tcPr>
          <w:p w14:paraId="1DDDD947" w14:textId="77777777" w:rsidR="00834F55" w:rsidRPr="00834F55" w:rsidRDefault="00000000" w:rsidP="00834F55">
            <w:pPr>
              <w:rPr>
                <w:rFonts w:cs="Calibri"/>
                <w:sz w:val="18"/>
                <w:szCs w:val="18"/>
              </w:rPr>
            </w:pPr>
            <w:r w:rsidRPr="00834F55">
              <w:rPr>
                <w:rFonts w:cs="Calibri"/>
                <w:sz w:val="18"/>
                <w:szCs w:val="18"/>
                <w:u w:val="single"/>
              </w:rPr>
              <w:t>&lt;</w:t>
            </w:r>
            <w:r w:rsidRPr="00834F55">
              <w:rPr>
                <w:rFonts w:cs="Calibri"/>
                <w:sz w:val="18"/>
                <w:szCs w:val="18"/>
              </w:rPr>
              <w:t>6 µg/L</w:t>
            </w:r>
          </w:p>
        </w:tc>
        <w:tc>
          <w:tcPr>
            <w:tcW w:w="340" w:type="pct"/>
            <w:tcBorders>
              <w:top w:val="single" w:sz="4" w:space="0" w:color="auto"/>
              <w:left w:val="single" w:sz="4" w:space="0" w:color="auto"/>
              <w:bottom w:val="single" w:sz="4" w:space="0" w:color="auto"/>
              <w:right w:val="single" w:sz="4" w:space="0" w:color="auto"/>
            </w:tcBorders>
            <w:hideMark/>
          </w:tcPr>
          <w:p w14:paraId="62E52D51" w14:textId="77777777" w:rsidR="00834F55" w:rsidRPr="00834F55" w:rsidRDefault="00000000" w:rsidP="00834F55">
            <w:pPr>
              <w:rPr>
                <w:rFonts w:cs="Calibri"/>
                <w:sz w:val="18"/>
                <w:szCs w:val="18"/>
                <w:u w:val="single"/>
              </w:rPr>
            </w:pPr>
            <w:r w:rsidRPr="00834F55">
              <w:rPr>
                <w:rFonts w:cs="Calibri"/>
                <w:sz w:val="18"/>
                <w:szCs w:val="18"/>
              </w:rPr>
              <w:t>&gt;6 µg/L</w:t>
            </w:r>
          </w:p>
        </w:tc>
        <w:tc>
          <w:tcPr>
            <w:tcW w:w="437" w:type="pct"/>
            <w:tcBorders>
              <w:top w:val="single" w:sz="4" w:space="0" w:color="auto"/>
              <w:left w:val="single" w:sz="4" w:space="0" w:color="auto"/>
              <w:bottom w:val="single" w:sz="4" w:space="0" w:color="auto"/>
              <w:right w:val="single" w:sz="4" w:space="0" w:color="auto"/>
            </w:tcBorders>
          </w:tcPr>
          <w:p w14:paraId="0D086E6F"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178146A2"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557F7211"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1547DF61"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0151409E"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25289F9A" w14:textId="77777777" w:rsidR="00834F55" w:rsidRPr="00834F55" w:rsidRDefault="00834F55" w:rsidP="00834F55">
            <w:pPr>
              <w:rPr>
                <w:rFonts w:cs="Calibri"/>
                <w:sz w:val="18"/>
                <w:szCs w:val="18"/>
              </w:rPr>
            </w:pPr>
          </w:p>
        </w:tc>
      </w:tr>
      <w:tr w:rsidR="00503460" w14:paraId="7C910D87" w14:textId="77777777" w:rsidTr="00834F55">
        <w:tc>
          <w:tcPr>
            <w:tcW w:w="387" w:type="pct"/>
            <w:tcBorders>
              <w:top w:val="single" w:sz="4" w:space="0" w:color="auto"/>
              <w:left w:val="single" w:sz="4" w:space="0" w:color="auto"/>
              <w:bottom w:val="single" w:sz="4" w:space="0" w:color="auto"/>
              <w:right w:val="single" w:sz="4" w:space="0" w:color="auto"/>
            </w:tcBorders>
          </w:tcPr>
          <w:p w14:paraId="15F3401D"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2FEF48AE" w14:textId="77777777" w:rsidR="00834F55" w:rsidRPr="00834F55" w:rsidRDefault="00000000" w:rsidP="00834F55">
            <w:pPr>
              <w:rPr>
                <w:rFonts w:cs="Calibri"/>
                <w:sz w:val="18"/>
                <w:szCs w:val="18"/>
              </w:rPr>
            </w:pPr>
            <w:r w:rsidRPr="00834F55">
              <w:rPr>
                <w:rFonts w:cs="Calibri"/>
                <w:sz w:val="18"/>
                <w:szCs w:val="18"/>
              </w:rPr>
              <w:t>anatoxin-a</w:t>
            </w:r>
          </w:p>
        </w:tc>
        <w:tc>
          <w:tcPr>
            <w:tcW w:w="486" w:type="pct"/>
            <w:tcBorders>
              <w:top w:val="single" w:sz="4" w:space="0" w:color="auto"/>
              <w:left w:val="single" w:sz="4" w:space="0" w:color="auto"/>
              <w:bottom w:val="single" w:sz="4" w:space="0" w:color="auto"/>
              <w:right w:val="single" w:sz="4" w:space="0" w:color="auto"/>
            </w:tcBorders>
            <w:hideMark/>
          </w:tcPr>
          <w:p w14:paraId="09C3F685" w14:textId="77777777" w:rsidR="00834F55" w:rsidRPr="00834F55" w:rsidRDefault="00000000" w:rsidP="00834F55">
            <w:pPr>
              <w:rPr>
                <w:rFonts w:cs="Calibri"/>
                <w:sz w:val="18"/>
                <w:szCs w:val="18"/>
              </w:rPr>
            </w:pPr>
            <w:r w:rsidRPr="00834F55">
              <w:rPr>
                <w:rFonts w:cs="Calibri"/>
                <w:sz w:val="18"/>
                <w:szCs w:val="18"/>
                <w:u w:val="single"/>
              </w:rPr>
              <w:t>&lt;</w:t>
            </w:r>
            <w:r w:rsidRPr="00834F55">
              <w:rPr>
                <w:rFonts w:cs="Calibri"/>
                <w:sz w:val="18"/>
                <w:szCs w:val="18"/>
              </w:rPr>
              <w:t>60 µg/L</w:t>
            </w:r>
          </w:p>
        </w:tc>
        <w:tc>
          <w:tcPr>
            <w:tcW w:w="340" w:type="pct"/>
            <w:tcBorders>
              <w:top w:val="single" w:sz="4" w:space="0" w:color="auto"/>
              <w:left w:val="single" w:sz="4" w:space="0" w:color="auto"/>
              <w:bottom w:val="single" w:sz="4" w:space="0" w:color="auto"/>
              <w:right w:val="single" w:sz="4" w:space="0" w:color="auto"/>
            </w:tcBorders>
            <w:hideMark/>
          </w:tcPr>
          <w:p w14:paraId="3DD50A18" w14:textId="77777777" w:rsidR="00834F55" w:rsidRPr="00834F55" w:rsidRDefault="00000000" w:rsidP="00834F55">
            <w:pPr>
              <w:rPr>
                <w:rFonts w:cs="Calibri"/>
                <w:sz w:val="18"/>
                <w:szCs w:val="18"/>
                <w:u w:val="single"/>
              </w:rPr>
            </w:pPr>
            <w:r w:rsidRPr="00834F55">
              <w:rPr>
                <w:rFonts w:cs="Calibri"/>
                <w:sz w:val="18"/>
                <w:szCs w:val="18"/>
              </w:rPr>
              <w:t>&gt;60 µg/L</w:t>
            </w:r>
          </w:p>
        </w:tc>
        <w:tc>
          <w:tcPr>
            <w:tcW w:w="437" w:type="pct"/>
            <w:tcBorders>
              <w:top w:val="single" w:sz="4" w:space="0" w:color="auto"/>
              <w:left w:val="single" w:sz="4" w:space="0" w:color="auto"/>
              <w:bottom w:val="single" w:sz="4" w:space="0" w:color="auto"/>
              <w:right w:val="single" w:sz="4" w:space="0" w:color="auto"/>
            </w:tcBorders>
          </w:tcPr>
          <w:p w14:paraId="30F11EA3"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2D312231"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50F97682"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0D4448B9"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0FA69F7A"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0640BCA1" w14:textId="77777777" w:rsidR="00834F55" w:rsidRPr="00834F55" w:rsidRDefault="00834F55" w:rsidP="00834F55">
            <w:pPr>
              <w:rPr>
                <w:rFonts w:cs="Calibri"/>
                <w:sz w:val="18"/>
                <w:szCs w:val="18"/>
              </w:rPr>
            </w:pPr>
          </w:p>
        </w:tc>
      </w:tr>
      <w:tr w:rsidR="00503460" w14:paraId="419492A9" w14:textId="77777777" w:rsidTr="00834F55">
        <w:tc>
          <w:tcPr>
            <w:tcW w:w="387" w:type="pct"/>
            <w:tcBorders>
              <w:top w:val="single" w:sz="4" w:space="0" w:color="auto"/>
              <w:left w:val="single" w:sz="4" w:space="0" w:color="auto"/>
              <w:bottom w:val="single" w:sz="4" w:space="0" w:color="auto"/>
              <w:right w:val="single" w:sz="4" w:space="0" w:color="auto"/>
            </w:tcBorders>
          </w:tcPr>
          <w:p w14:paraId="63C0F837" w14:textId="77777777" w:rsidR="00834F55" w:rsidRPr="00834F55" w:rsidRDefault="00834F55" w:rsidP="00834F55">
            <w:pPr>
              <w:rPr>
                <w:rFonts w:cs="Calibri"/>
                <w:sz w:val="18"/>
                <w:szCs w:val="18"/>
              </w:rPr>
            </w:pPr>
          </w:p>
        </w:tc>
        <w:tc>
          <w:tcPr>
            <w:tcW w:w="583" w:type="pct"/>
            <w:tcBorders>
              <w:top w:val="single" w:sz="4" w:space="0" w:color="auto"/>
              <w:left w:val="single" w:sz="4" w:space="0" w:color="auto"/>
              <w:bottom w:val="single" w:sz="4" w:space="0" w:color="auto"/>
              <w:right w:val="single" w:sz="4" w:space="0" w:color="auto"/>
            </w:tcBorders>
            <w:hideMark/>
          </w:tcPr>
          <w:p w14:paraId="7CFF3FB3" w14:textId="77777777" w:rsidR="00834F55" w:rsidRPr="00834F55" w:rsidRDefault="00000000" w:rsidP="00834F55">
            <w:pPr>
              <w:rPr>
                <w:rFonts w:cs="Calibri"/>
                <w:sz w:val="18"/>
                <w:szCs w:val="18"/>
              </w:rPr>
            </w:pPr>
            <w:r w:rsidRPr="00834F55">
              <w:rPr>
                <w:rFonts w:cs="Calibri"/>
                <w:sz w:val="18"/>
                <w:szCs w:val="18"/>
              </w:rPr>
              <w:t>saxitoxin</w:t>
            </w:r>
          </w:p>
        </w:tc>
        <w:tc>
          <w:tcPr>
            <w:tcW w:w="486" w:type="pct"/>
            <w:tcBorders>
              <w:top w:val="single" w:sz="4" w:space="0" w:color="auto"/>
              <w:left w:val="single" w:sz="4" w:space="0" w:color="auto"/>
              <w:bottom w:val="single" w:sz="4" w:space="0" w:color="auto"/>
              <w:right w:val="single" w:sz="4" w:space="0" w:color="auto"/>
            </w:tcBorders>
            <w:hideMark/>
          </w:tcPr>
          <w:p w14:paraId="673BC18B" w14:textId="77777777" w:rsidR="00834F55" w:rsidRPr="00834F55" w:rsidRDefault="00000000" w:rsidP="00834F55">
            <w:pPr>
              <w:rPr>
                <w:rFonts w:cs="Calibri"/>
                <w:sz w:val="18"/>
                <w:szCs w:val="18"/>
              </w:rPr>
            </w:pPr>
            <w:r w:rsidRPr="00834F55">
              <w:rPr>
                <w:rFonts w:cs="Calibri"/>
                <w:sz w:val="18"/>
                <w:szCs w:val="18"/>
                <w:u w:val="single"/>
              </w:rPr>
              <w:t>&lt;</w:t>
            </w:r>
            <w:r w:rsidRPr="00834F55">
              <w:rPr>
                <w:rFonts w:cs="Calibri"/>
                <w:sz w:val="18"/>
                <w:szCs w:val="18"/>
              </w:rPr>
              <w:t>30 µg/L</w:t>
            </w:r>
          </w:p>
        </w:tc>
        <w:tc>
          <w:tcPr>
            <w:tcW w:w="340" w:type="pct"/>
            <w:tcBorders>
              <w:top w:val="single" w:sz="4" w:space="0" w:color="auto"/>
              <w:left w:val="single" w:sz="4" w:space="0" w:color="auto"/>
              <w:bottom w:val="single" w:sz="4" w:space="0" w:color="auto"/>
              <w:right w:val="single" w:sz="4" w:space="0" w:color="auto"/>
            </w:tcBorders>
            <w:hideMark/>
          </w:tcPr>
          <w:p w14:paraId="7A7CD3B9" w14:textId="77777777" w:rsidR="00834F55" w:rsidRPr="00834F55" w:rsidRDefault="00000000" w:rsidP="00834F55">
            <w:pPr>
              <w:rPr>
                <w:rFonts w:cs="Calibri"/>
                <w:sz w:val="18"/>
                <w:szCs w:val="18"/>
                <w:u w:val="single"/>
              </w:rPr>
            </w:pPr>
            <w:r w:rsidRPr="00834F55">
              <w:rPr>
                <w:rFonts w:cs="Calibri"/>
                <w:sz w:val="18"/>
                <w:szCs w:val="18"/>
              </w:rPr>
              <w:t>&gt;30 µg/L</w:t>
            </w:r>
          </w:p>
        </w:tc>
        <w:tc>
          <w:tcPr>
            <w:tcW w:w="437" w:type="pct"/>
            <w:tcBorders>
              <w:top w:val="single" w:sz="4" w:space="0" w:color="auto"/>
              <w:left w:val="single" w:sz="4" w:space="0" w:color="auto"/>
              <w:bottom w:val="single" w:sz="4" w:space="0" w:color="auto"/>
              <w:right w:val="single" w:sz="4" w:space="0" w:color="auto"/>
            </w:tcBorders>
          </w:tcPr>
          <w:p w14:paraId="21D3656F"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45E7054D" w14:textId="77777777" w:rsidR="00834F55" w:rsidRPr="00834F55" w:rsidRDefault="00834F55" w:rsidP="00834F55">
            <w:pPr>
              <w:rPr>
                <w:rFonts w:cs="Calibri"/>
                <w:sz w:val="18"/>
                <w:szCs w:val="18"/>
              </w:rPr>
            </w:pPr>
          </w:p>
        </w:tc>
        <w:tc>
          <w:tcPr>
            <w:tcW w:w="485" w:type="pct"/>
            <w:tcBorders>
              <w:top w:val="single" w:sz="4" w:space="0" w:color="auto"/>
              <w:left w:val="single" w:sz="4" w:space="0" w:color="auto"/>
              <w:bottom w:val="single" w:sz="4" w:space="0" w:color="auto"/>
              <w:right w:val="single" w:sz="4" w:space="0" w:color="auto"/>
            </w:tcBorders>
          </w:tcPr>
          <w:p w14:paraId="4AC33ABB" w14:textId="77777777" w:rsidR="00834F55" w:rsidRPr="00834F55" w:rsidRDefault="00834F55" w:rsidP="00834F55">
            <w:pPr>
              <w:rPr>
                <w:rFonts w:cs="Calibri"/>
                <w:sz w:val="18"/>
                <w:szCs w:val="18"/>
              </w:rPr>
            </w:pPr>
          </w:p>
        </w:tc>
        <w:tc>
          <w:tcPr>
            <w:tcW w:w="486" w:type="pct"/>
            <w:tcBorders>
              <w:top w:val="single" w:sz="4" w:space="0" w:color="auto"/>
              <w:left w:val="single" w:sz="4" w:space="0" w:color="auto"/>
              <w:bottom w:val="single" w:sz="4" w:space="0" w:color="auto"/>
              <w:right w:val="single" w:sz="4" w:space="0" w:color="auto"/>
            </w:tcBorders>
          </w:tcPr>
          <w:p w14:paraId="3EB0F705" w14:textId="77777777" w:rsidR="00834F55" w:rsidRPr="00834F55" w:rsidRDefault="00834F55" w:rsidP="00834F55">
            <w:pPr>
              <w:rPr>
                <w:rFonts w:cs="Calibri"/>
                <w:sz w:val="18"/>
                <w:szCs w:val="18"/>
              </w:rPr>
            </w:pPr>
          </w:p>
        </w:tc>
        <w:tc>
          <w:tcPr>
            <w:tcW w:w="631" w:type="pct"/>
            <w:tcBorders>
              <w:top w:val="single" w:sz="4" w:space="0" w:color="auto"/>
              <w:left w:val="single" w:sz="4" w:space="0" w:color="auto"/>
              <w:bottom w:val="single" w:sz="4" w:space="0" w:color="auto"/>
              <w:right w:val="single" w:sz="4" w:space="0" w:color="auto"/>
            </w:tcBorders>
          </w:tcPr>
          <w:p w14:paraId="2601418D" w14:textId="77777777" w:rsidR="00834F55" w:rsidRPr="00834F55" w:rsidRDefault="00834F55" w:rsidP="00834F55">
            <w:pPr>
              <w:rPr>
                <w:rFonts w:cs="Calibri"/>
                <w:sz w:val="18"/>
                <w:szCs w:val="18"/>
              </w:rPr>
            </w:pPr>
          </w:p>
        </w:tc>
        <w:tc>
          <w:tcPr>
            <w:tcW w:w="729" w:type="pct"/>
            <w:tcBorders>
              <w:top w:val="single" w:sz="4" w:space="0" w:color="auto"/>
              <w:left w:val="single" w:sz="4" w:space="0" w:color="auto"/>
              <w:bottom w:val="single" w:sz="4" w:space="0" w:color="auto"/>
              <w:right w:val="single" w:sz="4" w:space="0" w:color="auto"/>
            </w:tcBorders>
          </w:tcPr>
          <w:p w14:paraId="193C83AF" w14:textId="77777777" w:rsidR="00834F55" w:rsidRPr="00834F55" w:rsidRDefault="00834F55" w:rsidP="00834F55">
            <w:pPr>
              <w:rPr>
                <w:rFonts w:cs="Calibri"/>
                <w:sz w:val="18"/>
                <w:szCs w:val="18"/>
              </w:rPr>
            </w:pPr>
          </w:p>
        </w:tc>
      </w:tr>
    </w:tbl>
    <w:p w14:paraId="7BCB3F2C" w14:textId="77777777" w:rsidR="00834F55" w:rsidRPr="00834F55" w:rsidRDefault="00000000" w:rsidP="00834F55">
      <w:pPr>
        <w:spacing w:after="80" w:line="256" w:lineRule="auto"/>
        <w:rPr>
          <w:rFonts w:ascii="Calibri" w:eastAsia="Calibri" w:hAnsi="Calibri" w:cs="Times New Roman"/>
          <w:sz w:val="20"/>
          <w:szCs w:val="20"/>
          <w:vertAlign w:val="superscript"/>
        </w:rPr>
      </w:pPr>
      <w:r w:rsidRPr="00834F55">
        <w:rPr>
          <w:rFonts w:ascii="Calibri" w:eastAsia="Calibri" w:hAnsi="Calibri" w:cs="Calibri"/>
          <w:sz w:val="20"/>
          <w:szCs w:val="20"/>
          <w:vertAlign w:val="superscript"/>
        </w:rPr>
        <w:t>1.</w:t>
      </w:r>
      <w:r w:rsidRPr="00834F55">
        <w:rPr>
          <w:rFonts w:ascii="Calibri" w:eastAsia="Calibri" w:hAnsi="Calibri" w:cs="Calibri"/>
          <w:sz w:val="20"/>
          <w:szCs w:val="20"/>
        </w:rPr>
        <w:t xml:space="preserve"> Cell count based on all total potentially toxic cyanobacteria unless specified</w:t>
      </w:r>
    </w:p>
    <w:p w14:paraId="3F437CC3" w14:textId="77777777" w:rsidR="00834F55" w:rsidRPr="00834F55" w:rsidRDefault="00000000" w:rsidP="00834F55">
      <w:pPr>
        <w:spacing w:after="80" w:line="240"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2.</w:t>
      </w:r>
      <w:r w:rsidRPr="00834F55">
        <w:rPr>
          <w:rFonts w:ascii="Calibri" w:eastAsia="Calibri" w:hAnsi="Calibri" w:cs="Times New Roman"/>
          <w:sz w:val="20"/>
          <w:szCs w:val="20"/>
        </w:rPr>
        <w:t xml:space="preserve"> Alert = health advisory;</w:t>
      </w:r>
    </w:p>
    <w:p w14:paraId="1B160F65" w14:textId="77777777" w:rsidR="00834F55" w:rsidRPr="00834F55" w:rsidRDefault="00000000" w:rsidP="00834F55">
      <w:pPr>
        <w:spacing w:after="80" w:line="240"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3.</w:t>
      </w:r>
      <w:r w:rsidRPr="00834F55">
        <w:rPr>
          <w:rFonts w:ascii="Calibri" w:eastAsia="Calibri" w:hAnsi="Calibri" w:cs="Times New Roman"/>
          <w:sz w:val="20"/>
          <w:szCs w:val="20"/>
        </w:rPr>
        <w:t xml:space="preserve"> Action = health warning/guideline/health advisory; where sources did not distinguish between Alert and Action values the value was listed as Action</w:t>
      </w:r>
    </w:p>
    <w:p w14:paraId="38596544" w14:textId="77777777" w:rsidR="00834F55" w:rsidRPr="00834F55" w:rsidRDefault="00834F55" w:rsidP="00834F55">
      <w:pPr>
        <w:spacing w:line="240" w:lineRule="auto"/>
        <w:rPr>
          <w:rFonts w:ascii="Calibri" w:eastAsia="Calibri" w:hAnsi="Calibri" w:cs="Times New Roman"/>
          <w:sz w:val="20"/>
          <w:szCs w:val="20"/>
        </w:rPr>
      </w:pPr>
    </w:p>
    <w:p w14:paraId="588EB7CB" w14:textId="77777777" w:rsidR="00834F55" w:rsidRPr="00834F55" w:rsidRDefault="00834F55" w:rsidP="00834F55">
      <w:pPr>
        <w:spacing w:after="0" w:line="256" w:lineRule="auto"/>
        <w:rPr>
          <w:rFonts w:ascii="Calibri" w:eastAsia="Calibri" w:hAnsi="Calibri" w:cs="Times New Roman"/>
          <w:b/>
          <w:bCs/>
          <w:sz w:val="20"/>
          <w:szCs w:val="20"/>
        </w:rPr>
        <w:sectPr w:rsidR="00834F55" w:rsidRPr="00834F55">
          <w:pgSz w:w="16838" w:h="11906" w:orient="landscape"/>
          <w:pgMar w:top="1440" w:right="1440" w:bottom="1440" w:left="1440" w:header="708" w:footer="708" w:gutter="0"/>
          <w:cols w:space="720"/>
        </w:sectPr>
      </w:pPr>
    </w:p>
    <w:p w14:paraId="762DDBA2" w14:textId="193CC8C7" w:rsidR="00834F55" w:rsidRPr="00834F55" w:rsidRDefault="00000000" w:rsidP="00834F55">
      <w:pPr>
        <w:spacing w:line="256" w:lineRule="auto"/>
        <w:rPr>
          <w:rFonts w:ascii="Calibri" w:eastAsia="Calibri" w:hAnsi="Calibri" w:cs="Calibri"/>
          <w:b/>
          <w:bCs/>
        </w:rPr>
      </w:pPr>
      <w:bookmarkStart w:id="177" w:name="_Hlk44918843"/>
      <w:r w:rsidRPr="0086337B">
        <w:rPr>
          <w:rFonts w:ascii="Calibri" w:eastAsia="Calibri" w:hAnsi="Calibri" w:cs="Calibri"/>
          <w:b/>
          <w:bCs/>
        </w:rPr>
        <w:t xml:space="preserve">References for Table </w:t>
      </w:r>
      <w:r w:rsidRPr="0086337B">
        <w:rPr>
          <w:rFonts w:ascii="Calibri" w:eastAsia="Calibri" w:hAnsi="Calibri" w:cs="Times New Roman"/>
          <w:b/>
          <w:bCs/>
        </w:rPr>
        <w:t>A</w:t>
      </w:r>
      <w:r w:rsidR="009D3540" w:rsidRPr="0086337B">
        <w:rPr>
          <w:rFonts w:ascii="Calibri" w:eastAsia="Calibri" w:hAnsi="Calibri" w:cs="Times New Roman"/>
          <w:b/>
          <w:bCs/>
        </w:rPr>
        <w:t>7</w:t>
      </w:r>
      <w:r w:rsidRPr="0086337B">
        <w:rPr>
          <w:rFonts w:ascii="Calibri" w:eastAsia="Calibri" w:hAnsi="Calibri" w:cs="Times New Roman"/>
          <w:b/>
          <w:bCs/>
        </w:rPr>
        <w:t>-1.</w:t>
      </w:r>
    </w:p>
    <w:p w14:paraId="584FBD7A"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Australia</w:t>
      </w:r>
    </w:p>
    <w:p w14:paraId="0624D341"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ACT Government Health (2014). ACT guidelines for recreational water quality. [online] Available at: </w:t>
      </w:r>
      <w:hyperlink r:id="rId106" w:history="1">
        <w:r w:rsidR="00834F55" w:rsidRPr="00834F55">
          <w:rPr>
            <w:rFonts w:ascii="Calibri" w:eastAsia="Calibri" w:hAnsi="Calibri" w:cs="Calibri"/>
            <w:color w:val="0563C1" w:themeColor="hyperlink"/>
            <w:u w:val="single"/>
          </w:rPr>
          <w:t>https://health.act.gov.au/sites/default/files/2018-09/ACT%20Guidelines%20for%20Recreational%20Water%20Quality.pdf</w:t>
        </w:r>
      </w:hyperlink>
      <w:r w:rsidRPr="00834F55">
        <w:rPr>
          <w:rFonts w:ascii="Calibri" w:eastAsia="Calibri" w:hAnsi="Calibri" w:cs="Calibri"/>
          <w:color w:val="0563C1" w:themeColor="hyperlink"/>
        </w:rPr>
        <w:t xml:space="preserve"> </w:t>
      </w:r>
      <w:r w:rsidRPr="00834F55">
        <w:rPr>
          <w:rFonts w:ascii="Calibri" w:eastAsia="Calibri" w:hAnsi="Calibri" w:cs="Calibri"/>
        </w:rPr>
        <w:t>[Accessed February 2021]</w:t>
      </w:r>
    </w:p>
    <w:p w14:paraId="4DC92799"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NHMRC (2008). Cyanobacteria and algae in freshwater. Chapter 6. In: Guidelines for managing risks in recreational water, Australian Government, Canberra Australia, pp. 91-117. [online] Available at: </w:t>
      </w:r>
      <w:hyperlink r:id="rId107" w:history="1">
        <w:r w:rsidR="00834F55" w:rsidRPr="00834F55">
          <w:rPr>
            <w:rFonts w:ascii="Calibri" w:eastAsia="Calibri" w:hAnsi="Calibri" w:cs="Calibri"/>
            <w:color w:val="0563C1" w:themeColor="hyperlink"/>
            <w:u w:val="single"/>
          </w:rPr>
          <w:t>https://www.nhmrc.gov.au/about-us/publications/guidelines-managing-risks-recreational-water</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39010142"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color w:val="000000"/>
        </w:rPr>
        <w:t xml:space="preserve">SEQ Water (2019). Blue-green algae recreation management procedure summary.  </w:t>
      </w:r>
      <w:r w:rsidRPr="00834F55">
        <w:rPr>
          <w:rFonts w:ascii="Calibri" w:eastAsia="Calibri" w:hAnsi="Calibri" w:cs="Calibri"/>
        </w:rPr>
        <w:t xml:space="preserve">[online] Available at: </w:t>
      </w:r>
      <w:hyperlink r:id="rId108" w:history="1">
        <w:r w:rsidR="00834F55" w:rsidRPr="00834F55">
          <w:rPr>
            <w:rFonts w:ascii="Calibri" w:eastAsia="Calibri" w:hAnsi="Calibri" w:cs="Calibri"/>
            <w:color w:val="0563C1" w:themeColor="hyperlink"/>
            <w:u w:val="single"/>
          </w:rPr>
          <w:t>https://www.seqwater.com.au/sites/default/files/2019-09/Seqwater%20Blue%20Green%20Algae%20Recreation%20management%20procedure%20-%20summary.pdf</w:t>
        </w:r>
      </w:hyperlink>
      <w:r w:rsidRPr="00834F55">
        <w:rPr>
          <w:rFonts w:ascii="Calibri" w:eastAsia="Calibri" w:hAnsi="Calibri" w:cs="Calibri"/>
          <w:color w:val="0563C1" w:themeColor="hyperlink"/>
        </w:rPr>
        <w:t xml:space="preserve"> </w:t>
      </w:r>
      <w:r w:rsidRPr="00834F55">
        <w:rPr>
          <w:rFonts w:ascii="Calibri" w:eastAsia="Calibri" w:hAnsi="Calibri" w:cs="Calibri"/>
        </w:rPr>
        <w:t>[Accessed February 2021]</w:t>
      </w:r>
    </w:p>
    <w:p w14:paraId="769A114C"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Tasmania Department of Primary Industries, Parks, Water and Environment (2011). Guidelines for managing blue-green algae (cyanobacteria) blooms in sewage treatment lagoons. Table 2. BGA response framework: alert/trigger level overview for different water uses based on national literature. p.15. [online] Available at: </w:t>
      </w:r>
      <w:hyperlink r:id="rId109" w:history="1">
        <w:r w:rsidR="00834F55" w:rsidRPr="00834F55">
          <w:rPr>
            <w:rFonts w:ascii="Calibri" w:eastAsia="Calibri" w:hAnsi="Calibri" w:cs="Calibri"/>
            <w:color w:val="0563C1" w:themeColor="hyperlink"/>
            <w:u w:val="single"/>
          </w:rPr>
          <w:t>https://epa.tas.gov.au/Documents/Blue-Green_Algae_Management_Guidelines_2011.pdf</w:t>
        </w:r>
      </w:hyperlink>
      <w:r w:rsidRPr="00834F55">
        <w:rPr>
          <w:rFonts w:ascii="Calibri" w:eastAsia="Calibri" w:hAnsi="Calibri" w:cs="Calibri"/>
          <w:color w:val="0563C1" w:themeColor="hyperlink"/>
        </w:rPr>
        <w:t xml:space="preserve"> </w:t>
      </w:r>
      <w:r w:rsidRPr="00834F55">
        <w:rPr>
          <w:rFonts w:ascii="Calibri" w:eastAsia="Calibri" w:hAnsi="Calibri" w:cs="Calibri"/>
        </w:rPr>
        <w:t>[Accessed February 2021]</w:t>
      </w:r>
    </w:p>
    <w:p w14:paraId="0F968606" w14:textId="77777777" w:rsidR="00834F55" w:rsidRPr="00834F55" w:rsidRDefault="00000000" w:rsidP="00834F55">
      <w:pPr>
        <w:spacing w:line="240" w:lineRule="auto"/>
        <w:ind w:left="567" w:hanging="567"/>
        <w:rPr>
          <w:rFonts w:ascii="Calibri" w:eastAsia="Calibri" w:hAnsi="Calibri" w:cs="Calibri"/>
          <w:color w:val="000000"/>
        </w:rPr>
      </w:pPr>
      <w:r w:rsidRPr="00834F55">
        <w:rPr>
          <w:rFonts w:ascii="Calibri" w:eastAsia="Calibri" w:hAnsi="Calibri" w:cs="Calibri"/>
        </w:rPr>
        <w:t>Victoria Government (2021). Sample BGA r</w:t>
      </w:r>
      <w:r w:rsidRPr="00834F55">
        <w:rPr>
          <w:rFonts w:ascii="Calibri" w:eastAsia="Calibri" w:hAnsi="Calibri" w:cs="Calibri"/>
          <w:color w:val="000000"/>
        </w:rPr>
        <w:t xml:space="preserve">isk management plan. </w:t>
      </w:r>
      <w:r w:rsidRPr="00834F55">
        <w:rPr>
          <w:rFonts w:ascii="Calibri" w:eastAsia="Calibri" w:hAnsi="Calibri" w:cs="Calibri"/>
        </w:rPr>
        <w:t>Appendix 5 Risk based management of BGA blooms for recreational water supplies p. 20. [online] Available at:</w:t>
      </w:r>
      <w:r w:rsidRPr="00834F55">
        <w:rPr>
          <w:rFonts w:ascii="Calibri" w:eastAsia="Calibri" w:hAnsi="Calibri" w:cs="Calibri"/>
          <w:color w:val="000000"/>
        </w:rPr>
        <w:br/>
      </w:r>
      <w:hyperlink r:id="rId110" w:history="1">
        <w:r w:rsidR="00834F55" w:rsidRPr="00834F55">
          <w:rPr>
            <w:rFonts w:ascii="Calibri" w:eastAsia="Calibri" w:hAnsi="Calibri" w:cs="Calibri"/>
            <w:color w:val="0563C1" w:themeColor="hyperlink"/>
            <w:u w:val="single"/>
          </w:rPr>
          <w:t>https://www.water.vic.gov.au/__data/assets/pdf_file/0032/65597/Sample-BGA-Risk-Management-Plan-2014.pdf</w:t>
        </w:r>
      </w:hyperlink>
      <w:r w:rsidRPr="00834F55">
        <w:rPr>
          <w:rFonts w:ascii="Calibri" w:eastAsia="Calibri" w:hAnsi="Calibri" w:cs="Calibri"/>
        </w:rPr>
        <w:t xml:space="preserve">  [Accessed February 2021]</w:t>
      </w:r>
    </w:p>
    <w:p w14:paraId="1CA05FEF" w14:textId="77777777" w:rsidR="00834F55" w:rsidRPr="00834F55" w:rsidRDefault="00000000" w:rsidP="00834F55">
      <w:pPr>
        <w:spacing w:after="0" w:line="240" w:lineRule="auto"/>
        <w:ind w:left="720" w:hanging="720"/>
        <w:rPr>
          <w:rFonts w:ascii="Calibri" w:hAnsi="Calibri" w:cs="Calibri"/>
          <w:noProof/>
          <w:lang w:val="en-US"/>
        </w:rPr>
      </w:pPr>
      <w:r w:rsidRPr="00834F55">
        <w:rPr>
          <w:rFonts w:ascii="Calibri" w:hAnsi="Calibri" w:cs="Calibri"/>
          <w:noProof/>
          <w:lang w:val="en-US"/>
        </w:rPr>
        <w:t>Veal, C., Neelamraju, C., Wolff, T., Watkinson, A., Shillito, D. and Canning, A. (2018). Managing cyanobacterial toxin risks to recreational users: a case study of inland lakes in South East Queensland. Water Science and Technology</w:t>
      </w:r>
      <w:r w:rsidRPr="00834F55">
        <w:rPr>
          <w:rFonts w:ascii="Calibri" w:hAnsi="Calibri" w:cs="Calibri"/>
          <w:i/>
          <w:noProof/>
          <w:lang w:val="en-US"/>
        </w:rPr>
        <w:t>,</w:t>
      </w:r>
      <w:r w:rsidRPr="00834F55">
        <w:rPr>
          <w:rFonts w:ascii="Calibri" w:hAnsi="Calibri" w:cs="Calibri"/>
          <w:noProof/>
          <w:lang w:val="en-US"/>
        </w:rPr>
        <w:t xml:space="preserve"> 18</w:t>
      </w:r>
      <w:r w:rsidRPr="00834F55">
        <w:rPr>
          <w:rFonts w:ascii="Calibri" w:hAnsi="Calibri" w:cs="Calibri"/>
          <w:b/>
          <w:noProof/>
          <w:lang w:val="en-US"/>
        </w:rPr>
        <w:t>,</w:t>
      </w:r>
      <w:r w:rsidRPr="00834F55">
        <w:rPr>
          <w:rFonts w:ascii="Calibri" w:hAnsi="Calibri" w:cs="Calibri"/>
          <w:noProof/>
          <w:lang w:val="en-US"/>
        </w:rPr>
        <w:t xml:space="preserve"> 1719-1726.</w:t>
      </w:r>
    </w:p>
    <w:p w14:paraId="4F8D1FCD"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Water NSW (2021b). </w:t>
      </w:r>
      <w:r w:rsidRPr="00834F55">
        <w:rPr>
          <w:rFonts w:ascii="Calibri" w:eastAsia="Calibri" w:hAnsi="Calibri" w:cs="Times New Roman"/>
        </w:rPr>
        <w:t xml:space="preserve">Guidelines to management response to freshwater, marine and estuarine harmful algal blooms, Procedures for monitoring, application of alert levels and communication. </w:t>
      </w:r>
      <w:r w:rsidRPr="00834F55">
        <w:rPr>
          <w:rFonts w:ascii="Calibri" w:eastAsia="Calibri" w:hAnsi="Calibri" w:cs="Calibri"/>
        </w:rPr>
        <w:t xml:space="preserve">[online] Available at: </w:t>
      </w:r>
      <w:r w:rsidRPr="00834F55">
        <w:rPr>
          <w:rFonts w:ascii="Calibri" w:eastAsia="Calibri" w:hAnsi="Calibri" w:cs="Calibri"/>
          <w:color w:val="0070C0"/>
          <w:u w:val="single"/>
        </w:rPr>
        <w:t xml:space="preserve">https://ehq-production-australia.s3.ap-southeast-2.amazonaws.com/829009d10fe83566b2b840c8aa60a7c15c43009c/documents/attachments/000/103/326/original/Guidelines_to_management_response_to_freshwater__marine_and_estuarine_harmful_algal_blooms_-_WaterNSW_-_2018.pdf?X-Amz-Algorithm=AWS4-HMAC-SHA256&amp;X-Amz-Credential=AKIAIBJCUKKD4ZO4WUUA%2F20210301%2Fap-southeast-2%2Fs3%2Faws4_request&amp;X-Amz-Date=20210301T024232Z&amp;X-Amz-Expires=300&amp;X-Amz-SignedHeaders=host&amp;X-Amz-Signature=f78b34531601170a7b53319ab254db67eed25cc2aff26c9ec579f466c7c5a477 </w:t>
      </w:r>
      <w:r w:rsidRPr="00834F55">
        <w:rPr>
          <w:rFonts w:ascii="Calibri" w:eastAsia="Calibri" w:hAnsi="Calibri" w:cs="Calibri"/>
        </w:rPr>
        <w:t>[Accessed February 2021]</w:t>
      </w:r>
    </w:p>
    <w:p w14:paraId="7409DC5A" w14:textId="77777777" w:rsidR="00834F55" w:rsidRPr="00834F55" w:rsidRDefault="00000000" w:rsidP="00834F55">
      <w:pPr>
        <w:spacing w:line="256" w:lineRule="auto"/>
        <w:rPr>
          <w:rFonts w:ascii="Calibri" w:eastAsia="Calibri" w:hAnsi="Calibri" w:cs="Calibri"/>
          <w:b/>
          <w:bCs/>
        </w:rPr>
      </w:pPr>
      <w:r w:rsidRPr="00834F55">
        <w:rPr>
          <w:rFonts w:ascii="Calibri" w:eastAsia="Calibri" w:hAnsi="Calibri" w:cs="Calibri"/>
          <w:b/>
          <w:bCs/>
        </w:rPr>
        <w:t>New Zealand</w:t>
      </w:r>
    </w:p>
    <w:p w14:paraId="39576394"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New Zealand Ministry for the Environment (2009). New Zealand guidelines for cyanobacteria in recreational fresh waters: Interim Guideline 2009 Appendix 2. [online] Available at: </w:t>
      </w:r>
      <w:hyperlink r:id="rId111" w:history="1">
        <w:r w:rsidR="00834F55" w:rsidRPr="00834F55">
          <w:rPr>
            <w:rFonts w:ascii="Calibri" w:eastAsia="Calibri" w:hAnsi="Calibri" w:cs="Calibri"/>
            <w:color w:val="0563C1" w:themeColor="hyperlink"/>
            <w:u w:val="single"/>
          </w:rPr>
          <w:t>https://www.mfe.govt.nz/publications/fresh-water-environmental-reporting/guidelines-cyanobacteria</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6893FA68"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Canada</w:t>
      </w:r>
    </w:p>
    <w:p w14:paraId="0FFA593A"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Health Canada (2020) Guidelines for Canadian recreational water quality: Cyanobacteria and their toxins. Guideline technical document for public consultation. [online] Available at: </w:t>
      </w:r>
      <w:hyperlink r:id="rId112" w:history="1">
        <w:r w:rsidR="00834F55" w:rsidRPr="00834F55">
          <w:rPr>
            <w:rFonts w:ascii="Calibri" w:eastAsia="Calibri" w:hAnsi="Calibri" w:cs="Calibri"/>
            <w:color w:val="0563C1"/>
            <w:u w:val="single"/>
            <w:shd w:val="clear" w:color="auto" w:fill="FFFFFF"/>
          </w:rPr>
          <w:t>https://www.canada.ca/content/dam/hc-sc/documents/programs/consultation-cyanobacteria-toxins-recreational-water/consultation-cyanobacteria-toxins-recreational-water.pdf</w:t>
        </w:r>
      </w:hyperlink>
      <w:r w:rsidRPr="00834F55">
        <w:rPr>
          <w:rFonts w:ascii="Calibri" w:eastAsia="Calibri" w:hAnsi="Calibri" w:cs="Calibri"/>
        </w:rPr>
        <w:t xml:space="preserve"> [Accessed February 2021]</w:t>
      </w:r>
    </w:p>
    <w:p w14:paraId="123DB9B3" w14:textId="77777777" w:rsidR="00834F55" w:rsidRPr="00834F55" w:rsidRDefault="00000000" w:rsidP="00834F55">
      <w:pPr>
        <w:spacing w:line="256" w:lineRule="auto"/>
        <w:ind w:left="567" w:hanging="567"/>
        <w:rPr>
          <w:rFonts w:ascii="Calibri" w:eastAsia="Calibri" w:hAnsi="Calibri" w:cs="Calibri"/>
        </w:rPr>
      </w:pPr>
      <w:r w:rsidRPr="00834F55">
        <w:rPr>
          <w:rFonts w:ascii="Calibri" w:eastAsia="Calibri" w:hAnsi="Calibri" w:cs="Calibri"/>
        </w:rPr>
        <w:t xml:space="preserve">British Columbia Health Protection Branch (2018). Decision protocols for cyanobacterial toxins in B.C. drinking water and recreational water 2018. [online] Available at: </w:t>
      </w:r>
      <w:hyperlink r:id="rId113" w:history="1">
        <w:r w:rsidR="00834F55" w:rsidRPr="00834F55">
          <w:rPr>
            <w:rFonts w:ascii="Calibri" w:eastAsia="Calibri" w:hAnsi="Calibri" w:cs="Calibri"/>
            <w:color w:val="0563C1" w:themeColor="hyperlink"/>
            <w:u w:val="single"/>
          </w:rPr>
          <w:t>https://www2.gov.bc.ca/assets/gov/environment/air-land-water/water/waterquality/how-drinking-water-is-protected-in-bc/cyanobacteria_decision_protocol_2018.pdf</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6509C145" w14:textId="77777777" w:rsidR="00834F55" w:rsidRPr="00834F55" w:rsidRDefault="00000000" w:rsidP="00834F55">
      <w:pPr>
        <w:spacing w:line="256" w:lineRule="auto"/>
        <w:ind w:left="720" w:hanging="720"/>
        <w:rPr>
          <w:rFonts w:ascii="Calibri" w:eastAsia="Calibri" w:hAnsi="Calibri" w:cs="Calibri"/>
          <w:b/>
          <w:bCs/>
        </w:rPr>
      </w:pPr>
      <w:r w:rsidRPr="00834F55">
        <w:rPr>
          <w:rFonts w:ascii="Calibri" w:eastAsia="Calibri" w:hAnsi="Calibri" w:cs="Calibri"/>
          <w:b/>
          <w:bCs/>
        </w:rPr>
        <w:t>Czech Republic/France</w:t>
      </w:r>
    </w:p>
    <w:p w14:paraId="42486B94" w14:textId="77777777" w:rsidR="00834F55" w:rsidRPr="00834F55" w:rsidRDefault="00000000" w:rsidP="00834F55">
      <w:pPr>
        <w:spacing w:line="256" w:lineRule="auto"/>
        <w:ind w:left="720" w:hanging="720"/>
        <w:rPr>
          <w:rFonts w:ascii="Calibri" w:eastAsia="Calibri" w:hAnsi="Calibri" w:cs="Calibri"/>
        </w:rPr>
      </w:pPr>
      <w:r w:rsidRPr="00834F55">
        <w:rPr>
          <w:rFonts w:ascii="Calibri" w:eastAsia="Calibri" w:hAnsi="Calibri" w:cs="Calibri"/>
        </w:rPr>
        <w:t>Armich, N. (2012). France: Regulation, risk management, risk assessment and research on cyanobacteria and cyanotoxins. In: I. Chorus, ed., Current approaches to cyanotoxin risk assessment, risk management and regulations in different countries. Federal Environment Agency (Umweltbundesamt), pp.63-70.</w:t>
      </w:r>
    </w:p>
    <w:p w14:paraId="6F53DBBD" w14:textId="77777777" w:rsidR="00834F55" w:rsidRPr="00834F55" w:rsidRDefault="00000000" w:rsidP="00834F55">
      <w:pPr>
        <w:spacing w:line="256" w:lineRule="auto"/>
        <w:rPr>
          <w:rFonts w:ascii="Calibri" w:eastAsia="Calibri" w:hAnsi="Calibri" w:cs="Calibri"/>
          <w:b/>
          <w:bCs/>
        </w:rPr>
      </w:pPr>
      <w:r w:rsidRPr="00834F55">
        <w:rPr>
          <w:rFonts w:ascii="Calibri" w:eastAsia="Calibri" w:hAnsi="Calibri" w:cs="Calibri"/>
          <w:b/>
          <w:bCs/>
        </w:rPr>
        <w:t>Italy/Netherlands/Turkey</w:t>
      </w:r>
    </w:p>
    <w:p w14:paraId="7F21CCBB" w14:textId="77777777" w:rsidR="00834F55" w:rsidRPr="00834F55" w:rsidRDefault="00000000" w:rsidP="00834F55">
      <w:pPr>
        <w:spacing w:line="256" w:lineRule="auto"/>
        <w:ind w:left="720" w:hanging="720"/>
        <w:rPr>
          <w:rFonts w:ascii="Calibri" w:eastAsia="Calibri" w:hAnsi="Calibri" w:cs="Calibri"/>
          <w:color w:val="494949"/>
        </w:rPr>
      </w:pPr>
      <w:r w:rsidRPr="00834F55">
        <w:rPr>
          <w:rFonts w:ascii="Calibri" w:eastAsia="Calibri" w:hAnsi="Calibri" w:cs="Calibri"/>
        </w:rPr>
        <w:t xml:space="preserve">Funari, E., Manganelli, M., Buratti, F.M., Testai, E. (2017) </w:t>
      </w:r>
      <w:r w:rsidRPr="00834F55">
        <w:rPr>
          <w:rFonts w:ascii="Calibri" w:eastAsia="Calibri" w:hAnsi="Calibri" w:cs="Calibri"/>
          <w:color w:val="494949"/>
        </w:rPr>
        <w:t xml:space="preserve">Cyanobacteria blooms in water: Italian guidelines to assess and manage the risk associated to bathing and recreational activities. </w:t>
      </w:r>
      <w:r w:rsidRPr="00834F55">
        <w:rPr>
          <w:rFonts w:ascii="Calibri" w:eastAsia="Calibri" w:hAnsi="Calibri" w:cs="Calibri"/>
          <w:color w:val="494949"/>
          <w:bdr w:val="none" w:sz="0" w:space="0" w:color="auto" w:frame="1"/>
        </w:rPr>
        <w:t>The Science of the Total Environment</w:t>
      </w:r>
      <w:r w:rsidRPr="00834F55">
        <w:rPr>
          <w:rFonts w:ascii="Calibri" w:eastAsia="Calibri" w:hAnsi="Calibri" w:cs="Calibri"/>
          <w:color w:val="494949"/>
        </w:rPr>
        <w:t>, 598:</w:t>
      </w:r>
      <w:r w:rsidRPr="00834F55">
        <w:rPr>
          <w:rFonts w:ascii="Calibri" w:eastAsia="Calibri" w:hAnsi="Calibri" w:cs="Calibri"/>
          <w:color w:val="494949"/>
          <w:bdr w:val="none" w:sz="0" w:space="0" w:color="auto" w:frame="1"/>
        </w:rPr>
        <w:t>867-880 DOI: </w:t>
      </w:r>
      <w:hyperlink r:id="rId114" w:history="1">
        <w:r w:rsidR="00834F55" w:rsidRPr="00834F55">
          <w:rPr>
            <w:rFonts w:ascii="Calibri" w:eastAsia="Calibri" w:hAnsi="Calibri" w:cs="Calibri"/>
            <w:color w:val="615389"/>
            <w:u w:val="single"/>
            <w:bdr w:val="none" w:sz="0" w:space="0" w:color="auto" w:frame="1"/>
          </w:rPr>
          <w:t>10.1016/j.scitotenv.2017.03.232</w:t>
        </w:r>
      </w:hyperlink>
      <w:r w:rsidRPr="00834F55">
        <w:rPr>
          <w:rFonts w:ascii="Calibri" w:eastAsia="Calibri" w:hAnsi="Calibri" w:cs="Calibri"/>
          <w:color w:val="494949"/>
          <w:bdr w:val="none" w:sz="0" w:space="0" w:color="auto" w:frame="1"/>
        </w:rPr>
        <w:t> PMID: 28458204 </w:t>
      </w:r>
    </w:p>
    <w:p w14:paraId="4EB81180" w14:textId="77777777" w:rsidR="00834F55" w:rsidRPr="00834F55" w:rsidRDefault="00000000" w:rsidP="00834F55">
      <w:pPr>
        <w:spacing w:line="256" w:lineRule="auto"/>
        <w:rPr>
          <w:rFonts w:ascii="Calibri" w:eastAsia="Calibri" w:hAnsi="Calibri" w:cs="Calibri"/>
          <w:b/>
          <w:bCs/>
        </w:rPr>
      </w:pPr>
      <w:r w:rsidRPr="00834F55">
        <w:rPr>
          <w:rFonts w:ascii="Calibri" w:eastAsia="Calibri" w:hAnsi="Calibri" w:cs="Calibri"/>
          <w:b/>
          <w:bCs/>
        </w:rPr>
        <w:t>Scotland</w:t>
      </w:r>
    </w:p>
    <w:p w14:paraId="0684472D"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The Scottish Government (2012). Cyanobacteria (blue-green algae) in inland and inshore waters: assessment and minimisation of risks to public health. Revised guidance 2012. [online] Available at: </w:t>
      </w:r>
      <w:hyperlink r:id="rId115" w:history="1">
        <w:r w:rsidR="00834F55" w:rsidRPr="00834F55">
          <w:rPr>
            <w:rFonts w:ascii="Calibri" w:eastAsia="Calibri" w:hAnsi="Calibri" w:cs="Calibri"/>
            <w:color w:val="0563C1" w:themeColor="hyperlink"/>
            <w:u w:val="single"/>
          </w:rPr>
          <w: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w:t>
        </w:r>
      </w:hyperlink>
      <w:r w:rsidRPr="00834F55">
        <w:rPr>
          <w:rFonts w:ascii="Calibri" w:eastAsia="Calibri" w:hAnsi="Calibri" w:cs="Calibri"/>
        </w:rPr>
        <w:t xml:space="preserve"> [Accessed February 2021]</w:t>
      </w:r>
    </w:p>
    <w:p w14:paraId="1BAB3D80"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t>WHO</w:t>
      </w:r>
    </w:p>
    <w:p w14:paraId="13631B2A" w14:textId="77777777" w:rsidR="00834F55" w:rsidRPr="00834F55" w:rsidRDefault="00000000" w:rsidP="00834F55">
      <w:pPr>
        <w:spacing w:after="0" w:line="240" w:lineRule="auto"/>
        <w:ind w:left="720" w:hanging="720"/>
        <w:rPr>
          <w:rFonts w:ascii="Calibri" w:eastAsia="Times New Roman" w:hAnsi="Calibri" w:cs="Calibri"/>
          <w:color w:val="333333"/>
          <w:lang w:eastAsia="en-AU"/>
        </w:rPr>
      </w:pPr>
      <w:r w:rsidRPr="00834F55">
        <w:rPr>
          <w:rFonts w:ascii="Calibri" w:eastAsia="Times New Roman" w:hAnsi="Calibri" w:cs="Calibri"/>
          <w:color w:val="333333"/>
          <w:lang w:eastAsia="en-AU"/>
        </w:rPr>
        <w:t>Chorus, I and Testai E. (2021). Recreation and occupational activities. In: I. Chorus I and M. Welker, eds., Toxic Cyanobacteria in Water, 2nd edition. CRC Press, Boca Raton (FL), on behalf of the World Health Organization, Geneva, CH. pp. 333-367.</w:t>
      </w:r>
    </w:p>
    <w:p w14:paraId="5C15CE8E" w14:textId="77777777" w:rsidR="00834F55" w:rsidRPr="00834F55" w:rsidRDefault="00000000" w:rsidP="00834F55">
      <w:pPr>
        <w:spacing w:after="0" w:line="240" w:lineRule="auto"/>
        <w:ind w:left="567" w:hanging="567"/>
        <w:textAlignment w:val="baseline"/>
        <w:rPr>
          <w:rFonts w:ascii="Calibri" w:eastAsia="Times New Roman" w:hAnsi="Calibri" w:cs="Calibri"/>
          <w:lang w:eastAsia="en-AU"/>
        </w:rPr>
      </w:pPr>
      <w:r w:rsidRPr="00834F55">
        <w:rPr>
          <w:rFonts w:ascii="Calibri" w:eastAsia="Times New Roman" w:hAnsi="Calibri" w:cs="Calibri"/>
          <w:lang w:eastAsia="en-AU"/>
        </w:rPr>
        <w:t xml:space="preserve">WHO (2003). Algae and cyanobacteria in freshwater. Chapter 8. In: WHO. ed., Guidelines for safe recreational water environments. Volume 1 Coastal and fresh waters.  World Health Organization, Geneva. pp. 136-158. </w:t>
      </w:r>
      <w:r w:rsidRPr="00834F55">
        <w:rPr>
          <w:rFonts w:ascii="Calibri" w:eastAsia="Calibri" w:hAnsi="Calibri" w:cs="Calibri"/>
        </w:rPr>
        <w:t xml:space="preserve">[online] Available at: </w:t>
      </w:r>
      <w:hyperlink r:id="rId116" w:history="1">
        <w:r w:rsidR="00834F55" w:rsidRPr="00834F55">
          <w:rPr>
            <w:rFonts w:ascii="Calibri" w:eastAsia="Calibri" w:hAnsi="Calibri" w:cs="Calibri"/>
            <w:color w:val="0563C1" w:themeColor="hyperlink"/>
            <w:u w:val="single"/>
            <w:lang w:eastAsia="en-AU"/>
          </w:rPr>
          <w:t>https://www.who.int/water_sanitation_health/bathing/srwe1-chap8.pdf?ua=1</w:t>
        </w:r>
      </w:hyperlink>
      <w:r w:rsidRPr="00834F55">
        <w:rPr>
          <w:rFonts w:ascii="Calibri" w:eastAsia="Times New Roman" w:hAnsi="Calibri" w:cs="Calibri"/>
          <w:color w:val="0563C1" w:themeColor="hyperlink"/>
          <w:lang w:eastAsia="en-AU"/>
        </w:rPr>
        <w:t xml:space="preserve"> </w:t>
      </w:r>
      <w:r w:rsidRPr="00834F55">
        <w:rPr>
          <w:rFonts w:ascii="Calibri" w:eastAsia="Calibri" w:hAnsi="Calibri" w:cs="Calibri"/>
        </w:rPr>
        <w:t>[Accessed February 2021]</w:t>
      </w:r>
    </w:p>
    <w:bookmarkEnd w:id="177"/>
    <w:p w14:paraId="4BA2158C" w14:textId="77777777" w:rsidR="00834F55" w:rsidRPr="00834F55" w:rsidRDefault="00000000" w:rsidP="00834F55">
      <w:pPr>
        <w:spacing w:after="0" w:line="240" w:lineRule="auto"/>
        <w:ind w:left="567" w:hanging="567"/>
        <w:textAlignment w:val="baseline"/>
        <w:rPr>
          <w:rFonts w:ascii="Calibri" w:eastAsia="Calibri" w:hAnsi="Calibri" w:cs="Times New Roman"/>
        </w:rPr>
      </w:pPr>
      <w:r w:rsidRPr="00834F55">
        <w:rPr>
          <w:rFonts w:ascii="Calibri" w:eastAsia="Calibri" w:hAnsi="Calibri" w:cs="Times New Roman"/>
        </w:rPr>
        <w:t xml:space="preserve">WHO (2020). Cyanobacterial toxins: Anatoxin-a and analogues; Cylindrospermopsins; Microcystins; Saxitoxins. Background documents for development of WHO Guidelines for Drinking-water Quality and Guidelines for Safe Recreational Water Environments. Geneva: World Health Organization. </w:t>
      </w:r>
      <w:r w:rsidRPr="00834F55">
        <w:rPr>
          <w:rFonts w:ascii="Calibri" w:eastAsia="Calibri" w:hAnsi="Calibri" w:cs="Calibri"/>
        </w:rPr>
        <w:t xml:space="preserve">[online] Available at: </w:t>
      </w:r>
      <w:hyperlink r:id="rId117" w:history="1">
        <w:r w:rsidR="00834F55" w:rsidRPr="00834F55">
          <w:rPr>
            <w:rFonts w:ascii="Calibri" w:eastAsia="Calibri" w:hAnsi="Calibri" w:cs="Times New Roman"/>
            <w:color w:val="0000FF"/>
            <w:u w:val="single"/>
          </w:rPr>
          <w:t>Background documents for development of WHO Guidelines for drinking-water quality and Guidelines for safe recreational water environments</w:t>
        </w:r>
      </w:hyperlink>
      <w:r w:rsidRPr="00834F55">
        <w:rPr>
          <w:rFonts w:ascii="Calibri" w:eastAsia="Calibri" w:hAnsi="Calibri" w:cs="Times New Roman"/>
          <w:color w:val="0000FF"/>
          <w:u w:val="single"/>
        </w:rPr>
        <w:t xml:space="preserve"> </w:t>
      </w:r>
      <w:r w:rsidRPr="00834F55">
        <w:rPr>
          <w:rFonts w:ascii="Calibri" w:eastAsia="Calibri" w:hAnsi="Calibri" w:cs="Calibri"/>
        </w:rPr>
        <w:t>[Accessed February 2021]</w:t>
      </w:r>
    </w:p>
    <w:p w14:paraId="24216E48" w14:textId="77777777" w:rsidR="00834F55" w:rsidRPr="00834F55" w:rsidRDefault="00834F55" w:rsidP="00834F55">
      <w:pPr>
        <w:spacing w:after="0" w:line="256" w:lineRule="auto"/>
        <w:rPr>
          <w:rFonts w:ascii="Calibri" w:eastAsia="Calibri" w:hAnsi="Calibri" w:cs="Times New Roman"/>
          <w:b/>
          <w:bCs/>
        </w:rPr>
        <w:sectPr w:rsidR="00834F55" w:rsidRPr="00834F55">
          <w:pgSz w:w="11906" w:h="16838"/>
          <w:pgMar w:top="1440" w:right="1440" w:bottom="1440" w:left="1440" w:header="708" w:footer="708" w:gutter="0"/>
          <w:cols w:space="720"/>
        </w:sectPr>
      </w:pPr>
    </w:p>
    <w:p w14:paraId="31909281" w14:textId="33AA19FF" w:rsidR="00834F55" w:rsidRPr="00834F55" w:rsidRDefault="00000000" w:rsidP="00834F55">
      <w:pPr>
        <w:spacing w:line="256" w:lineRule="auto"/>
        <w:rPr>
          <w:rFonts w:ascii="Calibri" w:eastAsia="Calibri" w:hAnsi="Calibri" w:cs="Times New Roman"/>
          <w:b/>
          <w:bCs/>
        </w:rPr>
      </w:pPr>
      <w:bookmarkStart w:id="178" w:name="_Hlk75255524"/>
      <w:r w:rsidRPr="0086337B">
        <w:rPr>
          <w:rFonts w:ascii="Calibri" w:eastAsia="Calibri" w:hAnsi="Calibri" w:cs="Times New Roman"/>
          <w:b/>
          <w:bCs/>
        </w:rPr>
        <w:t>Table A</w:t>
      </w:r>
      <w:r w:rsidR="009D3540" w:rsidRPr="0086337B">
        <w:rPr>
          <w:rFonts w:ascii="Calibri" w:eastAsia="Calibri" w:hAnsi="Calibri" w:cs="Times New Roman"/>
          <w:b/>
          <w:bCs/>
        </w:rPr>
        <w:t>7</w:t>
      </w:r>
      <w:r w:rsidRPr="0086337B">
        <w:rPr>
          <w:rFonts w:ascii="Calibri" w:eastAsia="Calibri" w:hAnsi="Calibri" w:cs="Times New Roman"/>
          <w:b/>
          <w:bCs/>
        </w:rPr>
        <w:t>-2: Compilation of recreational water guideline values for freshwater cyanobacteria and cyanobacterial toxins from US Federal and State</w:t>
      </w:r>
      <w:r w:rsidRPr="00834F55">
        <w:rPr>
          <w:rFonts w:ascii="Calibri" w:eastAsia="Calibri" w:hAnsi="Calibri" w:cs="Times New Roman"/>
          <w:b/>
          <w:bCs/>
        </w:rPr>
        <w:t xml:space="preserve"> agencies. Where the guideline specifies Microcystin-LR this is stated. Otherwise, it is given as total microcystins</w:t>
      </w:r>
      <w:bookmarkEnd w:id="178"/>
      <w:r w:rsidRPr="00834F55">
        <w:rPr>
          <w:rFonts w:ascii="Calibri" w:eastAsia="Calibri" w:hAnsi="Calibri" w:cs="Times New Roman"/>
          <w:b/>
          <w:bCs/>
        </w:rPr>
        <w:t>.</w:t>
      </w:r>
    </w:p>
    <w:tbl>
      <w:tblPr>
        <w:tblStyle w:val="TableGrid1"/>
        <w:tblW w:w="5000" w:type="pct"/>
        <w:tblLook w:val="04A0" w:firstRow="1" w:lastRow="0" w:firstColumn="1" w:lastColumn="0" w:noHBand="0" w:noVBand="1"/>
      </w:tblPr>
      <w:tblGrid>
        <w:gridCol w:w="1427"/>
        <w:gridCol w:w="1688"/>
        <w:gridCol w:w="1219"/>
        <w:gridCol w:w="1272"/>
        <w:gridCol w:w="1306"/>
        <w:gridCol w:w="815"/>
        <w:gridCol w:w="1085"/>
        <w:gridCol w:w="815"/>
        <w:gridCol w:w="1219"/>
        <w:gridCol w:w="3102"/>
      </w:tblGrid>
      <w:tr w:rsidR="00503460" w14:paraId="02480204" w14:textId="77777777" w:rsidTr="00834F55">
        <w:trPr>
          <w:trHeight w:val="475"/>
        </w:trPr>
        <w:tc>
          <w:tcPr>
            <w:tcW w:w="5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12A3F"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0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ECE5C06" w14:textId="77777777" w:rsidR="00834F55" w:rsidRPr="00834F55" w:rsidRDefault="00000000" w:rsidP="00834F55">
            <w:pPr>
              <w:rPr>
                <w:rFonts w:cs="Calibri"/>
                <w:b/>
                <w:bCs/>
                <w:sz w:val="20"/>
                <w:szCs w:val="20"/>
              </w:rPr>
            </w:pPr>
            <w:r w:rsidRPr="00834F55">
              <w:rPr>
                <w:rFonts w:cs="Calibri"/>
                <w:b/>
                <w:bCs/>
                <w:sz w:val="20"/>
                <w:szCs w:val="20"/>
              </w:rPr>
              <w:t>Toxin</w:t>
            </w:r>
          </w:p>
        </w:tc>
        <w:tc>
          <w:tcPr>
            <w:tcW w:w="893"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D214D"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76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37FFB"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681"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A770"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43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17132B4"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11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EB2F404"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71EC7004"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820EA6"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78BCD0"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F0657C"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5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720B6E"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2D5C72"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29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4040F4"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8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08ABAE"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29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AF004A"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4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AAD4B4"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AEAB3F" w14:textId="77777777" w:rsidR="00834F55" w:rsidRPr="00834F55" w:rsidRDefault="00834F55" w:rsidP="00834F55">
            <w:pPr>
              <w:rPr>
                <w:rFonts w:cs="Calibri"/>
                <w:sz w:val="18"/>
                <w:szCs w:val="18"/>
              </w:rPr>
            </w:pPr>
          </w:p>
        </w:tc>
      </w:tr>
      <w:tr w:rsidR="00503460" w14:paraId="10819B22"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hideMark/>
          </w:tcPr>
          <w:p w14:paraId="16924B62" w14:textId="77777777" w:rsidR="00834F55" w:rsidRPr="00834F55" w:rsidRDefault="00000000" w:rsidP="00834F55">
            <w:pPr>
              <w:rPr>
                <w:rFonts w:cs="Calibri"/>
                <w:sz w:val="18"/>
                <w:szCs w:val="18"/>
              </w:rPr>
            </w:pPr>
            <w:r w:rsidRPr="00834F55">
              <w:rPr>
                <w:rFonts w:cs="Calibri"/>
                <w:sz w:val="18"/>
                <w:szCs w:val="18"/>
              </w:rPr>
              <w:t>USEPA 2019a</w:t>
            </w:r>
          </w:p>
        </w:tc>
        <w:tc>
          <w:tcPr>
            <w:tcW w:w="605" w:type="pct"/>
            <w:tcBorders>
              <w:top w:val="single" w:sz="4" w:space="0" w:color="auto"/>
              <w:left w:val="single" w:sz="4" w:space="0" w:color="auto"/>
              <w:bottom w:val="single" w:sz="4" w:space="0" w:color="auto"/>
              <w:right w:val="single" w:sz="4" w:space="0" w:color="auto"/>
            </w:tcBorders>
            <w:hideMark/>
          </w:tcPr>
          <w:p w14:paraId="0562A0E2" w14:textId="77777777" w:rsidR="00834F55" w:rsidRPr="00834F55" w:rsidRDefault="00000000" w:rsidP="00834F55">
            <w:pPr>
              <w:rPr>
                <w:rFonts w:cs="Calibri"/>
                <w:sz w:val="18"/>
                <w:szCs w:val="18"/>
              </w:rPr>
            </w:pPr>
            <w:r w:rsidRPr="00834F55">
              <w:rPr>
                <w:rFonts w:cs="Calibri"/>
                <w:sz w:val="18"/>
                <w:szCs w:val="18"/>
              </w:rPr>
              <w:t>microcystins</w:t>
            </w:r>
          </w:p>
        </w:tc>
        <w:tc>
          <w:tcPr>
            <w:tcW w:w="437" w:type="pct"/>
            <w:tcBorders>
              <w:top w:val="single" w:sz="4" w:space="0" w:color="auto"/>
              <w:left w:val="single" w:sz="4" w:space="0" w:color="auto"/>
              <w:bottom w:val="single" w:sz="4" w:space="0" w:color="auto"/>
              <w:right w:val="single" w:sz="4" w:space="0" w:color="auto"/>
            </w:tcBorders>
          </w:tcPr>
          <w:p w14:paraId="33C2AD02"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4E73F453" w14:textId="77777777" w:rsidR="00834F55" w:rsidRPr="00834F55" w:rsidRDefault="00000000" w:rsidP="00834F55">
            <w:pPr>
              <w:rPr>
                <w:rFonts w:cs="Calibri"/>
                <w:sz w:val="18"/>
                <w:szCs w:val="18"/>
              </w:rPr>
            </w:pPr>
            <w:r w:rsidRPr="00834F55">
              <w:rPr>
                <w:rFonts w:cs="Calibri"/>
                <w:sz w:val="18"/>
                <w:szCs w:val="18"/>
              </w:rPr>
              <w:t>8 µg/L</w:t>
            </w:r>
          </w:p>
        </w:tc>
        <w:tc>
          <w:tcPr>
            <w:tcW w:w="468" w:type="pct"/>
            <w:tcBorders>
              <w:top w:val="single" w:sz="4" w:space="0" w:color="auto"/>
              <w:left w:val="single" w:sz="4" w:space="0" w:color="auto"/>
              <w:bottom w:val="single" w:sz="4" w:space="0" w:color="auto"/>
              <w:right w:val="single" w:sz="4" w:space="0" w:color="auto"/>
            </w:tcBorders>
          </w:tcPr>
          <w:p w14:paraId="517102BF"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7783371E"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7FE68303"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493D19E1"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hideMark/>
          </w:tcPr>
          <w:p w14:paraId="48169618" w14:textId="77777777" w:rsidR="00834F55" w:rsidRPr="00834F55" w:rsidRDefault="00000000" w:rsidP="00834F55">
            <w:pPr>
              <w:rPr>
                <w:rFonts w:cs="Calibri"/>
                <w:sz w:val="18"/>
                <w:szCs w:val="18"/>
              </w:rPr>
            </w:pPr>
            <w:r w:rsidRPr="00834F55">
              <w:rPr>
                <w:rFonts w:cs="Calibri"/>
                <w:sz w:val="18"/>
                <w:szCs w:val="18"/>
              </w:rPr>
              <w:t>No</w:t>
            </w:r>
          </w:p>
        </w:tc>
        <w:tc>
          <w:tcPr>
            <w:tcW w:w="1112" w:type="pct"/>
            <w:tcBorders>
              <w:top w:val="single" w:sz="4" w:space="0" w:color="auto"/>
              <w:left w:val="single" w:sz="4" w:space="0" w:color="auto"/>
              <w:bottom w:val="single" w:sz="4" w:space="0" w:color="auto"/>
              <w:right w:val="single" w:sz="4" w:space="0" w:color="auto"/>
            </w:tcBorders>
            <w:hideMark/>
          </w:tcPr>
          <w:p w14:paraId="2588E9E4" w14:textId="77777777" w:rsidR="00834F55" w:rsidRPr="00834F55" w:rsidRDefault="00000000" w:rsidP="00834F55">
            <w:pPr>
              <w:rPr>
                <w:rFonts w:cs="Calibri"/>
                <w:sz w:val="18"/>
                <w:szCs w:val="18"/>
              </w:rPr>
            </w:pPr>
            <w:r w:rsidRPr="00834F55">
              <w:rPr>
                <w:rFonts w:cs="Calibri"/>
                <w:sz w:val="18"/>
                <w:szCs w:val="18"/>
              </w:rPr>
              <w:t>2019 document Table 6.1</w:t>
            </w:r>
          </w:p>
        </w:tc>
      </w:tr>
      <w:tr w:rsidR="00503460" w14:paraId="22333A85" w14:textId="77777777" w:rsidTr="00834F55">
        <w:trPr>
          <w:trHeight w:val="243"/>
        </w:trPr>
        <w:tc>
          <w:tcPr>
            <w:tcW w:w="512" w:type="pct"/>
            <w:tcBorders>
              <w:top w:val="single" w:sz="4" w:space="0" w:color="auto"/>
              <w:left w:val="single" w:sz="4" w:space="0" w:color="auto"/>
              <w:bottom w:val="single" w:sz="4" w:space="0" w:color="auto"/>
              <w:right w:val="single" w:sz="4" w:space="0" w:color="auto"/>
            </w:tcBorders>
          </w:tcPr>
          <w:p w14:paraId="57292FE2"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621EC458" w14:textId="77777777" w:rsidR="00834F55" w:rsidRPr="00834F55" w:rsidRDefault="00000000" w:rsidP="00834F55">
            <w:pPr>
              <w:rPr>
                <w:rFonts w:cs="Calibri"/>
                <w:sz w:val="18"/>
                <w:szCs w:val="18"/>
              </w:rPr>
            </w:pPr>
            <w:r w:rsidRPr="00834F55">
              <w:rPr>
                <w:rFonts w:cs="Calibri"/>
                <w:sz w:val="18"/>
                <w:szCs w:val="18"/>
              </w:rPr>
              <w:t>cylindrospermopsin</w:t>
            </w:r>
          </w:p>
        </w:tc>
        <w:tc>
          <w:tcPr>
            <w:tcW w:w="437" w:type="pct"/>
            <w:tcBorders>
              <w:top w:val="single" w:sz="4" w:space="0" w:color="auto"/>
              <w:left w:val="single" w:sz="4" w:space="0" w:color="auto"/>
              <w:bottom w:val="single" w:sz="4" w:space="0" w:color="auto"/>
              <w:right w:val="single" w:sz="4" w:space="0" w:color="auto"/>
            </w:tcBorders>
          </w:tcPr>
          <w:p w14:paraId="515F5C9A"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52706AB8" w14:textId="77777777" w:rsidR="00834F55" w:rsidRPr="00834F55" w:rsidRDefault="00000000" w:rsidP="00834F55">
            <w:pPr>
              <w:rPr>
                <w:rFonts w:cs="Calibri"/>
                <w:sz w:val="18"/>
                <w:szCs w:val="18"/>
              </w:rPr>
            </w:pPr>
            <w:r w:rsidRPr="00834F55">
              <w:rPr>
                <w:rFonts w:cs="Calibri"/>
                <w:sz w:val="18"/>
                <w:szCs w:val="18"/>
              </w:rPr>
              <w:t>15 µg/L</w:t>
            </w:r>
          </w:p>
        </w:tc>
        <w:tc>
          <w:tcPr>
            <w:tcW w:w="468" w:type="pct"/>
            <w:tcBorders>
              <w:top w:val="single" w:sz="4" w:space="0" w:color="auto"/>
              <w:left w:val="single" w:sz="4" w:space="0" w:color="auto"/>
              <w:bottom w:val="single" w:sz="4" w:space="0" w:color="auto"/>
              <w:right w:val="single" w:sz="4" w:space="0" w:color="auto"/>
            </w:tcBorders>
          </w:tcPr>
          <w:p w14:paraId="3DBAE877"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4674EBFB"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0E8DD25B"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71CB9C30"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2B33C0F2"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hideMark/>
          </w:tcPr>
          <w:p w14:paraId="7B7DBFC7" w14:textId="77777777" w:rsidR="00834F55" w:rsidRPr="00834F55" w:rsidRDefault="00000000" w:rsidP="00834F55">
            <w:pPr>
              <w:rPr>
                <w:rFonts w:cs="Calibri"/>
                <w:sz w:val="18"/>
                <w:szCs w:val="18"/>
              </w:rPr>
            </w:pPr>
            <w:r w:rsidRPr="00834F55">
              <w:rPr>
                <w:rFonts w:cs="Calibri"/>
                <w:sz w:val="18"/>
                <w:szCs w:val="18"/>
              </w:rPr>
              <w:t>One level only</w:t>
            </w:r>
          </w:p>
        </w:tc>
      </w:tr>
      <w:tr w:rsidR="00503460" w14:paraId="7333C5F9"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tcPr>
          <w:p w14:paraId="2258B24C"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3FBCC701" w14:textId="77777777" w:rsidR="00834F55" w:rsidRPr="00834F55" w:rsidRDefault="00000000" w:rsidP="00834F55">
            <w:pPr>
              <w:rPr>
                <w:rFonts w:cs="Calibri"/>
                <w:sz w:val="18"/>
                <w:szCs w:val="18"/>
              </w:rPr>
            </w:pPr>
            <w:r w:rsidRPr="00834F55">
              <w:rPr>
                <w:rFonts w:cs="Calibri"/>
                <w:sz w:val="18"/>
                <w:szCs w:val="18"/>
              </w:rPr>
              <w:t>anatoxin-a</w:t>
            </w:r>
          </w:p>
        </w:tc>
        <w:tc>
          <w:tcPr>
            <w:tcW w:w="437" w:type="pct"/>
            <w:tcBorders>
              <w:top w:val="single" w:sz="4" w:space="0" w:color="auto"/>
              <w:left w:val="single" w:sz="4" w:space="0" w:color="auto"/>
              <w:bottom w:val="single" w:sz="4" w:space="0" w:color="auto"/>
              <w:right w:val="single" w:sz="4" w:space="0" w:color="auto"/>
            </w:tcBorders>
          </w:tcPr>
          <w:p w14:paraId="482B5072"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40BA1283" w14:textId="77777777" w:rsidR="00834F55" w:rsidRPr="00834F55" w:rsidRDefault="00000000" w:rsidP="00834F55">
            <w:pPr>
              <w:rPr>
                <w:rFonts w:cs="Calibri"/>
                <w:sz w:val="18"/>
                <w:szCs w:val="18"/>
              </w:rPr>
            </w:pPr>
            <w:r w:rsidRPr="00834F55">
              <w:rPr>
                <w:rFonts w:cs="Calibri"/>
                <w:sz w:val="18"/>
                <w:szCs w:val="18"/>
              </w:rPr>
              <w:t>Not given</w:t>
            </w:r>
          </w:p>
        </w:tc>
        <w:tc>
          <w:tcPr>
            <w:tcW w:w="468" w:type="pct"/>
            <w:tcBorders>
              <w:top w:val="single" w:sz="4" w:space="0" w:color="auto"/>
              <w:left w:val="single" w:sz="4" w:space="0" w:color="auto"/>
              <w:bottom w:val="single" w:sz="4" w:space="0" w:color="auto"/>
              <w:right w:val="single" w:sz="4" w:space="0" w:color="auto"/>
            </w:tcBorders>
          </w:tcPr>
          <w:p w14:paraId="3D64F10D"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648041CF"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276983FC"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15F90F99"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0ED82B24"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15FBAD4B" w14:textId="77777777" w:rsidR="00834F55" w:rsidRPr="00834F55" w:rsidRDefault="00834F55" w:rsidP="00834F55">
            <w:pPr>
              <w:rPr>
                <w:rFonts w:cs="Calibri"/>
                <w:sz w:val="18"/>
                <w:szCs w:val="18"/>
              </w:rPr>
            </w:pPr>
          </w:p>
        </w:tc>
      </w:tr>
      <w:tr w:rsidR="00503460" w14:paraId="1D509B99"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tcPr>
          <w:p w14:paraId="243ED659"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19B1D599" w14:textId="77777777" w:rsidR="00834F55" w:rsidRPr="00834F55" w:rsidRDefault="00000000" w:rsidP="00834F55">
            <w:pPr>
              <w:rPr>
                <w:rFonts w:cs="Calibri"/>
                <w:sz w:val="18"/>
                <w:szCs w:val="18"/>
              </w:rPr>
            </w:pPr>
            <w:r w:rsidRPr="00834F55">
              <w:rPr>
                <w:rFonts w:cs="Calibri"/>
                <w:sz w:val="18"/>
                <w:szCs w:val="18"/>
              </w:rPr>
              <w:t>saxitoxin</w:t>
            </w:r>
          </w:p>
        </w:tc>
        <w:tc>
          <w:tcPr>
            <w:tcW w:w="437" w:type="pct"/>
            <w:tcBorders>
              <w:top w:val="single" w:sz="4" w:space="0" w:color="auto"/>
              <w:left w:val="single" w:sz="4" w:space="0" w:color="auto"/>
              <w:bottom w:val="single" w:sz="4" w:space="0" w:color="auto"/>
              <w:right w:val="single" w:sz="4" w:space="0" w:color="auto"/>
            </w:tcBorders>
          </w:tcPr>
          <w:p w14:paraId="565C0A13"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23FB5D49" w14:textId="77777777" w:rsidR="00834F55" w:rsidRPr="00834F55" w:rsidRDefault="00000000" w:rsidP="00834F55">
            <w:pPr>
              <w:rPr>
                <w:rFonts w:cs="Calibri"/>
                <w:sz w:val="18"/>
                <w:szCs w:val="18"/>
              </w:rPr>
            </w:pPr>
            <w:r w:rsidRPr="00834F55">
              <w:rPr>
                <w:rFonts w:cs="Calibri"/>
                <w:sz w:val="18"/>
                <w:szCs w:val="18"/>
              </w:rPr>
              <w:t>Not given</w:t>
            </w:r>
          </w:p>
        </w:tc>
        <w:tc>
          <w:tcPr>
            <w:tcW w:w="468" w:type="pct"/>
            <w:tcBorders>
              <w:top w:val="single" w:sz="4" w:space="0" w:color="auto"/>
              <w:left w:val="single" w:sz="4" w:space="0" w:color="auto"/>
              <w:bottom w:val="single" w:sz="4" w:space="0" w:color="auto"/>
              <w:right w:val="single" w:sz="4" w:space="0" w:color="auto"/>
            </w:tcBorders>
          </w:tcPr>
          <w:p w14:paraId="7D367FF3"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2ED78397"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1CE00A81"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59FFB7C0"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42392621"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2578909D" w14:textId="77777777" w:rsidR="00834F55" w:rsidRPr="00834F55" w:rsidRDefault="00834F55" w:rsidP="00834F55">
            <w:pPr>
              <w:rPr>
                <w:rFonts w:cs="Calibri"/>
                <w:sz w:val="18"/>
                <w:szCs w:val="18"/>
              </w:rPr>
            </w:pPr>
          </w:p>
        </w:tc>
      </w:tr>
      <w:tr w:rsidR="00503460" w14:paraId="32C22A33" w14:textId="77777777" w:rsidTr="00834F55">
        <w:trPr>
          <w:trHeight w:val="719"/>
        </w:trPr>
        <w:tc>
          <w:tcPr>
            <w:tcW w:w="512" w:type="pct"/>
            <w:tcBorders>
              <w:top w:val="single" w:sz="4" w:space="0" w:color="auto"/>
              <w:left w:val="single" w:sz="4" w:space="0" w:color="auto"/>
              <w:bottom w:val="single" w:sz="4" w:space="0" w:color="auto"/>
              <w:right w:val="single" w:sz="4" w:space="0" w:color="auto"/>
            </w:tcBorders>
            <w:hideMark/>
          </w:tcPr>
          <w:p w14:paraId="386DF7C7" w14:textId="77777777" w:rsidR="00834F55" w:rsidRPr="00834F55" w:rsidRDefault="00000000" w:rsidP="00834F55">
            <w:pPr>
              <w:rPr>
                <w:rFonts w:cs="Calibri"/>
                <w:sz w:val="18"/>
                <w:szCs w:val="18"/>
              </w:rPr>
            </w:pPr>
            <w:r w:rsidRPr="00834F55">
              <w:rPr>
                <w:rFonts w:cs="Calibri"/>
                <w:sz w:val="18"/>
                <w:szCs w:val="18"/>
              </w:rPr>
              <w:t>Congressional Research</w:t>
            </w:r>
          </w:p>
          <w:p w14:paraId="6DC753CC" w14:textId="77777777" w:rsidR="00834F55" w:rsidRPr="00834F55" w:rsidRDefault="00000000" w:rsidP="00834F55">
            <w:pPr>
              <w:rPr>
                <w:rFonts w:cs="Calibri"/>
                <w:sz w:val="18"/>
                <w:szCs w:val="18"/>
              </w:rPr>
            </w:pPr>
            <w:r w:rsidRPr="00834F55">
              <w:rPr>
                <w:rFonts w:cs="Calibri"/>
                <w:sz w:val="18"/>
                <w:szCs w:val="18"/>
              </w:rPr>
              <w:t>Service 2019</w:t>
            </w:r>
          </w:p>
        </w:tc>
        <w:tc>
          <w:tcPr>
            <w:tcW w:w="605" w:type="pct"/>
            <w:tcBorders>
              <w:top w:val="single" w:sz="4" w:space="0" w:color="auto"/>
              <w:left w:val="single" w:sz="4" w:space="0" w:color="auto"/>
              <w:bottom w:val="single" w:sz="4" w:space="0" w:color="auto"/>
              <w:right w:val="single" w:sz="4" w:space="0" w:color="auto"/>
            </w:tcBorders>
          </w:tcPr>
          <w:p w14:paraId="12E6B664"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7EFE8C7"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tcPr>
          <w:p w14:paraId="09C1FAF4" w14:textId="77777777" w:rsidR="00834F55" w:rsidRPr="00834F55" w:rsidRDefault="00834F55" w:rsidP="00834F55">
            <w:pPr>
              <w:rPr>
                <w:rFonts w:cs="Calibri"/>
                <w:sz w:val="18"/>
                <w:szCs w:val="18"/>
              </w:rPr>
            </w:pPr>
          </w:p>
        </w:tc>
        <w:tc>
          <w:tcPr>
            <w:tcW w:w="468" w:type="pct"/>
            <w:tcBorders>
              <w:top w:val="single" w:sz="4" w:space="0" w:color="auto"/>
              <w:left w:val="single" w:sz="4" w:space="0" w:color="auto"/>
              <w:bottom w:val="single" w:sz="4" w:space="0" w:color="auto"/>
              <w:right w:val="single" w:sz="4" w:space="0" w:color="auto"/>
            </w:tcBorders>
          </w:tcPr>
          <w:p w14:paraId="71C52241"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32BFF99F"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09D812B8"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4152DB09"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22A9B8F8"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hideMark/>
          </w:tcPr>
          <w:p w14:paraId="6429CD9F" w14:textId="77777777" w:rsidR="00834F55" w:rsidRPr="00834F55" w:rsidRDefault="00000000" w:rsidP="00834F55">
            <w:pPr>
              <w:rPr>
                <w:rFonts w:cs="Calibri"/>
                <w:sz w:val="18"/>
                <w:szCs w:val="18"/>
              </w:rPr>
            </w:pPr>
            <w:r w:rsidRPr="00834F55">
              <w:rPr>
                <w:rFonts w:cs="Calibri"/>
                <w:sz w:val="18"/>
                <w:szCs w:val="18"/>
              </w:rPr>
              <w:t>2019 document, lists USEPA 2019a, WHO 2003 and range of US state guidelines</w:t>
            </w:r>
          </w:p>
        </w:tc>
      </w:tr>
      <w:tr w:rsidR="00503460" w14:paraId="0A793D38"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hideMark/>
          </w:tcPr>
          <w:p w14:paraId="5DD9AD68" w14:textId="77777777" w:rsidR="00834F55" w:rsidRPr="00834F55" w:rsidRDefault="00000000" w:rsidP="00834F55">
            <w:pPr>
              <w:rPr>
                <w:rFonts w:cs="Calibri"/>
                <w:sz w:val="18"/>
                <w:szCs w:val="18"/>
              </w:rPr>
            </w:pPr>
            <w:r w:rsidRPr="00834F55">
              <w:rPr>
                <w:rFonts w:cs="Calibri"/>
                <w:sz w:val="18"/>
                <w:szCs w:val="18"/>
              </w:rPr>
              <w:t>Arkansas 2019</w:t>
            </w:r>
          </w:p>
        </w:tc>
        <w:tc>
          <w:tcPr>
            <w:tcW w:w="605" w:type="pct"/>
            <w:tcBorders>
              <w:top w:val="single" w:sz="4" w:space="0" w:color="auto"/>
              <w:left w:val="single" w:sz="4" w:space="0" w:color="auto"/>
              <w:bottom w:val="single" w:sz="4" w:space="0" w:color="auto"/>
              <w:right w:val="single" w:sz="4" w:space="0" w:color="auto"/>
            </w:tcBorders>
            <w:hideMark/>
          </w:tcPr>
          <w:p w14:paraId="02DE688B" w14:textId="77777777" w:rsidR="00834F55" w:rsidRPr="00834F55" w:rsidRDefault="00000000" w:rsidP="00834F55">
            <w:pPr>
              <w:rPr>
                <w:rFonts w:cs="Calibri"/>
                <w:sz w:val="18"/>
                <w:szCs w:val="18"/>
              </w:rPr>
            </w:pPr>
            <w:r w:rsidRPr="00834F55">
              <w:rPr>
                <w:rFonts w:cs="Calibri"/>
                <w:sz w:val="18"/>
                <w:szCs w:val="18"/>
              </w:rPr>
              <w:t>microcystins</w:t>
            </w:r>
          </w:p>
        </w:tc>
        <w:tc>
          <w:tcPr>
            <w:tcW w:w="437" w:type="pct"/>
            <w:tcBorders>
              <w:top w:val="single" w:sz="4" w:space="0" w:color="auto"/>
              <w:left w:val="single" w:sz="4" w:space="0" w:color="auto"/>
              <w:bottom w:val="single" w:sz="4" w:space="0" w:color="auto"/>
              <w:right w:val="single" w:sz="4" w:space="0" w:color="auto"/>
            </w:tcBorders>
          </w:tcPr>
          <w:p w14:paraId="295D5658"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7CC62A23" w14:textId="77777777" w:rsidR="00834F55" w:rsidRPr="00834F55" w:rsidRDefault="00000000" w:rsidP="00834F55">
            <w:pPr>
              <w:rPr>
                <w:rFonts w:cs="Calibri"/>
                <w:sz w:val="18"/>
                <w:szCs w:val="18"/>
              </w:rPr>
            </w:pPr>
            <w:r w:rsidRPr="00834F55">
              <w:rPr>
                <w:rFonts w:cs="Calibri"/>
                <w:sz w:val="18"/>
                <w:szCs w:val="18"/>
              </w:rPr>
              <w:t>8 µg/L</w:t>
            </w:r>
          </w:p>
        </w:tc>
        <w:tc>
          <w:tcPr>
            <w:tcW w:w="468" w:type="pct"/>
            <w:tcBorders>
              <w:top w:val="single" w:sz="4" w:space="0" w:color="auto"/>
              <w:left w:val="single" w:sz="4" w:space="0" w:color="auto"/>
              <w:bottom w:val="single" w:sz="4" w:space="0" w:color="auto"/>
              <w:right w:val="single" w:sz="4" w:space="0" w:color="auto"/>
            </w:tcBorders>
          </w:tcPr>
          <w:p w14:paraId="594B6C16"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3D7E6D12"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362B26A7"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3076A9B6"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hideMark/>
          </w:tcPr>
          <w:p w14:paraId="53598B2D" w14:textId="77777777" w:rsidR="00834F55" w:rsidRPr="00834F55" w:rsidRDefault="00000000" w:rsidP="00834F55">
            <w:pPr>
              <w:rPr>
                <w:rFonts w:cs="Calibri"/>
                <w:sz w:val="18"/>
                <w:szCs w:val="18"/>
              </w:rPr>
            </w:pPr>
            <w:r w:rsidRPr="00834F55">
              <w:rPr>
                <w:rFonts w:cs="Calibri"/>
                <w:sz w:val="18"/>
                <w:szCs w:val="18"/>
              </w:rPr>
              <w:t>No</w:t>
            </w:r>
          </w:p>
        </w:tc>
        <w:tc>
          <w:tcPr>
            <w:tcW w:w="1112" w:type="pct"/>
            <w:tcBorders>
              <w:top w:val="single" w:sz="4" w:space="0" w:color="auto"/>
              <w:left w:val="single" w:sz="4" w:space="0" w:color="auto"/>
              <w:bottom w:val="single" w:sz="4" w:space="0" w:color="auto"/>
              <w:right w:val="single" w:sz="4" w:space="0" w:color="auto"/>
            </w:tcBorders>
            <w:hideMark/>
          </w:tcPr>
          <w:p w14:paraId="2D3D11F1" w14:textId="77777777" w:rsidR="00834F55" w:rsidRPr="00834F55" w:rsidRDefault="00000000" w:rsidP="00834F55">
            <w:pPr>
              <w:rPr>
                <w:rFonts w:cs="Calibri"/>
                <w:sz w:val="18"/>
                <w:szCs w:val="18"/>
              </w:rPr>
            </w:pPr>
            <w:r w:rsidRPr="00834F55">
              <w:rPr>
                <w:rFonts w:cs="Calibri"/>
                <w:sz w:val="18"/>
                <w:szCs w:val="18"/>
              </w:rPr>
              <w:t xml:space="preserve">Based on USEPA 2019a </w:t>
            </w:r>
          </w:p>
          <w:p w14:paraId="1AE6272A" w14:textId="77777777" w:rsidR="00834F55" w:rsidRPr="00834F55" w:rsidRDefault="00000000" w:rsidP="00834F55">
            <w:pPr>
              <w:rPr>
                <w:rFonts w:cs="Calibri"/>
                <w:sz w:val="18"/>
                <w:szCs w:val="18"/>
                <w:vertAlign w:val="superscript"/>
              </w:rPr>
            </w:pPr>
            <w:r w:rsidRPr="00834F55">
              <w:rPr>
                <w:rFonts w:cs="Calibri"/>
                <w:sz w:val="18"/>
                <w:szCs w:val="18"/>
              </w:rPr>
              <w:t>One level only</w:t>
            </w:r>
          </w:p>
        </w:tc>
      </w:tr>
      <w:tr w:rsidR="00503460" w14:paraId="60FFA0EC"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tcPr>
          <w:p w14:paraId="682E4158"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518DA90E" w14:textId="77777777" w:rsidR="00834F55" w:rsidRPr="00834F55" w:rsidRDefault="00000000" w:rsidP="00834F55">
            <w:pPr>
              <w:rPr>
                <w:rFonts w:cs="Calibri"/>
                <w:sz w:val="18"/>
                <w:szCs w:val="18"/>
              </w:rPr>
            </w:pPr>
            <w:r w:rsidRPr="00834F55">
              <w:rPr>
                <w:rFonts w:cs="Calibri"/>
                <w:sz w:val="18"/>
                <w:szCs w:val="18"/>
              </w:rPr>
              <w:t>cylindrospermopsin</w:t>
            </w:r>
          </w:p>
        </w:tc>
        <w:tc>
          <w:tcPr>
            <w:tcW w:w="437" w:type="pct"/>
            <w:tcBorders>
              <w:top w:val="single" w:sz="4" w:space="0" w:color="auto"/>
              <w:left w:val="single" w:sz="4" w:space="0" w:color="auto"/>
              <w:bottom w:val="single" w:sz="4" w:space="0" w:color="auto"/>
              <w:right w:val="single" w:sz="4" w:space="0" w:color="auto"/>
            </w:tcBorders>
          </w:tcPr>
          <w:p w14:paraId="429B60FE"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5DE4C11F" w14:textId="77777777" w:rsidR="00834F55" w:rsidRPr="00834F55" w:rsidRDefault="00000000" w:rsidP="00834F55">
            <w:pPr>
              <w:rPr>
                <w:rFonts w:cs="Calibri"/>
                <w:sz w:val="18"/>
                <w:szCs w:val="18"/>
              </w:rPr>
            </w:pPr>
            <w:r w:rsidRPr="00834F55">
              <w:rPr>
                <w:rFonts w:cs="Calibri"/>
                <w:sz w:val="18"/>
                <w:szCs w:val="18"/>
              </w:rPr>
              <w:t>15 µg/L</w:t>
            </w:r>
          </w:p>
        </w:tc>
        <w:tc>
          <w:tcPr>
            <w:tcW w:w="468" w:type="pct"/>
            <w:tcBorders>
              <w:top w:val="single" w:sz="4" w:space="0" w:color="auto"/>
              <w:left w:val="single" w:sz="4" w:space="0" w:color="auto"/>
              <w:bottom w:val="single" w:sz="4" w:space="0" w:color="auto"/>
              <w:right w:val="single" w:sz="4" w:space="0" w:color="auto"/>
            </w:tcBorders>
          </w:tcPr>
          <w:p w14:paraId="2BD19BBA"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235003C4"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4FAD3DD5"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442A0718"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1B5F0115"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hideMark/>
          </w:tcPr>
          <w:p w14:paraId="26B9428B" w14:textId="77777777" w:rsidR="00834F55" w:rsidRPr="00834F55" w:rsidRDefault="00000000" w:rsidP="00834F55">
            <w:pPr>
              <w:rPr>
                <w:rFonts w:cs="Calibri"/>
                <w:sz w:val="18"/>
                <w:szCs w:val="18"/>
              </w:rPr>
            </w:pPr>
            <w:r w:rsidRPr="00834F55">
              <w:rPr>
                <w:rFonts w:cs="Calibri"/>
                <w:sz w:val="18"/>
                <w:szCs w:val="18"/>
              </w:rPr>
              <w:t>Based on USEPA 2019a</w:t>
            </w:r>
          </w:p>
          <w:p w14:paraId="2C3AA604" w14:textId="77777777" w:rsidR="00834F55" w:rsidRPr="00834F55" w:rsidRDefault="00000000" w:rsidP="00834F55">
            <w:pPr>
              <w:rPr>
                <w:rFonts w:cs="Calibri"/>
                <w:sz w:val="18"/>
                <w:szCs w:val="18"/>
              </w:rPr>
            </w:pPr>
            <w:r w:rsidRPr="00834F55">
              <w:rPr>
                <w:rFonts w:cs="Calibri"/>
                <w:sz w:val="18"/>
                <w:szCs w:val="18"/>
              </w:rPr>
              <w:t>WHO 2003 cell count and chlorophyll-a values used.</w:t>
            </w:r>
          </w:p>
        </w:tc>
      </w:tr>
      <w:tr w:rsidR="00503460" w14:paraId="15F66B22"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tcPr>
          <w:p w14:paraId="49CD63C9"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6779FEFE" w14:textId="77777777" w:rsidR="00834F55" w:rsidRPr="00834F55" w:rsidRDefault="00000000" w:rsidP="00834F55">
            <w:pPr>
              <w:rPr>
                <w:rFonts w:cs="Calibri"/>
                <w:sz w:val="18"/>
                <w:szCs w:val="18"/>
              </w:rPr>
            </w:pPr>
            <w:r w:rsidRPr="00834F55">
              <w:rPr>
                <w:rFonts w:cs="Calibri"/>
                <w:sz w:val="18"/>
                <w:szCs w:val="18"/>
              </w:rPr>
              <w:t>anatoxin-a</w:t>
            </w:r>
          </w:p>
        </w:tc>
        <w:tc>
          <w:tcPr>
            <w:tcW w:w="437" w:type="pct"/>
            <w:tcBorders>
              <w:top w:val="single" w:sz="4" w:space="0" w:color="auto"/>
              <w:left w:val="single" w:sz="4" w:space="0" w:color="auto"/>
              <w:bottom w:val="single" w:sz="4" w:space="0" w:color="auto"/>
              <w:right w:val="single" w:sz="4" w:space="0" w:color="auto"/>
            </w:tcBorders>
          </w:tcPr>
          <w:p w14:paraId="4E384278"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5F5ADA85" w14:textId="77777777" w:rsidR="00834F55" w:rsidRPr="00834F55" w:rsidRDefault="00000000" w:rsidP="00834F55">
            <w:pPr>
              <w:rPr>
                <w:rFonts w:cs="Calibri"/>
                <w:sz w:val="18"/>
                <w:szCs w:val="18"/>
              </w:rPr>
            </w:pPr>
            <w:r w:rsidRPr="00834F55">
              <w:rPr>
                <w:rFonts w:cs="Calibri"/>
                <w:sz w:val="18"/>
                <w:szCs w:val="18"/>
              </w:rPr>
              <w:t>Not given</w:t>
            </w:r>
          </w:p>
        </w:tc>
        <w:tc>
          <w:tcPr>
            <w:tcW w:w="468" w:type="pct"/>
            <w:tcBorders>
              <w:top w:val="single" w:sz="4" w:space="0" w:color="auto"/>
              <w:left w:val="single" w:sz="4" w:space="0" w:color="auto"/>
              <w:bottom w:val="single" w:sz="4" w:space="0" w:color="auto"/>
              <w:right w:val="single" w:sz="4" w:space="0" w:color="auto"/>
            </w:tcBorders>
          </w:tcPr>
          <w:p w14:paraId="3B7E13DB"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6ECC95D7"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399D5EC7"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6549D3EE"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5C5430EB"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24E590F2" w14:textId="77777777" w:rsidR="00834F55" w:rsidRPr="00834F55" w:rsidRDefault="00834F55" w:rsidP="00834F55">
            <w:pPr>
              <w:rPr>
                <w:rFonts w:cs="Calibri"/>
                <w:sz w:val="18"/>
                <w:szCs w:val="18"/>
              </w:rPr>
            </w:pPr>
          </w:p>
        </w:tc>
      </w:tr>
      <w:tr w:rsidR="00503460" w14:paraId="5BAF580C" w14:textId="77777777" w:rsidTr="00834F55">
        <w:trPr>
          <w:trHeight w:val="243"/>
        </w:trPr>
        <w:tc>
          <w:tcPr>
            <w:tcW w:w="512" w:type="pct"/>
            <w:tcBorders>
              <w:top w:val="single" w:sz="4" w:space="0" w:color="auto"/>
              <w:left w:val="single" w:sz="4" w:space="0" w:color="auto"/>
              <w:bottom w:val="single" w:sz="4" w:space="0" w:color="auto"/>
              <w:right w:val="single" w:sz="4" w:space="0" w:color="auto"/>
            </w:tcBorders>
          </w:tcPr>
          <w:p w14:paraId="2978BB50"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17B6BC3D" w14:textId="77777777" w:rsidR="00834F55" w:rsidRPr="00834F55" w:rsidRDefault="00000000" w:rsidP="00834F55">
            <w:pPr>
              <w:rPr>
                <w:rFonts w:cs="Calibri"/>
                <w:sz w:val="18"/>
                <w:szCs w:val="18"/>
              </w:rPr>
            </w:pPr>
            <w:r w:rsidRPr="00834F55">
              <w:rPr>
                <w:rFonts w:cs="Calibri"/>
                <w:sz w:val="18"/>
                <w:szCs w:val="18"/>
              </w:rPr>
              <w:t>saxitoxin</w:t>
            </w:r>
          </w:p>
        </w:tc>
        <w:tc>
          <w:tcPr>
            <w:tcW w:w="437" w:type="pct"/>
            <w:tcBorders>
              <w:top w:val="single" w:sz="4" w:space="0" w:color="auto"/>
              <w:left w:val="single" w:sz="4" w:space="0" w:color="auto"/>
              <w:bottom w:val="single" w:sz="4" w:space="0" w:color="auto"/>
              <w:right w:val="single" w:sz="4" w:space="0" w:color="auto"/>
            </w:tcBorders>
          </w:tcPr>
          <w:p w14:paraId="58603146" w14:textId="77777777" w:rsidR="00834F55" w:rsidRPr="00834F55" w:rsidRDefault="00834F55" w:rsidP="00834F55">
            <w:pPr>
              <w:rPr>
                <w:rFonts w:cs="Calibri"/>
                <w:sz w:val="18"/>
                <w:szCs w:val="18"/>
              </w:rPr>
            </w:pPr>
          </w:p>
        </w:tc>
        <w:tc>
          <w:tcPr>
            <w:tcW w:w="456" w:type="pct"/>
            <w:tcBorders>
              <w:top w:val="single" w:sz="4" w:space="0" w:color="auto"/>
              <w:left w:val="single" w:sz="4" w:space="0" w:color="auto"/>
              <w:bottom w:val="single" w:sz="4" w:space="0" w:color="auto"/>
              <w:right w:val="single" w:sz="4" w:space="0" w:color="auto"/>
            </w:tcBorders>
            <w:hideMark/>
          </w:tcPr>
          <w:p w14:paraId="7D4F1E59" w14:textId="77777777" w:rsidR="00834F55" w:rsidRPr="00834F55" w:rsidRDefault="00000000" w:rsidP="00834F55">
            <w:pPr>
              <w:rPr>
                <w:rFonts w:cs="Calibri"/>
                <w:sz w:val="18"/>
                <w:szCs w:val="18"/>
              </w:rPr>
            </w:pPr>
            <w:r w:rsidRPr="00834F55">
              <w:rPr>
                <w:rFonts w:cs="Calibri"/>
                <w:sz w:val="18"/>
                <w:szCs w:val="18"/>
              </w:rPr>
              <w:t>Not given</w:t>
            </w:r>
          </w:p>
        </w:tc>
        <w:tc>
          <w:tcPr>
            <w:tcW w:w="468" w:type="pct"/>
            <w:tcBorders>
              <w:top w:val="single" w:sz="4" w:space="0" w:color="auto"/>
              <w:left w:val="single" w:sz="4" w:space="0" w:color="auto"/>
              <w:bottom w:val="single" w:sz="4" w:space="0" w:color="auto"/>
              <w:right w:val="single" w:sz="4" w:space="0" w:color="auto"/>
            </w:tcBorders>
          </w:tcPr>
          <w:p w14:paraId="5F4C26F4"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077F4AC4"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3963F8CD"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4B4CA1C5"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55E6DF7A"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15182E27" w14:textId="77777777" w:rsidR="00834F55" w:rsidRPr="00834F55" w:rsidRDefault="00834F55" w:rsidP="00834F55">
            <w:pPr>
              <w:rPr>
                <w:rFonts w:cs="Calibri"/>
                <w:sz w:val="18"/>
                <w:szCs w:val="18"/>
              </w:rPr>
            </w:pPr>
          </w:p>
        </w:tc>
      </w:tr>
      <w:tr w:rsidR="00503460" w14:paraId="4AB75254" w14:textId="77777777" w:rsidTr="00834F55">
        <w:trPr>
          <w:trHeight w:val="951"/>
        </w:trPr>
        <w:tc>
          <w:tcPr>
            <w:tcW w:w="512" w:type="pct"/>
            <w:tcBorders>
              <w:top w:val="single" w:sz="4" w:space="0" w:color="auto"/>
              <w:left w:val="single" w:sz="4" w:space="0" w:color="auto"/>
              <w:bottom w:val="single" w:sz="4" w:space="0" w:color="auto"/>
              <w:right w:val="single" w:sz="4" w:space="0" w:color="auto"/>
            </w:tcBorders>
            <w:hideMark/>
          </w:tcPr>
          <w:p w14:paraId="70D1A1F1" w14:textId="77777777" w:rsidR="00834F55" w:rsidRPr="00834F55" w:rsidRDefault="00000000" w:rsidP="00834F55">
            <w:pPr>
              <w:rPr>
                <w:rFonts w:cs="Calibri"/>
                <w:sz w:val="18"/>
                <w:szCs w:val="18"/>
              </w:rPr>
            </w:pPr>
            <w:r w:rsidRPr="00834F55">
              <w:rPr>
                <w:rFonts w:cs="Calibri"/>
                <w:sz w:val="18"/>
                <w:szCs w:val="18"/>
              </w:rPr>
              <w:t>California 2016</w:t>
            </w:r>
          </w:p>
        </w:tc>
        <w:tc>
          <w:tcPr>
            <w:tcW w:w="605" w:type="pct"/>
            <w:tcBorders>
              <w:top w:val="single" w:sz="4" w:space="0" w:color="auto"/>
              <w:left w:val="single" w:sz="4" w:space="0" w:color="auto"/>
              <w:bottom w:val="single" w:sz="4" w:space="0" w:color="auto"/>
              <w:right w:val="single" w:sz="4" w:space="0" w:color="auto"/>
            </w:tcBorders>
            <w:hideMark/>
          </w:tcPr>
          <w:p w14:paraId="353E95BC" w14:textId="77777777" w:rsidR="00834F55" w:rsidRPr="00834F55" w:rsidRDefault="00000000" w:rsidP="00834F55">
            <w:pPr>
              <w:rPr>
                <w:rFonts w:cs="Calibri"/>
                <w:sz w:val="18"/>
                <w:szCs w:val="18"/>
              </w:rPr>
            </w:pPr>
            <w:r w:rsidRPr="00834F55">
              <w:rPr>
                <w:rFonts w:cs="Calibri"/>
                <w:sz w:val="18"/>
                <w:szCs w:val="18"/>
              </w:rPr>
              <w:t>microcystins</w:t>
            </w:r>
          </w:p>
        </w:tc>
        <w:tc>
          <w:tcPr>
            <w:tcW w:w="437" w:type="pct"/>
            <w:tcBorders>
              <w:top w:val="single" w:sz="4" w:space="0" w:color="auto"/>
              <w:left w:val="single" w:sz="4" w:space="0" w:color="auto"/>
              <w:bottom w:val="single" w:sz="4" w:space="0" w:color="auto"/>
              <w:right w:val="single" w:sz="4" w:space="0" w:color="auto"/>
            </w:tcBorders>
            <w:hideMark/>
          </w:tcPr>
          <w:p w14:paraId="3D031873" w14:textId="77777777" w:rsidR="00834F55" w:rsidRPr="00834F55" w:rsidRDefault="00000000" w:rsidP="00834F55">
            <w:pPr>
              <w:rPr>
                <w:rFonts w:cs="Calibri"/>
                <w:sz w:val="18"/>
                <w:szCs w:val="18"/>
              </w:rPr>
            </w:pPr>
            <w:r w:rsidRPr="00834F55">
              <w:rPr>
                <w:rFonts w:cs="Calibri"/>
                <w:sz w:val="18"/>
                <w:szCs w:val="18"/>
              </w:rPr>
              <w:t>0.8 µg/L</w:t>
            </w:r>
          </w:p>
        </w:tc>
        <w:tc>
          <w:tcPr>
            <w:tcW w:w="456" w:type="pct"/>
            <w:tcBorders>
              <w:top w:val="single" w:sz="4" w:space="0" w:color="auto"/>
              <w:left w:val="single" w:sz="4" w:space="0" w:color="auto"/>
              <w:bottom w:val="single" w:sz="4" w:space="0" w:color="auto"/>
              <w:right w:val="single" w:sz="4" w:space="0" w:color="auto"/>
            </w:tcBorders>
            <w:hideMark/>
          </w:tcPr>
          <w:p w14:paraId="3ACDD4BC" w14:textId="77777777" w:rsidR="00834F55" w:rsidRPr="00834F55" w:rsidRDefault="00000000" w:rsidP="00834F55">
            <w:pPr>
              <w:rPr>
                <w:rFonts w:cs="Calibri"/>
                <w:sz w:val="18"/>
                <w:szCs w:val="18"/>
              </w:rPr>
            </w:pPr>
            <w:r w:rsidRPr="00834F55">
              <w:rPr>
                <w:rFonts w:cs="Calibri"/>
                <w:sz w:val="18"/>
                <w:szCs w:val="18"/>
              </w:rPr>
              <w:t>6 µg/L (Tier 1)</w:t>
            </w:r>
          </w:p>
          <w:p w14:paraId="05670BCA" w14:textId="77777777" w:rsidR="00834F55" w:rsidRPr="00834F55" w:rsidRDefault="00000000" w:rsidP="00834F55">
            <w:pPr>
              <w:rPr>
                <w:rFonts w:cs="Calibri"/>
                <w:sz w:val="18"/>
                <w:szCs w:val="18"/>
              </w:rPr>
            </w:pPr>
            <w:r w:rsidRPr="00834F55">
              <w:rPr>
                <w:rFonts w:cs="Calibri"/>
                <w:sz w:val="18"/>
                <w:szCs w:val="18"/>
              </w:rPr>
              <w:t>20 µg/L (Tier 2)</w:t>
            </w:r>
          </w:p>
        </w:tc>
        <w:tc>
          <w:tcPr>
            <w:tcW w:w="468" w:type="pct"/>
            <w:tcBorders>
              <w:top w:val="single" w:sz="4" w:space="0" w:color="auto"/>
              <w:left w:val="single" w:sz="4" w:space="0" w:color="auto"/>
              <w:bottom w:val="single" w:sz="4" w:space="0" w:color="auto"/>
              <w:right w:val="single" w:sz="4" w:space="0" w:color="auto"/>
            </w:tcBorders>
            <w:hideMark/>
          </w:tcPr>
          <w:p w14:paraId="5D3BEF8A" w14:textId="77777777" w:rsidR="00834F55" w:rsidRPr="00834F55" w:rsidRDefault="00000000" w:rsidP="00834F55">
            <w:pPr>
              <w:rPr>
                <w:rFonts w:cs="Calibri"/>
                <w:sz w:val="18"/>
                <w:szCs w:val="18"/>
              </w:rPr>
            </w:pPr>
            <w:r w:rsidRPr="00834F55">
              <w:rPr>
                <w:rFonts w:cs="Calibri"/>
                <w:sz w:val="18"/>
                <w:szCs w:val="18"/>
              </w:rPr>
              <w:t>4,000 cells/mL</w:t>
            </w:r>
          </w:p>
          <w:p w14:paraId="5F6172F3" w14:textId="77777777" w:rsidR="00834F55" w:rsidRPr="00834F55" w:rsidRDefault="00000000" w:rsidP="00834F55">
            <w:pPr>
              <w:rPr>
                <w:rFonts w:cs="Calibri"/>
                <w:sz w:val="18"/>
                <w:szCs w:val="18"/>
              </w:rPr>
            </w:pPr>
            <w:r w:rsidRPr="00834F55">
              <w:rPr>
                <w:rFonts w:cs="Calibri"/>
                <w:sz w:val="18"/>
                <w:szCs w:val="18"/>
              </w:rPr>
              <w:t>(potential toxin producers)</w:t>
            </w:r>
          </w:p>
        </w:tc>
        <w:tc>
          <w:tcPr>
            <w:tcW w:w="292" w:type="pct"/>
            <w:tcBorders>
              <w:top w:val="single" w:sz="4" w:space="0" w:color="auto"/>
              <w:left w:val="single" w:sz="4" w:space="0" w:color="auto"/>
              <w:bottom w:val="single" w:sz="4" w:space="0" w:color="auto"/>
              <w:right w:val="single" w:sz="4" w:space="0" w:color="auto"/>
            </w:tcBorders>
          </w:tcPr>
          <w:p w14:paraId="3883AABF"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2E3A2C64"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08C5CB5A"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hideMark/>
          </w:tcPr>
          <w:p w14:paraId="2716F910" w14:textId="77777777" w:rsidR="00834F55" w:rsidRPr="00834F55" w:rsidRDefault="00000000" w:rsidP="00834F55">
            <w:pPr>
              <w:rPr>
                <w:rFonts w:cs="Calibri"/>
                <w:sz w:val="18"/>
                <w:szCs w:val="18"/>
              </w:rPr>
            </w:pPr>
            <w:r w:rsidRPr="00834F55">
              <w:rPr>
                <w:rFonts w:cs="Calibri"/>
                <w:sz w:val="18"/>
                <w:szCs w:val="18"/>
              </w:rPr>
              <w:t>No</w:t>
            </w:r>
          </w:p>
        </w:tc>
        <w:tc>
          <w:tcPr>
            <w:tcW w:w="1112" w:type="pct"/>
            <w:tcBorders>
              <w:top w:val="single" w:sz="4" w:space="0" w:color="auto"/>
              <w:left w:val="single" w:sz="4" w:space="0" w:color="auto"/>
              <w:bottom w:val="single" w:sz="4" w:space="0" w:color="auto"/>
              <w:right w:val="single" w:sz="4" w:space="0" w:color="auto"/>
            </w:tcBorders>
            <w:hideMark/>
          </w:tcPr>
          <w:p w14:paraId="375DAB96" w14:textId="77777777" w:rsidR="00834F55" w:rsidRPr="00834F55" w:rsidRDefault="00000000" w:rsidP="00834F55">
            <w:pPr>
              <w:rPr>
                <w:rFonts w:cs="Calibri"/>
                <w:sz w:val="18"/>
                <w:szCs w:val="18"/>
              </w:rPr>
            </w:pPr>
            <w:r w:rsidRPr="00834F55">
              <w:rPr>
                <w:rFonts w:cs="Calibri"/>
                <w:sz w:val="18"/>
                <w:szCs w:val="18"/>
              </w:rPr>
              <w:t>Appendix A 2016 outlines details of derivation of values and references</w:t>
            </w:r>
          </w:p>
          <w:p w14:paraId="1F8C6BFE" w14:textId="77777777" w:rsidR="00834F55" w:rsidRPr="00834F55" w:rsidRDefault="00000000" w:rsidP="00834F55">
            <w:pPr>
              <w:rPr>
                <w:rFonts w:cs="Calibri"/>
                <w:sz w:val="18"/>
                <w:szCs w:val="18"/>
              </w:rPr>
            </w:pPr>
            <w:r w:rsidRPr="00834F55">
              <w:rPr>
                <w:rFonts w:cs="Calibri"/>
                <w:sz w:val="18"/>
                <w:szCs w:val="18"/>
              </w:rPr>
              <w:t>Tier 1 – Warning</w:t>
            </w:r>
          </w:p>
          <w:p w14:paraId="6917A239" w14:textId="77777777" w:rsidR="00834F55" w:rsidRPr="00834F55" w:rsidRDefault="00000000" w:rsidP="00834F55">
            <w:pPr>
              <w:rPr>
                <w:rFonts w:cs="Calibri"/>
                <w:sz w:val="18"/>
                <w:szCs w:val="18"/>
              </w:rPr>
            </w:pPr>
            <w:r w:rsidRPr="00834F55">
              <w:rPr>
                <w:rFonts w:cs="Calibri"/>
                <w:sz w:val="18"/>
                <w:szCs w:val="18"/>
              </w:rPr>
              <w:t>Tier 2 - Danger</w:t>
            </w:r>
          </w:p>
        </w:tc>
      </w:tr>
      <w:tr w:rsidR="00503460" w14:paraId="5D4DA0C8" w14:textId="77777777" w:rsidTr="00834F55">
        <w:trPr>
          <w:trHeight w:val="463"/>
        </w:trPr>
        <w:tc>
          <w:tcPr>
            <w:tcW w:w="512" w:type="pct"/>
            <w:tcBorders>
              <w:top w:val="single" w:sz="4" w:space="0" w:color="auto"/>
              <w:left w:val="single" w:sz="4" w:space="0" w:color="auto"/>
              <w:bottom w:val="single" w:sz="4" w:space="0" w:color="auto"/>
              <w:right w:val="single" w:sz="4" w:space="0" w:color="auto"/>
            </w:tcBorders>
          </w:tcPr>
          <w:p w14:paraId="75DE3063"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67F337EE" w14:textId="77777777" w:rsidR="00834F55" w:rsidRPr="00834F55" w:rsidRDefault="00000000" w:rsidP="00834F55">
            <w:pPr>
              <w:rPr>
                <w:rFonts w:cs="Calibri"/>
                <w:sz w:val="18"/>
                <w:szCs w:val="18"/>
              </w:rPr>
            </w:pPr>
            <w:r w:rsidRPr="00834F55">
              <w:rPr>
                <w:rFonts w:cs="Calibri"/>
                <w:sz w:val="18"/>
                <w:szCs w:val="18"/>
              </w:rPr>
              <w:t>cylindrospermopsin</w:t>
            </w:r>
          </w:p>
        </w:tc>
        <w:tc>
          <w:tcPr>
            <w:tcW w:w="437" w:type="pct"/>
            <w:tcBorders>
              <w:top w:val="single" w:sz="4" w:space="0" w:color="auto"/>
              <w:left w:val="single" w:sz="4" w:space="0" w:color="auto"/>
              <w:bottom w:val="single" w:sz="4" w:space="0" w:color="auto"/>
              <w:right w:val="single" w:sz="4" w:space="0" w:color="auto"/>
            </w:tcBorders>
            <w:hideMark/>
          </w:tcPr>
          <w:p w14:paraId="78B589F0" w14:textId="77777777" w:rsidR="00834F55" w:rsidRPr="00834F55" w:rsidRDefault="00000000" w:rsidP="00834F55">
            <w:pPr>
              <w:rPr>
                <w:rFonts w:cs="Calibri"/>
                <w:sz w:val="18"/>
                <w:szCs w:val="18"/>
              </w:rPr>
            </w:pPr>
            <w:r w:rsidRPr="00834F55">
              <w:rPr>
                <w:rFonts w:cs="Calibri"/>
                <w:sz w:val="18"/>
                <w:szCs w:val="18"/>
              </w:rPr>
              <w:t>1 µg/L</w:t>
            </w:r>
          </w:p>
        </w:tc>
        <w:tc>
          <w:tcPr>
            <w:tcW w:w="456" w:type="pct"/>
            <w:tcBorders>
              <w:top w:val="single" w:sz="4" w:space="0" w:color="auto"/>
              <w:left w:val="single" w:sz="4" w:space="0" w:color="auto"/>
              <w:bottom w:val="single" w:sz="4" w:space="0" w:color="auto"/>
              <w:right w:val="single" w:sz="4" w:space="0" w:color="auto"/>
            </w:tcBorders>
            <w:hideMark/>
          </w:tcPr>
          <w:p w14:paraId="6779AC47" w14:textId="77777777" w:rsidR="00834F55" w:rsidRPr="00834F55" w:rsidRDefault="00000000" w:rsidP="00834F55">
            <w:pPr>
              <w:rPr>
                <w:rFonts w:cs="Calibri"/>
                <w:sz w:val="18"/>
                <w:szCs w:val="18"/>
              </w:rPr>
            </w:pPr>
            <w:r w:rsidRPr="00834F55">
              <w:rPr>
                <w:rFonts w:cs="Calibri"/>
                <w:sz w:val="18"/>
                <w:szCs w:val="18"/>
              </w:rPr>
              <w:t>4 µg/L (Tier 1)</w:t>
            </w:r>
          </w:p>
          <w:p w14:paraId="41D315CE" w14:textId="77777777" w:rsidR="00834F55" w:rsidRPr="00834F55" w:rsidRDefault="00000000" w:rsidP="00834F55">
            <w:pPr>
              <w:rPr>
                <w:rFonts w:cs="Calibri"/>
                <w:sz w:val="18"/>
                <w:szCs w:val="18"/>
              </w:rPr>
            </w:pPr>
            <w:r w:rsidRPr="00834F55">
              <w:rPr>
                <w:rFonts w:cs="Calibri"/>
                <w:sz w:val="18"/>
                <w:szCs w:val="18"/>
              </w:rPr>
              <w:t>17 µg/L (Tier 2)</w:t>
            </w:r>
          </w:p>
        </w:tc>
        <w:tc>
          <w:tcPr>
            <w:tcW w:w="468" w:type="pct"/>
            <w:tcBorders>
              <w:top w:val="single" w:sz="4" w:space="0" w:color="auto"/>
              <w:left w:val="single" w:sz="4" w:space="0" w:color="auto"/>
              <w:bottom w:val="single" w:sz="4" w:space="0" w:color="auto"/>
              <w:right w:val="single" w:sz="4" w:space="0" w:color="auto"/>
            </w:tcBorders>
          </w:tcPr>
          <w:p w14:paraId="59F85CE5"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2810ADF6"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22EE7802"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317E9CB3"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614E4CCD"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13E54325" w14:textId="77777777" w:rsidR="00834F55" w:rsidRPr="00834F55" w:rsidRDefault="00834F55" w:rsidP="00834F55">
            <w:pPr>
              <w:rPr>
                <w:rFonts w:cs="Calibri"/>
                <w:sz w:val="18"/>
                <w:szCs w:val="18"/>
              </w:rPr>
            </w:pPr>
          </w:p>
        </w:tc>
      </w:tr>
      <w:tr w:rsidR="00503460" w14:paraId="159B59F6" w14:textId="77777777" w:rsidTr="00834F55">
        <w:trPr>
          <w:trHeight w:val="475"/>
        </w:trPr>
        <w:tc>
          <w:tcPr>
            <w:tcW w:w="512" w:type="pct"/>
            <w:tcBorders>
              <w:top w:val="single" w:sz="4" w:space="0" w:color="auto"/>
              <w:left w:val="single" w:sz="4" w:space="0" w:color="auto"/>
              <w:bottom w:val="single" w:sz="4" w:space="0" w:color="auto"/>
              <w:right w:val="single" w:sz="4" w:space="0" w:color="auto"/>
            </w:tcBorders>
          </w:tcPr>
          <w:p w14:paraId="061DF74B"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46A4BB88" w14:textId="77777777" w:rsidR="00834F55" w:rsidRPr="00834F55" w:rsidRDefault="00000000" w:rsidP="00834F55">
            <w:pPr>
              <w:rPr>
                <w:rFonts w:cs="Calibri"/>
                <w:sz w:val="18"/>
                <w:szCs w:val="18"/>
              </w:rPr>
            </w:pPr>
            <w:r w:rsidRPr="00834F55">
              <w:rPr>
                <w:rFonts w:cs="Calibri"/>
                <w:sz w:val="18"/>
                <w:szCs w:val="18"/>
              </w:rPr>
              <w:t>anatoxin-a</w:t>
            </w:r>
          </w:p>
        </w:tc>
        <w:tc>
          <w:tcPr>
            <w:tcW w:w="437" w:type="pct"/>
            <w:tcBorders>
              <w:top w:val="single" w:sz="4" w:space="0" w:color="auto"/>
              <w:left w:val="single" w:sz="4" w:space="0" w:color="auto"/>
              <w:bottom w:val="single" w:sz="4" w:space="0" w:color="auto"/>
              <w:right w:val="single" w:sz="4" w:space="0" w:color="auto"/>
            </w:tcBorders>
            <w:hideMark/>
          </w:tcPr>
          <w:p w14:paraId="38BB2E98" w14:textId="77777777" w:rsidR="00834F55" w:rsidRPr="00834F55" w:rsidRDefault="00000000" w:rsidP="00834F55">
            <w:pPr>
              <w:rPr>
                <w:rFonts w:cs="Calibri"/>
                <w:sz w:val="18"/>
                <w:szCs w:val="18"/>
              </w:rPr>
            </w:pPr>
            <w:r w:rsidRPr="00834F55">
              <w:rPr>
                <w:rFonts w:cs="Calibri"/>
                <w:sz w:val="18"/>
                <w:szCs w:val="18"/>
              </w:rPr>
              <w:t xml:space="preserve">Detect </w:t>
            </w:r>
          </w:p>
          <w:p w14:paraId="7FF73D0E" w14:textId="77777777" w:rsidR="00834F55" w:rsidRPr="00834F55" w:rsidRDefault="00000000" w:rsidP="00834F55">
            <w:pPr>
              <w:rPr>
                <w:rFonts w:cs="Calibri"/>
                <w:sz w:val="18"/>
                <w:szCs w:val="18"/>
              </w:rPr>
            </w:pPr>
            <w:r w:rsidRPr="00834F55">
              <w:rPr>
                <w:rFonts w:cs="Calibri"/>
                <w:sz w:val="18"/>
                <w:szCs w:val="18"/>
              </w:rPr>
              <w:t>(</w:t>
            </w:r>
            <w:r w:rsidRPr="00834F55">
              <w:rPr>
                <w:rFonts w:cs="Calibri"/>
                <w:sz w:val="18"/>
                <w:szCs w:val="18"/>
                <w:u w:val="single"/>
              </w:rPr>
              <w:t>&lt;</w:t>
            </w:r>
            <w:r w:rsidRPr="00834F55">
              <w:rPr>
                <w:rFonts w:cs="Calibri"/>
                <w:sz w:val="18"/>
                <w:szCs w:val="18"/>
              </w:rPr>
              <w:t>1 µg/L)</w:t>
            </w:r>
          </w:p>
        </w:tc>
        <w:tc>
          <w:tcPr>
            <w:tcW w:w="456" w:type="pct"/>
            <w:tcBorders>
              <w:top w:val="single" w:sz="4" w:space="0" w:color="auto"/>
              <w:left w:val="single" w:sz="4" w:space="0" w:color="auto"/>
              <w:bottom w:val="single" w:sz="4" w:space="0" w:color="auto"/>
              <w:right w:val="single" w:sz="4" w:space="0" w:color="auto"/>
            </w:tcBorders>
            <w:hideMark/>
          </w:tcPr>
          <w:p w14:paraId="4AEE38FF" w14:textId="77777777" w:rsidR="00834F55" w:rsidRPr="00834F55" w:rsidRDefault="00000000" w:rsidP="00834F55">
            <w:pPr>
              <w:rPr>
                <w:rFonts w:cs="Calibri"/>
                <w:sz w:val="18"/>
                <w:szCs w:val="18"/>
              </w:rPr>
            </w:pPr>
            <w:r w:rsidRPr="00834F55">
              <w:rPr>
                <w:rFonts w:cs="Calibri"/>
                <w:sz w:val="18"/>
                <w:szCs w:val="18"/>
              </w:rPr>
              <w:t>20 µg/L (Tier 1)</w:t>
            </w:r>
          </w:p>
          <w:p w14:paraId="300D72AB" w14:textId="77777777" w:rsidR="00834F55" w:rsidRPr="00834F55" w:rsidRDefault="00000000" w:rsidP="00834F55">
            <w:pPr>
              <w:rPr>
                <w:rFonts w:cs="Calibri"/>
                <w:sz w:val="18"/>
                <w:szCs w:val="18"/>
              </w:rPr>
            </w:pPr>
            <w:r w:rsidRPr="00834F55">
              <w:rPr>
                <w:rFonts w:cs="Calibri"/>
                <w:sz w:val="18"/>
                <w:szCs w:val="18"/>
              </w:rPr>
              <w:t>90 µg/L (Tier 2)</w:t>
            </w:r>
          </w:p>
        </w:tc>
        <w:tc>
          <w:tcPr>
            <w:tcW w:w="468" w:type="pct"/>
            <w:tcBorders>
              <w:top w:val="single" w:sz="4" w:space="0" w:color="auto"/>
              <w:left w:val="single" w:sz="4" w:space="0" w:color="auto"/>
              <w:bottom w:val="single" w:sz="4" w:space="0" w:color="auto"/>
              <w:right w:val="single" w:sz="4" w:space="0" w:color="auto"/>
            </w:tcBorders>
          </w:tcPr>
          <w:p w14:paraId="0EF4D068"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60EBE7CB"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5528318F"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02021A7D"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25BED13A"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246D712C" w14:textId="77777777" w:rsidR="00834F55" w:rsidRPr="00834F55" w:rsidRDefault="00834F55" w:rsidP="00834F55">
            <w:pPr>
              <w:rPr>
                <w:rFonts w:cs="Calibri"/>
                <w:sz w:val="18"/>
                <w:szCs w:val="18"/>
              </w:rPr>
            </w:pPr>
          </w:p>
        </w:tc>
      </w:tr>
      <w:tr w:rsidR="00503460" w14:paraId="385358C0" w14:textId="77777777" w:rsidTr="00834F55">
        <w:trPr>
          <w:trHeight w:val="231"/>
        </w:trPr>
        <w:tc>
          <w:tcPr>
            <w:tcW w:w="512" w:type="pct"/>
            <w:tcBorders>
              <w:top w:val="single" w:sz="4" w:space="0" w:color="auto"/>
              <w:left w:val="single" w:sz="4" w:space="0" w:color="auto"/>
              <w:bottom w:val="single" w:sz="4" w:space="0" w:color="auto"/>
              <w:right w:val="single" w:sz="4" w:space="0" w:color="auto"/>
            </w:tcBorders>
          </w:tcPr>
          <w:p w14:paraId="03D6F5F5" w14:textId="77777777" w:rsidR="00834F55" w:rsidRPr="00834F55" w:rsidRDefault="00834F55" w:rsidP="00834F55">
            <w:pPr>
              <w:rPr>
                <w:rFonts w:cs="Calibri"/>
                <w:sz w:val="18"/>
                <w:szCs w:val="18"/>
              </w:rPr>
            </w:pPr>
          </w:p>
        </w:tc>
        <w:tc>
          <w:tcPr>
            <w:tcW w:w="605" w:type="pct"/>
            <w:tcBorders>
              <w:top w:val="single" w:sz="4" w:space="0" w:color="auto"/>
              <w:left w:val="single" w:sz="4" w:space="0" w:color="auto"/>
              <w:bottom w:val="single" w:sz="4" w:space="0" w:color="auto"/>
              <w:right w:val="single" w:sz="4" w:space="0" w:color="auto"/>
            </w:tcBorders>
            <w:hideMark/>
          </w:tcPr>
          <w:p w14:paraId="68A66555" w14:textId="77777777" w:rsidR="00834F55" w:rsidRPr="00834F55" w:rsidRDefault="00000000" w:rsidP="00834F55">
            <w:pPr>
              <w:rPr>
                <w:rFonts w:cs="Calibri"/>
                <w:sz w:val="18"/>
                <w:szCs w:val="18"/>
              </w:rPr>
            </w:pPr>
            <w:r w:rsidRPr="00834F55">
              <w:rPr>
                <w:rFonts w:cs="Calibri"/>
                <w:sz w:val="18"/>
                <w:szCs w:val="18"/>
              </w:rPr>
              <w:t>saxitoxin</w:t>
            </w:r>
          </w:p>
        </w:tc>
        <w:tc>
          <w:tcPr>
            <w:tcW w:w="437" w:type="pct"/>
            <w:tcBorders>
              <w:top w:val="single" w:sz="4" w:space="0" w:color="auto"/>
              <w:left w:val="single" w:sz="4" w:space="0" w:color="auto"/>
              <w:bottom w:val="single" w:sz="4" w:space="0" w:color="auto"/>
              <w:right w:val="single" w:sz="4" w:space="0" w:color="auto"/>
            </w:tcBorders>
            <w:hideMark/>
          </w:tcPr>
          <w:p w14:paraId="528A69F6" w14:textId="77777777" w:rsidR="00834F55" w:rsidRPr="00834F55" w:rsidRDefault="00000000" w:rsidP="00834F55">
            <w:pPr>
              <w:rPr>
                <w:rFonts w:cs="Calibri"/>
                <w:sz w:val="18"/>
                <w:szCs w:val="18"/>
              </w:rPr>
            </w:pPr>
            <w:r w:rsidRPr="00834F55">
              <w:rPr>
                <w:rFonts w:cs="Calibri"/>
                <w:sz w:val="18"/>
                <w:szCs w:val="18"/>
              </w:rPr>
              <w:t>Not given</w:t>
            </w:r>
          </w:p>
        </w:tc>
        <w:tc>
          <w:tcPr>
            <w:tcW w:w="456" w:type="pct"/>
            <w:tcBorders>
              <w:top w:val="single" w:sz="4" w:space="0" w:color="auto"/>
              <w:left w:val="single" w:sz="4" w:space="0" w:color="auto"/>
              <w:bottom w:val="single" w:sz="4" w:space="0" w:color="auto"/>
              <w:right w:val="single" w:sz="4" w:space="0" w:color="auto"/>
            </w:tcBorders>
            <w:hideMark/>
          </w:tcPr>
          <w:p w14:paraId="230FD46A" w14:textId="77777777" w:rsidR="00834F55" w:rsidRPr="00834F55" w:rsidRDefault="00000000" w:rsidP="00834F55">
            <w:pPr>
              <w:rPr>
                <w:rFonts w:cs="Calibri"/>
                <w:sz w:val="18"/>
                <w:szCs w:val="18"/>
              </w:rPr>
            </w:pPr>
            <w:r w:rsidRPr="00834F55">
              <w:rPr>
                <w:rFonts w:cs="Calibri"/>
                <w:sz w:val="18"/>
                <w:szCs w:val="18"/>
              </w:rPr>
              <w:t>Not given</w:t>
            </w:r>
          </w:p>
        </w:tc>
        <w:tc>
          <w:tcPr>
            <w:tcW w:w="468" w:type="pct"/>
            <w:tcBorders>
              <w:top w:val="single" w:sz="4" w:space="0" w:color="auto"/>
              <w:left w:val="single" w:sz="4" w:space="0" w:color="auto"/>
              <w:bottom w:val="single" w:sz="4" w:space="0" w:color="auto"/>
              <w:right w:val="single" w:sz="4" w:space="0" w:color="auto"/>
            </w:tcBorders>
          </w:tcPr>
          <w:p w14:paraId="3154BC60"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1ACB8EDC" w14:textId="77777777" w:rsidR="00834F55" w:rsidRPr="00834F55" w:rsidRDefault="00834F55" w:rsidP="00834F55">
            <w:pPr>
              <w:rPr>
                <w:rFonts w:cs="Calibri"/>
                <w:sz w:val="18"/>
                <w:szCs w:val="18"/>
              </w:rPr>
            </w:pPr>
          </w:p>
        </w:tc>
        <w:tc>
          <w:tcPr>
            <w:tcW w:w="389" w:type="pct"/>
            <w:tcBorders>
              <w:top w:val="single" w:sz="4" w:space="0" w:color="auto"/>
              <w:left w:val="single" w:sz="4" w:space="0" w:color="auto"/>
              <w:bottom w:val="single" w:sz="4" w:space="0" w:color="auto"/>
              <w:right w:val="single" w:sz="4" w:space="0" w:color="auto"/>
            </w:tcBorders>
          </w:tcPr>
          <w:p w14:paraId="0E345B8D" w14:textId="77777777" w:rsidR="00834F55" w:rsidRPr="00834F55" w:rsidRDefault="00834F55" w:rsidP="00834F55">
            <w:pPr>
              <w:rPr>
                <w:rFonts w:cs="Calibri"/>
                <w:sz w:val="18"/>
                <w:szCs w:val="18"/>
              </w:rPr>
            </w:pPr>
          </w:p>
        </w:tc>
        <w:tc>
          <w:tcPr>
            <w:tcW w:w="292" w:type="pct"/>
            <w:tcBorders>
              <w:top w:val="single" w:sz="4" w:space="0" w:color="auto"/>
              <w:left w:val="single" w:sz="4" w:space="0" w:color="auto"/>
              <w:bottom w:val="single" w:sz="4" w:space="0" w:color="auto"/>
              <w:right w:val="single" w:sz="4" w:space="0" w:color="auto"/>
            </w:tcBorders>
          </w:tcPr>
          <w:p w14:paraId="09A8EA98" w14:textId="77777777" w:rsidR="00834F55" w:rsidRPr="00834F55" w:rsidRDefault="00834F55" w:rsidP="00834F55">
            <w:pPr>
              <w:rPr>
                <w:rFonts w:cs="Calibri"/>
                <w:sz w:val="18"/>
                <w:szCs w:val="18"/>
              </w:rPr>
            </w:pPr>
          </w:p>
        </w:tc>
        <w:tc>
          <w:tcPr>
            <w:tcW w:w="437" w:type="pct"/>
            <w:tcBorders>
              <w:top w:val="single" w:sz="4" w:space="0" w:color="auto"/>
              <w:left w:val="single" w:sz="4" w:space="0" w:color="auto"/>
              <w:bottom w:val="single" w:sz="4" w:space="0" w:color="auto"/>
              <w:right w:val="single" w:sz="4" w:space="0" w:color="auto"/>
            </w:tcBorders>
          </w:tcPr>
          <w:p w14:paraId="303C8FCD" w14:textId="77777777" w:rsidR="00834F55" w:rsidRPr="00834F55" w:rsidRDefault="00834F55" w:rsidP="00834F55">
            <w:pPr>
              <w:rPr>
                <w:rFonts w:cs="Calibri"/>
                <w:sz w:val="18"/>
                <w:szCs w:val="18"/>
              </w:rPr>
            </w:pPr>
          </w:p>
        </w:tc>
        <w:tc>
          <w:tcPr>
            <w:tcW w:w="1112" w:type="pct"/>
            <w:tcBorders>
              <w:top w:val="single" w:sz="4" w:space="0" w:color="auto"/>
              <w:left w:val="single" w:sz="4" w:space="0" w:color="auto"/>
              <w:bottom w:val="single" w:sz="4" w:space="0" w:color="auto"/>
              <w:right w:val="single" w:sz="4" w:space="0" w:color="auto"/>
            </w:tcBorders>
          </w:tcPr>
          <w:p w14:paraId="1E65895C" w14:textId="77777777" w:rsidR="00834F55" w:rsidRPr="00834F55" w:rsidRDefault="00834F55" w:rsidP="00834F55">
            <w:pPr>
              <w:rPr>
                <w:rFonts w:cs="Calibri"/>
                <w:sz w:val="18"/>
                <w:szCs w:val="18"/>
              </w:rPr>
            </w:pPr>
          </w:p>
        </w:tc>
      </w:tr>
    </w:tbl>
    <w:p w14:paraId="70809EC8" w14:textId="77777777" w:rsidR="00834F55" w:rsidRPr="00834F55" w:rsidRDefault="00834F55" w:rsidP="00834F55">
      <w:pPr>
        <w:spacing w:line="256" w:lineRule="auto"/>
        <w:rPr>
          <w:rFonts w:ascii="Calibri" w:eastAsia="Calibri" w:hAnsi="Calibri" w:cs="Times New Roman"/>
          <w:b/>
          <w:bCs/>
        </w:rPr>
      </w:pPr>
    </w:p>
    <w:p w14:paraId="1158411D"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01C6C317" w14:textId="2B68C2BE"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196"/>
        <w:gridCol w:w="1660"/>
        <w:gridCol w:w="1202"/>
        <w:gridCol w:w="1202"/>
        <w:gridCol w:w="934"/>
        <w:gridCol w:w="1738"/>
        <w:gridCol w:w="935"/>
        <w:gridCol w:w="798"/>
        <w:gridCol w:w="1471"/>
        <w:gridCol w:w="2812"/>
      </w:tblGrid>
      <w:tr w:rsidR="00503460" w14:paraId="75FB779B" w14:textId="77777777" w:rsidTr="00834F55">
        <w:trPr>
          <w:trHeight w:val="460"/>
        </w:trPr>
        <w:tc>
          <w:tcPr>
            <w:tcW w:w="4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136FCC2"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7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58B692E" w14:textId="77777777" w:rsidR="00834F55" w:rsidRPr="00834F55" w:rsidRDefault="00000000" w:rsidP="00834F55">
            <w:pPr>
              <w:rPr>
                <w:rFonts w:cs="Calibri"/>
                <w:b/>
                <w:bCs/>
                <w:sz w:val="20"/>
                <w:szCs w:val="20"/>
              </w:rPr>
            </w:pPr>
            <w:r w:rsidRPr="00834F55">
              <w:rPr>
                <w:rFonts w:cs="Calibri"/>
                <w:b/>
                <w:bCs/>
                <w:sz w:val="20"/>
                <w:szCs w:val="20"/>
              </w:rPr>
              <w:t>Toxin</w:t>
            </w:r>
          </w:p>
        </w:tc>
        <w:tc>
          <w:tcPr>
            <w:tcW w:w="86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04EFE3B"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96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17BBBED"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625"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2E57088"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2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71AD5D1"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101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89868C"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500B06B2" w14:textId="77777777" w:rsidTr="00834F55">
        <w:trPr>
          <w:trHeight w:val="224"/>
        </w:trPr>
        <w:tc>
          <w:tcPr>
            <w:tcW w:w="4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2871D7"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A41ABF"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A302D4"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3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B05902"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535AF9"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D5D39A"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3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23B048"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28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2EA561"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2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98B514D" w14:textId="77777777" w:rsidR="00834F55" w:rsidRPr="00834F55" w:rsidRDefault="00834F55" w:rsidP="00834F55">
            <w:pPr>
              <w:rPr>
                <w:rFonts w:cs="Calibri"/>
                <w:sz w:val="18"/>
                <w:szCs w:val="18"/>
              </w:rPr>
            </w:pPr>
          </w:p>
        </w:tc>
        <w:tc>
          <w:tcPr>
            <w:tcW w:w="10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BAF9B8" w14:textId="77777777" w:rsidR="00834F55" w:rsidRPr="00834F55" w:rsidRDefault="00834F55" w:rsidP="00834F55">
            <w:pPr>
              <w:rPr>
                <w:rFonts w:cs="Calibri"/>
                <w:sz w:val="18"/>
                <w:szCs w:val="18"/>
              </w:rPr>
            </w:pPr>
          </w:p>
        </w:tc>
      </w:tr>
      <w:tr w:rsidR="00503460" w14:paraId="0EAF1651" w14:textId="77777777" w:rsidTr="00834F55">
        <w:trPr>
          <w:trHeight w:val="243"/>
        </w:trPr>
        <w:tc>
          <w:tcPr>
            <w:tcW w:w="431" w:type="pct"/>
            <w:tcBorders>
              <w:top w:val="single" w:sz="4" w:space="0" w:color="auto"/>
              <w:left w:val="single" w:sz="4" w:space="0" w:color="auto"/>
              <w:bottom w:val="single" w:sz="4" w:space="0" w:color="auto"/>
              <w:right w:val="single" w:sz="4" w:space="0" w:color="auto"/>
            </w:tcBorders>
            <w:hideMark/>
          </w:tcPr>
          <w:p w14:paraId="520CC86F" w14:textId="77777777" w:rsidR="00834F55" w:rsidRPr="00834F55" w:rsidRDefault="00000000" w:rsidP="00834F55">
            <w:pPr>
              <w:rPr>
                <w:rFonts w:cs="Calibri"/>
                <w:sz w:val="18"/>
                <w:szCs w:val="18"/>
              </w:rPr>
            </w:pPr>
            <w:r w:rsidRPr="00834F55">
              <w:rPr>
                <w:rFonts w:cs="Calibri"/>
                <w:sz w:val="18"/>
                <w:szCs w:val="18"/>
              </w:rPr>
              <w:t>Colorado 2020</w:t>
            </w:r>
          </w:p>
        </w:tc>
        <w:tc>
          <w:tcPr>
            <w:tcW w:w="577" w:type="pct"/>
            <w:tcBorders>
              <w:top w:val="single" w:sz="4" w:space="0" w:color="auto"/>
              <w:left w:val="single" w:sz="4" w:space="0" w:color="auto"/>
              <w:bottom w:val="single" w:sz="4" w:space="0" w:color="auto"/>
              <w:right w:val="single" w:sz="4" w:space="0" w:color="auto"/>
            </w:tcBorders>
            <w:hideMark/>
          </w:tcPr>
          <w:p w14:paraId="4F722822" w14:textId="77777777" w:rsidR="00834F55" w:rsidRPr="00834F55" w:rsidRDefault="00000000" w:rsidP="00834F55">
            <w:pPr>
              <w:rPr>
                <w:rFonts w:cs="Calibri"/>
                <w:sz w:val="18"/>
                <w:szCs w:val="18"/>
              </w:rPr>
            </w:pPr>
            <w:r w:rsidRPr="00834F55">
              <w:rPr>
                <w:rFonts w:cs="Calibri"/>
                <w:sz w:val="18"/>
                <w:szCs w:val="18"/>
              </w:rPr>
              <w:t>microcystin</w:t>
            </w:r>
          </w:p>
        </w:tc>
        <w:tc>
          <w:tcPr>
            <w:tcW w:w="433" w:type="pct"/>
            <w:tcBorders>
              <w:top w:val="single" w:sz="4" w:space="0" w:color="auto"/>
              <w:left w:val="single" w:sz="4" w:space="0" w:color="auto"/>
              <w:bottom w:val="single" w:sz="4" w:space="0" w:color="auto"/>
              <w:right w:val="single" w:sz="4" w:space="0" w:color="auto"/>
            </w:tcBorders>
          </w:tcPr>
          <w:p w14:paraId="697A8A13"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1D0FE00F" w14:textId="77777777" w:rsidR="00834F55" w:rsidRPr="00834F55" w:rsidRDefault="00000000" w:rsidP="00834F55">
            <w:pPr>
              <w:rPr>
                <w:rFonts w:cs="Calibri"/>
                <w:sz w:val="18"/>
                <w:szCs w:val="18"/>
              </w:rPr>
            </w:pPr>
            <w:r w:rsidRPr="00834F55">
              <w:rPr>
                <w:rFonts w:cs="Calibri"/>
                <w:sz w:val="18"/>
                <w:szCs w:val="18"/>
              </w:rPr>
              <w:t xml:space="preserve">8 µg/L </w:t>
            </w:r>
          </w:p>
        </w:tc>
        <w:tc>
          <w:tcPr>
            <w:tcW w:w="337" w:type="pct"/>
            <w:tcBorders>
              <w:top w:val="single" w:sz="4" w:space="0" w:color="auto"/>
              <w:left w:val="single" w:sz="4" w:space="0" w:color="auto"/>
              <w:bottom w:val="single" w:sz="4" w:space="0" w:color="auto"/>
              <w:right w:val="single" w:sz="4" w:space="0" w:color="auto"/>
            </w:tcBorders>
          </w:tcPr>
          <w:p w14:paraId="05135B2C"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529D518B"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784E21ED"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68787888"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hideMark/>
          </w:tcPr>
          <w:p w14:paraId="70B4E7EC" w14:textId="77777777" w:rsidR="00834F55" w:rsidRPr="00834F55" w:rsidRDefault="00000000" w:rsidP="00834F55">
            <w:pPr>
              <w:rPr>
                <w:rFonts w:cs="Calibri"/>
                <w:sz w:val="18"/>
                <w:szCs w:val="18"/>
              </w:rPr>
            </w:pPr>
            <w:r w:rsidRPr="00834F55">
              <w:rPr>
                <w:rFonts w:cs="Calibri"/>
                <w:sz w:val="18"/>
                <w:szCs w:val="18"/>
              </w:rPr>
              <w:t>Caution sign to be posted</w:t>
            </w:r>
          </w:p>
        </w:tc>
        <w:tc>
          <w:tcPr>
            <w:tcW w:w="1010" w:type="pct"/>
            <w:tcBorders>
              <w:top w:val="single" w:sz="4" w:space="0" w:color="auto"/>
              <w:left w:val="single" w:sz="4" w:space="0" w:color="auto"/>
              <w:bottom w:val="single" w:sz="4" w:space="0" w:color="auto"/>
              <w:right w:val="single" w:sz="4" w:space="0" w:color="auto"/>
            </w:tcBorders>
            <w:hideMark/>
          </w:tcPr>
          <w:p w14:paraId="673245DD" w14:textId="77777777" w:rsidR="00834F55" w:rsidRPr="00834F55" w:rsidRDefault="00000000" w:rsidP="00834F55">
            <w:pPr>
              <w:rPr>
                <w:rFonts w:cs="Calibri"/>
                <w:sz w:val="18"/>
                <w:szCs w:val="18"/>
              </w:rPr>
            </w:pPr>
            <w:r w:rsidRPr="00834F55">
              <w:rPr>
                <w:rFonts w:cs="Calibri"/>
                <w:sz w:val="18"/>
                <w:szCs w:val="18"/>
              </w:rPr>
              <w:t>Toolkit 2020 p6</w:t>
            </w:r>
          </w:p>
        </w:tc>
      </w:tr>
      <w:tr w:rsidR="00503460" w14:paraId="185B8F73" w14:textId="77777777" w:rsidTr="00834F55">
        <w:trPr>
          <w:trHeight w:val="231"/>
        </w:trPr>
        <w:tc>
          <w:tcPr>
            <w:tcW w:w="431" w:type="pct"/>
            <w:tcBorders>
              <w:top w:val="single" w:sz="4" w:space="0" w:color="auto"/>
              <w:left w:val="single" w:sz="4" w:space="0" w:color="auto"/>
              <w:bottom w:val="single" w:sz="4" w:space="0" w:color="auto"/>
              <w:right w:val="single" w:sz="4" w:space="0" w:color="auto"/>
            </w:tcBorders>
          </w:tcPr>
          <w:p w14:paraId="6DF7CB88"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hideMark/>
          </w:tcPr>
          <w:p w14:paraId="564823C1" w14:textId="77777777" w:rsidR="00834F55" w:rsidRPr="00834F55" w:rsidRDefault="00000000" w:rsidP="00834F55">
            <w:pPr>
              <w:rPr>
                <w:rFonts w:cs="Calibri"/>
                <w:sz w:val="18"/>
                <w:szCs w:val="18"/>
              </w:rPr>
            </w:pPr>
            <w:r w:rsidRPr="00834F55">
              <w:rPr>
                <w:rFonts w:cs="Calibri"/>
                <w:sz w:val="18"/>
                <w:szCs w:val="18"/>
              </w:rPr>
              <w:t>cylindrospermopsin</w:t>
            </w:r>
          </w:p>
        </w:tc>
        <w:tc>
          <w:tcPr>
            <w:tcW w:w="433" w:type="pct"/>
            <w:tcBorders>
              <w:top w:val="single" w:sz="4" w:space="0" w:color="auto"/>
              <w:left w:val="single" w:sz="4" w:space="0" w:color="auto"/>
              <w:bottom w:val="single" w:sz="4" w:space="0" w:color="auto"/>
              <w:right w:val="single" w:sz="4" w:space="0" w:color="auto"/>
            </w:tcBorders>
          </w:tcPr>
          <w:p w14:paraId="28908CFD"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4C7D92A3" w14:textId="77777777" w:rsidR="00834F55" w:rsidRPr="00834F55" w:rsidRDefault="00000000" w:rsidP="00834F55">
            <w:pPr>
              <w:rPr>
                <w:rFonts w:cs="Calibri"/>
                <w:sz w:val="18"/>
                <w:szCs w:val="18"/>
              </w:rPr>
            </w:pPr>
            <w:r w:rsidRPr="00834F55">
              <w:rPr>
                <w:rFonts w:cs="Calibri"/>
                <w:sz w:val="18"/>
                <w:szCs w:val="18"/>
              </w:rPr>
              <w:t xml:space="preserve">15 µg/L </w:t>
            </w:r>
          </w:p>
        </w:tc>
        <w:tc>
          <w:tcPr>
            <w:tcW w:w="337" w:type="pct"/>
            <w:tcBorders>
              <w:top w:val="single" w:sz="4" w:space="0" w:color="auto"/>
              <w:left w:val="single" w:sz="4" w:space="0" w:color="auto"/>
              <w:bottom w:val="single" w:sz="4" w:space="0" w:color="auto"/>
              <w:right w:val="single" w:sz="4" w:space="0" w:color="auto"/>
            </w:tcBorders>
          </w:tcPr>
          <w:p w14:paraId="086F510F"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318557C2"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638486DD"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6E36C0DF"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hideMark/>
          </w:tcPr>
          <w:p w14:paraId="45921D21" w14:textId="77777777" w:rsidR="00834F55" w:rsidRPr="00834F55" w:rsidRDefault="00000000" w:rsidP="00834F55">
            <w:pPr>
              <w:rPr>
                <w:rFonts w:cs="Calibri"/>
                <w:sz w:val="18"/>
                <w:szCs w:val="18"/>
              </w:rPr>
            </w:pPr>
            <w:r w:rsidRPr="00834F55">
              <w:rPr>
                <w:rFonts w:cs="Calibri"/>
                <w:sz w:val="18"/>
                <w:szCs w:val="18"/>
              </w:rPr>
              <w:t>when potentially toxic algae are visible</w:t>
            </w:r>
          </w:p>
        </w:tc>
        <w:tc>
          <w:tcPr>
            <w:tcW w:w="1010" w:type="pct"/>
            <w:tcBorders>
              <w:top w:val="single" w:sz="4" w:space="0" w:color="auto"/>
              <w:left w:val="single" w:sz="4" w:space="0" w:color="auto"/>
              <w:bottom w:val="single" w:sz="4" w:space="0" w:color="auto"/>
              <w:right w:val="single" w:sz="4" w:space="0" w:color="auto"/>
            </w:tcBorders>
            <w:hideMark/>
          </w:tcPr>
          <w:p w14:paraId="1174470B" w14:textId="77777777" w:rsidR="00834F55" w:rsidRPr="00834F55" w:rsidRDefault="00000000" w:rsidP="00834F55">
            <w:pPr>
              <w:rPr>
                <w:rFonts w:cs="Calibri"/>
                <w:sz w:val="18"/>
                <w:szCs w:val="18"/>
              </w:rPr>
            </w:pPr>
            <w:r w:rsidRPr="00834F55">
              <w:rPr>
                <w:rFonts w:cs="Calibri"/>
                <w:sz w:val="18"/>
                <w:szCs w:val="18"/>
              </w:rPr>
              <w:t>Only one level</w:t>
            </w:r>
          </w:p>
          <w:p w14:paraId="34D6327C" w14:textId="77777777" w:rsidR="00834F55" w:rsidRPr="00834F55" w:rsidRDefault="00000000" w:rsidP="00834F55">
            <w:pPr>
              <w:rPr>
                <w:rFonts w:cs="Calibri"/>
                <w:sz w:val="18"/>
                <w:szCs w:val="18"/>
              </w:rPr>
            </w:pPr>
            <w:r w:rsidRPr="00834F55">
              <w:rPr>
                <w:rFonts w:cs="Calibri"/>
                <w:sz w:val="18"/>
                <w:szCs w:val="18"/>
              </w:rPr>
              <w:t>No direct guidelines given</w:t>
            </w:r>
          </w:p>
        </w:tc>
      </w:tr>
      <w:tr w:rsidR="00503460" w14:paraId="10917914" w14:textId="77777777" w:rsidTr="00834F55">
        <w:trPr>
          <w:trHeight w:val="231"/>
        </w:trPr>
        <w:tc>
          <w:tcPr>
            <w:tcW w:w="431" w:type="pct"/>
            <w:tcBorders>
              <w:top w:val="single" w:sz="4" w:space="0" w:color="auto"/>
              <w:left w:val="single" w:sz="4" w:space="0" w:color="auto"/>
              <w:bottom w:val="single" w:sz="4" w:space="0" w:color="auto"/>
              <w:right w:val="single" w:sz="4" w:space="0" w:color="auto"/>
            </w:tcBorders>
          </w:tcPr>
          <w:p w14:paraId="0B9ADE6F"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hideMark/>
          </w:tcPr>
          <w:p w14:paraId="4F540FE1" w14:textId="77777777" w:rsidR="00834F55" w:rsidRPr="00834F55" w:rsidRDefault="00000000" w:rsidP="00834F55">
            <w:pPr>
              <w:rPr>
                <w:rFonts w:cs="Calibri"/>
                <w:sz w:val="18"/>
                <w:szCs w:val="18"/>
              </w:rPr>
            </w:pPr>
            <w:r w:rsidRPr="00834F55">
              <w:rPr>
                <w:rFonts w:cs="Calibri"/>
                <w:sz w:val="18"/>
                <w:szCs w:val="18"/>
              </w:rPr>
              <w:t>anatoxin</w:t>
            </w:r>
          </w:p>
        </w:tc>
        <w:tc>
          <w:tcPr>
            <w:tcW w:w="433" w:type="pct"/>
            <w:tcBorders>
              <w:top w:val="single" w:sz="4" w:space="0" w:color="auto"/>
              <w:left w:val="single" w:sz="4" w:space="0" w:color="auto"/>
              <w:bottom w:val="single" w:sz="4" w:space="0" w:color="auto"/>
              <w:right w:val="single" w:sz="4" w:space="0" w:color="auto"/>
            </w:tcBorders>
          </w:tcPr>
          <w:p w14:paraId="66F2167C"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70557487" w14:textId="77777777" w:rsidR="00834F55" w:rsidRPr="00834F55" w:rsidRDefault="00000000" w:rsidP="00834F55">
            <w:pPr>
              <w:rPr>
                <w:rFonts w:cs="Calibri"/>
                <w:sz w:val="18"/>
                <w:szCs w:val="18"/>
              </w:rPr>
            </w:pPr>
            <w:r w:rsidRPr="00834F55">
              <w:rPr>
                <w:rFonts w:cs="Calibri"/>
                <w:sz w:val="18"/>
                <w:szCs w:val="18"/>
              </w:rPr>
              <w:t xml:space="preserve">15 µg/L </w:t>
            </w:r>
          </w:p>
        </w:tc>
        <w:tc>
          <w:tcPr>
            <w:tcW w:w="337" w:type="pct"/>
            <w:tcBorders>
              <w:top w:val="single" w:sz="4" w:space="0" w:color="auto"/>
              <w:left w:val="single" w:sz="4" w:space="0" w:color="auto"/>
              <w:bottom w:val="single" w:sz="4" w:space="0" w:color="auto"/>
              <w:right w:val="single" w:sz="4" w:space="0" w:color="auto"/>
            </w:tcBorders>
          </w:tcPr>
          <w:p w14:paraId="196444F3"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36B5D2F4"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786AA8B6"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2ED758A9"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tcPr>
          <w:p w14:paraId="16711FB1" w14:textId="77777777" w:rsidR="00834F55" w:rsidRPr="00834F55" w:rsidRDefault="00834F55" w:rsidP="00834F55">
            <w:pPr>
              <w:rPr>
                <w:rFonts w:cs="Calibri"/>
                <w:sz w:val="18"/>
                <w:szCs w:val="18"/>
              </w:rPr>
            </w:pPr>
          </w:p>
        </w:tc>
        <w:tc>
          <w:tcPr>
            <w:tcW w:w="1010" w:type="pct"/>
            <w:tcBorders>
              <w:top w:val="single" w:sz="4" w:space="0" w:color="auto"/>
              <w:left w:val="single" w:sz="4" w:space="0" w:color="auto"/>
              <w:bottom w:val="single" w:sz="4" w:space="0" w:color="auto"/>
              <w:right w:val="single" w:sz="4" w:space="0" w:color="auto"/>
            </w:tcBorders>
          </w:tcPr>
          <w:p w14:paraId="0CD98A0B" w14:textId="77777777" w:rsidR="00834F55" w:rsidRPr="00834F55" w:rsidRDefault="00834F55" w:rsidP="00834F55">
            <w:pPr>
              <w:rPr>
                <w:rFonts w:cs="Calibri"/>
                <w:sz w:val="18"/>
                <w:szCs w:val="18"/>
              </w:rPr>
            </w:pPr>
          </w:p>
        </w:tc>
      </w:tr>
      <w:tr w:rsidR="00503460" w14:paraId="0D63ECB1" w14:textId="77777777" w:rsidTr="00834F55">
        <w:trPr>
          <w:trHeight w:val="231"/>
        </w:trPr>
        <w:tc>
          <w:tcPr>
            <w:tcW w:w="431" w:type="pct"/>
            <w:tcBorders>
              <w:top w:val="single" w:sz="4" w:space="0" w:color="auto"/>
              <w:left w:val="single" w:sz="4" w:space="0" w:color="auto"/>
              <w:bottom w:val="single" w:sz="4" w:space="0" w:color="auto"/>
              <w:right w:val="single" w:sz="4" w:space="0" w:color="auto"/>
            </w:tcBorders>
          </w:tcPr>
          <w:p w14:paraId="37DEA6C5"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hideMark/>
          </w:tcPr>
          <w:p w14:paraId="73B09760" w14:textId="77777777" w:rsidR="00834F55" w:rsidRPr="00834F55" w:rsidRDefault="00000000" w:rsidP="00834F55">
            <w:pPr>
              <w:rPr>
                <w:rFonts w:cs="Calibri"/>
                <w:sz w:val="18"/>
                <w:szCs w:val="18"/>
              </w:rPr>
            </w:pPr>
            <w:r w:rsidRPr="00834F55">
              <w:rPr>
                <w:rFonts w:cs="Calibri"/>
                <w:sz w:val="18"/>
                <w:szCs w:val="18"/>
              </w:rPr>
              <w:t>saxitoxin</w:t>
            </w:r>
          </w:p>
        </w:tc>
        <w:tc>
          <w:tcPr>
            <w:tcW w:w="433" w:type="pct"/>
            <w:tcBorders>
              <w:top w:val="single" w:sz="4" w:space="0" w:color="auto"/>
              <w:left w:val="single" w:sz="4" w:space="0" w:color="auto"/>
              <w:bottom w:val="single" w:sz="4" w:space="0" w:color="auto"/>
              <w:right w:val="single" w:sz="4" w:space="0" w:color="auto"/>
            </w:tcBorders>
          </w:tcPr>
          <w:p w14:paraId="58AC2679"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5F4CDFAC" w14:textId="77777777" w:rsidR="00834F55" w:rsidRPr="00834F55" w:rsidRDefault="00000000" w:rsidP="00834F55">
            <w:pPr>
              <w:rPr>
                <w:rFonts w:cs="Calibri"/>
                <w:sz w:val="18"/>
                <w:szCs w:val="18"/>
              </w:rPr>
            </w:pPr>
            <w:r w:rsidRPr="00834F55">
              <w:rPr>
                <w:rFonts w:cs="Calibri"/>
                <w:sz w:val="18"/>
                <w:szCs w:val="18"/>
              </w:rPr>
              <w:t xml:space="preserve">8 µg/L </w:t>
            </w:r>
          </w:p>
        </w:tc>
        <w:tc>
          <w:tcPr>
            <w:tcW w:w="337" w:type="pct"/>
            <w:tcBorders>
              <w:top w:val="single" w:sz="4" w:space="0" w:color="auto"/>
              <w:left w:val="single" w:sz="4" w:space="0" w:color="auto"/>
              <w:bottom w:val="single" w:sz="4" w:space="0" w:color="auto"/>
              <w:right w:val="single" w:sz="4" w:space="0" w:color="auto"/>
            </w:tcBorders>
          </w:tcPr>
          <w:p w14:paraId="232DC305"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2D9F621F"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568407CB"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222BC9FE"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tcPr>
          <w:p w14:paraId="04F0E78C" w14:textId="77777777" w:rsidR="00834F55" w:rsidRPr="00834F55" w:rsidRDefault="00834F55" w:rsidP="00834F55">
            <w:pPr>
              <w:rPr>
                <w:rFonts w:cs="Calibri"/>
                <w:sz w:val="18"/>
                <w:szCs w:val="18"/>
              </w:rPr>
            </w:pPr>
          </w:p>
        </w:tc>
        <w:tc>
          <w:tcPr>
            <w:tcW w:w="1010" w:type="pct"/>
            <w:tcBorders>
              <w:top w:val="single" w:sz="4" w:space="0" w:color="auto"/>
              <w:left w:val="single" w:sz="4" w:space="0" w:color="auto"/>
              <w:bottom w:val="single" w:sz="4" w:space="0" w:color="auto"/>
              <w:right w:val="single" w:sz="4" w:space="0" w:color="auto"/>
            </w:tcBorders>
          </w:tcPr>
          <w:p w14:paraId="28EFAA45" w14:textId="77777777" w:rsidR="00834F55" w:rsidRPr="00834F55" w:rsidRDefault="00834F55" w:rsidP="00834F55">
            <w:pPr>
              <w:rPr>
                <w:rFonts w:cs="Calibri"/>
                <w:sz w:val="18"/>
                <w:szCs w:val="18"/>
              </w:rPr>
            </w:pPr>
          </w:p>
        </w:tc>
      </w:tr>
      <w:tr w:rsidR="00503460" w14:paraId="5F55C1F1" w14:textId="77777777" w:rsidTr="00834F55">
        <w:trPr>
          <w:trHeight w:val="1374"/>
        </w:trPr>
        <w:tc>
          <w:tcPr>
            <w:tcW w:w="431" w:type="pct"/>
            <w:tcBorders>
              <w:top w:val="single" w:sz="4" w:space="0" w:color="auto"/>
              <w:left w:val="single" w:sz="4" w:space="0" w:color="auto"/>
              <w:bottom w:val="single" w:sz="4" w:space="0" w:color="auto"/>
              <w:right w:val="single" w:sz="4" w:space="0" w:color="auto"/>
            </w:tcBorders>
            <w:hideMark/>
          </w:tcPr>
          <w:p w14:paraId="4D7BEAB0" w14:textId="77777777" w:rsidR="00834F55" w:rsidRPr="00834F55" w:rsidRDefault="00000000" w:rsidP="00834F55">
            <w:pPr>
              <w:rPr>
                <w:rFonts w:cs="Calibri"/>
                <w:sz w:val="18"/>
                <w:szCs w:val="18"/>
              </w:rPr>
            </w:pPr>
            <w:r w:rsidRPr="00834F55">
              <w:rPr>
                <w:rFonts w:cs="Calibri"/>
                <w:sz w:val="18"/>
                <w:szCs w:val="18"/>
              </w:rPr>
              <w:t>Connecticut 2019</w:t>
            </w:r>
          </w:p>
        </w:tc>
        <w:tc>
          <w:tcPr>
            <w:tcW w:w="577" w:type="pct"/>
            <w:tcBorders>
              <w:top w:val="single" w:sz="4" w:space="0" w:color="auto"/>
              <w:left w:val="single" w:sz="4" w:space="0" w:color="auto"/>
              <w:bottom w:val="single" w:sz="4" w:space="0" w:color="auto"/>
              <w:right w:val="single" w:sz="4" w:space="0" w:color="auto"/>
            </w:tcBorders>
          </w:tcPr>
          <w:p w14:paraId="25E7381B"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tcPr>
          <w:p w14:paraId="3260394E"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3083227B" w14:textId="77777777" w:rsidR="00834F55" w:rsidRPr="00834F55" w:rsidRDefault="00000000" w:rsidP="00834F55">
            <w:pPr>
              <w:rPr>
                <w:rFonts w:cs="Calibri"/>
                <w:sz w:val="18"/>
                <w:szCs w:val="18"/>
              </w:rPr>
            </w:pPr>
            <w:r w:rsidRPr="00834F55">
              <w:rPr>
                <w:rFonts w:cs="Calibri"/>
                <w:sz w:val="18"/>
                <w:szCs w:val="18"/>
              </w:rPr>
              <w:t>Not given</w:t>
            </w:r>
          </w:p>
        </w:tc>
        <w:tc>
          <w:tcPr>
            <w:tcW w:w="337" w:type="pct"/>
            <w:tcBorders>
              <w:top w:val="single" w:sz="4" w:space="0" w:color="auto"/>
              <w:left w:val="single" w:sz="4" w:space="0" w:color="auto"/>
              <w:bottom w:val="single" w:sz="4" w:space="0" w:color="auto"/>
              <w:right w:val="single" w:sz="4" w:space="0" w:color="auto"/>
            </w:tcBorders>
            <w:hideMark/>
          </w:tcPr>
          <w:p w14:paraId="31CE848D" w14:textId="77777777" w:rsidR="00834F55" w:rsidRPr="00834F55" w:rsidRDefault="00000000" w:rsidP="00834F55">
            <w:pPr>
              <w:rPr>
                <w:rFonts w:cs="Calibri"/>
                <w:sz w:val="18"/>
                <w:szCs w:val="18"/>
              </w:rPr>
            </w:pPr>
            <w:r w:rsidRPr="00834F55">
              <w:rPr>
                <w:rFonts w:cs="Calibri"/>
                <w:sz w:val="18"/>
                <w:szCs w:val="18"/>
              </w:rPr>
              <w:t>&gt;20,000 -&lt;100,000</w:t>
            </w:r>
          </w:p>
          <w:p w14:paraId="5ABFF415" w14:textId="77777777" w:rsidR="00834F55" w:rsidRPr="00834F55" w:rsidRDefault="00000000" w:rsidP="00834F55">
            <w:pPr>
              <w:rPr>
                <w:rFonts w:cs="Calibri"/>
                <w:sz w:val="18"/>
                <w:szCs w:val="18"/>
              </w:rPr>
            </w:pPr>
            <w:r w:rsidRPr="00834F55">
              <w:rPr>
                <w:rFonts w:cs="Calibri"/>
                <w:sz w:val="18"/>
                <w:szCs w:val="18"/>
              </w:rPr>
              <w:t>cells/mL</w:t>
            </w:r>
          </w:p>
        </w:tc>
        <w:tc>
          <w:tcPr>
            <w:tcW w:w="625" w:type="pct"/>
            <w:tcBorders>
              <w:top w:val="single" w:sz="4" w:space="0" w:color="auto"/>
              <w:left w:val="single" w:sz="4" w:space="0" w:color="auto"/>
              <w:bottom w:val="single" w:sz="4" w:space="0" w:color="auto"/>
              <w:right w:val="single" w:sz="4" w:space="0" w:color="auto"/>
            </w:tcBorders>
            <w:hideMark/>
          </w:tcPr>
          <w:p w14:paraId="1103A1D3" w14:textId="77777777" w:rsidR="00834F55" w:rsidRPr="00834F55" w:rsidRDefault="00000000" w:rsidP="00834F55">
            <w:pPr>
              <w:rPr>
                <w:rFonts w:cs="Calibri"/>
                <w:sz w:val="18"/>
                <w:szCs w:val="18"/>
              </w:rPr>
            </w:pPr>
            <w:r w:rsidRPr="00834F55">
              <w:rPr>
                <w:rFonts w:cs="Calibri"/>
                <w:sz w:val="18"/>
                <w:szCs w:val="18"/>
              </w:rPr>
              <w:t xml:space="preserve">&gt;100,000 cells/mL </w:t>
            </w:r>
          </w:p>
        </w:tc>
        <w:tc>
          <w:tcPr>
            <w:tcW w:w="337" w:type="pct"/>
            <w:tcBorders>
              <w:top w:val="single" w:sz="4" w:space="0" w:color="auto"/>
              <w:left w:val="single" w:sz="4" w:space="0" w:color="auto"/>
              <w:bottom w:val="single" w:sz="4" w:space="0" w:color="auto"/>
              <w:right w:val="single" w:sz="4" w:space="0" w:color="auto"/>
            </w:tcBorders>
          </w:tcPr>
          <w:p w14:paraId="5363C71C"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35DA6480"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hideMark/>
          </w:tcPr>
          <w:p w14:paraId="164E487C" w14:textId="77777777" w:rsidR="00834F55" w:rsidRPr="00834F55" w:rsidRDefault="00000000" w:rsidP="00834F55">
            <w:pPr>
              <w:rPr>
                <w:rFonts w:cs="Calibri"/>
                <w:sz w:val="18"/>
                <w:szCs w:val="18"/>
              </w:rPr>
            </w:pPr>
            <w:r w:rsidRPr="00834F55">
              <w:rPr>
                <w:rFonts w:cs="Calibri"/>
                <w:sz w:val="18"/>
                <w:szCs w:val="18"/>
              </w:rPr>
              <w:t>No</w:t>
            </w:r>
          </w:p>
        </w:tc>
        <w:tc>
          <w:tcPr>
            <w:tcW w:w="1010" w:type="pct"/>
            <w:tcBorders>
              <w:top w:val="single" w:sz="4" w:space="0" w:color="auto"/>
              <w:left w:val="single" w:sz="4" w:space="0" w:color="auto"/>
              <w:bottom w:val="single" w:sz="4" w:space="0" w:color="auto"/>
              <w:right w:val="single" w:sz="4" w:space="0" w:color="auto"/>
            </w:tcBorders>
            <w:hideMark/>
          </w:tcPr>
          <w:p w14:paraId="543F898C" w14:textId="77777777" w:rsidR="00834F55" w:rsidRPr="00834F55" w:rsidRDefault="00000000" w:rsidP="00834F55">
            <w:pPr>
              <w:rPr>
                <w:rFonts w:cs="Calibri"/>
                <w:sz w:val="18"/>
                <w:szCs w:val="18"/>
              </w:rPr>
            </w:pPr>
            <w:r w:rsidRPr="00834F55">
              <w:rPr>
                <w:rFonts w:cs="Calibri"/>
                <w:sz w:val="18"/>
                <w:szCs w:val="18"/>
              </w:rPr>
              <w:t>2019 BGA Management Document</w:t>
            </w:r>
          </w:p>
          <w:p w14:paraId="248CAB29" w14:textId="77777777" w:rsidR="00834F55" w:rsidRPr="00834F55" w:rsidRDefault="00000000" w:rsidP="00834F55">
            <w:pPr>
              <w:rPr>
                <w:rFonts w:cs="Calibri"/>
                <w:sz w:val="18"/>
                <w:szCs w:val="18"/>
              </w:rPr>
            </w:pPr>
            <w:r w:rsidRPr="00834F55">
              <w:rPr>
                <w:rFonts w:cs="Calibri"/>
                <w:sz w:val="18"/>
                <w:szCs w:val="18"/>
              </w:rPr>
              <w:t>No reference to toxins.</w:t>
            </w:r>
          </w:p>
          <w:p w14:paraId="438EFB91" w14:textId="77777777" w:rsidR="00834F55" w:rsidRPr="00834F55" w:rsidRDefault="00000000" w:rsidP="00834F55">
            <w:pPr>
              <w:rPr>
                <w:rFonts w:cs="Calibri"/>
                <w:sz w:val="18"/>
                <w:szCs w:val="18"/>
              </w:rPr>
            </w:pPr>
            <w:r w:rsidRPr="00834F55">
              <w:rPr>
                <w:rFonts w:cs="Calibri"/>
                <w:sz w:val="18"/>
                <w:szCs w:val="18"/>
              </w:rPr>
              <w:t>Two levels – Alert and Action</w:t>
            </w:r>
          </w:p>
        </w:tc>
      </w:tr>
      <w:tr w:rsidR="00503460" w14:paraId="4F2A2A94" w14:textId="77777777" w:rsidTr="00834F55">
        <w:trPr>
          <w:trHeight w:val="1843"/>
        </w:trPr>
        <w:tc>
          <w:tcPr>
            <w:tcW w:w="431" w:type="pct"/>
            <w:tcBorders>
              <w:top w:val="single" w:sz="4" w:space="0" w:color="auto"/>
              <w:left w:val="single" w:sz="4" w:space="0" w:color="auto"/>
              <w:bottom w:val="single" w:sz="4" w:space="0" w:color="auto"/>
              <w:right w:val="single" w:sz="4" w:space="0" w:color="auto"/>
            </w:tcBorders>
            <w:hideMark/>
          </w:tcPr>
          <w:p w14:paraId="77FE1356" w14:textId="77777777" w:rsidR="00834F55" w:rsidRPr="00834F55" w:rsidRDefault="00000000" w:rsidP="00834F55">
            <w:pPr>
              <w:rPr>
                <w:rFonts w:cs="Calibri"/>
                <w:sz w:val="18"/>
                <w:szCs w:val="18"/>
              </w:rPr>
            </w:pPr>
            <w:r w:rsidRPr="00834F55">
              <w:rPr>
                <w:rFonts w:cs="Calibri"/>
                <w:sz w:val="18"/>
                <w:szCs w:val="18"/>
              </w:rPr>
              <w:t>Idaho 2015</w:t>
            </w:r>
          </w:p>
        </w:tc>
        <w:tc>
          <w:tcPr>
            <w:tcW w:w="577" w:type="pct"/>
            <w:tcBorders>
              <w:top w:val="single" w:sz="4" w:space="0" w:color="auto"/>
              <w:left w:val="single" w:sz="4" w:space="0" w:color="auto"/>
              <w:bottom w:val="single" w:sz="4" w:space="0" w:color="auto"/>
              <w:right w:val="single" w:sz="4" w:space="0" w:color="auto"/>
            </w:tcBorders>
          </w:tcPr>
          <w:p w14:paraId="6938D3CF"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tcPr>
          <w:p w14:paraId="442298EC"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7E515EB6" w14:textId="77777777" w:rsidR="00834F55" w:rsidRPr="00834F55" w:rsidRDefault="00000000" w:rsidP="00834F55">
            <w:pPr>
              <w:rPr>
                <w:rFonts w:cs="Calibri"/>
                <w:sz w:val="18"/>
                <w:szCs w:val="18"/>
              </w:rPr>
            </w:pPr>
            <w:r w:rsidRPr="00834F55">
              <w:rPr>
                <w:rFonts w:cs="Calibri"/>
                <w:sz w:val="18"/>
                <w:szCs w:val="18"/>
              </w:rPr>
              <w:t>Not given</w:t>
            </w:r>
          </w:p>
        </w:tc>
        <w:tc>
          <w:tcPr>
            <w:tcW w:w="337" w:type="pct"/>
            <w:tcBorders>
              <w:top w:val="single" w:sz="4" w:space="0" w:color="auto"/>
              <w:left w:val="single" w:sz="4" w:space="0" w:color="auto"/>
              <w:bottom w:val="single" w:sz="4" w:space="0" w:color="auto"/>
              <w:right w:val="single" w:sz="4" w:space="0" w:color="auto"/>
            </w:tcBorders>
          </w:tcPr>
          <w:p w14:paraId="12AB692D"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hideMark/>
          </w:tcPr>
          <w:p w14:paraId="54EE9CF7"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 xml:space="preserve">100,000 cells/mL potentially toxigenic taxa </w:t>
            </w:r>
            <w:r w:rsidRPr="00834F55">
              <w:rPr>
                <w:rFonts w:cs="Calibri"/>
                <w:sz w:val="18"/>
                <w:szCs w:val="18"/>
              </w:rPr>
              <w:br/>
              <w:t>(Tier 1)</w:t>
            </w:r>
          </w:p>
          <w:p w14:paraId="6108A3B8" w14:textId="77777777" w:rsidR="00834F55" w:rsidRPr="00834F55" w:rsidRDefault="00000000" w:rsidP="00834F55">
            <w:pPr>
              <w:rPr>
                <w:rFonts w:cs="Calibri"/>
                <w:sz w:val="18"/>
                <w:szCs w:val="18"/>
              </w:rPr>
            </w:pPr>
            <w:r w:rsidRPr="00834F55">
              <w:rPr>
                <w:rFonts w:cs="Calibri"/>
                <w:sz w:val="18"/>
                <w:szCs w:val="18"/>
              </w:rPr>
              <w:t>&gt;40,000 cells/mL (</w:t>
            </w:r>
            <w:r w:rsidRPr="00834F55">
              <w:rPr>
                <w:rFonts w:cs="Calibri"/>
                <w:i/>
                <w:iCs/>
                <w:sz w:val="18"/>
                <w:szCs w:val="18"/>
              </w:rPr>
              <w:t>Microcystis</w:t>
            </w:r>
            <w:r w:rsidRPr="00834F55">
              <w:rPr>
                <w:rFonts w:cs="Calibri"/>
                <w:sz w:val="18"/>
                <w:szCs w:val="18"/>
              </w:rPr>
              <w:t xml:space="preserve"> or </w:t>
            </w:r>
            <w:r w:rsidRPr="00834F55">
              <w:rPr>
                <w:rFonts w:cs="Calibri"/>
                <w:i/>
                <w:iCs/>
                <w:sz w:val="18"/>
                <w:szCs w:val="18"/>
              </w:rPr>
              <w:t>Planktothrix</w:t>
            </w:r>
            <w:r w:rsidRPr="00834F55">
              <w:rPr>
                <w:rFonts w:cs="Calibri"/>
                <w:sz w:val="18"/>
                <w:szCs w:val="18"/>
              </w:rPr>
              <w:t xml:space="preserve">) </w:t>
            </w:r>
            <w:r w:rsidRPr="00834F55">
              <w:rPr>
                <w:rFonts w:cs="Calibri"/>
                <w:sz w:val="18"/>
                <w:szCs w:val="18"/>
              </w:rPr>
              <w:br/>
              <w:t>(Tier 2)</w:t>
            </w:r>
          </w:p>
        </w:tc>
        <w:tc>
          <w:tcPr>
            <w:tcW w:w="337" w:type="pct"/>
            <w:tcBorders>
              <w:top w:val="single" w:sz="4" w:space="0" w:color="auto"/>
              <w:left w:val="single" w:sz="4" w:space="0" w:color="auto"/>
              <w:bottom w:val="single" w:sz="4" w:space="0" w:color="auto"/>
              <w:right w:val="single" w:sz="4" w:space="0" w:color="auto"/>
            </w:tcBorders>
          </w:tcPr>
          <w:p w14:paraId="237DAA94"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2705B65A"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hideMark/>
          </w:tcPr>
          <w:p w14:paraId="21315238" w14:textId="77777777" w:rsidR="00834F55" w:rsidRPr="00834F55" w:rsidRDefault="00000000" w:rsidP="00834F55">
            <w:pPr>
              <w:rPr>
                <w:rFonts w:cs="Calibri"/>
                <w:sz w:val="18"/>
                <w:szCs w:val="18"/>
              </w:rPr>
            </w:pPr>
            <w:r w:rsidRPr="00834F55">
              <w:rPr>
                <w:rFonts w:cs="Calibri"/>
                <w:sz w:val="18"/>
                <w:szCs w:val="18"/>
              </w:rPr>
              <w:t>Yes</w:t>
            </w:r>
          </w:p>
          <w:p w14:paraId="7C2BF8AB" w14:textId="77777777" w:rsidR="00834F55" w:rsidRPr="00834F55" w:rsidRDefault="00000000" w:rsidP="00834F55">
            <w:pPr>
              <w:rPr>
                <w:rFonts w:cs="Calibri"/>
                <w:sz w:val="18"/>
                <w:szCs w:val="18"/>
              </w:rPr>
            </w:pPr>
            <w:r w:rsidRPr="00834F55">
              <w:rPr>
                <w:sz w:val="18"/>
                <w:szCs w:val="18"/>
              </w:rPr>
              <w:t>Is surface scum visible and associated with toxigenic species?</w:t>
            </w:r>
          </w:p>
        </w:tc>
        <w:tc>
          <w:tcPr>
            <w:tcW w:w="1010" w:type="pct"/>
            <w:tcBorders>
              <w:top w:val="single" w:sz="4" w:space="0" w:color="auto"/>
              <w:left w:val="single" w:sz="4" w:space="0" w:color="auto"/>
              <w:bottom w:val="single" w:sz="4" w:space="0" w:color="auto"/>
              <w:right w:val="single" w:sz="4" w:space="0" w:color="auto"/>
            </w:tcBorders>
            <w:hideMark/>
          </w:tcPr>
          <w:p w14:paraId="3DEFBF84" w14:textId="77777777" w:rsidR="00834F55" w:rsidRPr="00834F55" w:rsidRDefault="00000000" w:rsidP="00834F55">
            <w:pPr>
              <w:rPr>
                <w:rFonts w:cs="Calibri"/>
                <w:sz w:val="18"/>
                <w:szCs w:val="18"/>
              </w:rPr>
            </w:pPr>
            <w:r w:rsidRPr="00834F55">
              <w:rPr>
                <w:rFonts w:cs="Calibri"/>
                <w:sz w:val="18"/>
                <w:szCs w:val="18"/>
              </w:rPr>
              <w:t>Table 3 p7</w:t>
            </w:r>
          </w:p>
          <w:p w14:paraId="31930D7C" w14:textId="77777777" w:rsidR="00834F55" w:rsidRPr="00834F55" w:rsidRDefault="00000000" w:rsidP="00834F55">
            <w:pPr>
              <w:rPr>
                <w:rFonts w:cs="Calibri"/>
                <w:sz w:val="18"/>
                <w:szCs w:val="18"/>
              </w:rPr>
            </w:pPr>
            <w:r w:rsidRPr="00834F55">
              <w:rPr>
                <w:rFonts w:cs="Calibri"/>
                <w:sz w:val="18"/>
                <w:szCs w:val="18"/>
              </w:rPr>
              <w:t>Adapted from Oregon Department of Human Services 2015</w:t>
            </w:r>
          </w:p>
          <w:p w14:paraId="7179226A" w14:textId="77777777" w:rsidR="00834F55" w:rsidRPr="00834F55" w:rsidRDefault="00000000" w:rsidP="00834F55">
            <w:pPr>
              <w:rPr>
                <w:rFonts w:cs="Calibri"/>
                <w:sz w:val="18"/>
                <w:szCs w:val="18"/>
              </w:rPr>
            </w:pPr>
            <w:r w:rsidRPr="00834F55">
              <w:rPr>
                <w:rFonts w:cs="Calibri"/>
                <w:sz w:val="18"/>
                <w:szCs w:val="18"/>
              </w:rPr>
              <w:t>Two levels – Tier 1 and 2</w:t>
            </w:r>
          </w:p>
        </w:tc>
      </w:tr>
      <w:tr w:rsidR="00503460" w14:paraId="7DB86D56" w14:textId="77777777" w:rsidTr="00834F55">
        <w:trPr>
          <w:trHeight w:val="224"/>
        </w:trPr>
        <w:tc>
          <w:tcPr>
            <w:tcW w:w="431" w:type="pct"/>
            <w:tcBorders>
              <w:top w:val="single" w:sz="4" w:space="0" w:color="auto"/>
              <w:left w:val="single" w:sz="4" w:space="0" w:color="auto"/>
              <w:bottom w:val="single" w:sz="4" w:space="0" w:color="auto"/>
              <w:right w:val="single" w:sz="4" w:space="0" w:color="auto"/>
            </w:tcBorders>
            <w:hideMark/>
          </w:tcPr>
          <w:p w14:paraId="1FB0432A" w14:textId="77777777" w:rsidR="00834F55" w:rsidRPr="00834F55" w:rsidRDefault="00000000" w:rsidP="00834F55">
            <w:pPr>
              <w:rPr>
                <w:rFonts w:cs="Calibri"/>
                <w:sz w:val="18"/>
                <w:szCs w:val="18"/>
              </w:rPr>
            </w:pPr>
            <w:r w:rsidRPr="00834F55">
              <w:rPr>
                <w:rFonts w:cs="Calibri"/>
                <w:sz w:val="18"/>
                <w:szCs w:val="18"/>
              </w:rPr>
              <w:t>Illinois 2019</w:t>
            </w:r>
          </w:p>
        </w:tc>
        <w:tc>
          <w:tcPr>
            <w:tcW w:w="577" w:type="pct"/>
            <w:tcBorders>
              <w:top w:val="single" w:sz="4" w:space="0" w:color="auto"/>
              <w:left w:val="single" w:sz="4" w:space="0" w:color="auto"/>
              <w:bottom w:val="single" w:sz="4" w:space="0" w:color="auto"/>
              <w:right w:val="single" w:sz="4" w:space="0" w:color="auto"/>
            </w:tcBorders>
            <w:hideMark/>
          </w:tcPr>
          <w:p w14:paraId="480D5C1A" w14:textId="77777777" w:rsidR="00834F55" w:rsidRPr="00834F55" w:rsidRDefault="00000000" w:rsidP="00834F55">
            <w:pPr>
              <w:rPr>
                <w:rFonts w:cs="Calibri"/>
                <w:sz w:val="18"/>
                <w:szCs w:val="18"/>
              </w:rPr>
            </w:pPr>
            <w:r w:rsidRPr="00834F55">
              <w:rPr>
                <w:rFonts w:cs="Calibri"/>
                <w:sz w:val="18"/>
                <w:szCs w:val="18"/>
              </w:rPr>
              <w:t>microcystin</w:t>
            </w:r>
          </w:p>
        </w:tc>
        <w:tc>
          <w:tcPr>
            <w:tcW w:w="433" w:type="pct"/>
            <w:tcBorders>
              <w:top w:val="single" w:sz="4" w:space="0" w:color="auto"/>
              <w:left w:val="single" w:sz="4" w:space="0" w:color="auto"/>
              <w:bottom w:val="single" w:sz="4" w:space="0" w:color="auto"/>
              <w:right w:val="single" w:sz="4" w:space="0" w:color="auto"/>
            </w:tcBorders>
          </w:tcPr>
          <w:p w14:paraId="439333FA"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013DD232" w14:textId="77777777" w:rsidR="00834F55" w:rsidRPr="00834F55" w:rsidRDefault="00000000" w:rsidP="00834F55">
            <w:pPr>
              <w:rPr>
                <w:rFonts w:cs="Calibri"/>
                <w:sz w:val="18"/>
                <w:szCs w:val="18"/>
              </w:rPr>
            </w:pPr>
            <w:r w:rsidRPr="00834F55">
              <w:rPr>
                <w:rFonts w:cs="Calibri"/>
                <w:sz w:val="18"/>
                <w:szCs w:val="18"/>
              </w:rPr>
              <w:t>8 µg/L</w:t>
            </w:r>
          </w:p>
        </w:tc>
        <w:tc>
          <w:tcPr>
            <w:tcW w:w="337" w:type="pct"/>
            <w:tcBorders>
              <w:top w:val="single" w:sz="4" w:space="0" w:color="auto"/>
              <w:left w:val="single" w:sz="4" w:space="0" w:color="auto"/>
              <w:bottom w:val="single" w:sz="4" w:space="0" w:color="auto"/>
              <w:right w:val="single" w:sz="4" w:space="0" w:color="auto"/>
            </w:tcBorders>
          </w:tcPr>
          <w:p w14:paraId="3BB56982"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399D738C"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6866A690"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4510C0F2"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hideMark/>
          </w:tcPr>
          <w:p w14:paraId="2EC6ED90" w14:textId="77777777" w:rsidR="00834F55" w:rsidRPr="00834F55" w:rsidRDefault="00000000" w:rsidP="00834F55">
            <w:pPr>
              <w:rPr>
                <w:rFonts w:cs="Calibri"/>
                <w:sz w:val="18"/>
                <w:szCs w:val="18"/>
              </w:rPr>
            </w:pPr>
            <w:r w:rsidRPr="00834F55">
              <w:rPr>
                <w:rFonts w:cs="Calibri"/>
                <w:sz w:val="18"/>
                <w:szCs w:val="18"/>
              </w:rPr>
              <w:t>No</w:t>
            </w:r>
          </w:p>
        </w:tc>
        <w:tc>
          <w:tcPr>
            <w:tcW w:w="1010" w:type="pct"/>
            <w:tcBorders>
              <w:top w:val="single" w:sz="4" w:space="0" w:color="auto"/>
              <w:left w:val="single" w:sz="4" w:space="0" w:color="auto"/>
              <w:bottom w:val="single" w:sz="4" w:space="0" w:color="auto"/>
              <w:right w:val="single" w:sz="4" w:space="0" w:color="auto"/>
            </w:tcBorders>
            <w:hideMark/>
          </w:tcPr>
          <w:p w14:paraId="20948B80" w14:textId="77777777" w:rsidR="00834F55" w:rsidRPr="00834F55" w:rsidRDefault="00000000" w:rsidP="00834F55">
            <w:pPr>
              <w:rPr>
                <w:rFonts w:cs="Calibri"/>
                <w:sz w:val="18"/>
                <w:szCs w:val="18"/>
              </w:rPr>
            </w:pPr>
            <w:r w:rsidRPr="00834F55">
              <w:rPr>
                <w:rFonts w:cs="Calibri"/>
                <w:sz w:val="18"/>
                <w:szCs w:val="18"/>
              </w:rPr>
              <w:t>Based on USEPA 2019a</w:t>
            </w:r>
          </w:p>
        </w:tc>
      </w:tr>
      <w:tr w:rsidR="00503460" w14:paraId="72E19527" w14:textId="77777777" w:rsidTr="00834F55">
        <w:trPr>
          <w:trHeight w:val="235"/>
        </w:trPr>
        <w:tc>
          <w:tcPr>
            <w:tcW w:w="431" w:type="pct"/>
            <w:tcBorders>
              <w:top w:val="single" w:sz="4" w:space="0" w:color="auto"/>
              <w:left w:val="single" w:sz="4" w:space="0" w:color="auto"/>
              <w:bottom w:val="single" w:sz="4" w:space="0" w:color="auto"/>
              <w:right w:val="single" w:sz="4" w:space="0" w:color="auto"/>
            </w:tcBorders>
          </w:tcPr>
          <w:p w14:paraId="27477328"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hideMark/>
          </w:tcPr>
          <w:p w14:paraId="7B198332" w14:textId="77777777" w:rsidR="00834F55" w:rsidRPr="00834F55" w:rsidRDefault="00000000" w:rsidP="00834F55">
            <w:pPr>
              <w:rPr>
                <w:rFonts w:cs="Calibri"/>
                <w:sz w:val="18"/>
                <w:szCs w:val="18"/>
              </w:rPr>
            </w:pPr>
            <w:r w:rsidRPr="00834F55">
              <w:rPr>
                <w:rFonts w:cs="Calibri"/>
                <w:sz w:val="18"/>
                <w:szCs w:val="18"/>
              </w:rPr>
              <w:t>cylindrospermopsin</w:t>
            </w:r>
          </w:p>
        </w:tc>
        <w:tc>
          <w:tcPr>
            <w:tcW w:w="433" w:type="pct"/>
            <w:tcBorders>
              <w:top w:val="single" w:sz="4" w:space="0" w:color="auto"/>
              <w:left w:val="single" w:sz="4" w:space="0" w:color="auto"/>
              <w:bottom w:val="single" w:sz="4" w:space="0" w:color="auto"/>
              <w:right w:val="single" w:sz="4" w:space="0" w:color="auto"/>
            </w:tcBorders>
          </w:tcPr>
          <w:p w14:paraId="1CCB01D0"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33114ABA" w14:textId="77777777" w:rsidR="00834F55" w:rsidRPr="00834F55" w:rsidRDefault="00000000" w:rsidP="00834F55">
            <w:pPr>
              <w:rPr>
                <w:rFonts w:cs="Calibri"/>
                <w:sz w:val="18"/>
                <w:szCs w:val="18"/>
              </w:rPr>
            </w:pPr>
            <w:r w:rsidRPr="00834F55">
              <w:rPr>
                <w:rFonts w:cs="Calibri"/>
                <w:sz w:val="18"/>
                <w:szCs w:val="18"/>
              </w:rPr>
              <w:t>15 µg/L</w:t>
            </w:r>
          </w:p>
        </w:tc>
        <w:tc>
          <w:tcPr>
            <w:tcW w:w="337" w:type="pct"/>
            <w:tcBorders>
              <w:top w:val="single" w:sz="4" w:space="0" w:color="auto"/>
              <w:left w:val="single" w:sz="4" w:space="0" w:color="auto"/>
              <w:bottom w:val="single" w:sz="4" w:space="0" w:color="auto"/>
              <w:right w:val="single" w:sz="4" w:space="0" w:color="auto"/>
            </w:tcBorders>
          </w:tcPr>
          <w:p w14:paraId="396C83F5"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130F254C"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47169F8A"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49F33D2F"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tcPr>
          <w:p w14:paraId="137F1BEE" w14:textId="77777777" w:rsidR="00834F55" w:rsidRPr="00834F55" w:rsidRDefault="00834F55" w:rsidP="00834F55">
            <w:pPr>
              <w:rPr>
                <w:rFonts w:cs="Calibri"/>
                <w:sz w:val="18"/>
                <w:szCs w:val="18"/>
              </w:rPr>
            </w:pPr>
          </w:p>
        </w:tc>
        <w:tc>
          <w:tcPr>
            <w:tcW w:w="1010" w:type="pct"/>
            <w:tcBorders>
              <w:top w:val="single" w:sz="4" w:space="0" w:color="auto"/>
              <w:left w:val="single" w:sz="4" w:space="0" w:color="auto"/>
              <w:bottom w:val="single" w:sz="4" w:space="0" w:color="auto"/>
              <w:right w:val="single" w:sz="4" w:space="0" w:color="auto"/>
            </w:tcBorders>
            <w:hideMark/>
          </w:tcPr>
          <w:p w14:paraId="0E5F2380" w14:textId="77777777" w:rsidR="00834F55" w:rsidRPr="00834F55" w:rsidRDefault="00000000" w:rsidP="00834F55">
            <w:pPr>
              <w:rPr>
                <w:rFonts w:cs="Calibri"/>
                <w:sz w:val="18"/>
                <w:szCs w:val="18"/>
              </w:rPr>
            </w:pPr>
            <w:r w:rsidRPr="00834F55">
              <w:rPr>
                <w:rFonts w:cs="Calibri"/>
                <w:sz w:val="18"/>
                <w:szCs w:val="18"/>
              </w:rPr>
              <w:t>Based on USEPA 2019a</w:t>
            </w:r>
          </w:p>
        </w:tc>
      </w:tr>
      <w:tr w:rsidR="00503460" w14:paraId="578176EE" w14:textId="77777777" w:rsidTr="00834F55">
        <w:trPr>
          <w:trHeight w:val="224"/>
        </w:trPr>
        <w:tc>
          <w:tcPr>
            <w:tcW w:w="431" w:type="pct"/>
            <w:tcBorders>
              <w:top w:val="single" w:sz="4" w:space="0" w:color="auto"/>
              <w:left w:val="single" w:sz="4" w:space="0" w:color="auto"/>
              <w:bottom w:val="single" w:sz="4" w:space="0" w:color="auto"/>
              <w:right w:val="single" w:sz="4" w:space="0" w:color="auto"/>
            </w:tcBorders>
          </w:tcPr>
          <w:p w14:paraId="5323E716"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hideMark/>
          </w:tcPr>
          <w:p w14:paraId="236522D1" w14:textId="77777777" w:rsidR="00834F55" w:rsidRPr="00834F55" w:rsidRDefault="00000000" w:rsidP="00834F55">
            <w:pPr>
              <w:rPr>
                <w:rFonts w:cs="Calibri"/>
                <w:sz w:val="18"/>
                <w:szCs w:val="18"/>
              </w:rPr>
            </w:pPr>
            <w:r w:rsidRPr="00834F55">
              <w:rPr>
                <w:rFonts w:cs="Calibri"/>
                <w:sz w:val="18"/>
                <w:szCs w:val="18"/>
              </w:rPr>
              <w:t>anatoxin-a</w:t>
            </w:r>
          </w:p>
        </w:tc>
        <w:tc>
          <w:tcPr>
            <w:tcW w:w="433" w:type="pct"/>
            <w:tcBorders>
              <w:top w:val="single" w:sz="4" w:space="0" w:color="auto"/>
              <w:left w:val="single" w:sz="4" w:space="0" w:color="auto"/>
              <w:bottom w:val="single" w:sz="4" w:space="0" w:color="auto"/>
              <w:right w:val="single" w:sz="4" w:space="0" w:color="auto"/>
            </w:tcBorders>
          </w:tcPr>
          <w:p w14:paraId="79F56E02"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578A4ADF" w14:textId="77777777" w:rsidR="00834F55" w:rsidRPr="00834F55" w:rsidRDefault="00000000" w:rsidP="00834F55">
            <w:pPr>
              <w:rPr>
                <w:rFonts w:cs="Calibri"/>
                <w:sz w:val="18"/>
                <w:szCs w:val="18"/>
              </w:rPr>
            </w:pPr>
            <w:r w:rsidRPr="00834F55">
              <w:rPr>
                <w:rFonts w:cs="Calibri"/>
                <w:sz w:val="18"/>
                <w:szCs w:val="18"/>
              </w:rPr>
              <w:t>Not given</w:t>
            </w:r>
          </w:p>
        </w:tc>
        <w:tc>
          <w:tcPr>
            <w:tcW w:w="337" w:type="pct"/>
            <w:tcBorders>
              <w:top w:val="single" w:sz="4" w:space="0" w:color="auto"/>
              <w:left w:val="single" w:sz="4" w:space="0" w:color="auto"/>
              <w:bottom w:val="single" w:sz="4" w:space="0" w:color="auto"/>
              <w:right w:val="single" w:sz="4" w:space="0" w:color="auto"/>
            </w:tcBorders>
          </w:tcPr>
          <w:p w14:paraId="6F67287F"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63898805"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2E3419A2"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1FC83252"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tcPr>
          <w:p w14:paraId="5E3F3ECA" w14:textId="77777777" w:rsidR="00834F55" w:rsidRPr="00834F55" w:rsidRDefault="00834F55" w:rsidP="00834F55">
            <w:pPr>
              <w:rPr>
                <w:rFonts w:cs="Calibri"/>
                <w:sz w:val="18"/>
                <w:szCs w:val="18"/>
              </w:rPr>
            </w:pPr>
          </w:p>
        </w:tc>
        <w:tc>
          <w:tcPr>
            <w:tcW w:w="1010" w:type="pct"/>
            <w:tcBorders>
              <w:top w:val="single" w:sz="4" w:space="0" w:color="auto"/>
              <w:left w:val="single" w:sz="4" w:space="0" w:color="auto"/>
              <w:bottom w:val="single" w:sz="4" w:space="0" w:color="auto"/>
              <w:right w:val="single" w:sz="4" w:space="0" w:color="auto"/>
            </w:tcBorders>
          </w:tcPr>
          <w:p w14:paraId="3B58C4C4" w14:textId="77777777" w:rsidR="00834F55" w:rsidRPr="00834F55" w:rsidRDefault="00834F55" w:rsidP="00834F55">
            <w:pPr>
              <w:rPr>
                <w:rFonts w:cs="Calibri"/>
                <w:sz w:val="18"/>
                <w:szCs w:val="18"/>
              </w:rPr>
            </w:pPr>
          </w:p>
        </w:tc>
      </w:tr>
      <w:tr w:rsidR="00503460" w14:paraId="2DA4EE95" w14:textId="77777777" w:rsidTr="00834F55">
        <w:trPr>
          <w:trHeight w:val="224"/>
        </w:trPr>
        <w:tc>
          <w:tcPr>
            <w:tcW w:w="431" w:type="pct"/>
            <w:tcBorders>
              <w:top w:val="single" w:sz="4" w:space="0" w:color="auto"/>
              <w:left w:val="single" w:sz="4" w:space="0" w:color="auto"/>
              <w:bottom w:val="single" w:sz="4" w:space="0" w:color="auto"/>
              <w:right w:val="single" w:sz="4" w:space="0" w:color="auto"/>
            </w:tcBorders>
          </w:tcPr>
          <w:p w14:paraId="1CBC7F99" w14:textId="77777777" w:rsidR="00834F55" w:rsidRPr="00834F55" w:rsidRDefault="00834F55" w:rsidP="00834F55">
            <w:pPr>
              <w:rPr>
                <w:rFonts w:cs="Calibri"/>
                <w:sz w:val="18"/>
                <w:szCs w:val="18"/>
              </w:rPr>
            </w:pPr>
          </w:p>
        </w:tc>
        <w:tc>
          <w:tcPr>
            <w:tcW w:w="577" w:type="pct"/>
            <w:tcBorders>
              <w:top w:val="single" w:sz="4" w:space="0" w:color="auto"/>
              <w:left w:val="single" w:sz="4" w:space="0" w:color="auto"/>
              <w:bottom w:val="single" w:sz="4" w:space="0" w:color="auto"/>
              <w:right w:val="single" w:sz="4" w:space="0" w:color="auto"/>
            </w:tcBorders>
            <w:hideMark/>
          </w:tcPr>
          <w:p w14:paraId="0677E315" w14:textId="77777777" w:rsidR="00834F55" w:rsidRPr="00834F55" w:rsidRDefault="00000000" w:rsidP="00834F55">
            <w:pPr>
              <w:rPr>
                <w:rFonts w:cs="Calibri"/>
                <w:sz w:val="18"/>
                <w:szCs w:val="18"/>
              </w:rPr>
            </w:pPr>
            <w:r w:rsidRPr="00834F55">
              <w:rPr>
                <w:rFonts w:cs="Calibri"/>
                <w:sz w:val="18"/>
                <w:szCs w:val="18"/>
              </w:rPr>
              <w:t>saxitoxin</w:t>
            </w:r>
          </w:p>
        </w:tc>
        <w:tc>
          <w:tcPr>
            <w:tcW w:w="433" w:type="pct"/>
            <w:tcBorders>
              <w:top w:val="single" w:sz="4" w:space="0" w:color="auto"/>
              <w:left w:val="single" w:sz="4" w:space="0" w:color="auto"/>
              <w:bottom w:val="single" w:sz="4" w:space="0" w:color="auto"/>
              <w:right w:val="single" w:sz="4" w:space="0" w:color="auto"/>
            </w:tcBorders>
          </w:tcPr>
          <w:p w14:paraId="404F4F95" w14:textId="77777777" w:rsidR="00834F55" w:rsidRPr="00834F55" w:rsidRDefault="00834F55" w:rsidP="00834F55">
            <w:pPr>
              <w:rPr>
                <w:rFonts w:cs="Calibri"/>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14:paraId="3DACCE63" w14:textId="77777777" w:rsidR="00834F55" w:rsidRPr="00834F55" w:rsidRDefault="00000000" w:rsidP="00834F55">
            <w:pPr>
              <w:rPr>
                <w:rFonts w:cs="Calibri"/>
                <w:sz w:val="18"/>
                <w:szCs w:val="18"/>
              </w:rPr>
            </w:pPr>
            <w:r w:rsidRPr="00834F55">
              <w:rPr>
                <w:rFonts w:cs="Calibri"/>
                <w:sz w:val="18"/>
                <w:szCs w:val="18"/>
              </w:rPr>
              <w:t>Not given</w:t>
            </w:r>
          </w:p>
        </w:tc>
        <w:tc>
          <w:tcPr>
            <w:tcW w:w="337" w:type="pct"/>
            <w:tcBorders>
              <w:top w:val="single" w:sz="4" w:space="0" w:color="auto"/>
              <w:left w:val="single" w:sz="4" w:space="0" w:color="auto"/>
              <w:bottom w:val="single" w:sz="4" w:space="0" w:color="auto"/>
              <w:right w:val="single" w:sz="4" w:space="0" w:color="auto"/>
            </w:tcBorders>
          </w:tcPr>
          <w:p w14:paraId="29767BD7" w14:textId="77777777" w:rsidR="00834F55" w:rsidRPr="00834F55" w:rsidRDefault="00834F55" w:rsidP="00834F55">
            <w:pPr>
              <w:rPr>
                <w:rFonts w:cs="Calibri"/>
                <w:sz w:val="18"/>
                <w:szCs w:val="18"/>
              </w:rPr>
            </w:pPr>
          </w:p>
        </w:tc>
        <w:tc>
          <w:tcPr>
            <w:tcW w:w="625" w:type="pct"/>
            <w:tcBorders>
              <w:top w:val="single" w:sz="4" w:space="0" w:color="auto"/>
              <w:left w:val="single" w:sz="4" w:space="0" w:color="auto"/>
              <w:bottom w:val="single" w:sz="4" w:space="0" w:color="auto"/>
              <w:right w:val="single" w:sz="4" w:space="0" w:color="auto"/>
            </w:tcBorders>
          </w:tcPr>
          <w:p w14:paraId="4179B2B5" w14:textId="77777777" w:rsidR="00834F55" w:rsidRPr="00834F55" w:rsidRDefault="00834F55" w:rsidP="00834F55">
            <w:pPr>
              <w:rPr>
                <w:rFonts w:cs="Calibri"/>
                <w:sz w:val="18"/>
                <w:szCs w:val="18"/>
              </w:rPr>
            </w:pPr>
          </w:p>
        </w:tc>
        <w:tc>
          <w:tcPr>
            <w:tcW w:w="337" w:type="pct"/>
            <w:tcBorders>
              <w:top w:val="single" w:sz="4" w:space="0" w:color="auto"/>
              <w:left w:val="single" w:sz="4" w:space="0" w:color="auto"/>
              <w:bottom w:val="single" w:sz="4" w:space="0" w:color="auto"/>
              <w:right w:val="single" w:sz="4" w:space="0" w:color="auto"/>
            </w:tcBorders>
          </w:tcPr>
          <w:p w14:paraId="74C9AE28" w14:textId="77777777" w:rsidR="00834F55" w:rsidRPr="00834F55" w:rsidRDefault="00834F55" w:rsidP="00834F55">
            <w:pPr>
              <w:rPr>
                <w:rFonts w:cs="Calibri"/>
                <w:sz w:val="18"/>
                <w:szCs w:val="18"/>
              </w:rPr>
            </w:pPr>
          </w:p>
        </w:tc>
        <w:tc>
          <w:tcPr>
            <w:tcW w:w="288" w:type="pct"/>
            <w:tcBorders>
              <w:top w:val="single" w:sz="4" w:space="0" w:color="auto"/>
              <w:left w:val="single" w:sz="4" w:space="0" w:color="auto"/>
              <w:bottom w:val="single" w:sz="4" w:space="0" w:color="auto"/>
              <w:right w:val="single" w:sz="4" w:space="0" w:color="auto"/>
            </w:tcBorders>
          </w:tcPr>
          <w:p w14:paraId="782B1DA7" w14:textId="77777777" w:rsidR="00834F55" w:rsidRPr="00834F55" w:rsidRDefault="00834F55" w:rsidP="00834F55">
            <w:pPr>
              <w:rPr>
                <w:rFonts w:cs="Calibri"/>
                <w:sz w:val="18"/>
                <w:szCs w:val="18"/>
              </w:rPr>
            </w:pPr>
          </w:p>
        </w:tc>
        <w:tc>
          <w:tcPr>
            <w:tcW w:w="529" w:type="pct"/>
            <w:tcBorders>
              <w:top w:val="single" w:sz="4" w:space="0" w:color="auto"/>
              <w:left w:val="single" w:sz="4" w:space="0" w:color="auto"/>
              <w:bottom w:val="single" w:sz="4" w:space="0" w:color="auto"/>
              <w:right w:val="single" w:sz="4" w:space="0" w:color="auto"/>
            </w:tcBorders>
          </w:tcPr>
          <w:p w14:paraId="291D89E1" w14:textId="77777777" w:rsidR="00834F55" w:rsidRPr="00834F55" w:rsidRDefault="00834F55" w:rsidP="00834F55">
            <w:pPr>
              <w:rPr>
                <w:rFonts w:cs="Calibri"/>
                <w:sz w:val="18"/>
                <w:szCs w:val="18"/>
              </w:rPr>
            </w:pPr>
          </w:p>
        </w:tc>
        <w:tc>
          <w:tcPr>
            <w:tcW w:w="1010" w:type="pct"/>
            <w:tcBorders>
              <w:top w:val="single" w:sz="4" w:space="0" w:color="auto"/>
              <w:left w:val="single" w:sz="4" w:space="0" w:color="auto"/>
              <w:bottom w:val="single" w:sz="4" w:space="0" w:color="auto"/>
              <w:right w:val="single" w:sz="4" w:space="0" w:color="auto"/>
            </w:tcBorders>
          </w:tcPr>
          <w:p w14:paraId="6D3F3A1A" w14:textId="77777777" w:rsidR="00834F55" w:rsidRPr="00834F55" w:rsidRDefault="00834F55" w:rsidP="00834F55">
            <w:pPr>
              <w:rPr>
                <w:rFonts w:cs="Calibri"/>
                <w:sz w:val="18"/>
                <w:szCs w:val="18"/>
              </w:rPr>
            </w:pPr>
          </w:p>
        </w:tc>
      </w:tr>
    </w:tbl>
    <w:p w14:paraId="2B619CC7" w14:textId="77777777" w:rsidR="00834F55" w:rsidRPr="00834F55" w:rsidRDefault="00834F55" w:rsidP="00834F55">
      <w:pPr>
        <w:spacing w:line="256" w:lineRule="auto"/>
        <w:rPr>
          <w:rFonts w:ascii="Calibri" w:eastAsia="Calibri" w:hAnsi="Calibri" w:cs="Times New Roman"/>
        </w:rPr>
      </w:pPr>
    </w:p>
    <w:p w14:paraId="5AC83F2E"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4F2CAD17" w14:textId="450A944A"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929"/>
        <w:gridCol w:w="1660"/>
        <w:gridCol w:w="1233"/>
        <w:gridCol w:w="1275"/>
        <w:gridCol w:w="993"/>
        <w:gridCol w:w="1710"/>
        <w:gridCol w:w="842"/>
        <w:gridCol w:w="851"/>
        <w:gridCol w:w="2181"/>
        <w:gridCol w:w="2274"/>
      </w:tblGrid>
      <w:tr w:rsidR="00503460" w14:paraId="15517648" w14:textId="77777777" w:rsidTr="00834F55">
        <w:trPr>
          <w:trHeight w:val="472"/>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FF91BFA"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59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2B330BF" w14:textId="77777777" w:rsidR="00834F55" w:rsidRPr="00834F55" w:rsidRDefault="00000000" w:rsidP="00834F55">
            <w:pPr>
              <w:rPr>
                <w:rFonts w:cs="Calibri"/>
                <w:b/>
                <w:bCs/>
                <w:sz w:val="20"/>
                <w:szCs w:val="20"/>
              </w:rPr>
            </w:pPr>
            <w:r w:rsidRPr="00834F55">
              <w:rPr>
                <w:rFonts w:cs="Calibri"/>
                <w:b/>
                <w:bCs/>
                <w:sz w:val="20"/>
                <w:szCs w:val="20"/>
              </w:rPr>
              <w:t>Toxin</w:t>
            </w:r>
          </w:p>
        </w:tc>
        <w:tc>
          <w:tcPr>
            <w:tcW w:w="899"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F61CAA7"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969"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5A85C81"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607"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6F1BA2D"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78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28006C0"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81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48FA249"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37E03377" w14:textId="77777777" w:rsidTr="00834F55">
        <w:trPr>
          <w:trHeight w:val="230"/>
        </w:trPr>
        <w:tc>
          <w:tcPr>
            <w:tcW w:w="33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33759F"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343EAC" w14:textId="77777777" w:rsidR="00834F55" w:rsidRPr="00834F55" w:rsidRDefault="00834F55" w:rsidP="00834F55">
            <w:pPr>
              <w:rPr>
                <w:rFonts w:cs="Calibri"/>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552FEB"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5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1BFF46"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5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1CDD0C"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61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58ED2D"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0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8FBB13"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08BF09"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78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95B521"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528C60" w14:textId="77777777" w:rsidR="00834F55" w:rsidRPr="00834F55" w:rsidRDefault="00834F55" w:rsidP="00834F55">
            <w:pPr>
              <w:rPr>
                <w:rFonts w:cs="Calibri"/>
                <w:sz w:val="18"/>
                <w:szCs w:val="18"/>
              </w:rPr>
            </w:pPr>
          </w:p>
        </w:tc>
      </w:tr>
      <w:tr w:rsidR="00503460" w14:paraId="051ED783" w14:textId="77777777" w:rsidTr="00834F55">
        <w:trPr>
          <w:trHeight w:val="460"/>
        </w:trPr>
        <w:tc>
          <w:tcPr>
            <w:tcW w:w="333" w:type="pct"/>
            <w:tcBorders>
              <w:top w:val="single" w:sz="4" w:space="0" w:color="auto"/>
              <w:left w:val="single" w:sz="4" w:space="0" w:color="auto"/>
              <w:bottom w:val="single" w:sz="4" w:space="0" w:color="auto"/>
              <w:right w:val="single" w:sz="4" w:space="0" w:color="auto"/>
            </w:tcBorders>
            <w:hideMark/>
          </w:tcPr>
          <w:p w14:paraId="2F2327FC" w14:textId="77777777" w:rsidR="00834F55" w:rsidRPr="00834F55" w:rsidRDefault="00000000" w:rsidP="00834F55">
            <w:pPr>
              <w:rPr>
                <w:rFonts w:cs="Calibri"/>
                <w:sz w:val="18"/>
                <w:szCs w:val="18"/>
              </w:rPr>
            </w:pPr>
            <w:r w:rsidRPr="00834F55">
              <w:rPr>
                <w:rFonts w:cs="Calibri"/>
                <w:sz w:val="18"/>
                <w:szCs w:val="18"/>
              </w:rPr>
              <w:t>Indiana 2020</w:t>
            </w:r>
          </w:p>
        </w:tc>
        <w:tc>
          <w:tcPr>
            <w:tcW w:w="595" w:type="pct"/>
            <w:tcBorders>
              <w:top w:val="single" w:sz="4" w:space="0" w:color="auto"/>
              <w:left w:val="single" w:sz="4" w:space="0" w:color="auto"/>
              <w:bottom w:val="single" w:sz="4" w:space="0" w:color="auto"/>
              <w:right w:val="single" w:sz="4" w:space="0" w:color="auto"/>
            </w:tcBorders>
            <w:hideMark/>
          </w:tcPr>
          <w:p w14:paraId="72C1BA85" w14:textId="77777777" w:rsidR="00834F55" w:rsidRPr="00834F55" w:rsidRDefault="00000000" w:rsidP="00834F55">
            <w:pPr>
              <w:rPr>
                <w:rFonts w:cs="Calibri"/>
                <w:sz w:val="18"/>
                <w:szCs w:val="18"/>
              </w:rPr>
            </w:pPr>
            <w:r w:rsidRPr="00834F55">
              <w:rPr>
                <w:rFonts w:cs="Calibri"/>
                <w:sz w:val="18"/>
                <w:szCs w:val="18"/>
              </w:rPr>
              <w:t>microcystin</w:t>
            </w:r>
          </w:p>
        </w:tc>
        <w:tc>
          <w:tcPr>
            <w:tcW w:w="442" w:type="pct"/>
            <w:tcBorders>
              <w:top w:val="single" w:sz="4" w:space="0" w:color="auto"/>
              <w:left w:val="single" w:sz="4" w:space="0" w:color="auto"/>
              <w:bottom w:val="single" w:sz="4" w:space="0" w:color="auto"/>
              <w:right w:val="single" w:sz="4" w:space="0" w:color="auto"/>
            </w:tcBorders>
            <w:hideMark/>
          </w:tcPr>
          <w:p w14:paraId="0D1D8791" w14:textId="77777777" w:rsidR="00834F55" w:rsidRPr="00834F55" w:rsidRDefault="00000000" w:rsidP="00834F55">
            <w:pPr>
              <w:rPr>
                <w:rFonts w:cs="Calibri"/>
                <w:sz w:val="18"/>
                <w:szCs w:val="18"/>
              </w:rPr>
            </w:pPr>
            <w:r w:rsidRPr="00834F55">
              <w:rPr>
                <w:rFonts w:cs="Calibri"/>
                <w:sz w:val="18"/>
                <w:szCs w:val="18"/>
              </w:rPr>
              <w:t>8 µg/L</w:t>
            </w:r>
          </w:p>
        </w:tc>
        <w:tc>
          <w:tcPr>
            <w:tcW w:w="457" w:type="pct"/>
            <w:tcBorders>
              <w:top w:val="single" w:sz="4" w:space="0" w:color="auto"/>
              <w:left w:val="single" w:sz="4" w:space="0" w:color="auto"/>
              <w:bottom w:val="single" w:sz="4" w:space="0" w:color="auto"/>
              <w:right w:val="single" w:sz="4" w:space="0" w:color="auto"/>
            </w:tcBorders>
            <w:hideMark/>
          </w:tcPr>
          <w:p w14:paraId="40E673E8" w14:textId="77777777" w:rsidR="00834F55" w:rsidRPr="00834F55" w:rsidRDefault="00000000" w:rsidP="00834F55">
            <w:pPr>
              <w:rPr>
                <w:rFonts w:cs="Calibri"/>
                <w:sz w:val="18"/>
                <w:szCs w:val="18"/>
              </w:rPr>
            </w:pPr>
            <w:r w:rsidRPr="00834F55">
              <w:rPr>
                <w:rFonts w:cs="Calibri"/>
                <w:sz w:val="18"/>
                <w:szCs w:val="18"/>
              </w:rPr>
              <w:t>20 µg/L</w:t>
            </w:r>
          </w:p>
          <w:p w14:paraId="63F967E4" w14:textId="77777777" w:rsidR="00834F55" w:rsidRPr="00834F55" w:rsidRDefault="00000000" w:rsidP="00834F55">
            <w:pPr>
              <w:rPr>
                <w:rFonts w:cs="Calibri"/>
                <w:sz w:val="18"/>
                <w:szCs w:val="18"/>
              </w:rPr>
            </w:pPr>
            <w:r w:rsidRPr="00834F55">
              <w:rPr>
                <w:rFonts w:cs="Calibri"/>
                <w:sz w:val="18"/>
                <w:szCs w:val="18"/>
              </w:rPr>
              <w:t>0.8 µg/L (dog)</w:t>
            </w:r>
          </w:p>
        </w:tc>
        <w:tc>
          <w:tcPr>
            <w:tcW w:w="356" w:type="pct"/>
            <w:tcBorders>
              <w:top w:val="single" w:sz="4" w:space="0" w:color="auto"/>
              <w:left w:val="single" w:sz="4" w:space="0" w:color="auto"/>
              <w:bottom w:val="single" w:sz="4" w:space="0" w:color="auto"/>
              <w:right w:val="single" w:sz="4" w:space="0" w:color="auto"/>
            </w:tcBorders>
          </w:tcPr>
          <w:p w14:paraId="72138325"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719B232A" w14:textId="77777777" w:rsidR="00834F55" w:rsidRPr="00834F55" w:rsidRDefault="00000000" w:rsidP="00834F55">
            <w:pPr>
              <w:rPr>
                <w:rFonts w:cs="Calibri"/>
                <w:sz w:val="18"/>
                <w:szCs w:val="18"/>
              </w:rPr>
            </w:pPr>
            <w:r w:rsidRPr="00834F55">
              <w:rPr>
                <w:rFonts w:cs="Calibri"/>
                <w:sz w:val="18"/>
                <w:szCs w:val="18"/>
              </w:rPr>
              <w:t>100,000 cells/mL</w:t>
            </w:r>
          </w:p>
          <w:p w14:paraId="67A104DB"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2744367A"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7EEAB5E4"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hideMark/>
          </w:tcPr>
          <w:p w14:paraId="0D50E84A" w14:textId="77777777" w:rsidR="00834F55" w:rsidRPr="00834F55" w:rsidRDefault="00000000" w:rsidP="00834F55">
            <w:pPr>
              <w:rPr>
                <w:rFonts w:cs="Calibri"/>
                <w:sz w:val="18"/>
                <w:szCs w:val="18"/>
              </w:rPr>
            </w:pPr>
            <w:r w:rsidRPr="00834F55">
              <w:rPr>
                <w:rFonts w:cs="Calibri"/>
                <w:sz w:val="18"/>
                <w:szCs w:val="18"/>
              </w:rPr>
              <w:t>No</w:t>
            </w:r>
          </w:p>
        </w:tc>
        <w:tc>
          <w:tcPr>
            <w:tcW w:w="815" w:type="pct"/>
            <w:tcBorders>
              <w:top w:val="single" w:sz="4" w:space="0" w:color="auto"/>
              <w:left w:val="single" w:sz="4" w:space="0" w:color="auto"/>
              <w:bottom w:val="single" w:sz="4" w:space="0" w:color="auto"/>
              <w:right w:val="single" w:sz="4" w:space="0" w:color="auto"/>
            </w:tcBorders>
            <w:hideMark/>
          </w:tcPr>
          <w:p w14:paraId="73EC071E" w14:textId="77777777" w:rsidR="00834F55" w:rsidRPr="00834F55" w:rsidRDefault="00000000" w:rsidP="00834F55">
            <w:pPr>
              <w:rPr>
                <w:rFonts w:cs="Calibri"/>
                <w:sz w:val="18"/>
                <w:szCs w:val="18"/>
              </w:rPr>
            </w:pPr>
            <w:r w:rsidRPr="00834F55">
              <w:rPr>
                <w:rFonts w:cs="Calibri"/>
                <w:sz w:val="18"/>
                <w:szCs w:val="18"/>
              </w:rPr>
              <w:t>Taken from June 20, 2020 Lake sampling update</w:t>
            </w:r>
          </w:p>
          <w:p w14:paraId="40D9F87E" w14:textId="77777777" w:rsidR="00834F55" w:rsidRPr="00834F55" w:rsidRDefault="00000000" w:rsidP="00834F55">
            <w:pPr>
              <w:rPr>
                <w:rFonts w:cs="Calibri"/>
                <w:sz w:val="18"/>
                <w:szCs w:val="18"/>
              </w:rPr>
            </w:pPr>
            <w:r w:rsidRPr="00834F55">
              <w:rPr>
                <w:rFonts w:cs="Calibri"/>
                <w:sz w:val="18"/>
                <w:szCs w:val="18"/>
              </w:rPr>
              <w:t>Two levels – advisory and prohibited</w:t>
            </w:r>
          </w:p>
        </w:tc>
      </w:tr>
      <w:tr w:rsidR="00503460" w14:paraId="02B1727D" w14:textId="77777777" w:rsidTr="00834F55">
        <w:trPr>
          <w:trHeight w:val="460"/>
        </w:trPr>
        <w:tc>
          <w:tcPr>
            <w:tcW w:w="333" w:type="pct"/>
            <w:tcBorders>
              <w:top w:val="single" w:sz="4" w:space="0" w:color="auto"/>
              <w:left w:val="single" w:sz="4" w:space="0" w:color="auto"/>
              <w:bottom w:val="single" w:sz="4" w:space="0" w:color="auto"/>
              <w:right w:val="single" w:sz="4" w:space="0" w:color="auto"/>
            </w:tcBorders>
          </w:tcPr>
          <w:p w14:paraId="0B3E78FC"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76B41E74" w14:textId="77777777" w:rsidR="00834F55" w:rsidRPr="00834F55" w:rsidRDefault="00000000" w:rsidP="00834F55">
            <w:pPr>
              <w:rPr>
                <w:rFonts w:cs="Calibri"/>
                <w:sz w:val="18"/>
                <w:szCs w:val="18"/>
              </w:rPr>
            </w:pPr>
            <w:r w:rsidRPr="00834F55">
              <w:rPr>
                <w:rFonts w:cs="Calibri"/>
                <w:sz w:val="18"/>
                <w:szCs w:val="18"/>
              </w:rPr>
              <w:t>cylindrospermopsin</w:t>
            </w:r>
          </w:p>
        </w:tc>
        <w:tc>
          <w:tcPr>
            <w:tcW w:w="442" w:type="pct"/>
            <w:tcBorders>
              <w:top w:val="single" w:sz="4" w:space="0" w:color="auto"/>
              <w:left w:val="single" w:sz="4" w:space="0" w:color="auto"/>
              <w:bottom w:val="single" w:sz="4" w:space="0" w:color="auto"/>
              <w:right w:val="single" w:sz="4" w:space="0" w:color="auto"/>
            </w:tcBorders>
            <w:hideMark/>
          </w:tcPr>
          <w:p w14:paraId="77015035" w14:textId="77777777" w:rsidR="00834F55" w:rsidRPr="00834F55" w:rsidRDefault="00000000" w:rsidP="00834F55">
            <w:pPr>
              <w:rPr>
                <w:rFonts w:cs="Calibri"/>
                <w:sz w:val="18"/>
                <w:szCs w:val="18"/>
              </w:rPr>
            </w:pPr>
            <w:r w:rsidRPr="00834F55">
              <w:rPr>
                <w:rFonts w:cs="Calibri"/>
                <w:sz w:val="18"/>
                <w:szCs w:val="18"/>
              </w:rPr>
              <w:t>15 µg/L</w:t>
            </w:r>
          </w:p>
        </w:tc>
        <w:tc>
          <w:tcPr>
            <w:tcW w:w="457" w:type="pct"/>
            <w:tcBorders>
              <w:top w:val="single" w:sz="4" w:space="0" w:color="auto"/>
              <w:left w:val="single" w:sz="4" w:space="0" w:color="auto"/>
              <w:bottom w:val="single" w:sz="4" w:space="0" w:color="auto"/>
              <w:right w:val="single" w:sz="4" w:space="0" w:color="auto"/>
            </w:tcBorders>
            <w:hideMark/>
          </w:tcPr>
          <w:p w14:paraId="086EFC11" w14:textId="77777777" w:rsidR="00834F55" w:rsidRPr="00834F55" w:rsidRDefault="00000000" w:rsidP="00834F55">
            <w:pPr>
              <w:rPr>
                <w:rFonts w:cs="Calibri"/>
                <w:sz w:val="18"/>
                <w:szCs w:val="18"/>
              </w:rPr>
            </w:pPr>
            <w:r w:rsidRPr="00834F55">
              <w:rPr>
                <w:rFonts w:cs="Calibri"/>
                <w:sz w:val="18"/>
                <w:szCs w:val="18"/>
              </w:rPr>
              <w:t>20 µg/L</w:t>
            </w:r>
          </w:p>
          <w:p w14:paraId="24C8C090" w14:textId="77777777" w:rsidR="00834F55" w:rsidRPr="00834F55" w:rsidRDefault="00000000" w:rsidP="00834F55">
            <w:pPr>
              <w:rPr>
                <w:rFonts w:cs="Calibri"/>
                <w:sz w:val="18"/>
                <w:szCs w:val="18"/>
              </w:rPr>
            </w:pPr>
            <w:r w:rsidRPr="00834F55">
              <w:rPr>
                <w:rFonts w:cs="Calibri"/>
                <w:sz w:val="18"/>
                <w:szCs w:val="18"/>
              </w:rPr>
              <w:t>1 µg/L (dog)</w:t>
            </w:r>
          </w:p>
        </w:tc>
        <w:tc>
          <w:tcPr>
            <w:tcW w:w="356" w:type="pct"/>
            <w:tcBorders>
              <w:top w:val="single" w:sz="4" w:space="0" w:color="auto"/>
              <w:left w:val="single" w:sz="4" w:space="0" w:color="auto"/>
              <w:bottom w:val="single" w:sz="4" w:space="0" w:color="auto"/>
              <w:right w:val="single" w:sz="4" w:space="0" w:color="auto"/>
            </w:tcBorders>
          </w:tcPr>
          <w:p w14:paraId="44902A7B"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69BA862D"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33BA4FDA"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0D96406E"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58327475"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hideMark/>
          </w:tcPr>
          <w:p w14:paraId="22AA84B2" w14:textId="77777777" w:rsidR="00834F55" w:rsidRPr="00834F55" w:rsidRDefault="00000000" w:rsidP="00834F55">
            <w:pPr>
              <w:rPr>
                <w:rFonts w:cs="Calibri"/>
                <w:sz w:val="18"/>
                <w:szCs w:val="18"/>
              </w:rPr>
            </w:pPr>
            <w:r w:rsidRPr="00834F55">
              <w:rPr>
                <w:rFonts w:cs="Calibri"/>
                <w:sz w:val="18"/>
                <w:szCs w:val="18"/>
              </w:rPr>
              <w:t>Refer to WHO 2003, USEPA 2019a and Ohio guidelines</w:t>
            </w:r>
          </w:p>
        </w:tc>
      </w:tr>
      <w:tr w:rsidR="00503460" w14:paraId="6593D0E8" w14:textId="77777777" w:rsidTr="00834F55">
        <w:trPr>
          <w:trHeight w:val="460"/>
        </w:trPr>
        <w:tc>
          <w:tcPr>
            <w:tcW w:w="333" w:type="pct"/>
            <w:tcBorders>
              <w:top w:val="single" w:sz="4" w:space="0" w:color="auto"/>
              <w:left w:val="single" w:sz="4" w:space="0" w:color="auto"/>
              <w:bottom w:val="single" w:sz="4" w:space="0" w:color="auto"/>
              <w:right w:val="single" w:sz="4" w:space="0" w:color="auto"/>
            </w:tcBorders>
          </w:tcPr>
          <w:p w14:paraId="6C81E65F"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4E6FB6DC" w14:textId="77777777" w:rsidR="00834F55" w:rsidRPr="00834F55" w:rsidRDefault="00000000" w:rsidP="00834F55">
            <w:pPr>
              <w:rPr>
                <w:rFonts w:cs="Calibri"/>
                <w:sz w:val="18"/>
                <w:szCs w:val="18"/>
              </w:rPr>
            </w:pPr>
            <w:r w:rsidRPr="00834F55">
              <w:rPr>
                <w:rFonts w:cs="Calibri"/>
                <w:sz w:val="18"/>
                <w:szCs w:val="18"/>
              </w:rPr>
              <w:t>anatoxin-a</w:t>
            </w:r>
          </w:p>
        </w:tc>
        <w:tc>
          <w:tcPr>
            <w:tcW w:w="442" w:type="pct"/>
            <w:tcBorders>
              <w:top w:val="single" w:sz="4" w:space="0" w:color="auto"/>
              <w:left w:val="single" w:sz="4" w:space="0" w:color="auto"/>
              <w:bottom w:val="single" w:sz="4" w:space="0" w:color="auto"/>
              <w:right w:val="single" w:sz="4" w:space="0" w:color="auto"/>
            </w:tcBorders>
            <w:hideMark/>
          </w:tcPr>
          <w:p w14:paraId="2EC6F981" w14:textId="77777777" w:rsidR="00834F55" w:rsidRPr="00834F55" w:rsidRDefault="00000000" w:rsidP="00834F55">
            <w:pPr>
              <w:rPr>
                <w:rFonts w:cs="Calibri"/>
                <w:sz w:val="18"/>
                <w:szCs w:val="18"/>
              </w:rPr>
            </w:pPr>
            <w:r w:rsidRPr="00834F55">
              <w:rPr>
                <w:rFonts w:cs="Calibri"/>
                <w:sz w:val="18"/>
                <w:szCs w:val="18"/>
              </w:rPr>
              <w:t>80 µg/L</w:t>
            </w:r>
          </w:p>
        </w:tc>
        <w:tc>
          <w:tcPr>
            <w:tcW w:w="457" w:type="pct"/>
            <w:tcBorders>
              <w:top w:val="single" w:sz="4" w:space="0" w:color="auto"/>
              <w:left w:val="single" w:sz="4" w:space="0" w:color="auto"/>
              <w:bottom w:val="single" w:sz="4" w:space="0" w:color="auto"/>
              <w:right w:val="single" w:sz="4" w:space="0" w:color="auto"/>
            </w:tcBorders>
            <w:hideMark/>
          </w:tcPr>
          <w:p w14:paraId="225E8CB4" w14:textId="77777777" w:rsidR="00834F55" w:rsidRPr="00834F55" w:rsidRDefault="00000000" w:rsidP="00834F55">
            <w:pPr>
              <w:rPr>
                <w:rFonts w:cs="Calibri"/>
                <w:sz w:val="18"/>
                <w:szCs w:val="18"/>
              </w:rPr>
            </w:pPr>
            <w:r w:rsidRPr="00834F55">
              <w:rPr>
                <w:rFonts w:cs="Calibri"/>
                <w:sz w:val="18"/>
                <w:szCs w:val="18"/>
              </w:rPr>
              <w:t>300 µg/L</w:t>
            </w:r>
          </w:p>
          <w:p w14:paraId="204889C5" w14:textId="77777777" w:rsidR="00834F55" w:rsidRPr="00834F55" w:rsidRDefault="00000000" w:rsidP="00834F55">
            <w:pPr>
              <w:rPr>
                <w:rFonts w:cs="Calibri"/>
                <w:sz w:val="18"/>
                <w:szCs w:val="18"/>
              </w:rPr>
            </w:pPr>
            <w:r w:rsidRPr="00834F55">
              <w:rPr>
                <w:rFonts w:cs="Calibri"/>
                <w:sz w:val="18"/>
                <w:szCs w:val="18"/>
              </w:rPr>
              <w:t>0.4 µg/L (dog)</w:t>
            </w:r>
          </w:p>
        </w:tc>
        <w:tc>
          <w:tcPr>
            <w:tcW w:w="356" w:type="pct"/>
            <w:tcBorders>
              <w:top w:val="single" w:sz="4" w:space="0" w:color="auto"/>
              <w:left w:val="single" w:sz="4" w:space="0" w:color="auto"/>
              <w:bottom w:val="single" w:sz="4" w:space="0" w:color="auto"/>
              <w:right w:val="single" w:sz="4" w:space="0" w:color="auto"/>
            </w:tcBorders>
          </w:tcPr>
          <w:p w14:paraId="19D9FCC5"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5AC2DFDD"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01131A60"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54E7765E"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4EB4D568"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0A6BD33F" w14:textId="77777777" w:rsidR="00834F55" w:rsidRPr="00834F55" w:rsidRDefault="00834F55" w:rsidP="00834F55">
            <w:pPr>
              <w:rPr>
                <w:rFonts w:cs="Calibri"/>
                <w:sz w:val="18"/>
                <w:szCs w:val="18"/>
              </w:rPr>
            </w:pPr>
          </w:p>
        </w:tc>
      </w:tr>
      <w:tr w:rsidR="00503460" w14:paraId="5321B271" w14:textId="77777777" w:rsidTr="00834F55">
        <w:trPr>
          <w:trHeight w:val="449"/>
        </w:trPr>
        <w:tc>
          <w:tcPr>
            <w:tcW w:w="333" w:type="pct"/>
            <w:tcBorders>
              <w:top w:val="single" w:sz="4" w:space="0" w:color="auto"/>
              <w:left w:val="single" w:sz="4" w:space="0" w:color="auto"/>
              <w:bottom w:val="single" w:sz="4" w:space="0" w:color="auto"/>
              <w:right w:val="single" w:sz="4" w:space="0" w:color="auto"/>
            </w:tcBorders>
          </w:tcPr>
          <w:p w14:paraId="72C236E2"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1FC07DCE" w14:textId="77777777" w:rsidR="00834F55" w:rsidRPr="00834F55" w:rsidRDefault="00000000" w:rsidP="00834F55">
            <w:pPr>
              <w:rPr>
                <w:rFonts w:cs="Calibri"/>
                <w:sz w:val="18"/>
                <w:szCs w:val="18"/>
              </w:rPr>
            </w:pPr>
            <w:r w:rsidRPr="00834F55">
              <w:rPr>
                <w:rFonts w:cs="Calibri"/>
                <w:sz w:val="18"/>
                <w:szCs w:val="18"/>
              </w:rPr>
              <w:t>saxitoxin</w:t>
            </w:r>
          </w:p>
        </w:tc>
        <w:tc>
          <w:tcPr>
            <w:tcW w:w="442" w:type="pct"/>
            <w:tcBorders>
              <w:top w:val="single" w:sz="4" w:space="0" w:color="auto"/>
              <w:left w:val="single" w:sz="4" w:space="0" w:color="auto"/>
              <w:bottom w:val="single" w:sz="4" w:space="0" w:color="auto"/>
              <w:right w:val="single" w:sz="4" w:space="0" w:color="auto"/>
            </w:tcBorders>
            <w:hideMark/>
          </w:tcPr>
          <w:p w14:paraId="36A70B7F" w14:textId="77777777" w:rsidR="00834F55" w:rsidRPr="00834F55" w:rsidRDefault="00000000" w:rsidP="00834F55">
            <w:pPr>
              <w:rPr>
                <w:rFonts w:cs="Calibri"/>
                <w:sz w:val="18"/>
                <w:szCs w:val="18"/>
              </w:rPr>
            </w:pPr>
            <w:r w:rsidRPr="00834F55">
              <w:rPr>
                <w:rFonts w:cs="Calibri"/>
                <w:sz w:val="18"/>
                <w:szCs w:val="18"/>
              </w:rPr>
              <w:t>8 µg/L</w:t>
            </w:r>
          </w:p>
          <w:p w14:paraId="4170E1CD" w14:textId="77777777" w:rsidR="00834F55" w:rsidRPr="00834F55" w:rsidRDefault="00000000" w:rsidP="00834F55">
            <w:pPr>
              <w:rPr>
                <w:rFonts w:cs="Calibri"/>
                <w:sz w:val="18"/>
                <w:szCs w:val="18"/>
              </w:rPr>
            </w:pPr>
            <w:r w:rsidRPr="00834F55">
              <w:rPr>
                <w:rFonts w:cs="Calibri"/>
                <w:sz w:val="18"/>
                <w:szCs w:val="18"/>
              </w:rPr>
              <w:t>(0.8 µg/L in Ohio River doc)</w:t>
            </w:r>
          </w:p>
        </w:tc>
        <w:tc>
          <w:tcPr>
            <w:tcW w:w="457" w:type="pct"/>
            <w:tcBorders>
              <w:top w:val="single" w:sz="4" w:space="0" w:color="auto"/>
              <w:left w:val="single" w:sz="4" w:space="0" w:color="auto"/>
              <w:bottom w:val="single" w:sz="4" w:space="0" w:color="auto"/>
              <w:right w:val="single" w:sz="4" w:space="0" w:color="auto"/>
            </w:tcBorders>
            <w:hideMark/>
          </w:tcPr>
          <w:p w14:paraId="22934712" w14:textId="77777777" w:rsidR="00834F55" w:rsidRPr="00834F55" w:rsidRDefault="00000000" w:rsidP="00834F55">
            <w:pPr>
              <w:rPr>
                <w:rFonts w:cs="Calibri"/>
                <w:sz w:val="18"/>
                <w:szCs w:val="18"/>
              </w:rPr>
            </w:pPr>
            <w:r w:rsidRPr="00834F55">
              <w:rPr>
                <w:rFonts w:cs="Calibri"/>
                <w:sz w:val="18"/>
                <w:szCs w:val="18"/>
              </w:rPr>
              <w:t>3 µg/L</w:t>
            </w:r>
          </w:p>
          <w:p w14:paraId="071A4FF7" w14:textId="77777777" w:rsidR="00834F55" w:rsidRPr="00834F55" w:rsidRDefault="00000000" w:rsidP="00834F55">
            <w:pPr>
              <w:rPr>
                <w:rFonts w:cs="Calibri"/>
                <w:sz w:val="18"/>
                <w:szCs w:val="18"/>
              </w:rPr>
            </w:pPr>
            <w:r w:rsidRPr="00834F55">
              <w:rPr>
                <w:rFonts w:cs="Calibri"/>
                <w:sz w:val="18"/>
                <w:szCs w:val="18"/>
              </w:rPr>
              <w:t>0.05 µg/L (dog)</w:t>
            </w:r>
          </w:p>
        </w:tc>
        <w:tc>
          <w:tcPr>
            <w:tcW w:w="356" w:type="pct"/>
            <w:tcBorders>
              <w:top w:val="single" w:sz="4" w:space="0" w:color="auto"/>
              <w:left w:val="single" w:sz="4" w:space="0" w:color="auto"/>
              <w:bottom w:val="single" w:sz="4" w:space="0" w:color="auto"/>
              <w:right w:val="single" w:sz="4" w:space="0" w:color="auto"/>
            </w:tcBorders>
          </w:tcPr>
          <w:p w14:paraId="177A62B7"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4D29D1DC"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5864B46B"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2A6A625C"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4E4C3611"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5CC3116D" w14:textId="77777777" w:rsidR="00834F55" w:rsidRPr="00834F55" w:rsidRDefault="00000000" w:rsidP="00834F55">
            <w:pPr>
              <w:rPr>
                <w:rFonts w:cs="Calibri"/>
                <w:sz w:val="18"/>
                <w:szCs w:val="18"/>
              </w:rPr>
            </w:pPr>
            <w:r w:rsidRPr="00834F55">
              <w:rPr>
                <w:rFonts w:cs="Calibri"/>
                <w:sz w:val="18"/>
                <w:szCs w:val="18"/>
              </w:rPr>
              <w:t>Error for Action value??? Lower than Alert value.</w:t>
            </w:r>
          </w:p>
          <w:p w14:paraId="428067FA" w14:textId="77777777" w:rsidR="00834F55" w:rsidRPr="00834F55" w:rsidRDefault="00834F55" w:rsidP="00834F55">
            <w:pPr>
              <w:rPr>
                <w:rFonts w:cs="Calibri"/>
                <w:sz w:val="18"/>
                <w:szCs w:val="18"/>
              </w:rPr>
            </w:pPr>
          </w:p>
        </w:tc>
      </w:tr>
      <w:tr w:rsidR="00503460" w14:paraId="28849DA5" w14:textId="77777777" w:rsidTr="00834F55">
        <w:trPr>
          <w:trHeight w:val="460"/>
        </w:trPr>
        <w:tc>
          <w:tcPr>
            <w:tcW w:w="333" w:type="pct"/>
            <w:tcBorders>
              <w:top w:val="single" w:sz="4" w:space="0" w:color="auto"/>
              <w:left w:val="single" w:sz="4" w:space="0" w:color="auto"/>
              <w:bottom w:val="single" w:sz="4" w:space="0" w:color="auto"/>
              <w:right w:val="single" w:sz="4" w:space="0" w:color="auto"/>
            </w:tcBorders>
            <w:hideMark/>
          </w:tcPr>
          <w:p w14:paraId="4EC783F9" w14:textId="77777777" w:rsidR="00834F55" w:rsidRPr="00834F55" w:rsidRDefault="00000000" w:rsidP="00834F55">
            <w:pPr>
              <w:rPr>
                <w:rFonts w:cs="Calibri"/>
                <w:sz w:val="18"/>
                <w:szCs w:val="18"/>
              </w:rPr>
            </w:pPr>
            <w:r w:rsidRPr="00834F55">
              <w:rPr>
                <w:rFonts w:cs="Calibri"/>
                <w:sz w:val="18"/>
                <w:szCs w:val="18"/>
              </w:rPr>
              <w:t>Iowa 2017</w:t>
            </w:r>
          </w:p>
        </w:tc>
        <w:tc>
          <w:tcPr>
            <w:tcW w:w="595" w:type="pct"/>
            <w:tcBorders>
              <w:top w:val="single" w:sz="4" w:space="0" w:color="auto"/>
              <w:left w:val="single" w:sz="4" w:space="0" w:color="auto"/>
              <w:bottom w:val="single" w:sz="4" w:space="0" w:color="auto"/>
              <w:right w:val="single" w:sz="4" w:space="0" w:color="auto"/>
            </w:tcBorders>
            <w:hideMark/>
          </w:tcPr>
          <w:p w14:paraId="571EC903" w14:textId="77777777" w:rsidR="00834F55" w:rsidRPr="00834F55" w:rsidRDefault="00000000" w:rsidP="00834F55">
            <w:pPr>
              <w:rPr>
                <w:rFonts w:cs="Calibri"/>
                <w:sz w:val="18"/>
                <w:szCs w:val="18"/>
              </w:rPr>
            </w:pPr>
            <w:r w:rsidRPr="00834F55">
              <w:rPr>
                <w:rFonts w:cs="Calibri"/>
                <w:sz w:val="18"/>
                <w:szCs w:val="18"/>
              </w:rPr>
              <w:t>microcystin</w:t>
            </w:r>
          </w:p>
        </w:tc>
        <w:tc>
          <w:tcPr>
            <w:tcW w:w="442" w:type="pct"/>
            <w:tcBorders>
              <w:top w:val="single" w:sz="4" w:space="0" w:color="auto"/>
              <w:left w:val="single" w:sz="4" w:space="0" w:color="auto"/>
              <w:bottom w:val="single" w:sz="4" w:space="0" w:color="auto"/>
              <w:right w:val="single" w:sz="4" w:space="0" w:color="auto"/>
            </w:tcBorders>
          </w:tcPr>
          <w:p w14:paraId="531264F6"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3B8084A" w14:textId="77777777" w:rsidR="00834F55" w:rsidRPr="00834F55" w:rsidRDefault="00000000" w:rsidP="00834F55">
            <w:pPr>
              <w:rPr>
                <w:rFonts w:cs="Calibri"/>
                <w:sz w:val="18"/>
                <w:szCs w:val="18"/>
              </w:rPr>
            </w:pPr>
            <w:r w:rsidRPr="00834F55">
              <w:rPr>
                <w:rFonts w:cs="Calibri"/>
                <w:sz w:val="18"/>
                <w:szCs w:val="18"/>
              </w:rPr>
              <w:t>20 µg/L</w:t>
            </w:r>
          </w:p>
        </w:tc>
        <w:tc>
          <w:tcPr>
            <w:tcW w:w="356" w:type="pct"/>
            <w:tcBorders>
              <w:top w:val="single" w:sz="4" w:space="0" w:color="auto"/>
              <w:left w:val="single" w:sz="4" w:space="0" w:color="auto"/>
              <w:bottom w:val="single" w:sz="4" w:space="0" w:color="auto"/>
              <w:right w:val="single" w:sz="4" w:space="0" w:color="auto"/>
            </w:tcBorders>
          </w:tcPr>
          <w:p w14:paraId="4622A6F8"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3A6C58C0"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6995A3BA"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2CB6F894"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hideMark/>
          </w:tcPr>
          <w:p w14:paraId="026B0FB9" w14:textId="77777777" w:rsidR="00834F55" w:rsidRPr="00834F55" w:rsidRDefault="00000000" w:rsidP="00834F55">
            <w:pPr>
              <w:rPr>
                <w:rFonts w:cs="Calibri"/>
                <w:sz w:val="18"/>
                <w:szCs w:val="18"/>
              </w:rPr>
            </w:pPr>
            <w:r w:rsidRPr="00834F55">
              <w:rPr>
                <w:rFonts w:cs="Calibri"/>
                <w:sz w:val="18"/>
                <w:szCs w:val="18"/>
              </w:rPr>
              <w:t>No</w:t>
            </w:r>
          </w:p>
        </w:tc>
        <w:tc>
          <w:tcPr>
            <w:tcW w:w="815" w:type="pct"/>
            <w:tcBorders>
              <w:top w:val="single" w:sz="4" w:space="0" w:color="auto"/>
              <w:left w:val="single" w:sz="4" w:space="0" w:color="auto"/>
              <w:bottom w:val="single" w:sz="4" w:space="0" w:color="auto"/>
              <w:right w:val="single" w:sz="4" w:space="0" w:color="auto"/>
            </w:tcBorders>
            <w:hideMark/>
          </w:tcPr>
          <w:p w14:paraId="6046EA65" w14:textId="77777777" w:rsidR="00834F55" w:rsidRPr="00834F55" w:rsidRDefault="00000000" w:rsidP="00834F55">
            <w:pPr>
              <w:rPr>
                <w:rFonts w:cs="Calibri"/>
                <w:sz w:val="18"/>
                <w:szCs w:val="18"/>
              </w:rPr>
            </w:pPr>
            <w:r w:rsidRPr="00834F55">
              <w:rPr>
                <w:rFonts w:cs="Calibri"/>
                <w:sz w:val="18"/>
                <w:szCs w:val="18"/>
              </w:rPr>
              <w:t>Taken from fact sheet 2p.</w:t>
            </w:r>
          </w:p>
          <w:p w14:paraId="1B9B1BC2" w14:textId="77777777" w:rsidR="00834F55" w:rsidRPr="00834F55" w:rsidRDefault="00000000" w:rsidP="00834F55">
            <w:pPr>
              <w:rPr>
                <w:rFonts w:cs="Calibri"/>
                <w:sz w:val="18"/>
                <w:szCs w:val="18"/>
              </w:rPr>
            </w:pPr>
            <w:r w:rsidRPr="00834F55">
              <w:rPr>
                <w:rFonts w:cs="Calibri"/>
                <w:sz w:val="18"/>
                <w:szCs w:val="18"/>
              </w:rPr>
              <w:t>No details of derivation.</w:t>
            </w:r>
          </w:p>
        </w:tc>
      </w:tr>
      <w:tr w:rsidR="00503460" w14:paraId="4A3D6ED0" w14:textId="77777777" w:rsidTr="00834F55">
        <w:trPr>
          <w:trHeight w:val="224"/>
        </w:trPr>
        <w:tc>
          <w:tcPr>
            <w:tcW w:w="333" w:type="pct"/>
            <w:tcBorders>
              <w:top w:val="single" w:sz="4" w:space="0" w:color="auto"/>
              <w:left w:val="single" w:sz="4" w:space="0" w:color="auto"/>
              <w:bottom w:val="single" w:sz="4" w:space="0" w:color="auto"/>
              <w:right w:val="single" w:sz="4" w:space="0" w:color="auto"/>
            </w:tcBorders>
          </w:tcPr>
          <w:p w14:paraId="02A09751"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65D99FC4" w14:textId="77777777" w:rsidR="00834F55" w:rsidRPr="00834F55" w:rsidRDefault="00000000" w:rsidP="00834F55">
            <w:pPr>
              <w:rPr>
                <w:rFonts w:cs="Calibri"/>
                <w:sz w:val="18"/>
                <w:szCs w:val="18"/>
              </w:rPr>
            </w:pPr>
            <w:r w:rsidRPr="00834F55">
              <w:rPr>
                <w:rFonts w:cs="Calibri"/>
                <w:sz w:val="18"/>
                <w:szCs w:val="18"/>
              </w:rPr>
              <w:t>cylindrospermopsin</w:t>
            </w:r>
          </w:p>
        </w:tc>
        <w:tc>
          <w:tcPr>
            <w:tcW w:w="442" w:type="pct"/>
            <w:tcBorders>
              <w:top w:val="single" w:sz="4" w:space="0" w:color="auto"/>
              <w:left w:val="single" w:sz="4" w:space="0" w:color="auto"/>
              <w:bottom w:val="single" w:sz="4" w:space="0" w:color="auto"/>
              <w:right w:val="single" w:sz="4" w:space="0" w:color="auto"/>
            </w:tcBorders>
          </w:tcPr>
          <w:p w14:paraId="68D31BE3"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5E1C3B6" w14:textId="77777777" w:rsidR="00834F55" w:rsidRPr="00834F55" w:rsidRDefault="00000000" w:rsidP="00834F55">
            <w:pPr>
              <w:rPr>
                <w:rFonts w:cs="Calibri"/>
                <w:sz w:val="18"/>
                <w:szCs w:val="18"/>
              </w:rPr>
            </w:pPr>
            <w:r w:rsidRPr="00834F55">
              <w:rPr>
                <w:rFonts w:cs="Calibri"/>
                <w:sz w:val="18"/>
                <w:szCs w:val="18"/>
              </w:rPr>
              <w:t>Not given</w:t>
            </w:r>
          </w:p>
        </w:tc>
        <w:tc>
          <w:tcPr>
            <w:tcW w:w="356" w:type="pct"/>
            <w:tcBorders>
              <w:top w:val="single" w:sz="4" w:space="0" w:color="auto"/>
              <w:left w:val="single" w:sz="4" w:space="0" w:color="auto"/>
              <w:bottom w:val="single" w:sz="4" w:space="0" w:color="auto"/>
              <w:right w:val="single" w:sz="4" w:space="0" w:color="auto"/>
            </w:tcBorders>
          </w:tcPr>
          <w:p w14:paraId="411DD457"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3067E26D"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1C663AC1"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18E8B8B6"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3302D33E"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hideMark/>
          </w:tcPr>
          <w:p w14:paraId="0E6EC30C" w14:textId="77777777" w:rsidR="00834F55" w:rsidRPr="00834F55" w:rsidRDefault="00000000" w:rsidP="00834F55">
            <w:pPr>
              <w:rPr>
                <w:rFonts w:cs="Calibri"/>
                <w:sz w:val="18"/>
                <w:szCs w:val="18"/>
              </w:rPr>
            </w:pPr>
            <w:r w:rsidRPr="00834F55">
              <w:rPr>
                <w:rFonts w:cs="Calibri"/>
                <w:sz w:val="18"/>
                <w:szCs w:val="18"/>
              </w:rPr>
              <w:t>Only one level</w:t>
            </w:r>
          </w:p>
        </w:tc>
      </w:tr>
      <w:tr w:rsidR="00503460" w14:paraId="3477D692" w14:textId="77777777" w:rsidTr="00834F55">
        <w:trPr>
          <w:trHeight w:val="235"/>
        </w:trPr>
        <w:tc>
          <w:tcPr>
            <w:tcW w:w="333" w:type="pct"/>
            <w:tcBorders>
              <w:top w:val="single" w:sz="4" w:space="0" w:color="auto"/>
              <w:left w:val="single" w:sz="4" w:space="0" w:color="auto"/>
              <w:bottom w:val="single" w:sz="4" w:space="0" w:color="auto"/>
              <w:right w:val="single" w:sz="4" w:space="0" w:color="auto"/>
            </w:tcBorders>
          </w:tcPr>
          <w:p w14:paraId="31D0F808"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38C815E9" w14:textId="77777777" w:rsidR="00834F55" w:rsidRPr="00834F55" w:rsidRDefault="00000000" w:rsidP="00834F55">
            <w:pPr>
              <w:rPr>
                <w:rFonts w:cs="Calibri"/>
                <w:sz w:val="18"/>
                <w:szCs w:val="18"/>
              </w:rPr>
            </w:pPr>
            <w:r w:rsidRPr="00834F55">
              <w:rPr>
                <w:rFonts w:cs="Calibri"/>
                <w:sz w:val="18"/>
                <w:szCs w:val="18"/>
              </w:rPr>
              <w:t>anatoxin-a</w:t>
            </w:r>
          </w:p>
        </w:tc>
        <w:tc>
          <w:tcPr>
            <w:tcW w:w="442" w:type="pct"/>
            <w:tcBorders>
              <w:top w:val="single" w:sz="4" w:space="0" w:color="auto"/>
              <w:left w:val="single" w:sz="4" w:space="0" w:color="auto"/>
              <w:bottom w:val="single" w:sz="4" w:space="0" w:color="auto"/>
              <w:right w:val="single" w:sz="4" w:space="0" w:color="auto"/>
            </w:tcBorders>
          </w:tcPr>
          <w:p w14:paraId="6EFD5EAA"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0925837E" w14:textId="77777777" w:rsidR="00834F55" w:rsidRPr="00834F55" w:rsidRDefault="00000000" w:rsidP="00834F55">
            <w:pPr>
              <w:rPr>
                <w:rFonts w:cs="Calibri"/>
                <w:sz w:val="18"/>
                <w:szCs w:val="18"/>
              </w:rPr>
            </w:pPr>
            <w:r w:rsidRPr="00834F55">
              <w:rPr>
                <w:rFonts w:cs="Calibri"/>
                <w:sz w:val="18"/>
                <w:szCs w:val="18"/>
              </w:rPr>
              <w:t>Not given</w:t>
            </w:r>
          </w:p>
        </w:tc>
        <w:tc>
          <w:tcPr>
            <w:tcW w:w="356" w:type="pct"/>
            <w:tcBorders>
              <w:top w:val="single" w:sz="4" w:space="0" w:color="auto"/>
              <w:left w:val="single" w:sz="4" w:space="0" w:color="auto"/>
              <w:bottom w:val="single" w:sz="4" w:space="0" w:color="auto"/>
              <w:right w:val="single" w:sz="4" w:space="0" w:color="auto"/>
            </w:tcBorders>
          </w:tcPr>
          <w:p w14:paraId="7F322341"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417F7471"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51A2E865"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71BA4042"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11400E74"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61772FF6" w14:textId="77777777" w:rsidR="00834F55" w:rsidRPr="00834F55" w:rsidRDefault="00834F55" w:rsidP="00834F55">
            <w:pPr>
              <w:rPr>
                <w:rFonts w:cs="Calibri"/>
                <w:sz w:val="18"/>
                <w:szCs w:val="18"/>
              </w:rPr>
            </w:pPr>
          </w:p>
        </w:tc>
      </w:tr>
      <w:tr w:rsidR="00503460" w14:paraId="099BE4E3" w14:textId="77777777" w:rsidTr="00834F55">
        <w:trPr>
          <w:trHeight w:val="224"/>
        </w:trPr>
        <w:tc>
          <w:tcPr>
            <w:tcW w:w="333" w:type="pct"/>
            <w:tcBorders>
              <w:top w:val="single" w:sz="4" w:space="0" w:color="auto"/>
              <w:left w:val="single" w:sz="4" w:space="0" w:color="auto"/>
              <w:bottom w:val="single" w:sz="4" w:space="0" w:color="auto"/>
              <w:right w:val="single" w:sz="4" w:space="0" w:color="auto"/>
            </w:tcBorders>
          </w:tcPr>
          <w:p w14:paraId="746F6F96"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7218B172" w14:textId="77777777" w:rsidR="00834F55" w:rsidRPr="00834F55" w:rsidRDefault="00000000" w:rsidP="00834F55">
            <w:pPr>
              <w:rPr>
                <w:rFonts w:cs="Calibri"/>
                <w:sz w:val="18"/>
                <w:szCs w:val="18"/>
              </w:rPr>
            </w:pPr>
            <w:r w:rsidRPr="00834F55">
              <w:rPr>
                <w:rFonts w:cs="Calibri"/>
                <w:sz w:val="18"/>
                <w:szCs w:val="18"/>
              </w:rPr>
              <w:t>saxitoxin</w:t>
            </w:r>
          </w:p>
        </w:tc>
        <w:tc>
          <w:tcPr>
            <w:tcW w:w="442" w:type="pct"/>
            <w:tcBorders>
              <w:top w:val="single" w:sz="4" w:space="0" w:color="auto"/>
              <w:left w:val="single" w:sz="4" w:space="0" w:color="auto"/>
              <w:bottom w:val="single" w:sz="4" w:space="0" w:color="auto"/>
              <w:right w:val="single" w:sz="4" w:space="0" w:color="auto"/>
            </w:tcBorders>
          </w:tcPr>
          <w:p w14:paraId="385C483E"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74C46AB" w14:textId="77777777" w:rsidR="00834F55" w:rsidRPr="00834F55" w:rsidRDefault="00000000" w:rsidP="00834F55">
            <w:pPr>
              <w:rPr>
                <w:rFonts w:cs="Calibri"/>
                <w:sz w:val="18"/>
                <w:szCs w:val="18"/>
              </w:rPr>
            </w:pPr>
            <w:r w:rsidRPr="00834F55">
              <w:rPr>
                <w:rFonts w:cs="Calibri"/>
                <w:sz w:val="18"/>
                <w:szCs w:val="18"/>
              </w:rPr>
              <w:t>Not given</w:t>
            </w:r>
          </w:p>
        </w:tc>
        <w:tc>
          <w:tcPr>
            <w:tcW w:w="356" w:type="pct"/>
            <w:tcBorders>
              <w:top w:val="single" w:sz="4" w:space="0" w:color="auto"/>
              <w:left w:val="single" w:sz="4" w:space="0" w:color="auto"/>
              <w:bottom w:val="single" w:sz="4" w:space="0" w:color="auto"/>
              <w:right w:val="single" w:sz="4" w:space="0" w:color="auto"/>
            </w:tcBorders>
          </w:tcPr>
          <w:p w14:paraId="543FE749"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3298BB34"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28529202"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02B82196"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6CED1636"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5E7A0197" w14:textId="77777777" w:rsidR="00834F55" w:rsidRPr="00834F55" w:rsidRDefault="00834F55" w:rsidP="00834F55">
            <w:pPr>
              <w:rPr>
                <w:rFonts w:cs="Calibri"/>
                <w:sz w:val="18"/>
                <w:szCs w:val="18"/>
              </w:rPr>
            </w:pPr>
          </w:p>
        </w:tc>
      </w:tr>
      <w:tr w:rsidR="00503460" w14:paraId="5578444D" w14:textId="77777777" w:rsidTr="00834F55">
        <w:trPr>
          <w:trHeight w:val="1176"/>
        </w:trPr>
        <w:tc>
          <w:tcPr>
            <w:tcW w:w="333" w:type="pct"/>
            <w:tcBorders>
              <w:top w:val="single" w:sz="4" w:space="0" w:color="auto"/>
              <w:left w:val="single" w:sz="4" w:space="0" w:color="auto"/>
              <w:bottom w:val="single" w:sz="4" w:space="0" w:color="auto"/>
              <w:right w:val="single" w:sz="4" w:space="0" w:color="auto"/>
            </w:tcBorders>
            <w:hideMark/>
          </w:tcPr>
          <w:p w14:paraId="3CA88293" w14:textId="77777777" w:rsidR="00834F55" w:rsidRPr="00834F55" w:rsidRDefault="00000000" w:rsidP="00834F55">
            <w:pPr>
              <w:rPr>
                <w:rFonts w:cs="Calibri"/>
                <w:sz w:val="18"/>
                <w:szCs w:val="18"/>
              </w:rPr>
            </w:pPr>
            <w:r w:rsidRPr="00834F55">
              <w:rPr>
                <w:rFonts w:cs="Calibri"/>
                <w:sz w:val="18"/>
                <w:szCs w:val="18"/>
              </w:rPr>
              <w:t>Kansas 2020</w:t>
            </w:r>
          </w:p>
        </w:tc>
        <w:tc>
          <w:tcPr>
            <w:tcW w:w="595" w:type="pct"/>
            <w:tcBorders>
              <w:top w:val="single" w:sz="4" w:space="0" w:color="auto"/>
              <w:left w:val="single" w:sz="4" w:space="0" w:color="auto"/>
              <w:bottom w:val="single" w:sz="4" w:space="0" w:color="auto"/>
              <w:right w:val="single" w:sz="4" w:space="0" w:color="auto"/>
            </w:tcBorders>
            <w:hideMark/>
          </w:tcPr>
          <w:p w14:paraId="27A61E64" w14:textId="77777777" w:rsidR="00834F55" w:rsidRPr="00834F55" w:rsidRDefault="00000000" w:rsidP="00834F55">
            <w:pPr>
              <w:rPr>
                <w:rFonts w:cs="Calibri"/>
                <w:sz w:val="18"/>
                <w:szCs w:val="18"/>
              </w:rPr>
            </w:pPr>
            <w:r w:rsidRPr="00834F55">
              <w:rPr>
                <w:rFonts w:cs="Calibri"/>
                <w:sz w:val="18"/>
                <w:szCs w:val="18"/>
              </w:rPr>
              <w:t>microcystin</w:t>
            </w:r>
          </w:p>
        </w:tc>
        <w:tc>
          <w:tcPr>
            <w:tcW w:w="442" w:type="pct"/>
            <w:tcBorders>
              <w:top w:val="single" w:sz="4" w:space="0" w:color="auto"/>
              <w:left w:val="single" w:sz="4" w:space="0" w:color="auto"/>
              <w:bottom w:val="single" w:sz="4" w:space="0" w:color="auto"/>
              <w:right w:val="single" w:sz="4" w:space="0" w:color="auto"/>
            </w:tcBorders>
            <w:hideMark/>
          </w:tcPr>
          <w:p w14:paraId="2AE8A5C4" w14:textId="77777777" w:rsidR="00834F55" w:rsidRPr="00834F55" w:rsidRDefault="00000000" w:rsidP="00834F55">
            <w:pPr>
              <w:rPr>
                <w:rFonts w:cs="Calibri"/>
                <w:sz w:val="18"/>
                <w:szCs w:val="18"/>
              </w:rPr>
            </w:pPr>
            <w:r w:rsidRPr="00834F55">
              <w:rPr>
                <w:rFonts w:cs="Calibri"/>
                <w:sz w:val="18"/>
                <w:szCs w:val="18"/>
              </w:rPr>
              <w:t xml:space="preserve">&gt;4 µg/L – </w:t>
            </w:r>
          </w:p>
          <w:p w14:paraId="3A2C15F6" w14:textId="77777777" w:rsidR="00834F55" w:rsidRPr="00834F55" w:rsidRDefault="00000000" w:rsidP="00834F55">
            <w:pPr>
              <w:rPr>
                <w:rFonts w:cs="Calibri"/>
                <w:sz w:val="18"/>
                <w:szCs w:val="18"/>
              </w:rPr>
            </w:pPr>
            <w:r w:rsidRPr="00834F55">
              <w:rPr>
                <w:rFonts w:cs="Calibri"/>
                <w:sz w:val="18"/>
                <w:szCs w:val="18"/>
                <w:u w:val="single"/>
              </w:rPr>
              <w:t xml:space="preserve">&lt; </w:t>
            </w:r>
            <w:r w:rsidRPr="00834F55">
              <w:rPr>
                <w:rFonts w:cs="Calibri"/>
                <w:sz w:val="18"/>
                <w:szCs w:val="18"/>
              </w:rPr>
              <w:t>8 µg/L</w:t>
            </w:r>
          </w:p>
        </w:tc>
        <w:tc>
          <w:tcPr>
            <w:tcW w:w="457" w:type="pct"/>
            <w:tcBorders>
              <w:top w:val="single" w:sz="4" w:space="0" w:color="auto"/>
              <w:left w:val="single" w:sz="4" w:space="0" w:color="auto"/>
              <w:bottom w:val="single" w:sz="4" w:space="0" w:color="auto"/>
              <w:right w:val="single" w:sz="4" w:space="0" w:color="auto"/>
            </w:tcBorders>
            <w:hideMark/>
          </w:tcPr>
          <w:p w14:paraId="48535C54" w14:textId="77777777" w:rsidR="00834F55" w:rsidRPr="00834F55" w:rsidRDefault="00000000" w:rsidP="00834F55">
            <w:pPr>
              <w:rPr>
                <w:rFonts w:cs="Calibri"/>
                <w:sz w:val="18"/>
                <w:szCs w:val="18"/>
              </w:rPr>
            </w:pPr>
            <w:r w:rsidRPr="00834F55">
              <w:rPr>
                <w:rFonts w:cs="Calibri"/>
                <w:sz w:val="18"/>
                <w:szCs w:val="18"/>
              </w:rPr>
              <w:t xml:space="preserve">&gt;8 µg/L – </w:t>
            </w:r>
          </w:p>
          <w:p w14:paraId="4109D3D0" w14:textId="77777777" w:rsidR="00834F55" w:rsidRPr="00834F55" w:rsidRDefault="00000000" w:rsidP="00834F55">
            <w:pPr>
              <w:rPr>
                <w:rFonts w:cs="Calibri"/>
                <w:sz w:val="18"/>
                <w:szCs w:val="18"/>
              </w:rPr>
            </w:pPr>
            <w:r w:rsidRPr="00834F55">
              <w:rPr>
                <w:rFonts w:cs="Calibri"/>
                <w:sz w:val="18"/>
                <w:szCs w:val="18"/>
                <w:u w:val="single"/>
              </w:rPr>
              <w:t>&lt;</w:t>
            </w:r>
            <w:r w:rsidRPr="00834F55">
              <w:rPr>
                <w:rFonts w:cs="Calibri"/>
                <w:sz w:val="18"/>
                <w:szCs w:val="18"/>
              </w:rPr>
              <w:t xml:space="preserve"> 2,000 µg/L (Tier 1)</w:t>
            </w:r>
          </w:p>
          <w:p w14:paraId="310FAF7A" w14:textId="77777777" w:rsidR="00834F55" w:rsidRPr="00834F55" w:rsidRDefault="00000000" w:rsidP="00834F55">
            <w:pPr>
              <w:rPr>
                <w:rFonts w:cs="Calibri"/>
                <w:sz w:val="18"/>
                <w:szCs w:val="18"/>
              </w:rPr>
            </w:pPr>
            <w:r w:rsidRPr="00834F55">
              <w:rPr>
                <w:rFonts w:cs="Calibri"/>
                <w:sz w:val="18"/>
                <w:szCs w:val="18"/>
              </w:rPr>
              <w:t>&gt;2,000 µg/L (Tier 2)</w:t>
            </w:r>
          </w:p>
        </w:tc>
        <w:tc>
          <w:tcPr>
            <w:tcW w:w="356" w:type="pct"/>
            <w:tcBorders>
              <w:top w:val="single" w:sz="4" w:space="0" w:color="auto"/>
              <w:left w:val="single" w:sz="4" w:space="0" w:color="auto"/>
              <w:bottom w:val="single" w:sz="4" w:space="0" w:color="auto"/>
              <w:right w:val="single" w:sz="4" w:space="0" w:color="auto"/>
            </w:tcBorders>
            <w:hideMark/>
          </w:tcPr>
          <w:p w14:paraId="41CB97CA" w14:textId="77777777" w:rsidR="00834F55" w:rsidRPr="00834F55" w:rsidRDefault="00000000" w:rsidP="00834F55">
            <w:pPr>
              <w:rPr>
                <w:rFonts w:cs="Calibri"/>
                <w:sz w:val="18"/>
                <w:szCs w:val="18"/>
              </w:rPr>
            </w:pPr>
            <w:r w:rsidRPr="00834F55">
              <w:rPr>
                <w:rFonts w:cs="Calibri"/>
                <w:sz w:val="18"/>
                <w:szCs w:val="18"/>
              </w:rPr>
              <w:t xml:space="preserve">&gt;80,000 cells/mL – </w:t>
            </w:r>
          </w:p>
          <w:p w14:paraId="3A8AEA43" w14:textId="77777777" w:rsidR="00834F55" w:rsidRPr="00834F55" w:rsidRDefault="00000000" w:rsidP="00834F55">
            <w:pPr>
              <w:rPr>
                <w:rFonts w:cs="Calibri"/>
                <w:sz w:val="18"/>
                <w:szCs w:val="18"/>
                <w:u w:val="single"/>
              </w:rPr>
            </w:pPr>
            <w:r w:rsidRPr="00834F55">
              <w:rPr>
                <w:rFonts w:cs="Calibri"/>
                <w:sz w:val="18"/>
                <w:szCs w:val="18"/>
                <w:u w:val="single"/>
              </w:rPr>
              <w:t xml:space="preserve">&lt; </w:t>
            </w:r>
            <w:r w:rsidRPr="00834F55">
              <w:rPr>
                <w:rFonts w:cs="Calibri"/>
                <w:sz w:val="18"/>
                <w:szCs w:val="18"/>
              </w:rPr>
              <w:t>250,000 cells/mL</w:t>
            </w:r>
          </w:p>
        </w:tc>
        <w:tc>
          <w:tcPr>
            <w:tcW w:w="613" w:type="pct"/>
            <w:tcBorders>
              <w:top w:val="single" w:sz="4" w:space="0" w:color="auto"/>
              <w:left w:val="single" w:sz="4" w:space="0" w:color="auto"/>
              <w:bottom w:val="single" w:sz="4" w:space="0" w:color="auto"/>
              <w:right w:val="single" w:sz="4" w:space="0" w:color="auto"/>
            </w:tcBorders>
            <w:hideMark/>
          </w:tcPr>
          <w:p w14:paraId="7E49E9EC" w14:textId="77777777" w:rsidR="00834F55" w:rsidRPr="00834F55" w:rsidRDefault="00000000" w:rsidP="00834F55">
            <w:pPr>
              <w:rPr>
                <w:rFonts w:cs="Calibri"/>
                <w:sz w:val="18"/>
                <w:szCs w:val="18"/>
              </w:rPr>
            </w:pPr>
            <w:r w:rsidRPr="00834F55">
              <w:rPr>
                <w:rFonts w:cs="Calibri"/>
                <w:sz w:val="18"/>
                <w:szCs w:val="18"/>
              </w:rPr>
              <w:t>&gt;250,000 cells/mL –</w:t>
            </w:r>
          </w:p>
          <w:p w14:paraId="749FFDEA" w14:textId="77777777" w:rsidR="00834F55" w:rsidRPr="00834F55" w:rsidRDefault="00000000" w:rsidP="00834F55">
            <w:pPr>
              <w:rPr>
                <w:rFonts w:cs="Calibri"/>
                <w:sz w:val="18"/>
                <w:szCs w:val="18"/>
              </w:rPr>
            </w:pPr>
            <w:r w:rsidRPr="00834F55">
              <w:rPr>
                <w:rFonts w:cs="Calibri"/>
                <w:sz w:val="18"/>
                <w:szCs w:val="18"/>
              </w:rPr>
              <w:t>&lt;10,000,000 cells/mL(Tier 1)</w:t>
            </w:r>
          </w:p>
          <w:p w14:paraId="38DCEB86" w14:textId="77777777" w:rsidR="00834F55" w:rsidRPr="00834F55" w:rsidRDefault="00000000" w:rsidP="00834F55">
            <w:pPr>
              <w:rPr>
                <w:rFonts w:cs="Calibri"/>
                <w:sz w:val="18"/>
                <w:szCs w:val="18"/>
              </w:rPr>
            </w:pPr>
            <w:r w:rsidRPr="00834F55">
              <w:rPr>
                <w:rFonts w:cs="Calibri"/>
                <w:sz w:val="18"/>
                <w:szCs w:val="18"/>
              </w:rPr>
              <w:t>&gt;10,000,000 cells/mL(Tier 2)</w:t>
            </w:r>
          </w:p>
        </w:tc>
        <w:tc>
          <w:tcPr>
            <w:tcW w:w="302" w:type="pct"/>
            <w:tcBorders>
              <w:top w:val="single" w:sz="4" w:space="0" w:color="auto"/>
              <w:left w:val="single" w:sz="4" w:space="0" w:color="auto"/>
              <w:bottom w:val="single" w:sz="4" w:space="0" w:color="auto"/>
              <w:right w:val="single" w:sz="4" w:space="0" w:color="auto"/>
            </w:tcBorders>
          </w:tcPr>
          <w:p w14:paraId="0E4454B7"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6E72AC92"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hideMark/>
          </w:tcPr>
          <w:p w14:paraId="405350CE" w14:textId="77777777" w:rsidR="00834F55" w:rsidRPr="00834F55" w:rsidRDefault="00000000" w:rsidP="00834F55">
            <w:pPr>
              <w:rPr>
                <w:rFonts w:cs="Calibri"/>
                <w:sz w:val="18"/>
                <w:szCs w:val="18"/>
              </w:rPr>
            </w:pPr>
            <w:r w:rsidRPr="00834F55">
              <w:rPr>
                <w:rFonts w:cs="Calibri"/>
                <w:sz w:val="18"/>
                <w:szCs w:val="18"/>
              </w:rPr>
              <w:t>Yes</w:t>
            </w:r>
          </w:p>
          <w:p w14:paraId="574FBABD" w14:textId="77777777" w:rsidR="00834F55" w:rsidRPr="00834F55" w:rsidRDefault="00000000" w:rsidP="00834F55">
            <w:pPr>
              <w:rPr>
                <w:rFonts w:cs="Calibri"/>
                <w:sz w:val="18"/>
                <w:szCs w:val="18"/>
              </w:rPr>
            </w:pPr>
            <w:r w:rsidRPr="00834F55">
              <w:rPr>
                <w:rFonts w:cs="Calibri"/>
                <w:sz w:val="18"/>
                <w:szCs w:val="18"/>
              </w:rPr>
              <w:t>Warning – if there is verification of significant cyanobacterial scum present a warning may be issued</w:t>
            </w:r>
          </w:p>
        </w:tc>
        <w:tc>
          <w:tcPr>
            <w:tcW w:w="815" w:type="pct"/>
            <w:tcBorders>
              <w:top w:val="single" w:sz="4" w:space="0" w:color="auto"/>
              <w:left w:val="single" w:sz="4" w:space="0" w:color="auto"/>
              <w:bottom w:val="single" w:sz="4" w:space="0" w:color="auto"/>
              <w:right w:val="single" w:sz="4" w:space="0" w:color="auto"/>
            </w:tcBorders>
            <w:hideMark/>
          </w:tcPr>
          <w:p w14:paraId="28BBBE93" w14:textId="77777777" w:rsidR="00834F55" w:rsidRPr="00834F55" w:rsidRDefault="00000000" w:rsidP="00834F55">
            <w:pPr>
              <w:rPr>
                <w:rFonts w:cs="Calibri"/>
                <w:sz w:val="18"/>
                <w:szCs w:val="18"/>
              </w:rPr>
            </w:pPr>
            <w:r w:rsidRPr="00834F55">
              <w:rPr>
                <w:rFonts w:cs="Calibri"/>
                <w:sz w:val="18"/>
                <w:szCs w:val="18"/>
              </w:rPr>
              <w:t>Alert = Watch</w:t>
            </w:r>
          </w:p>
          <w:p w14:paraId="458AE60B" w14:textId="77777777" w:rsidR="00834F55" w:rsidRPr="00834F55" w:rsidRDefault="00000000" w:rsidP="00834F55">
            <w:pPr>
              <w:rPr>
                <w:rFonts w:cs="Calibri"/>
                <w:sz w:val="18"/>
                <w:szCs w:val="18"/>
              </w:rPr>
            </w:pPr>
            <w:r w:rsidRPr="00834F55">
              <w:rPr>
                <w:rFonts w:cs="Calibri"/>
                <w:sz w:val="18"/>
                <w:szCs w:val="18"/>
              </w:rPr>
              <w:t>Tier 1 Action = Warning</w:t>
            </w:r>
          </w:p>
          <w:p w14:paraId="7CA80943" w14:textId="77777777" w:rsidR="00834F55" w:rsidRPr="00834F55" w:rsidRDefault="00000000" w:rsidP="00834F55">
            <w:pPr>
              <w:rPr>
                <w:rFonts w:cs="Calibri"/>
                <w:sz w:val="18"/>
                <w:szCs w:val="18"/>
              </w:rPr>
            </w:pPr>
            <w:r w:rsidRPr="00834F55">
              <w:rPr>
                <w:rFonts w:cs="Calibri"/>
                <w:sz w:val="18"/>
                <w:szCs w:val="18"/>
              </w:rPr>
              <w:t>Tier 2 Action = Hazard</w:t>
            </w:r>
          </w:p>
        </w:tc>
      </w:tr>
      <w:tr w:rsidR="00503460" w14:paraId="22E5F024" w14:textId="77777777" w:rsidTr="00834F55">
        <w:trPr>
          <w:trHeight w:val="242"/>
        </w:trPr>
        <w:tc>
          <w:tcPr>
            <w:tcW w:w="333" w:type="pct"/>
            <w:tcBorders>
              <w:top w:val="single" w:sz="4" w:space="0" w:color="auto"/>
              <w:left w:val="single" w:sz="4" w:space="0" w:color="auto"/>
              <w:bottom w:val="single" w:sz="4" w:space="0" w:color="auto"/>
              <w:right w:val="single" w:sz="4" w:space="0" w:color="auto"/>
            </w:tcBorders>
          </w:tcPr>
          <w:p w14:paraId="01E12CA5"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367A7448" w14:textId="77777777" w:rsidR="00834F55" w:rsidRPr="00834F55" w:rsidRDefault="00000000" w:rsidP="00834F55">
            <w:pPr>
              <w:rPr>
                <w:rFonts w:cs="Calibri"/>
                <w:sz w:val="18"/>
                <w:szCs w:val="18"/>
              </w:rPr>
            </w:pPr>
            <w:r w:rsidRPr="00834F55">
              <w:rPr>
                <w:rFonts w:cs="Calibri"/>
                <w:sz w:val="18"/>
                <w:szCs w:val="18"/>
              </w:rPr>
              <w:t>cylindrospermopsin</w:t>
            </w:r>
          </w:p>
        </w:tc>
        <w:tc>
          <w:tcPr>
            <w:tcW w:w="442" w:type="pct"/>
            <w:tcBorders>
              <w:top w:val="single" w:sz="4" w:space="0" w:color="auto"/>
              <w:left w:val="single" w:sz="4" w:space="0" w:color="auto"/>
              <w:bottom w:val="single" w:sz="4" w:space="0" w:color="auto"/>
              <w:right w:val="single" w:sz="4" w:space="0" w:color="auto"/>
            </w:tcBorders>
            <w:hideMark/>
          </w:tcPr>
          <w:p w14:paraId="12CBCCCC" w14:textId="77777777" w:rsidR="00834F55" w:rsidRPr="00834F55" w:rsidRDefault="00000000" w:rsidP="00834F55">
            <w:pPr>
              <w:rPr>
                <w:rFonts w:cs="Calibri"/>
                <w:sz w:val="18"/>
                <w:szCs w:val="18"/>
              </w:rPr>
            </w:pPr>
            <w:r w:rsidRPr="00834F55">
              <w:rPr>
                <w:rFonts w:cs="Calibri"/>
                <w:sz w:val="18"/>
                <w:szCs w:val="18"/>
              </w:rPr>
              <w:t>Not given</w:t>
            </w:r>
          </w:p>
        </w:tc>
        <w:tc>
          <w:tcPr>
            <w:tcW w:w="457" w:type="pct"/>
            <w:tcBorders>
              <w:top w:val="single" w:sz="4" w:space="0" w:color="auto"/>
              <w:left w:val="single" w:sz="4" w:space="0" w:color="auto"/>
              <w:bottom w:val="single" w:sz="4" w:space="0" w:color="auto"/>
              <w:right w:val="single" w:sz="4" w:space="0" w:color="auto"/>
            </w:tcBorders>
          </w:tcPr>
          <w:p w14:paraId="2F7C6209" w14:textId="77777777" w:rsidR="00834F55" w:rsidRPr="00834F55" w:rsidRDefault="00834F55" w:rsidP="00834F55">
            <w:pPr>
              <w:rPr>
                <w:rFonts w:cs="Calibri"/>
                <w:sz w:val="18"/>
                <w:szCs w:val="18"/>
              </w:rPr>
            </w:pPr>
          </w:p>
        </w:tc>
        <w:tc>
          <w:tcPr>
            <w:tcW w:w="356" w:type="pct"/>
            <w:tcBorders>
              <w:top w:val="single" w:sz="4" w:space="0" w:color="auto"/>
              <w:left w:val="single" w:sz="4" w:space="0" w:color="auto"/>
              <w:bottom w:val="single" w:sz="4" w:space="0" w:color="auto"/>
              <w:right w:val="single" w:sz="4" w:space="0" w:color="auto"/>
            </w:tcBorders>
          </w:tcPr>
          <w:p w14:paraId="51C9C863"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451964FE"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7A4434BE"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25A86060"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47860663"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7BAFD0B0" w14:textId="77777777" w:rsidR="00834F55" w:rsidRPr="00834F55" w:rsidRDefault="00834F55" w:rsidP="00834F55">
            <w:pPr>
              <w:rPr>
                <w:rFonts w:cs="Calibri"/>
                <w:sz w:val="18"/>
                <w:szCs w:val="18"/>
              </w:rPr>
            </w:pPr>
          </w:p>
        </w:tc>
      </w:tr>
      <w:tr w:rsidR="00503460" w14:paraId="1E90D015" w14:textId="77777777" w:rsidTr="00834F55">
        <w:trPr>
          <w:trHeight w:val="230"/>
        </w:trPr>
        <w:tc>
          <w:tcPr>
            <w:tcW w:w="333" w:type="pct"/>
            <w:tcBorders>
              <w:top w:val="single" w:sz="4" w:space="0" w:color="auto"/>
              <w:left w:val="single" w:sz="4" w:space="0" w:color="auto"/>
              <w:bottom w:val="single" w:sz="4" w:space="0" w:color="auto"/>
              <w:right w:val="single" w:sz="4" w:space="0" w:color="auto"/>
            </w:tcBorders>
          </w:tcPr>
          <w:p w14:paraId="6A3A66D3"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5D878D02" w14:textId="77777777" w:rsidR="00834F55" w:rsidRPr="00834F55" w:rsidRDefault="00000000" w:rsidP="00834F55">
            <w:pPr>
              <w:rPr>
                <w:rFonts w:cs="Calibri"/>
                <w:sz w:val="18"/>
                <w:szCs w:val="18"/>
              </w:rPr>
            </w:pPr>
            <w:r w:rsidRPr="00834F55">
              <w:rPr>
                <w:rFonts w:cs="Calibri"/>
                <w:sz w:val="18"/>
                <w:szCs w:val="18"/>
              </w:rPr>
              <w:t>anatoxin-a</w:t>
            </w:r>
          </w:p>
        </w:tc>
        <w:tc>
          <w:tcPr>
            <w:tcW w:w="442" w:type="pct"/>
            <w:tcBorders>
              <w:top w:val="single" w:sz="4" w:space="0" w:color="auto"/>
              <w:left w:val="single" w:sz="4" w:space="0" w:color="auto"/>
              <w:bottom w:val="single" w:sz="4" w:space="0" w:color="auto"/>
              <w:right w:val="single" w:sz="4" w:space="0" w:color="auto"/>
            </w:tcBorders>
            <w:hideMark/>
          </w:tcPr>
          <w:p w14:paraId="34397632" w14:textId="77777777" w:rsidR="00834F55" w:rsidRPr="00834F55" w:rsidRDefault="00000000" w:rsidP="00834F55">
            <w:pPr>
              <w:rPr>
                <w:rFonts w:cs="Calibri"/>
                <w:sz w:val="18"/>
                <w:szCs w:val="18"/>
              </w:rPr>
            </w:pPr>
            <w:r w:rsidRPr="00834F55">
              <w:rPr>
                <w:rFonts w:cs="Calibri"/>
                <w:sz w:val="18"/>
                <w:szCs w:val="18"/>
              </w:rPr>
              <w:t>Not given</w:t>
            </w:r>
          </w:p>
        </w:tc>
        <w:tc>
          <w:tcPr>
            <w:tcW w:w="457" w:type="pct"/>
            <w:tcBorders>
              <w:top w:val="single" w:sz="4" w:space="0" w:color="auto"/>
              <w:left w:val="single" w:sz="4" w:space="0" w:color="auto"/>
              <w:bottom w:val="single" w:sz="4" w:space="0" w:color="auto"/>
              <w:right w:val="single" w:sz="4" w:space="0" w:color="auto"/>
            </w:tcBorders>
          </w:tcPr>
          <w:p w14:paraId="1B78284B" w14:textId="77777777" w:rsidR="00834F55" w:rsidRPr="00834F55" w:rsidRDefault="00834F55" w:rsidP="00834F55">
            <w:pPr>
              <w:rPr>
                <w:rFonts w:cs="Calibri"/>
                <w:sz w:val="18"/>
                <w:szCs w:val="18"/>
              </w:rPr>
            </w:pPr>
          </w:p>
        </w:tc>
        <w:tc>
          <w:tcPr>
            <w:tcW w:w="356" w:type="pct"/>
            <w:tcBorders>
              <w:top w:val="single" w:sz="4" w:space="0" w:color="auto"/>
              <w:left w:val="single" w:sz="4" w:space="0" w:color="auto"/>
              <w:bottom w:val="single" w:sz="4" w:space="0" w:color="auto"/>
              <w:right w:val="single" w:sz="4" w:space="0" w:color="auto"/>
            </w:tcBorders>
          </w:tcPr>
          <w:p w14:paraId="6BAE8DB3"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227EFEAB"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7CFCBCA9"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06DE97BC"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246FAFFC"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6BBF2239" w14:textId="77777777" w:rsidR="00834F55" w:rsidRPr="00834F55" w:rsidRDefault="00834F55" w:rsidP="00834F55">
            <w:pPr>
              <w:rPr>
                <w:rFonts w:cs="Calibri"/>
                <w:sz w:val="18"/>
                <w:szCs w:val="18"/>
              </w:rPr>
            </w:pPr>
          </w:p>
        </w:tc>
      </w:tr>
      <w:tr w:rsidR="00503460" w14:paraId="6BB42ED4" w14:textId="77777777" w:rsidTr="00834F55">
        <w:trPr>
          <w:trHeight w:val="230"/>
        </w:trPr>
        <w:tc>
          <w:tcPr>
            <w:tcW w:w="333" w:type="pct"/>
            <w:tcBorders>
              <w:top w:val="single" w:sz="4" w:space="0" w:color="auto"/>
              <w:left w:val="single" w:sz="4" w:space="0" w:color="auto"/>
              <w:bottom w:val="single" w:sz="4" w:space="0" w:color="auto"/>
              <w:right w:val="single" w:sz="4" w:space="0" w:color="auto"/>
            </w:tcBorders>
          </w:tcPr>
          <w:p w14:paraId="348B7458"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64FB2F14" w14:textId="77777777" w:rsidR="00834F55" w:rsidRPr="00834F55" w:rsidRDefault="00000000" w:rsidP="00834F55">
            <w:pPr>
              <w:rPr>
                <w:rFonts w:cs="Calibri"/>
                <w:sz w:val="18"/>
                <w:szCs w:val="18"/>
              </w:rPr>
            </w:pPr>
            <w:r w:rsidRPr="00834F55">
              <w:rPr>
                <w:rFonts w:cs="Calibri"/>
                <w:sz w:val="18"/>
                <w:szCs w:val="18"/>
              </w:rPr>
              <w:t>saxitoxin</w:t>
            </w:r>
          </w:p>
        </w:tc>
        <w:tc>
          <w:tcPr>
            <w:tcW w:w="442" w:type="pct"/>
            <w:tcBorders>
              <w:top w:val="single" w:sz="4" w:space="0" w:color="auto"/>
              <w:left w:val="single" w:sz="4" w:space="0" w:color="auto"/>
              <w:bottom w:val="single" w:sz="4" w:space="0" w:color="auto"/>
              <w:right w:val="single" w:sz="4" w:space="0" w:color="auto"/>
            </w:tcBorders>
            <w:hideMark/>
          </w:tcPr>
          <w:p w14:paraId="134A0DAD" w14:textId="77777777" w:rsidR="00834F55" w:rsidRPr="00834F55" w:rsidRDefault="00000000" w:rsidP="00834F55">
            <w:pPr>
              <w:rPr>
                <w:rFonts w:cs="Calibri"/>
                <w:sz w:val="18"/>
                <w:szCs w:val="18"/>
              </w:rPr>
            </w:pPr>
            <w:r w:rsidRPr="00834F55">
              <w:rPr>
                <w:rFonts w:cs="Calibri"/>
                <w:sz w:val="18"/>
                <w:szCs w:val="18"/>
              </w:rPr>
              <w:t>Not given</w:t>
            </w:r>
          </w:p>
        </w:tc>
        <w:tc>
          <w:tcPr>
            <w:tcW w:w="457" w:type="pct"/>
            <w:tcBorders>
              <w:top w:val="single" w:sz="4" w:space="0" w:color="auto"/>
              <w:left w:val="single" w:sz="4" w:space="0" w:color="auto"/>
              <w:bottom w:val="single" w:sz="4" w:space="0" w:color="auto"/>
              <w:right w:val="single" w:sz="4" w:space="0" w:color="auto"/>
            </w:tcBorders>
          </w:tcPr>
          <w:p w14:paraId="1AFB5F8C" w14:textId="77777777" w:rsidR="00834F55" w:rsidRPr="00834F55" w:rsidRDefault="00834F55" w:rsidP="00834F55">
            <w:pPr>
              <w:rPr>
                <w:rFonts w:cs="Calibri"/>
                <w:sz w:val="18"/>
                <w:szCs w:val="18"/>
              </w:rPr>
            </w:pPr>
          </w:p>
        </w:tc>
        <w:tc>
          <w:tcPr>
            <w:tcW w:w="356" w:type="pct"/>
            <w:tcBorders>
              <w:top w:val="single" w:sz="4" w:space="0" w:color="auto"/>
              <w:left w:val="single" w:sz="4" w:space="0" w:color="auto"/>
              <w:bottom w:val="single" w:sz="4" w:space="0" w:color="auto"/>
              <w:right w:val="single" w:sz="4" w:space="0" w:color="auto"/>
            </w:tcBorders>
          </w:tcPr>
          <w:p w14:paraId="388D2C17"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1AE14AF8"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5005D30D"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0A7E7417"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30384C15"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7ACB7E2B" w14:textId="77777777" w:rsidR="00834F55" w:rsidRPr="00834F55" w:rsidRDefault="00834F55" w:rsidP="00834F55">
            <w:pPr>
              <w:rPr>
                <w:rFonts w:cs="Calibri"/>
                <w:sz w:val="18"/>
                <w:szCs w:val="18"/>
              </w:rPr>
            </w:pPr>
          </w:p>
        </w:tc>
      </w:tr>
      <w:tr w:rsidR="00503460" w14:paraId="55214F77" w14:textId="77777777" w:rsidTr="00834F55">
        <w:trPr>
          <w:trHeight w:val="715"/>
        </w:trPr>
        <w:tc>
          <w:tcPr>
            <w:tcW w:w="333" w:type="pct"/>
            <w:tcBorders>
              <w:top w:val="single" w:sz="4" w:space="0" w:color="auto"/>
              <w:left w:val="single" w:sz="4" w:space="0" w:color="auto"/>
              <w:bottom w:val="single" w:sz="4" w:space="0" w:color="auto"/>
              <w:right w:val="single" w:sz="4" w:space="0" w:color="auto"/>
            </w:tcBorders>
            <w:hideMark/>
          </w:tcPr>
          <w:p w14:paraId="7A757AEA" w14:textId="77777777" w:rsidR="00834F55" w:rsidRPr="00834F55" w:rsidRDefault="00000000" w:rsidP="00834F55">
            <w:pPr>
              <w:rPr>
                <w:rFonts w:cs="Calibri"/>
                <w:sz w:val="18"/>
                <w:szCs w:val="18"/>
              </w:rPr>
            </w:pPr>
            <w:r w:rsidRPr="00834F55">
              <w:rPr>
                <w:sz w:val="18"/>
                <w:szCs w:val="18"/>
              </w:rPr>
              <w:br w:type="page"/>
            </w:r>
            <w:r w:rsidRPr="00834F55">
              <w:rPr>
                <w:rFonts w:cs="Calibri"/>
                <w:sz w:val="18"/>
                <w:szCs w:val="18"/>
              </w:rPr>
              <w:t>Massa-chusetts 2021</w:t>
            </w:r>
          </w:p>
        </w:tc>
        <w:tc>
          <w:tcPr>
            <w:tcW w:w="595" w:type="pct"/>
            <w:tcBorders>
              <w:top w:val="single" w:sz="4" w:space="0" w:color="auto"/>
              <w:left w:val="single" w:sz="4" w:space="0" w:color="auto"/>
              <w:bottom w:val="single" w:sz="4" w:space="0" w:color="auto"/>
              <w:right w:val="single" w:sz="4" w:space="0" w:color="auto"/>
            </w:tcBorders>
            <w:hideMark/>
          </w:tcPr>
          <w:p w14:paraId="07F9659D" w14:textId="77777777" w:rsidR="00834F55" w:rsidRPr="00834F55" w:rsidRDefault="00000000" w:rsidP="00834F55">
            <w:pPr>
              <w:rPr>
                <w:rFonts w:cs="Calibri"/>
                <w:sz w:val="18"/>
                <w:szCs w:val="18"/>
              </w:rPr>
            </w:pPr>
            <w:r w:rsidRPr="00834F55">
              <w:rPr>
                <w:rFonts w:cs="Calibri"/>
                <w:sz w:val="18"/>
                <w:szCs w:val="18"/>
              </w:rPr>
              <w:t>microcystin</w:t>
            </w:r>
          </w:p>
        </w:tc>
        <w:tc>
          <w:tcPr>
            <w:tcW w:w="442" w:type="pct"/>
            <w:tcBorders>
              <w:top w:val="single" w:sz="4" w:space="0" w:color="auto"/>
              <w:left w:val="single" w:sz="4" w:space="0" w:color="auto"/>
              <w:bottom w:val="single" w:sz="4" w:space="0" w:color="auto"/>
              <w:right w:val="single" w:sz="4" w:space="0" w:color="auto"/>
            </w:tcBorders>
            <w:hideMark/>
          </w:tcPr>
          <w:p w14:paraId="05BBDC3B" w14:textId="77777777" w:rsidR="00834F55" w:rsidRPr="00834F55" w:rsidRDefault="00000000" w:rsidP="00834F55">
            <w:pPr>
              <w:rPr>
                <w:rFonts w:cs="Calibri"/>
                <w:sz w:val="18"/>
                <w:szCs w:val="18"/>
              </w:rPr>
            </w:pPr>
            <w:r w:rsidRPr="00834F55">
              <w:rPr>
                <w:rFonts w:cs="Calibri"/>
                <w:sz w:val="18"/>
                <w:szCs w:val="18"/>
              </w:rPr>
              <w:t>&lt;14 µg/L</w:t>
            </w:r>
          </w:p>
        </w:tc>
        <w:tc>
          <w:tcPr>
            <w:tcW w:w="457" w:type="pct"/>
            <w:tcBorders>
              <w:top w:val="single" w:sz="4" w:space="0" w:color="auto"/>
              <w:left w:val="single" w:sz="4" w:space="0" w:color="auto"/>
              <w:bottom w:val="single" w:sz="4" w:space="0" w:color="auto"/>
              <w:right w:val="single" w:sz="4" w:space="0" w:color="auto"/>
            </w:tcBorders>
            <w:hideMark/>
          </w:tcPr>
          <w:p w14:paraId="12FC6CA6"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14 µg/L</w:t>
            </w:r>
          </w:p>
        </w:tc>
        <w:tc>
          <w:tcPr>
            <w:tcW w:w="356" w:type="pct"/>
            <w:tcBorders>
              <w:top w:val="single" w:sz="4" w:space="0" w:color="auto"/>
              <w:left w:val="single" w:sz="4" w:space="0" w:color="auto"/>
              <w:bottom w:val="single" w:sz="4" w:space="0" w:color="auto"/>
              <w:right w:val="single" w:sz="4" w:space="0" w:color="auto"/>
            </w:tcBorders>
            <w:hideMark/>
          </w:tcPr>
          <w:p w14:paraId="78E0CC08" w14:textId="77777777" w:rsidR="00834F55" w:rsidRPr="00834F55" w:rsidRDefault="00000000" w:rsidP="00834F55">
            <w:pPr>
              <w:rPr>
                <w:rFonts w:cs="Calibri"/>
                <w:sz w:val="18"/>
                <w:szCs w:val="18"/>
              </w:rPr>
            </w:pPr>
            <w:r w:rsidRPr="00834F55">
              <w:rPr>
                <w:rFonts w:cs="Calibri"/>
                <w:sz w:val="18"/>
                <w:szCs w:val="18"/>
              </w:rPr>
              <w:t>&gt;50,000 -&lt;70,000</w:t>
            </w:r>
          </w:p>
          <w:p w14:paraId="630043CB" w14:textId="77777777" w:rsidR="00834F55" w:rsidRPr="00834F55" w:rsidRDefault="00000000" w:rsidP="00834F55">
            <w:pPr>
              <w:rPr>
                <w:rFonts w:cs="Calibri"/>
                <w:sz w:val="18"/>
                <w:szCs w:val="18"/>
              </w:rPr>
            </w:pPr>
            <w:r w:rsidRPr="00834F55">
              <w:rPr>
                <w:rFonts w:cs="Calibri"/>
                <w:sz w:val="18"/>
                <w:szCs w:val="18"/>
              </w:rPr>
              <w:t>cells/mL</w:t>
            </w:r>
          </w:p>
        </w:tc>
        <w:tc>
          <w:tcPr>
            <w:tcW w:w="613" w:type="pct"/>
            <w:tcBorders>
              <w:top w:val="single" w:sz="4" w:space="0" w:color="auto"/>
              <w:left w:val="single" w:sz="4" w:space="0" w:color="auto"/>
              <w:bottom w:val="single" w:sz="4" w:space="0" w:color="auto"/>
              <w:right w:val="single" w:sz="4" w:space="0" w:color="auto"/>
            </w:tcBorders>
            <w:hideMark/>
          </w:tcPr>
          <w:p w14:paraId="1C35AA60"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70,000 cells/mL</w:t>
            </w:r>
          </w:p>
        </w:tc>
        <w:tc>
          <w:tcPr>
            <w:tcW w:w="302" w:type="pct"/>
            <w:tcBorders>
              <w:top w:val="single" w:sz="4" w:space="0" w:color="auto"/>
              <w:left w:val="single" w:sz="4" w:space="0" w:color="auto"/>
              <w:bottom w:val="single" w:sz="4" w:space="0" w:color="auto"/>
              <w:right w:val="single" w:sz="4" w:space="0" w:color="auto"/>
            </w:tcBorders>
          </w:tcPr>
          <w:p w14:paraId="51D5E05E"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150D5888"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hideMark/>
          </w:tcPr>
          <w:p w14:paraId="3C0A1FD7" w14:textId="77777777" w:rsidR="00834F55" w:rsidRPr="00834F55" w:rsidRDefault="00000000" w:rsidP="00834F55">
            <w:pPr>
              <w:rPr>
                <w:rFonts w:cs="Calibri"/>
                <w:sz w:val="18"/>
                <w:szCs w:val="18"/>
              </w:rPr>
            </w:pPr>
            <w:r w:rsidRPr="00834F55">
              <w:rPr>
                <w:rFonts w:cs="Calibri"/>
                <w:sz w:val="18"/>
                <w:szCs w:val="18"/>
              </w:rPr>
              <w:t>Yes</w:t>
            </w:r>
          </w:p>
          <w:p w14:paraId="6B744B0D" w14:textId="77777777" w:rsidR="00834F55" w:rsidRPr="00834F55" w:rsidRDefault="00000000" w:rsidP="00834F55">
            <w:pPr>
              <w:rPr>
                <w:rFonts w:cs="Calibri"/>
                <w:sz w:val="18"/>
                <w:szCs w:val="18"/>
              </w:rPr>
            </w:pPr>
            <w:r w:rsidRPr="00834F55">
              <w:rPr>
                <w:rFonts w:cs="Calibri"/>
                <w:sz w:val="18"/>
                <w:szCs w:val="18"/>
              </w:rPr>
              <w:t xml:space="preserve">If a visible cyanobacteria scum or mat is evident MDPH </w:t>
            </w:r>
          </w:p>
        </w:tc>
        <w:tc>
          <w:tcPr>
            <w:tcW w:w="815" w:type="pct"/>
            <w:tcBorders>
              <w:top w:val="single" w:sz="4" w:space="0" w:color="auto"/>
              <w:left w:val="single" w:sz="4" w:space="0" w:color="auto"/>
              <w:bottom w:val="single" w:sz="4" w:space="0" w:color="auto"/>
              <w:right w:val="single" w:sz="4" w:space="0" w:color="auto"/>
            </w:tcBorders>
            <w:hideMark/>
          </w:tcPr>
          <w:p w14:paraId="67702AA8" w14:textId="77777777" w:rsidR="00834F55" w:rsidRPr="00834F55" w:rsidRDefault="00000000" w:rsidP="00834F55">
            <w:pPr>
              <w:rPr>
                <w:rFonts w:cs="Calibri"/>
                <w:sz w:val="18"/>
                <w:szCs w:val="18"/>
              </w:rPr>
            </w:pPr>
            <w:r w:rsidRPr="00834F55">
              <w:rPr>
                <w:rFonts w:cs="Calibri"/>
                <w:sz w:val="18"/>
                <w:szCs w:val="18"/>
              </w:rPr>
              <w:t>Derivation details outlined. Use conservative value based on child.</w:t>
            </w:r>
          </w:p>
        </w:tc>
      </w:tr>
      <w:tr w:rsidR="00503460" w14:paraId="3AB9D24D" w14:textId="77777777" w:rsidTr="00834F55">
        <w:trPr>
          <w:trHeight w:val="230"/>
        </w:trPr>
        <w:tc>
          <w:tcPr>
            <w:tcW w:w="333" w:type="pct"/>
            <w:tcBorders>
              <w:top w:val="single" w:sz="4" w:space="0" w:color="auto"/>
              <w:left w:val="single" w:sz="4" w:space="0" w:color="auto"/>
              <w:bottom w:val="single" w:sz="4" w:space="0" w:color="auto"/>
              <w:right w:val="single" w:sz="4" w:space="0" w:color="auto"/>
            </w:tcBorders>
          </w:tcPr>
          <w:p w14:paraId="79F2594D"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6158CD57" w14:textId="77777777" w:rsidR="00834F55" w:rsidRPr="00834F55" w:rsidRDefault="00000000" w:rsidP="00834F55">
            <w:pPr>
              <w:rPr>
                <w:rFonts w:cs="Calibri"/>
                <w:sz w:val="18"/>
                <w:szCs w:val="18"/>
              </w:rPr>
            </w:pPr>
            <w:r w:rsidRPr="00834F55">
              <w:rPr>
                <w:rFonts w:cs="Calibri"/>
                <w:sz w:val="18"/>
                <w:szCs w:val="18"/>
              </w:rPr>
              <w:t>cylindrospermopsin</w:t>
            </w:r>
          </w:p>
        </w:tc>
        <w:tc>
          <w:tcPr>
            <w:tcW w:w="442" w:type="pct"/>
            <w:tcBorders>
              <w:top w:val="single" w:sz="4" w:space="0" w:color="auto"/>
              <w:left w:val="single" w:sz="4" w:space="0" w:color="auto"/>
              <w:bottom w:val="single" w:sz="4" w:space="0" w:color="auto"/>
              <w:right w:val="single" w:sz="4" w:space="0" w:color="auto"/>
            </w:tcBorders>
          </w:tcPr>
          <w:p w14:paraId="26CA71E0"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3F7F6E19" w14:textId="77777777" w:rsidR="00834F55" w:rsidRPr="00834F55" w:rsidRDefault="00000000" w:rsidP="00834F55">
            <w:pPr>
              <w:rPr>
                <w:rFonts w:cs="Calibri"/>
                <w:sz w:val="18"/>
                <w:szCs w:val="18"/>
              </w:rPr>
            </w:pPr>
            <w:r w:rsidRPr="00834F55">
              <w:rPr>
                <w:rFonts w:cs="Calibri"/>
                <w:sz w:val="18"/>
                <w:szCs w:val="18"/>
              </w:rPr>
              <w:t>Not given</w:t>
            </w:r>
          </w:p>
        </w:tc>
        <w:tc>
          <w:tcPr>
            <w:tcW w:w="356" w:type="pct"/>
            <w:tcBorders>
              <w:top w:val="single" w:sz="4" w:space="0" w:color="auto"/>
              <w:left w:val="single" w:sz="4" w:space="0" w:color="auto"/>
              <w:bottom w:val="single" w:sz="4" w:space="0" w:color="auto"/>
              <w:right w:val="single" w:sz="4" w:space="0" w:color="auto"/>
            </w:tcBorders>
          </w:tcPr>
          <w:p w14:paraId="16AF991D"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6991B3D1"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15AC414E"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0C5201CA"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hideMark/>
          </w:tcPr>
          <w:p w14:paraId="411B5B8E" w14:textId="77777777" w:rsidR="00834F55" w:rsidRPr="00834F55" w:rsidRDefault="00000000" w:rsidP="00834F55">
            <w:pPr>
              <w:rPr>
                <w:rFonts w:cs="Calibri"/>
                <w:sz w:val="18"/>
                <w:szCs w:val="18"/>
              </w:rPr>
            </w:pPr>
            <w:r w:rsidRPr="00834F55">
              <w:rPr>
                <w:rFonts w:cs="Calibri"/>
                <w:sz w:val="18"/>
                <w:szCs w:val="18"/>
              </w:rPr>
              <w:t>recommends an immediate posting to</w:t>
            </w:r>
          </w:p>
        </w:tc>
        <w:tc>
          <w:tcPr>
            <w:tcW w:w="815" w:type="pct"/>
            <w:tcBorders>
              <w:top w:val="single" w:sz="4" w:space="0" w:color="auto"/>
              <w:left w:val="single" w:sz="4" w:space="0" w:color="auto"/>
              <w:bottom w:val="single" w:sz="4" w:space="0" w:color="auto"/>
              <w:right w:val="single" w:sz="4" w:space="0" w:color="auto"/>
            </w:tcBorders>
          </w:tcPr>
          <w:p w14:paraId="519420C4" w14:textId="77777777" w:rsidR="00834F55" w:rsidRPr="00834F55" w:rsidRDefault="00834F55" w:rsidP="00834F55">
            <w:pPr>
              <w:rPr>
                <w:rFonts w:cs="Calibri"/>
                <w:sz w:val="18"/>
                <w:szCs w:val="18"/>
              </w:rPr>
            </w:pPr>
          </w:p>
        </w:tc>
      </w:tr>
      <w:tr w:rsidR="00503460" w14:paraId="4AB7FC8A" w14:textId="77777777" w:rsidTr="00834F55">
        <w:trPr>
          <w:trHeight w:val="230"/>
        </w:trPr>
        <w:tc>
          <w:tcPr>
            <w:tcW w:w="333" w:type="pct"/>
            <w:tcBorders>
              <w:top w:val="single" w:sz="4" w:space="0" w:color="auto"/>
              <w:left w:val="single" w:sz="4" w:space="0" w:color="auto"/>
              <w:bottom w:val="single" w:sz="4" w:space="0" w:color="auto"/>
              <w:right w:val="single" w:sz="4" w:space="0" w:color="auto"/>
            </w:tcBorders>
          </w:tcPr>
          <w:p w14:paraId="05C59850"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0870DB5B" w14:textId="77777777" w:rsidR="00834F55" w:rsidRPr="00834F55" w:rsidRDefault="00000000" w:rsidP="00834F55">
            <w:pPr>
              <w:rPr>
                <w:rFonts w:cs="Calibri"/>
                <w:sz w:val="18"/>
                <w:szCs w:val="18"/>
              </w:rPr>
            </w:pPr>
            <w:r w:rsidRPr="00834F55">
              <w:rPr>
                <w:rFonts w:cs="Calibri"/>
                <w:sz w:val="18"/>
                <w:szCs w:val="18"/>
              </w:rPr>
              <w:t>anatoxin-a</w:t>
            </w:r>
          </w:p>
        </w:tc>
        <w:tc>
          <w:tcPr>
            <w:tcW w:w="442" w:type="pct"/>
            <w:tcBorders>
              <w:top w:val="single" w:sz="4" w:space="0" w:color="auto"/>
              <w:left w:val="single" w:sz="4" w:space="0" w:color="auto"/>
              <w:bottom w:val="single" w:sz="4" w:space="0" w:color="auto"/>
              <w:right w:val="single" w:sz="4" w:space="0" w:color="auto"/>
            </w:tcBorders>
          </w:tcPr>
          <w:p w14:paraId="6C9BDE90"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32B63678" w14:textId="77777777" w:rsidR="00834F55" w:rsidRPr="00834F55" w:rsidRDefault="00000000" w:rsidP="00834F55">
            <w:pPr>
              <w:rPr>
                <w:rFonts w:cs="Calibri"/>
                <w:sz w:val="18"/>
                <w:szCs w:val="18"/>
              </w:rPr>
            </w:pPr>
            <w:r w:rsidRPr="00834F55">
              <w:rPr>
                <w:rFonts w:cs="Calibri"/>
                <w:sz w:val="18"/>
                <w:szCs w:val="18"/>
              </w:rPr>
              <w:t>Not given</w:t>
            </w:r>
          </w:p>
        </w:tc>
        <w:tc>
          <w:tcPr>
            <w:tcW w:w="356" w:type="pct"/>
            <w:tcBorders>
              <w:top w:val="single" w:sz="4" w:space="0" w:color="auto"/>
              <w:left w:val="single" w:sz="4" w:space="0" w:color="auto"/>
              <w:bottom w:val="single" w:sz="4" w:space="0" w:color="auto"/>
              <w:right w:val="single" w:sz="4" w:space="0" w:color="auto"/>
            </w:tcBorders>
          </w:tcPr>
          <w:p w14:paraId="135472B0"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29C07C4A"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586CFF1E"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688412BD"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hideMark/>
          </w:tcPr>
          <w:p w14:paraId="2DCFCBA1" w14:textId="77777777" w:rsidR="00834F55" w:rsidRPr="00834F55" w:rsidRDefault="00000000" w:rsidP="00834F55">
            <w:pPr>
              <w:rPr>
                <w:rFonts w:cs="Calibri"/>
                <w:sz w:val="18"/>
                <w:szCs w:val="18"/>
              </w:rPr>
            </w:pPr>
            <w:r w:rsidRPr="00834F55">
              <w:rPr>
                <w:rFonts w:cs="Calibri"/>
                <w:sz w:val="18"/>
                <w:szCs w:val="18"/>
              </w:rPr>
              <w:t>advise against contact</w:t>
            </w:r>
          </w:p>
        </w:tc>
        <w:tc>
          <w:tcPr>
            <w:tcW w:w="815" w:type="pct"/>
            <w:tcBorders>
              <w:top w:val="single" w:sz="4" w:space="0" w:color="auto"/>
              <w:left w:val="single" w:sz="4" w:space="0" w:color="auto"/>
              <w:bottom w:val="single" w:sz="4" w:space="0" w:color="auto"/>
              <w:right w:val="single" w:sz="4" w:space="0" w:color="auto"/>
            </w:tcBorders>
          </w:tcPr>
          <w:p w14:paraId="17C3B9B4" w14:textId="77777777" w:rsidR="00834F55" w:rsidRPr="00834F55" w:rsidRDefault="00834F55" w:rsidP="00834F55">
            <w:pPr>
              <w:rPr>
                <w:rFonts w:cs="Calibri"/>
                <w:sz w:val="18"/>
                <w:szCs w:val="18"/>
              </w:rPr>
            </w:pPr>
          </w:p>
        </w:tc>
      </w:tr>
      <w:tr w:rsidR="00503460" w14:paraId="182E2763" w14:textId="77777777" w:rsidTr="00834F55">
        <w:trPr>
          <w:trHeight w:val="230"/>
        </w:trPr>
        <w:tc>
          <w:tcPr>
            <w:tcW w:w="333" w:type="pct"/>
            <w:tcBorders>
              <w:top w:val="single" w:sz="4" w:space="0" w:color="auto"/>
              <w:left w:val="single" w:sz="4" w:space="0" w:color="auto"/>
              <w:bottom w:val="single" w:sz="4" w:space="0" w:color="auto"/>
              <w:right w:val="single" w:sz="4" w:space="0" w:color="auto"/>
            </w:tcBorders>
          </w:tcPr>
          <w:p w14:paraId="0F602549" w14:textId="77777777" w:rsidR="00834F55" w:rsidRPr="00834F55" w:rsidRDefault="00834F55" w:rsidP="00834F55">
            <w:pPr>
              <w:rPr>
                <w:rFonts w:cs="Calibri"/>
                <w:sz w:val="18"/>
                <w:szCs w:val="18"/>
              </w:rPr>
            </w:pPr>
          </w:p>
        </w:tc>
        <w:tc>
          <w:tcPr>
            <w:tcW w:w="595" w:type="pct"/>
            <w:tcBorders>
              <w:top w:val="single" w:sz="4" w:space="0" w:color="auto"/>
              <w:left w:val="single" w:sz="4" w:space="0" w:color="auto"/>
              <w:bottom w:val="single" w:sz="4" w:space="0" w:color="auto"/>
              <w:right w:val="single" w:sz="4" w:space="0" w:color="auto"/>
            </w:tcBorders>
            <w:hideMark/>
          </w:tcPr>
          <w:p w14:paraId="76830B40" w14:textId="77777777" w:rsidR="00834F55" w:rsidRPr="00834F55" w:rsidRDefault="00000000" w:rsidP="00834F55">
            <w:pPr>
              <w:rPr>
                <w:rFonts w:cs="Calibri"/>
                <w:sz w:val="18"/>
                <w:szCs w:val="18"/>
              </w:rPr>
            </w:pPr>
            <w:r w:rsidRPr="00834F55">
              <w:rPr>
                <w:rFonts w:cs="Calibri"/>
                <w:sz w:val="18"/>
                <w:szCs w:val="18"/>
              </w:rPr>
              <w:t>saxitoxin</w:t>
            </w:r>
          </w:p>
        </w:tc>
        <w:tc>
          <w:tcPr>
            <w:tcW w:w="442" w:type="pct"/>
            <w:tcBorders>
              <w:top w:val="single" w:sz="4" w:space="0" w:color="auto"/>
              <w:left w:val="single" w:sz="4" w:space="0" w:color="auto"/>
              <w:bottom w:val="single" w:sz="4" w:space="0" w:color="auto"/>
              <w:right w:val="single" w:sz="4" w:space="0" w:color="auto"/>
            </w:tcBorders>
          </w:tcPr>
          <w:p w14:paraId="1C539D20" w14:textId="77777777" w:rsidR="00834F55" w:rsidRPr="00834F55" w:rsidRDefault="00834F55" w:rsidP="00834F55">
            <w:pPr>
              <w:rPr>
                <w:rFonts w:cs="Calibri"/>
                <w:sz w:val="18"/>
                <w:szCs w:val="18"/>
              </w:rPr>
            </w:pPr>
          </w:p>
        </w:tc>
        <w:tc>
          <w:tcPr>
            <w:tcW w:w="457" w:type="pct"/>
            <w:tcBorders>
              <w:top w:val="single" w:sz="4" w:space="0" w:color="auto"/>
              <w:left w:val="single" w:sz="4" w:space="0" w:color="auto"/>
              <w:bottom w:val="single" w:sz="4" w:space="0" w:color="auto"/>
              <w:right w:val="single" w:sz="4" w:space="0" w:color="auto"/>
            </w:tcBorders>
            <w:hideMark/>
          </w:tcPr>
          <w:p w14:paraId="4EBF864D" w14:textId="77777777" w:rsidR="00834F55" w:rsidRPr="00834F55" w:rsidRDefault="00000000" w:rsidP="00834F55">
            <w:pPr>
              <w:rPr>
                <w:rFonts w:cs="Calibri"/>
                <w:sz w:val="18"/>
                <w:szCs w:val="18"/>
              </w:rPr>
            </w:pPr>
            <w:r w:rsidRPr="00834F55">
              <w:rPr>
                <w:rFonts w:cs="Calibri"/>
                <w:sz w:val="18"/>
                <w:szCs w:val="18"/>
              </w:rPr>
              <w:t>Not given</w:t>
            </w:r>
          </w:p>
        </w:tc>
        <w:tc>
          <w:tcPr>
            <w:tcW w:w="356" w:type="pct"/>
            <w:tcBorders>
              <w:top w:val="single" w:sz="4" w:space="0" w:color="auto"/>
              <w:left w:val="single" w:sz="4" w:space="0" w:color="auto"/>
              <w:bottom w:val="single" w:sz="4" w:space="0" w:color="auto"/>
              <w:right w:val="single" w:sz="4" w:space="0" w:color="auto"/>
            </w:tcBorders>
          </w:tcPr>
          <w:p w14:paraId="24902239" w14:textId="77777777" w:rsidR="00834F55" w:rsidRPr="00834F55" w:rsidRDefault="00834F55" w:rsidP="00834F55">
            <w:pPr>
              <w:rPr>
                <w:rFonts w:cs="Calibri"/>
                <w:sz w:val="18"/>
                <w:szCs w:val="18"/>
              </w:rPr>
            </w:pPr>
          </w:p>
        </w:tc>
        <w:tc>
          <w:tcPr>
            <w:tcW w:w="613" w:type="pct"/>
            <w:tcBorders>
              <w:top w:val="single" w:sz="4" w:space="0" w:color="auto"/>
              <w:left w:val="single" w:sz="4" w:space="0" w:color="auto"/>
              <w:bottom w:val="single" w:sz="4" w:space="0" w:color="auto"/>
              <w:right w:val="single" w:sz="4" w:space="0" w:color="auto"/>
            </w:tcBorders>
          </w:tcPr>
          <w:p w14:paraId="487DADE9" w14:textId="77777777" w:rsidR="00834F55" w:rsidRPr="00834F55" w:rsidRDefault="00834F55" w:rsidP="00834F55">
            <w:pPr>
              <w:rPr>
                <w:rFonts w:cs="Calibri"/>
                <w:sz w:val="18"/>
                <w:szCs w:val="18"/>
              </w:rPr>
            </w:pPr>
          </w:p>
        </w:tc>
        <w:tc>
          <w:tcPr>
            <w:tcW w:w="302" w:type="pct"/>
            <w:tcBorders>
              <w:top w:val="single" w:sz="4" w:space="0" w:color="auto"/>
              <w:left w:val="single" w:sz="4" w:space="0" w:color="auto"/>
              <w:bottom w:val="single" w:sz="4" w:space="0" w:color="auto"/>
              <w:right w:val="single" w:sz="4" w:space="0" w:color="auto"/>
            </w:tcBorders>
          </w:tcPr>
          <w:p w14:paraId="1885AF3F" w14:textId="77777777" w:rsidR="00834F55" w:rsidRPr="00834F55" w:rsidRDefault="00834F55" w:rsidP="00834F55">
            <w:pPr>
              <w:rPr>
                <w:rFonts w:cs="Calibri"/>
                <w:sz w:val="18"/>
                <w:szCs w:val="18"/>
              </w:rPr>
            </w:pPr>
          </w:p>
        </w:tc>
        <w:tc>
          <w:tcPr>
            <w:tcW w:w="305" w:type="pct"/>
            <w:tcBorders>
              <w:top w:val="single" w:sz="4" w:space="0" w:color="auto"/>
              <w:left w:val="single" w:sz="4" w:space="0" w:color="auto"/>
              <w:bottom w:val="single" w:sz="4" w:space="0" w:color="auto"/>
              <w:right w:val="single" w:sz="4" w:space="0" w:color="auto"/>
            </w:tcBorders>
          </w:tcPr>
          <w:p w14:paraId="5BA0B111" w14:textId="77777777" w:rsidR="00834F55" w:rsidRPr="00834F55" w:rsidRDefault="00834F55" w:rsidP="00834F55">
            <w:pPr>
              <w:rPr>
                <w:rFonts w:cs="Calibri"/>
                <w:sz w:val="18"/>
                <w:szCs w:val="18"/>
              </w:rPr>
            </w:pPr>
          </w:p>
        </w:tc>
        <w:tc>
          <w:tcPr>
            <w:tcW w:w="782" w:type="pct"/>
            <w:tcBorders>
              <w:top w:val="single" w:sz="4" w:space="0" w:color="auto"/>
              <w:left w:val="single" w:sz="4" w:space="0" w:color="auto"/>
              <w:bottom w:val="single" w:sz="4" w:space="0" w:color="auto"/>
              <w:right w:val="single" w:sz="4" w:space="0" w:color="auto"/>
            </w:tcBorders>
          </w:tcPr>
          <w:p w14:paraId="3EB5C752" w14:textId="77777777" w:rsidR="00834F55" w:rsidRPr="00834F55" w:rsidRDefault="00834F55" w:rsidP="00834F55">
            <w:pPr>
              <w:rPr>
                <w:rFonts w:cs="Calibri"/>
                <w:sz w:val="18"/>
                <w:szCs w:val="18"/>
              </w:rPr>
            </w:pPr>
          </w:p>
        </w:tc>
        <w:tc>
          <w:tcPr>
            <w:tcW w:w="815" w:type="pct"/>
            <w:tcBorders>
              <w:top w:val="single" w:sz="4" w:space="0" w:color="auto"/>
              <w:left w:val="single" w:sz="4" w:space="0" w:color="auto"/>
              <w:bottom w:val="single" w:sz="4" w:space="0" w:color="auto"/>
              <w:right w:val="single" w:sz="4" w:space="0" w:color="auto"/>
            </w:tcBorders>
          </w:tcPr>
          <w:p w14:paraId="5EAC6F13" w14:textId="77777777" w:rsidR="00834F55" w:rsidRPr="00834F55" w:rsidRDefault="00834F55" w:rsidP="00834F55">
            <w:pPr>
              <w:rPr>
                <w:rFonts w:cs="Calibri"/>
                <w:sz w:val="18"/>
                <w:szCs w:val="18"/>
              </w:rPr>
            </w:pPr>
          </w:p>
        </w:tc>
      </w:tr>
    </w:tbl>
    <w:p w14:paraId="3DA9C1A1" w14:textId="30C75CE0"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 xml:space="preserve">(continued) </w:t>
      </w:r>
    </w:p>
    <w:tbl>
      <w:tblPr>
        <w:tblStyle w:val="TableGrid1"/>
        <w:tblW w:w="5000" w:type="pct"/>
        <w:tblLook w:val="04A0" w:firstRow="1" w:lastRow="0" w:firstColumn="1" w:lastColumn="0" w:noHBand="0" w:noVBand="1"/>
      </w:tblPr>
      <w:tblGrid>
        <w:gridCol w:w="895"/>
        <w:gridCol w:w="1707"/>
        <w:gridCol w:w="1169"/>
        <w:gridCol w:w="8"/>
        <w:gridCol w:w="1261"/>
        <w:gridCol w:w="11"/>
        <w:gridCol w:w="1144"/>
        <w:gridCol w:w="1598"/>
        <w:gridCol w:w="686"/>
        <w:gridCol w:w="1089"/>
        <w:gridCol w:w="2003"/>
        <w:gridCol w:w="2377"/>
      </w:tblGrid>
      <w:tr w:rsidR="00503460" w14:paraId="102B93E9" w14:textId="77777777" w:rsidTr="00834F55">
        <w:trPr>
          <w:trHeight w:val="472"/>
        </w:trPr>
        <w:tc>
          <w:tcPr>
            <w:tcW w:w="32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4760DF6"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2735B" w14:textId="77777777" w:rsidR="00834F55" w:rsidRPr="00834F55" w:rsidRDefault="00000000" w:rsidP="00834F55">
            <w:pPr>
              <w:rPr>
                <w:rFonts w:cs="Calibri"/>
                <w:b/>
                <w:bCs/>
                <w:sz w:val="20"/>
                <w:szCs w:val="20"/>
              </w:rPr>
            </w:pPr>
            <w:r w:rsidRPr="00834F55">
              <w:rPr>
                <w:rFonts w:cs="Calibri"/>
                <w:b/>
                <w:bCs/>
                <w:sz w:val="20"/>
                <w:szCs w:val="20"/>
              </w:rPr>
              <w:t>Toxin</w:t>
            </w:r>
          </w:p>
        </w:tc>
        <w:tc>
          <w:tcPr>
            <w:tcW w:w="878"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9102D7E"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CAE26E5"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63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016FD27"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71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CFA9276"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85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D1BC25"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3205AC30" w14:textId="77777777" w:rsidTr="00834F55">
        <w:trPr>
          <w:trHeight w:val="230"/>
        </w:trPr>
        <w:tc>
          <w:tcPr>
            <w:tcW w:w="32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61B85"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EAC145" w14:textId="77777777" w:rsidR="00834F55" w:rsidRPr="00834F55" w:rsidRDefault="00834F55" w:rsidP="00834F55">
            <w:pPr>
              <w:rPr>
                <w:rFonts w:cs="Calibri"/>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052299"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58" w:type="pct"/>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0D19B4"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9FEB3A"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57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0FEBEF"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24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DAFDD2"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39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4864DD"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71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524AA0"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05BBE1" w14:textId="77777777" w:rsidR="00834F55" w:rsidRPr="00834F55" w:rsidRDefault="00834F55" w:rsidP="00834F55">
            <w:pPr>
              <w:rPr>
                <w:rFonts w:cs="Calibri"/>
                <w:sz w:val="18"/>
                <w:szCs w:val="18"/>
              </w:rPr>
            </w:pPr>
          </w:p>
        </w:tc>
      </w:tr>
      <w:tr w:rsidR="00503460" w14:paraId="379A00E6" w14:textId="77777777" w:rsidTr="00834F55">
        <w:trPr>
          <w:trHeight w:val="715"/>
        </w:trPr>
        <w:tc>
          <w:tcPr>
            <w:tcW w:w="321" w:type="pct"/>
            <w:tcBorders>
              <w:top w:val="single" w:sz="4" w:space="0" w:color="auto"/>
              <w:left w:val="single" w:sz="4" w:space="0" w:color="auto"/>
              <w:bottom w:val="single" w:sz="4" w:space="0" w:color="auto"/>
              <w:right w:val="single" w:sz="4" w:space="0" w:color="auto"/>
            </w:tcBorders>
            <w:hideMark/>
          </w:tcPr>
          <w:p w14:paraId="1EAB743F" w14:textId="77777777" w:rsidR="00834F55" w:rsidRPr="00834F55" w:rsidRDefault="00000000" w:rsidP="00834F55">
            <w:pPr>
              <w:rPr>
                <w:rFonts w:cs="Calibri"/>
                <w:sz w:val="18"/>
                <w:szCs w:val="18"/>
              </w:rPr>
            </w:pPr>
            <w:r w:rsidRPr="00834F55">
              <w:rPr>
                <w:rFonts w:cs="Calibri"/>
                <w:sz w:val="18"/>
                <w:szCs w:val="18"/>
              </w:rPr>
              <w:t>Montana 2019</w:t>
            </w:r>
          </w:p>
        </w:tc>
        <w:tc>
          <w:tcPr>
            <w:tcW w:w="612" w:type="pct"/>
            <w:tcBorders>
              <w:top w:val="single" w:sz="4" w:space="0" w:color="auto"/>
              <w:left w:val="single" w:sz="4" w:space="0" w:color="auto"/>
              <w:bottom w:val="single" w:sz="4" w:space="0" w:color="auto"/>
              <w:right w:val="single" w:sz="4" w:space="0" w:color="auto"/>
            </w:tcBorders>
            <w:hideMark/>
          </w:tcPr>
          <w:p w14:paraId="32976151" w14:textId="77777777" w:rsidR="00834F55" w:rsidRPr="00834F55" w:rsidRDefault="00000000" w:rsidP="00834F55">
            <w:pPr>
              <w:rPr>
                <w:rFonts w:cs="Calibri"/>
                <w:sz w:val="18"/>
                <w:szCs w:val="18"/>
              </w:rPr>
            </w:pPr>
            <w:r w:rsidRPr="00834F55">
              <w:rPr>
                <w:rFonts w:cs="Calibri"/>
                <w:sz w:val="18"/>
                <w:szCs w:val="18"/>
              </w:rPr>
              <w:t>microcystin</w:t>
            </w:r>
          </w:p>
        </w:tc>
        <w:tc>
          <w:tcPr>
            <w:tcW w:w="422" w:type="pct"/>
            <w:gridSpan w:val="2"/>
            <w:tcBorders>
              <w:top w:val="single" w:sz="4" w:space="0" w:color="auto"/>
              <w:left w:val="single" w:sz="4" w:space="0" w:color="auto"/>
              <w:bottom w:val="single" w:sz="4" w:space="0" w:color="auto"/>
              <w:right w:val="single" w:sz="4" w:space="0" w:color="auto"/>
            </w:tcBorders>
            <w:hideMark/>
          </w:tcPr>
          <w:p w14:paraId="747D1E63" w14:textId="77777777" w:rsidR="00834F55" w:rsidRPr="00834F55" w:rsidRDefault="00000000" w:rsidP="00834F55">
            <w:pPr>
              <w:rPr>
                <w:rFonts w:cs="Calibri"/>
                <w:sz w:val="18"/>
                <w:szCs w:val="18"/>
              </w:rPr>
            </w:pPr>
            <w:r w:rsidRPr="00834F55">
              <w:rPr>
                <w:rFonts w:cs="Calibri"/>
                <w:sz w:val="18"/>
                <w:szCs w:val="18"/>
              </w:rPr>
              <w:t>8 -20 µg/L</w:t>
            </w:r>
          </w:p>
        </w:tc>
        <w:tc>
          <w:tcPr>
            <w:tcW w:w="452" w:type="pct"/>
            <w:tcBorders>
              <w:top w:val="single" w:sz="4" w:space="0" w:color="auto"/>
              <w:left w:val="single" w:sz="4" w:space="0" w:color="auto"/>
              <w:bottom w:val="single" w:sz="4" w:space="0" w:color="auto"/>
              <w:right w:val="single" w:sz="4" w:space="0" w:color="auto"/>
            </w:tcBorders>
            <w:hideMark/>
          </w:tcPr>
          <w:p w14:paraId="7F03C47B" w14:textId="77777777" w:rsidR="00834F55" w:rsidRPr="00834F55" w:rsidRDefault="00000000" w:rsidP="00834F55">
            <w:pPr>
              <w:rPr>
                <w:rFonts w:cs="Calibri"/>
                <w:sz w:val="18"/>
                <w:szCs w:val="18"/>
              </w:rPr>
            </w:pPr>
            <w:r w:rsidRPr="00834F55">
              <w:rPr>
                <w:rFonts w:cs="Calibri"/>
                <w:sz w:val="18"/>
                <w:szCs w:val="18"/>
              </w:rPr>
              <w:t xml:space="preserve">&gt;20 µg/L </w:t>
            </w:r>
          </w:p>
        </w:tc>
        <w:tc>
          <w:tcPr>
            <w:tcW w:w="414" w:type="pct"/>
            <w:gridSpan w:val="2"/>
            <w:tcBorders>
              <w:top w:val="single" w:sz="4" w:space="0" w:color="auto"/>
              <w:left w:val="single" w:sz="4" w:space="0" w:color="auto"/>
              <w:bottom w:val="single" w:sz="4" w:space="0" w:color="auto"/>
              <w:right w:val="single" w:sz="4" w:space="0" w:color="auto"/>
            </w:tcBorders>
            <w:hideMark/>
          </w:tcPr>
          <w:p w14:paraId="4E95A116" w14:textId="77777777" w:rsidR="00834F55" w:rsidRPr="00834F55" w:rsidRDefault="00000000" w:rsidP="00834F55">
            <w:pPr>
              <w:rPr>
                <w:rFonts w:cs="Calibri"/>
                <w:sz w:val="18"/>
                <w:szCs w:val="18"/>
              </w:rPr>
            </w:pPr>
            <w:r w:rsidRPr="00834F55">
              <w:rPr>
                <w:rFonts w:cs="Calibri"/>
                <w:sz w:val="18"/>
                <w:szCs w:val="18"/>
              </w:rPr>
              <w:t>20,000 – 100,000</w:t>
            </w:r>
          </w:p>
          <w:p w14:paraId="5D51B350" w14:textId="77777777" w:rsidR="00834F55" w:rsidRPr="00834F55" w:rsidRDefault="00000000" w:rsidP="00834F55">
            <w:pPr>
              <w:rPr>
                <w:rFonts w:cs="Calibri"/>
                <w:sz w:val="18"/>
                <w:szCs w:val="18"/>
              </w:rPr>
            </w:pPr>
            <w:r w:rsidRPr="00834F55">
              <w:rPr>
                <w:rFonts w:cs="Calibri"/>
                <w:sz w:val="18"/>
                <w:szCs w:val="18"/>
              </w:rPr>
              <w:t>cells/mL</w:t>
            </w:r>
          </w:p>
        </w:tc>
        <w:tc>
          <w:tcPr>
            <w:tcW w:w="572" w:type="pct"/>
            <w:tcBorders>
              <w:top w:val="single" w:sz="4" w:space="0" w:color="auto"/>
              <w:left w:val="single" w:sz="4" w:space="0" w:color="auto"/>
              <w:bottom w:val="single" w:sz="4" w:space="0" w:color="auto"/>
              <w:right w:val="single" w:sz="4" w:space="0" w:color="auto"/>
            </w:tcBorders>
            <w:hideMark/>
          </w:tcPr>
          <w:p w14:paraId="2258FA9A" w14:textId="77777777" w:rsidR="00834F55" w:rsidRPr="00834F55" w:rsidRDefault="00000000" w:rsidP="00834F55">
            <w:pPr>
              <w:rPr>
                <w:rFonts w:cs="Calibri"/>
                <w:sz w:val="18"/>
                <w:szCs w:val="18"/>
              </w:rPr>
            </w:pPr>
            <w:r w:rsidRPr="00834F55">
              <w:rPr>
                <w:rFonts w:cs="Calibri"/>
                <w:sz w:val="18"/>
                <w:szCs w:val="18"/>
              </w:rPr>
              <w:t xml:space="preserve">&gt;100,000 cells/mL </w:t>
            </w:r>
          </w:p>
        </w:tc>
        <w:tc>
          <w:tcPr>
            <w:tcW w:w="246" w:type="pct"/>
            <w:tcBorders>
              <w:top w:val="single" w:sz="4" w:space="0" w:color="auto"/>
              <w:left w:val="single" w:sz="4" w:space="0" w:color="auto"/>
              <w:bottom w:val="single" w:sz="4" w:space="0" w:color="auto"/>
              <w:right w:val="single" w:sz="4" w:space="0" w:color="auto"/>
            </w:tcBorders>
          </w:tcPr>
          <w:p w14:paraId="4A92A70F"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771FBE5E"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hideMark/>
          </w:tcPr>
          <w:p w14:paraId="17D706C6" w14:textId="77777777" w:rsidR="00834F55" w:rsidRPr="00834F55" w:rsidRDefault="00000000" w:rsidP="00834F55">
            <w:pPr>
              <w:rPr>
                <w:rFonts w:cs="Calibri"/>
                <w:sz w:val="18"/>
                <w:szCs w:val="18"/>
              </w:rPr>
            </w:pPr>
            <w:r w:rsidRPr="00834F55">
              <w:rPr>
                <w:rFonts w:cs="Calibri"/>
                <w:sz w:val="18"/>
                <w:szCs w:val="18"/>
              </w:rPr>
              <w:t>No</w:t>
            </w:r>
          </w:p>
        </w:tc>
        <w:tc>
          <w:tcPr>
            <w:tcW w:w="852" w:type="pct"/>
            <w:tcBorders>
              <w:top w:val="single" w:sz="4" w:space="0" w:color="auto"/>
              <w:left w:val="single" w:sz="4" w:space="0" w:color="auto"/>
              <w:bottom w:val="single" w:sz="4" w:space="0" w:color="auto"/>
              <w:right w:val="single" w:sz="4" w:space="0" w:color="auto"/>
            </w:tcBorders>
            <w:hideMark/>
          </w:tcPr>
          <w:p w14:paraId="2F2B9FB0" w14:textId="77777777" w:rsidR="00834F55" w:rsidRPr="00834F55" w:rsidRDefault="00000000" w:rsidP="00834F55">
            <w:pPr>
              <w:rPr>
                <w:rFonts w:cs="Calibri"/>
                <w:sz w:val="18"/>
                <w:szCs w:val="18"/>
              </w:rPr>
            </w:pPr>
            <w:r w:rsidRPr="00834F55">
              <w:rPr>
                <w:rFonts w:cs="Calibri"/>
                <w:sz w:val="18"/>
                <w:szCs w:val="18"/>
              </w:rPr>
              <w:t>Three tier approach based on WHO 2003, USEPA 2019a and California 2016</w:t>
            </w:r>
          </w:p>
        </w:tc>
      </w:tr>
      <w:tr w:rsidR="00503460" w14:paraId="75CF0FC7" w14:textId="77777777" w:rsidTr="00834F55">
        <w:trPr>
          <w:trHeight w:val="230"/>
        </w:trPr>
        <w:tc>
          <w:tcPr>
            <w:tcW w:w="321" w:type="pct"/>
            <w:tcBorders>
              <w:top w:val="single" w:sz="4" w:space="0" w:color="auto"/>
              <w:left w:val="single" w:sz="4" w:space="0" w:color="auto"/>
              <w:bottom w:val="single" w:sz="4" w:space="0" w:color="auto"/>
              <w:right w:val="single" w:sz="4" w:space="0" w:color="auto"/>
            </w:tcBorders>
          </w:tcPr>
          <w:p w14:paraId="2A2148DB"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59F4B01B" w14:textId="77777777" w:rsidR="00834F55" w:rsidRPr="00834F55" w:rsidRDefault="00000000" w:rsidP="00834F55">
            <w:pPr>
              <w:rPr>
                <w:rFonts w:cs="Calibri"/>
                <w:sz w:val="18"/>
                <w:szCs w:val="18"/>
              </w:rPr>
            </w:pPr>
            <w:r w:rsidRPr="00834F55">
              <w:rPr>
                <w:rFonts w:cs="Calibri"/>
                <w:sz w:val="18"/>
                <w:szCs w:val="18"/>
              </w:rPr>
              <w:t>cylindrospermopsin</w:t>
            </w:r>
          </w:p>
        </w:tc>
        <w:tc>
          <w:tcPr>
            <w:tcW w:w="422" w:type="pct"/>
            <w:gridSpan w:val="2"/>
            <w:tcBorders>
              <w:top w:val="single" w:sz="4" w:space="0" w:color="auto"/>
              <w:left w:val="single" w:sz="4" w:space="0" w:color="auto"/>
              <w:bottom w:val="single" w:sz="4" w:space="0" w:color="auto"/>
              <w:right w:val="single" w:sz="4" w:space="0" w:color="auto"/>
            </w:tcBorders>
          </w:tcPr>
          <w:p w14:paraId="1B14DEA4"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0AAE0376" w14:textId="77777777" w:rsidR="00834F55" w:rsidRPr="00834F55" w:rsidRDefault="00000000" w:rsidP="00834F55">
            <w:pPr>
              <w:rPr>
                <w:rFonts w:cs="Calibri"/>
                <w:sz w:val="18"/>
                <w:szCs w:val="18"/>
              </w:rPr>
            </w:pPr>
            <w:r w:rsidRPr="00834F55">
              <w:rPr>
                <w:rFonts w:cs="Calibri"/>
                <w:sz w:val="18"/>
                <w:szCs w:val="18"/>
              </w:rPr>
              <w:t>Not given</w:t>
            </w:r>
          </w:p>
        </w:tc>
        <w:tc>
          <w:tcPr>
            <w:tcW w:w="414" w:type="pct"/>
            <w:gridSpan w:val="2"/>
            <w:tcBorders>
              <w:top w:val="single" w:sz="4" w:space="0" w:color="auto"/>
              <w:left w:val="single" w:sz="4" w:space="0" w:color="auto"/>
              <w:bottom w:val="single" w:sz="4" w:space="0" w:color="auto"/>
              <w:right w:val="single" w:sz="4" w:space="0" w:color="auto"/>
            </w:tcBorders>
          </w:tcPr>
          <w:p w14:paraId="50C77D17"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1016B02D"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51717980"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094F0476"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376AD7FE"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hideMark/>
          </w:tcPr>
          <w:p w14:paraId="18ECFCCC" w14:textId="77777777" w:rsidR="00834F55" w:rsidRPr="00834F55" w:rsidRDefault="00000000" w:rsidP="00834F55">
            <w:pPr>
              <w:rPr>
                <w:rFonts w:cs="Calibri"/>
                <w:sz w:val="18"/>
                <w:szCs w:val="18"/>
              </w:rPr>
            </w:pPr>
            <w:r w:rsidRPr="00834F55">
              <w:rPr>
                <w:rFonts w:cs="Calibri"/>
                <w:sz w:val="18"/>
                <w:szCs w:val="18"/>
              </w:rPr>
              <w:t>Tier 1 and 2 – Caution</w:t>
            </w:r>
          </w:p>
          <w:p w14:paraId="56AAE990" w14:textId="77777777" w:rsidR="00834F55" w:rsidRPr="00834F55" w:rsidRDefault="00000000" w:rsidP="00834F55">
            <w:pPr>
              <w:rPr>
                <w:rFonts w:cs="Calibri"/>
                <w:sz w:val="18"/>
                <w:szCs w:val="18"/>
              </w:rPr>
            </w:pPr>
            <w:r w:rsidRPr="00834F55">
              <w:rPr>
                <w:rFonts w:cs="Calibri"/>
                <w:sz w:val="18"/>
                <w:szCs w:val="18"/>
              </w:rPr>
              <w:t>Tier 3 -Consider Closure</w:t>
            </w:r>
          </w:p>
        </w:tc>
      </w:tr>
      <w:tr w:rsidR="00503460" w14:paraId="1ABE0E58" w14:textId="77777777" w:rsidTr="00834F55">
        <w:trPr>
          <w:trHeight w:val="472"/>
        </w:trPr>
        <w:tc>
          <w:tcPr>
            <w:tcW w:w="321" w:type="pct"/>
            <w:tcBorders>
              <w:top w:val="single" w:sz="4" w:space="0" w:color="auto"/>
              <w:left w:val="single" w:sz="4" w:space="0" w:color="auto"/>
              <w:bottom w:val="single" w:sz="4" w:space="0" w:color="auto"/>
              <w:right w:val="single" w:sz="4" w:space="0" w:color="auto"/>
            </w:tcBorders>
          </w:tcPr>
          <w:p w14:paraId="239D36A9"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6146C47D" w14:textId="77777777" w:rsidR="00834F55" w:rsidRPr="00834F55" w:rsidRDefault="00000000" w:rsidP="00834F55">
            <w:pPr>
              <w:rPr>
                <w:rFonts w:cs="Calibri"/>
                <w:sz w:val="18"/>
                <w:szCs w:val="18"/>
              </w:rPr>
            </w:pPr>
            <w:r w:rsidRPr="00834F55">
              <w:rPr>
                <w:rFonts w:cs="Calibri"/>
                <w:sz w:val="18"/>
                <w:szCs w:val="18"/>
              </w:rPr>
              <w:t>anatoxin-a</w:t>
            </w:r>
          </w:p>
        </w:tc>
        <w:tc>
          <w:tcPr>
            <w:tcW w:w="422" w:type="pct"/>
            <w:gridSpan w:val="2"/>
            <w:tcBorders>
              <w:top w:val="single" w:sz="4" w:space="0" w:color="auto"/>
              <w:left w:val="single" w:sz="4" w:space="0" w:color="auto"/>
              <w:bottom w:val="single" w:sz="4" w:space="0" w:color="auto"/>
              <w:right w:val="single" w:sz="4" w:space="0" w:color="auto"/>
            </w:tcBorders>
            <w:hideMark/>
          </w:tcPr>
          <w:p w14:paraId="72ECDA1B" w14:textId="77777777" w:rsidR="00834F55" w:rsidRPr="00834F55" w:rsidRDefault="00000000" w:rsidP="00834F55">
            <w:pPr>
              <w:rPr>
                <w:rFonts w:cs="Calibri"/>
                <w:sz w:val="18"/>
                <w:szCs w:val="18"/>
              </w:rPr>
            </w:pPr>
            <w:r w:rsidRPr="00834F55">
              <w:rPr>
                <w:rFonts w:cs="Calibri"/>
                <w:sz w:val="18"/>
                <w:szCs w:val="18"/>
              </w:rPr>
              <w:t>Detect – 20 µg/L</w:t>
            </w:r>
          </w:p>
        </w:tc>
        <w:tc>
          <w:tcPr>
            <w:tcW w:w="452" w:type="pct"/>
            <w:tcBorders>
              <w:top w:val="single" w:sz="4" w:space="0" w:color="auto"/>
              <w:left w:val="single" w:sz="4" w:space="0" w:color="auto"/>
              <w:bottom w:val="single" w:sz="4" w:space="0" w:color="auto"/>
              <w:right w:val="single" w:sz="4" w:space="0" w:color="auto"/>
            </w:tcBorders>
            <w:hideMark/>
          </w:tcPr>
          <w:p w14:paraId="037830D4" w14:textId="77777777" w:rsidR="00834F55" w:rsidRPr="00834F55" w:rsidRDefault="00000000" w:rsidP="00834F55">
            <w:pPr>
              <w:rPr>
                <w:rFonts w:cs="Calibri"/>
                <w:sz w:val="18"/>
                <w:szCs w:val="18"/>
              </w:rPr>
            </w:pPr>
            <w:r w:rsidRPr="00834F55">
              <w:rPr>
                <w:rFonts w:cs="Calibri"/>
                <w:sz w:val="18"/>
                <w:szCs w:val="18"/>
              </w:rPr>
              <w:t xml:space="preserve">&gt;20 µg/L </w:t>
            </w:r>
          </w:p>
        </w:tc>
        <w:tc>
          <w:tcPr>
            <w:tcW w:w="414" w:type="pct"/>
            <w:gridSpan w:val="2"/>
            <w:tcBorders>
              <w:top w:val="single" w:sz="4" w:space="0" w:color="auto"/>
              <w:left w:val="single" w:sz="4" w:space="0" w:color="auto"/>
              <w:bottom w:val="single" w:sz="4" w:space="0" w:color="auto"/>
              <w:right w:val="single" w:sz="4" w:space="0" w:color="auto"/>
            </w:tcBorders>
          </w:tcPr>
          <w:p w14:paraId="34F5E199"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57DC8758"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42410FDD"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550A6368"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0A94699F"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7AA4AE42" w14:textId="77777777" w:rsidR="00834F55" w:rsidRPr="00834F55" w:rsidRDefault="00834F55" w:rsidP="00834F55">
            <w:pPr>
              <w:rPr>
                <w:rFonts w:cs="Calibri"/>
                <w:sz w:val="18"/>
                <w:szCs w:val="18"/>
              </w:rPr>
            </w:pPr>
          </w:p>
        </w:tc>
      </w:tr>
      <w:tr w:rsidR="00503460" w14:paraId="20AA151E" w14:textId="77777777" w:rsidTr="00834F55">
        <w:trPr>
          <w:trHeight w:val="230"/>
        </w:trPr>
        <w:tc>
          <w:tcPr>
            <w:tcW w:w="321" w:type="pct"/>
            <w:tcBorders>
              <w:top w:val="single" w:sz="4" w:space="0" w:color="auto"/>
              <w:left w:val="single" w:sz="4" w:space="0" w:color="auto"/>
              <w:bottom w:val="single" w:sz="4" w:space="0" w:color="auto"/>
              <w:right w:val="single" w:sz="4" w:space="0" w:color="auto"/>
            </w:tcBorders>
          </w:tcPr>
          <w:p w14:paraId="0838FCE5"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0D4A9624" w14:textId="77777777" w:rsidR="00834F55" w:rsidRPr="00834F55" w:rsidRDefault="00000000" w:rsidP="00834F55">
            <w:pPr>
              <w:rPr>
                <w:rFonts w:cs="Calibri"/>
                <w:sz w:val="18"/>
                <w:szCs w:val="18"/>
              </w:rPr>
            </w:pPr>
            <w:r w:rsidRPr="00834F55">
              <w:rPr>
                <w:rFonts w:cs="Calibri"/>
                <w:sz w:val="18"/>
                <w:szCs w:val="18"/>
              </w:rPr>
              <w:t>saxitoxin</w:t>
            </w:r>
          </w:p>
        </w:tc>
        <w:tc>
          <w:tcPr>
            <w:tcW w:w="422" w:type="pct"/>
            <w:gridSpan w:val="2"/>
            <w:tcBorders>
              <w:top w:val="single" w:sz="4" w:space="0" w:color="auto"/>
              <w:left w:val="single" w:sz="4" w:space="0" w:color="auto"/>
              <w:bottom w:val="single" w:sz="4" w:space="0" w:color="auto"/>
              <w:right w:val="single" w:sz="4" w:space="0" w:color="auto"/>
            </w:tcBorders>
          </w:tcPr>
          <w:p w14:paraId="016E985B"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0AD79428" w14:textId="77777777" w:rsidR="00834F55" w:rsidRPr="00834F55" w:rsidRDefault="00000000" w:rsidP="00834F55">
            <w:pPr>
              <w:rPr>
                <w:rFonts w:cs="Calibri"/>
                <w:sz w:val="18"/>
                <w:szCs w:val="18"/>
              </w:rPr>
            </w:pPr>
            <w:r w:rsidRPr="00834F55">
              <w:rPr>
                <w:rFonts w:cs="Calibri"/>
                <w:sz w:val="18"/>
                <w:szCs w:val="18"/>
              </w:rPr>
              <w:t>Not given</w:t>
            </w:r>
          </w:p>
        </w:tc>
        <w:tc>
          <w:tcPr>
            <w:tcW w:w="414" w:type="pct"/>
            <w:gridSpan w:val="2"/>
            <w:tcBorders>
              <w:top w:val="single" w:sz="4" w:space="0" w:color="auto"/>
              <w:left w:val="single" w:sz="4" w:space="0" w:color="auto"/>
              <w:bottom w:val="single" w:sz="4" w:space="0" w:color="auto"/>
              <w:right w:val="single" w:sz="4" w:space="0" w:color="auto"/>
            </w:tcBorders>
          </w:tcPr>
          <w:p w14:paraId="0B5B85BF"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5126ACBE"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53BDC7A2"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32A0627A"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4DEEA6E1"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5784E74B" w14:textId="77777777" w:rsidR="00834F55" w:rsidRPr="00834F55" w:rsidRDefault="00834F55" w:rsidP="00834F55">
            <w:pPr>
              <w:rPr>
                <w:rFonts w:cs="Calibri"/>
                <w:sz w:val="18"/>
                <w:szCs w:val="18"/>
              </w:rPr>
            </w:pPr>
          </w:p>
        </w:tc>
      </w:tr>
      <w:tr w:rsidR="00503460" w14:paraId="40B08032" w14:textId="77777777" w:rsidTr="00834F55">
        <w:trPr>
          <w:trHeight w:val="703"/>
        </w:trPr>
        <w:tc>
          <w:tcPr>
            <w:tcW w:w="321" w:type="pct"/>
            <w:tcBorders>
              <w:top w:val="single" w:sz="4" w:space="0" w:color="auto"/>
              <w:left w:val="single" w:sz="4" w:space="0" w:color="auto"/>
              <w:bottom w:val="single" w:sz="4" w:space="0" w:color="auto"/>
              <w:right w:val="single" w:sz="4" w:space="0" w:color="auto"/>
            </w:tcBorders>
            <w:hideMark/>
          </w:tcPr>
          <w:p w14:paraId="37F8F6D1" w14:textId="77777777" w:rsidR="00834F55" w:rsidRPr="00834F55" w:rsidRDefault="00000000" w:rsidP="00834F55">
            <w:pPr>
              <w:rPr>
                <w:rFonts w:cs="Calibri"/>
                <w:sz w:val="18"/>
                <w:szCs w:val="18"/>
              </w:rPr>
            </w:pPr>
            <w:r w:rsidRPr="00834F55">
              <w:rPr>
                <w:rFonts w:cs="Calibri"/>
                <w:sz w:val="18"/>
                <w:szCs w:val="18"/>
              </w:rPr>
              <w:t>New Jersey 2020</w:t>
            </w:r>
          </w:p>
        </w:tc>
        <w:tc>
          <w:tcPr>
            <w:tcW w:w="612" w:type="pct"/>
            <w:tcBorders>
              <w:top w:val="single" w:sz="4" w:space="0" w:color="auto"/>
              <w:left w:val="single" w:sz="4" w:space="0" w:color="auto"/>
              <w:bottom w:val="single" w:sz="4" w:space="0" w:color="auto"/>
              <w:right w:val="single" w:sz="4" w:space="0" w:color="auto"/>
            </w:tcBorders>
            <w:hideMark/>
          </w:tcPr>
          <w:p w14:paraId="65217E60" w14:textId="77777777" w:rsidR="00834F55" w:rsidRPr="00834F55" w:rsidRDefault="00000000" w:rsidP="00834F55">
            <w:pPr>
              <w:rPr>
                <w:rFonts w:cs="Calibri"/>
                <w:sz w:val="18"/>
                <w:szCs w:val="18"/>
              </w:rPr>
            </w:pPr>
            <w:r w:rsidRPr="00834F55">
              <w:rPr>
                <w:rFonts w:cs="Calibri"/>
                <w:sz w:val="18"/>
                <w:szCs w:val="18"/>
              </w:rPr>
              <w:t>microcystin</w:t>
            </w:r>
          </w:p>
        </w:tc>
        <w:tc>
          <w:tcPr>
            <w:tcW w:w="422" w:type="pct"/>
            <w:gridSpan w:val="2"/>
            <w:tcBorders>
              <w:top w:val="single" w:sz="4" w:space="0" w:color="auto"/>
              <w:left w:val="single" w:sz="4" w:space="0" w:color="auto"/>
              <w:bottom w:val="single" w:sz="4" w:space="0" w:color="auto"/>
              <w:right w:val="single" w:sz="4" w:space="0" w:color="auto"/>
            </w:tcBorders>
          </w:tcPr>
          <w:p w14:paraId="50FA0988"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234C8C63" w14:textId="77777777" w:rsidR="00834F55" w:rsidRPr="00834F55" w:rsidRDefault="00000000" w:rsidP="00834F55">
            <w:pPr>
              <w:rPr>
                <w:rFonts w:cs="Calibri"/>
                <w:sz w:val="18"/>
                <w:szCs w:val="18"/>
              </w:rPr>
            </w:pPr>
            <w:r w:rsidRPr="00834F55">
              <w:rPr>
                <w:rFonts w:cs="Calibri"/>
                <w:sz w:val="18"/>
                <w:szCs w:val="18"/>
              </w:rPr>
              <w:t>3 µg/L (Advisory)</w:t>
            </w:r>
          </w:p>
          <w:p w14:paraId="4AB26D9C" w14:textId="77777777" w:rsidR="00834F55" w:rsidRPr="00834F55" w:rsidRDefault="00000000" w:rsidP="00834F55">
            <w:pPr>
              <w:rPr>
                <w:rFonts w:cs="Calibri"/>
                <w:sz w:val="18"/>
                <w:szCs w:val="18"/>
              </w:rPr>
            </w:pPr>
            <w:r w:rsidRPr="00834F55">
              <w:rPr>
                <w:rFonts w:cs="Calibri"/>
                <w:sz w:val="18"/>
                <w:szCs w:val="18"/>
              </w:rPr>
              <w:t>&gt;20-&lt;2,000 µg/L (Warning)</w:t>
            </w:r>
          </w:p>
          <w:p w14:paraId="3A23C3A0" w14:textId="77777777" w:rsidR="00834F55" w:rsidRPr="00834F55" w:rsidRDefault="00000000" w:rsidP="00834F55">
            <w:pPr>
              <w:rPr>
                <w:rFonts w:cs="Calibri"/>
                <w:sz w:val="18"/>
                <w:szCs w:val="18"/>
              </w:rPr>
            </w:pPr>
            <w:r w:rsidRPr="00834F55">
              <w:rPr>
                <w:rFonts w:cs="Calibri"/>
                <w:sz w:val="18"/>
                <w:szCs w:val="18"/>
              </w:rPr>
              <w:t>&gt;2,000 µg/L (Danger)</w:t>
            </w:r>
          </w:p>
        </w:tc>
        <w:tc>
          <w:tcPr>
            <w:tcW w:w="414" w:type="pct"/>
            <w:gridSpan w:val="2"/>
            <w:tcBorders>
              <w:top w:val="single" w:sz="4" w:space="0" w:color="auto"/>
              <w:left w:val="single" w:sz="4" w:space="0" w:color="auto"/>
              <w:bottom w:val="single" w:sz="4" w:space="0" w:color="auto"/>
              <w:right w:val="single" w:sz="4" w:space="0" w:color="auto"/>
            </w:tcBorders>
            <w:hideMark/>
          </w:tcPr>
          <w:p w14:paraId="0914B5AF"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40,000 -80,000 cells/mL</w:t>
            </w:r>
          </w:p>
        </w:tc>
        <w:tc>
          <w:tcPr>
            <w:tcW w:w="572" w:type="pct"/>
            <w:tcBorders>
              <w:top w:val="single" w:sz="4" w:space="0" w:color="auto"/>
              <w:left w:val="single" w:sz="4" w:space="0" w:color="auto"/>
              <w:bottom w:val="single" w:sz="4" w:space="0" w:color="auto"/>
              <w:right w:val="single" w:sz="4" w:space="0" w:color="auto"/>
            </w:tcBorders>
            <w:hideMark/>
          </w:tcPr>
          <w:p w14:paraId="7A8AA4E8"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80,000 cells/mL (Advisory)</w:t>
            </w:r>
          </w:p>
        </w:tc>
        <w:tc>
          <w:tcPr>
            <w:tcW w:w="246" w:type="pct"/>
            <w:tcBorders>
              <w:top w:val="single" w:sz="4" w:space="0" w:color="auto"/>
              <w:left w:val="single" w:sz="4" w:space="0" w:color="auto"/>
              <w:bottom w:val="single" w:sz="4" w:space="0" w:color="auto"/>
              <w:right w:val="single" w:sz="4" w:space="0" w:color="auto"/>
            </w:tcBorders>
          </w:tcPr>
          <w:p w14:paraId="33E54A2C"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7E5B576B"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hideMark/>
          </w:tcPr>
          <w:p w14:paraId="1135911F" w14:textId="77777777" w:rsidR="00834F55" w:rsidRPr="00834F55" w:rsidRDefault="00000000" w:rsidP="00834F55">
            <w:pPr>
              <w:rPr>
                <w:rFonts w:cs="Calibri"/>
                <w:sz w:val="18"/>
                <w:szCs w:val="18"/>
              </w:rPr>
            </w:pPr>
            <w:r w:rsidRPr="00834F55">
              <w:rPr>
                <w:rFonts w:cs="Calibri"/>
                <w:sz w:val="18"/>
                <w:szCs w:val="18"/>
              </w:rPr>
              <w:t>No</w:t>
            </w:r>
          </w:p>
        </w:tc>
        <w:tc>
          <w:tcPr>
            <w:tcW w:w="852" w:type="pct"/>
            <w:tcBorders>
              <w:top w:val="single" w:sz="4" w:space="0" w:color="auto"/>
              <w:left w:val="single" w:sz="4" w:space="0" w:color="auto"/>
              <w:bottom w:val="single" w:sz="4" w:space="0" w:color="auto"/>
              <w:right w:val="single" w:sz="4" w:space="0" w:color="auto"/>
            </w:tcBorders>
            <w:hideMark/>
          </w:tcPr>
          <w:p w14:paraId="4F0CFF71" w14:textId="77777777" w:rsidR="00834F55" w:rsidRPr="00834F55" w:rsidRDefault="00000000" w:rsidP="00834F55">
            <w:pPr>
              <w:rPr>
                <w:rFonts w:cs="Calibri"/>
                <w:sz w:val="18"/>
                <w:szCs w:val="18"/>
              </w:rPr>
            </w:pPr>
            <w:r w:rsidRPr="00834F55">
              <w:rPr>
                <w:rFonts w:cs="Calibri"/>
                <w:sz w:val="18"/>
                <w:szCs w:val="18"/>
              </w:rPr>
              <w:t>Cell count based on WHO 2003 and from proposed 2020 Strategy</w:t>
            </w:r>
          </w:p>
        </w:tc>
      </w:tr>
      <w:tr w:rsidR="00503460" w14:paraId="1552EC49" w14:textId="77777777" w:rsidTr="00834F55">
        <w:trPr>
          <w:trHeight w:val="242"/>
        </w:trPr>
        <w:tc>
          <w:tcPr>
            <w:tcW w:w="321" w:type="pct"/>
            <w:tcBorders>
              <w:top w:val="single" w:sz="4" w:space="0" w:color="auto"/>
              <w:left w:val="single" w:sz="4" w:space="0" w:color="auto"/>
              <w:bottom w:val="single" w:sz="4" w:space="0" w:color="auto"/>
              <w:right w:val="single" w:sz="4" w:space="0" w:color="auto"/>
            </w:tcBorders>
          </w:tcPr>
          <w:p w14:paraId="4E32D874"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0FA6AF43" w14:textId="77777777" w:rsidR="00834F55" w:rsidRPr="00834F55" w:rsidRDefault="00000000" w:rsidP="00834F55">
            <w:pPr>
              <w:rPr>
                <w:rFonts w:cs="Calibri"/>
                <w:sz w:val="18"/>
                <w:szCs w:val="18"/>
              </w:rPr>
            </w:pPr>
            <w:r w:rsidRPr="00834F55">
              <w:rPr>
                <w:rFonts w:cs="Calibri"/>
                <w:sz w:val="18"/>
                <w:szCs w:val="18"/>
              </w:rPr>
              <w:t>cylindrospermopsin</w:t>
            </w:r>
          </w:p>
        </w:tc>
        <w:tc>
          <w:tcPr>
            <w:tcW w:w="422" w:type="pct"/>
            <w:gridSpan w:val="2"/>
            <w:tcBorders>
              <w:top w:val="single" w:sz="4" w:space="0" w:color="auto"/>
              <w:left w:val="single" w:sz="4" w:space="0" w:color="auto"/>
              <w:bottom w:val="single" w:sz="4" w:space="0" w:color="auto"/>
              <w:right w:val="single" w:sz="4" w:space="0" w:color="auto"/>
            </w:tcBorders>
          </w:tcPr>
          <w:p w14:paraId="089E5E02"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3E891CD6" w14:textId="77777777" w:rsidR="00834F55" w:rsidRPr="00834F55" w:rsidRDefault="00000000" w:rsidP="00834F55">
            <w:pPr>
              <w:rPr>
                <w:rFonts w:cs="Calibri"/>
                <w:sz w:val="18"/>
                <w:szCs w:val="18"/>
              </w:rPr>
            </w:pPr>
            <w:r w:rsidRPr="00834F55">
              <w:rPr>
                <w:rFonts w:cs="Calibri"/>
                <w:sz w:val="18"/>
                <w:szCs w:val="18"/>
              </w:rPr>
              <w:t>8 µg/L</w:t>
            </w:r>
          </w:p>
        </w:tc>
        <w:tc>
          <w:tcPr>
            <w:tcW w:w="414" w:type="pct"/>
            <w:gridSpan w:val="2"/>
            <w:tcBorders>
              <w:top w:val="single" w:sz="4" w:space="0" w:color="auto"/>
              <w:left w:val="single" w:sz="4" w:space="0" w:color="auto"/>
              <w:bottom w:val="single" w:sz="4" w:space="0" w:color="auto"/>
              <w:right w:val="single" w:sz="4" w:space="0" w:color="auto"/>
            </w:tcBorders>
          </w:tcPr>
          <w:p w14:paraId="2D241ABB"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5D223B5E"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054C7146"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60A24206"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4BCBD7D7"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hideMark/>
          </w:tcPr>
          <w:p w14:paraId="66243004" w14:textId="77777777" w:rsidR="00834F55" w:rsidRPr="00834F55" w:rsidRDefault="00000000" w:rsidP="00834F55">
            <w:pPr>
              <w:rPr>
                <w:rFonts w:cs="Calibri"/>
                <w:sz w:val="18"/>
                <w:szCs w:val="18"/>
              </w:rPr>
            </w:pPr>
            <w:r w:rsidRPr="00834F55">
              <w:rPr>
                <w:rFonts w:cs="Calibri"/>
                <w:sz w:val="18"/>
                <w:szCs w:val="18"/>
              </w:rPr>
              <w:t>Five levels – Watch, Alert, Advisory, Warning, Danger</w:t>
            </w:r>
          </w:p>
        </w:tc>
      </w:tr>
      <w:tr w:rsidR="00503460" w14:paraId="1B041BAF" w14:textId="77777777" w:rsidTr="00834F55">
        <w:trPr>
          <w:trHeight w:val="230"/>
        </w:trPr>
        <w:tc>
          <w:tcPr>
            <w:tcW w:w="321" w:type="pct"/>
            <w:tcBorders>
              <w:top w:val="single" w:sz="4" w:space="0" w:color="auto"/>
              <w:left w:val="single" w:sz="4" w:space="0" w:color="auto"/>
              <w:bottom w:val="single" w:sz="4" w:space="0" w:color="auto"/>
              <w:right w:val="single" w:sz="4" w:space="0" w:color="auto"/>
            </w:tcBorders>
          </w:tcPr>
          <w:p w14:paraId="293F7667"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02AE04A5" w14:textId="77777777" w:rsidR="00834F55" w:rsidRPr="00834F55" w:rsidRDefault="00000000" w:rsidP="00834F55">
            <w:pPr>
              <w:rPr>
                <w:rFonts w:cs="Calibri"/>
                <w:sz w:val="18"/>
                <w:szCs w:val="18"/>
              </w:rPr>
            </w:pPr>
            <w:r w:rsidRPr="00834F55">
              <w:rPr>
                <w:rFonts w:cs="Calibri"/>
                <w:sz w:val="18"/>
                <w:szCs w:val="18"/>
              </w:rPr>
              <w:t>anatoxin</w:t>
            </w:r>
          </w:p>
        </w:tc>
        <w:tc>
          <w:tcPr>
            <w:tcW w:w="422" w:type="pct"/>
            <w:gridSpan w:val="2"/>
            <w:tcBorders>
              <w:top w:val="single" w:sz="4" w:space="0" w:color="auto"/>
              <w:left w:val="single" w:sz="4" w:space="0" w:color="auto"/>
              <w:bottom w:val="single" w:sz="4" w:space="0" w:color="auto"/>
              <w:right w:val="single" w:sz="4" w:space="0" w:color="auto"/>
            </w:tcBorders>
          </w:tcPr>
          <w:p w14:paraId="68F4DC65"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14B80037" w14:textId="77777777" w:rsidR="00834F55" w:rsidRPr="00834F55" w:rsidRDefault="00000000" w:rsidP="00834F55">
            <w:pPr>
              <w:rPr>
                <w:rFonts w:cs="Calibri"/>
                <w:sz w:val="18"/>
                <w:szCs w:val="18"/>
              </w:rPr>
            </w:pPr>
            <w:r w:rsidRPr="00834F55">
              <w:rPr>
                <w:rFonts w:cs="Calibri"/>
                <w:sz w:val="18"/>
                <w:szCs w:val="18"/>
              </w:rPr>
              <w:t>27 µg/L</w:t>
            </w:r>
          </w:p>
        </w:tc>
        <w:tc>
          <w:tcPr>
            <w:tcW w:w="414" w:type="pct"/>
            <w:gridSpan w:val="2"/>
            <w:tcBorders>
              <w:top w:val="single" w:sz="4" w:space="0" w:color="auto"/>
              <w:left w:val="single" w:sz="4" w:space="0" w:color="auto"/>
              <w:bottom w:val="single" w:sz="4" w:space="0" w:color="auto"/>
              <w:right w:val="single" w:sz="4" w:space="0" w:color="auto"/>
            </w:tcBorders>
          </w:tcPr>
          <w:p w14:paraId="71ECE936"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28BBB567"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442B02C4"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4115E495"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7FEEF7A0"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0D9EAA9E" w14:textId="77777777" w:rsidR="00834F55" w:rsidRPr="00834F55" w:rsidRDefault="00834F55" w:rsidP="00834F55">
            <w:pPr>
              <w:rPr>
                <w:rFonts w:cs="Calibri"/>
                <w:sz w:val="18"/>
                <w:szCs w:val="18"/>
              </w:rPr>
            </w:pPr>
          </w:p>
        </w:tc>
      </w:tr>
      <w:tr w:rsidR="00503460" w14:paraId="23981B8E" w14:textId="77777777" w:rsidTr="00834F55">
        <w:trPr>
          <w:trHeight w:val="230"/>
        </w:trPr>
        <w:tc>
          <w:tcPr>
            <w:tcW w:w="321" w:type="pct"/>
            <w:tcBorders>
              <w:top w:val="single" w:sz="4" w:space="0" w:color="auto"/>
              <w:left w:val="single" w:sz="4" w:space="0" w:color="auto"/>
              <w:bottom w:val="single" w:sz="4" w:space="0" w:color="auto"/>
              <w:right w:val="single" w:sz="4" w:space="0" w:color="auto"/>
            </w:tcBorders>
          </w:tcPr>
          <w:p w14:paraId="07A6C977"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248B993F" w14:textId="77777777" w:rsidR="00834F55" w:rsidRPr="00834F55" w:rsidRDefault="00000000" w:rsidP="00834F55">
            <w:pPr>
              <w:rPr>
                <w:rFonts w:cs="Calibri"/>
                <w:sz w:val="18"/>
                <w:szCs w:val="18"/>
              </w:rPr>
            </w:pPr>
            <w:r w:rsidRPr="00834F55">
              <w:rPr>
                <w:rFonts w:cs="Calibri"/>
                <w:sz w:val="18"/>
                <w:szCs w:val="18"/>
              </w:rPr>
              <w:t>saxitoxin</w:t>
            </w:r>
          </w:p>
        </w:tc>
        <w:tc>
          <w:tcPr>
            <w:tcW w:w="422" w:type="pct"/>
            <w:gridSpan w:val="2"/>
            <w:tcBorders>
              <w:top w:val="single" w:sz="4" w:space="0" w:color="auto"/>
              <w:left w:val="single" w:sz="4" w:space="0" w:color="auto"/>
              <w:bottom w:val="single" w:sz="4" w:space="0" w:color="auto"/>
              <w:right w:val="single" w:sz="4" w:space="0" w:color="auto"/>
            </w:tcBorders>
          </w:tcPr>
          <w:p w14:paraId="1A82D683"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286C2427" w14:textId="77777777" w:rsidR="00834F55" w:rsidRPr="00834F55" w:rsidRDefault="00000000" w:rsidP="00834F55">
            <w:pPr>
              <w:rPr>
                <w:rFonts w:cs="Calibri"/>
                <w:sz w:val="18"/>
                <w:szCs w:val="18"/>
              </w:rPr>
            </w:pPr>
            <w:r w:rsidRPr="00834F55">
              <w:rPr>
                <w:rFonts w:cs="Calibri"/>
                <w:sz w:val="18"/>
                <w:szCs w:val="18"/>
              </w:rPr>
              <w:t>Not given</w:t>
            </w:r>
          </w:p>
        </w:tc>
        <w:tc>
          <w:tcPr>
            <w:tcW w:w="414" w:type="pct"/>
            <w:gridSpan w:val="2"/>
            <w:tcBorders>
              <w:top w:val="single" w:sz="4" w:space="0" w:color="auto"/>
              <w:left w:val="single" w:sz="4" w:space="0" w:color="auto"/>
              <w:bottom w:val="single" w:sz="4" w:space="0" w:color="auto"/>
              <w:right w:val="single" w:sz="4" w:space="0" w:color="auto"/>
            </w:tcBorders>
          </w:tcPr>
          <w:p w14:paraId="57B3A75C"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2228614B"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0229512B"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061B86B6"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690BAE69"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002EEF1F" w14:textId="77777777" w:rsidR="00834F55" w:rsidRPr="00834F55" w:rsidRDefault="00834F55" w:rsidP="00834F55">
            <w:pPr>
              <w:rPr>
                <w:rFonts w:cs="Calibri"/>
                <w:sz w:val="18"/>
                <w:szCs w:val="18"/>
              </w:rPr>
            </w:pPr>
          </w:p>
        </w:tc>
      </w:tr>
      <w:tr w:rsidR="00503460" w14:paraId="0AB52766" w14:textId="77777777" w:rsidTr="00834F55">
        <w:trPr>
          <w:trHeight w:val="909"/>
        </w:trPr>
        <w:tc>
          <w:tcPr>
            <w:tcW w:w="321" w:type="pct"/>
            <w:tcBorders>
              <w:top w:val="single" w:sz="4" w:space="0" w:color="auto"/>
              <w:left w:val="single" w:sz="4" w:space="0" w:color="auto"/>
              <w:bottom w:val="single" w:sz="4" w:space="0" w:color="auto"/>
              <w:right w:val="single" w:sz="4" w:space="0" w:color="auto"/>
            </w:tcBorders>
            <w:hideMark/>
          </w:tcPr>
          <w:p w14:paraId="1D65DF45" w14:textId="77777777" w:rsidR="00834F55" w:rsidRPr="00834F55" w:rsidRDefault="00000000" w:rsidP="00834F55">
            <w:pPr>
              <w:rPr>
                <w:rFonts w:cs="Calibri"/>
                <w:sz w:val="18"/>
                <w:szCs w:val="18"/>
              </w:rPr>
            </w:pPr>
            <w:r w:rsidRPr="00834F55">
              <w:rPr>
                <w:rFonts w:cs="Calibri"/>
                <w:sz w:val="18"/>
                <w:szCs w:val="18"/>
              </w:rPr>
              <w:t>New York 2021</w:t>
            </w:r>
          </w:p>
        </w:tc>
        <w:tc>
          <w:tcPr>
            <w:tcW w:w="612" w:type="pct"/>
            <w:tcBorders>
              <w:top w:val="single" w:sz="4" w:space="0" w:color="auto"/>
              <w:left w:val="single" w:sz="4" w:space="0" w:color="auto"/>
              <w:bottom w:val="single" w:sz="4" w:space="0" w:color="auto"/>
              <w:right w:val="single" w:sz="4" w:space="0" w:color="auto"/>
            </w:tcBorders>
            <w:hideMark/>
          </w:tcPr>
          <w:p w14:paraId="68332345" w14:textId="77777777" w:rsidR="00834F55" w:rsidRPr="00834F55" w:rsidRDefault="00000000" w:rsidP="00834F55">
            <w:pPr>
              <w:rPr>
                <w:rFonts w:cs="Calibri"/>
                <w:sz w:val="18"/>
                <w:szCs w:val="18"/>
              </w:rPr>
            </w:pPr>
            <w:r w:rsidRPr="00834F55">
              <w:rPr>
                <w:rFonts w:cs="Calibri"/>
                <w:sz w:val="18"/>
                <w:szCs w:val="18"/>
              </w:rPr>
              <w:t>microcystin</w:t>
            </w:r>
          </w:p>
        </w:tc>
        <w:tc>
          <w:tcPr>
            <w:tcW w:w="422" w:type="pct"/>
            <w:gridSpan w:val="2"/>
            <w:tcBorders>
              <w:top w:val="single" w:sz="4" w:space="0" w:color="auto"/>
              <w:left w:val="single" w:sz="4" w:space="0" w:color="auto"/>
              <w:bottom w:val="single" w:sz="4" w:space="0" w:color="auto"/>
              <w:right w:val="single" w:sz="4" w:space="0" w:color="auto"/>
            </w:tcBorders>
          </w:tcPr>
          <w:p w14:paraId="0CDCF9AB"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1462C24E"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 xml:space="preserve">10 µg/L </w:t>
            </w:r>
          </w:p>
          <w:p w14:paraId="2BC4F21E" w14:textId="77777777" w:rsidR="00834F55" w:rsidRPr="00834F55" w:rsidRDefault="00000000" w:rsidP="00834F55">
            <w:pPr>
              <w:rPr>
                <w:rFonts w:cs="Calibri"/>
                <w:sz w:val="18"/>
                <w:szCs w:val="18"/>
              </w:rPr>
            </w:pPr>
            <w:r w:rsidRPr="00834F55">
              <w:rPr>
                <w:rFonts w:cs="Calibri"/>
                <w:sz w:val="18"/>
                <w:szCs w:val="18"/>
              </w:rPr>
              <w:t>(open water)</w:t>
            </w:r>
          </w:p>
          <w:p w14:paraId="3D894330"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20 µg/L</w:t>
            </w:r>
          </w:p>
          <w:p w14:paraId="55E35D8E" w14:textId="77777777" w:rsidR="00834F55" w:rsidRPr="00834F55" w:rsidRDefault="00000000" w:rsidP="00834F55">
            <w:pPr>
              <w:rPr>
                <w:rFonts w:cs="Calibri"/>
                <w:sz w:val="18"/>
                <w:szCs w:val="18"/>
              </w:rPr>
            </w:pPr>
            <w:r w:rsidRPr="00834F55">
              <w:rPr>
                <w:rFonts w:cs="Calibri"/>
                <w:sz w:val="18"/>
                <w:szCs w:val="18"/>
              </w:rPr>
              <w:t>(shoreline)</w:t>
            </w:r>
          </w:p>
        </w:tc>
        <w:tc>
          <w:tcPr>
            <w:tcW w:w="414" w:type="pct"/>
            <w:gridSpan w:val="2"/>
            <w:tcBorders>
              <w:top w:val="single" w:sz="4" w:space="0" w:color="auto"/>
              <w:left w:val="single" w:sz="4" w:space="0" w:color="auto"/>
              <w:bottom w:val="single" w:sz="4" w:space="0" w:color="auto"/>
              <w:right w:val="single" w:sz="4" w:space="0" w:color="auto"/>
            </w:tcBorders>
          </w:tcPr>
          <w:p w14:paraId="0E88F79E"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37901282"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2D22E237"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hideMark/>
          </w:tcPr>
          <w:p w14:paraId="2E4D1B6B" w14:textId="77777777" w:rsidR="00834F55" w:rsidRPr="00834F55" w:rsidRDefault="00000000" w:rsidP="00834F55">
            <w:pPr>
              <w:rPr>
                <w:rFonts w:cs="Calibri"/>
                <w:sz w:val="18"/>
                <w:szCs w:val="18"/>
              </w:rPr>
            </w:pPr>
            <w:r w:rsidRPr="00834F55">
              <w:rPr>
                <w:rFonts w:cs="Calibri"/>
                <w:sz w:val="18"/>
                <w:szCs w:val="18"/>
              </w:rPr>
              <w:t>&gt;25 µg/L</w:t>
            </w:r>
          </w:p>
          <w:p w14:paraId="5F219DA1" w14:textId="77777777" w:rsidR="00834F55" w:rsidRPr="00834F55" w:rsidRDefault="00000000" w:rsidP="00834F55">
            <w:pPr>
              <w:rPr>
                <w:rFonts w:cs="Calibri"/>
                <w:sz w:val="18"/>
                <w:szCs w:val="18"/>
              </w:rPr>
            </w:pPr>
            <w:r w:rsidRPr="00834F55">
              <w:rPr>
                <w:rFonts w:cs="Calibri"/>
                <w:sz w:val="18"/>
                <w:szCs w:val="18"/>
              </w:rPr>
              <w:t>chlorophyll-a</w:t>
            </w:r>
          </w:p>
        </w:tc>
        <w:tc>
          <w:tcPr>
            <w:tcW w:w="718" w:type="pct"/>
            <w:tcBorders>
              <w:top w:val="single" w:sz="4" w:space="0" w:color="auto"/>
              <w:left w:val="single" w:sz="4" w:space="0" w:color="auto"/>
              <w:bottom w:val="single" w:sz="4" w:space="0" w:color="auto"/>
              <w:right w:val="single" w:sz="4" w:space="0" w:color="auto"/>
            </w:tcBorders>
            <w:hideMark/>
          </w:tcPr>
          <w:p w14:paraId="27A90773" w14:textId="77777777" w:rsidR="00834F55" w:rsidRPr="00834F55" w:rsidRDefault="00000000" w:rsidP="00834F55">
            <w:pPr>
              <w:rPr>
                <w:rFonts w:cs="Calibri"/>
                <w:sz w:val="18"/>
                <w:szCs w:val="18"/>
              </w:rPr>
            </w:pPr>
            <w:r w:rsidRPr="00834F55">
              <w:rPr>
                <w:rFonts w:cs="Calibri"/>
                <w:sz w:val="18"/>
                <w:szCs w:val="18"/>
              </w:rPr>
              <w:t>No</w:t>
            </w:r>
          </w:p>
        </w:tc>
        <w:tc>
          <w:tcPr>
            <w:tcW w:w="852" w:type="pct"/>
            <w:tcBorders>
              <w:top w:val="single" w:sz="4" w:space="0" w:color="auto"/>
              <w:left w:val="single" w:sz="4" w:space="0" w:color="auto"/>
              <w:bottom w:val="single" w:sz="4" w:space="0" w:color="auto"/>
              <w:right w:val="single" w:sz="4" w:space="0" w:color="auto"/>
            </w:tcBorders>
            <w:hideMark/>
          </w:tcPr>
          <w:p w14:paraId="1A8F9814" w14:textId="77777777" w:rsidR="00834F55" w:rsidRPr="00834F55" w:rsidRDefault="00000000" w:rsidP="00834F55">
            <w:pPr>
              <w:rPr>
                <w:rFonts w:cs="Calibri"/>
                <w:sz w:val="18"/>
                <w:szCs w:val="18"/>
              </w:rPr>
            </w:pPr>
            <w:r w:rsidRPr="00834F55">
              <w:rPr>
                <w:rFonts w:cs="Calibri"/>
                <w:sz w:val="18"/>
                <w:szCs w:val="18"/>
              </w:rPr>
              <w:t>Reopen if 1d after dissipation &lt;10 µg/L or &lt;4 µg/L (USEPA, 2016)</w:t>
            </w:r>
          </w:p>
          <w:p w14:paraId="11C9EDD1" w14:textId="77777777" w:rsidR="00834F55" w:rsidRPr="00834F55" w:rsidRDefault="00000000" w:rsidP="00834F55">
            <w:pPr>
              <w:rPr>
                <w:rFonts w:cs="Calibri"/>
                <w:sz w:val="18"/>
                <w:szCs w:val="18"/>
              </w:rPr>
            </w:pPr>
            <w:r w:rsidRPr="00834F55">
              <w:rPr>
                <w:rFonts w:cs="Calibri"/>
                <w:sz w:val="18"/>
                <w:szCs w:val="18"/>
              </w:rPr>
              <w:t>Table 5 p 46</w:t>
            </w:r>
          </w:p>
        </w:tc>
      </w:tr>
      <w:tr w:rsidR="00503460" w14:paraId="083F30C0" w14:textId="77777777" w:rsidTr="00834F55">
        <w:trPr>
          <w:trHeight w:val="235"/>
        </w:trPr>
        <w:tc>
          <w:tcPr>
            <w:tcW w:w="321" w:type="pct"/>
            <w:tcBorders>
              <w:top w:val="single" w:sz="4" w:space="0" w:color="auto"/>
              <w:left w:val="single" w:sz="4" w:space="0" w:color="auto"/>
              <w:bottom w:val="single" w:sz="4" w:space="0" w:color="auto"/>
              <w:right w:val="single" w:sz="4" w:space="0" w:color="auto"/>
            </w:tcBorders>
          </w:tcPr>
          <w:p w14:paraId="62B51792"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585619A0" w14:textId="77777777" w:rsidR="00834F55" w:rsidRPr="00834F55" w:rsidRDefault="00000000" w:rsidP="00834F55">
            <w:pPr>
              <w:rPr>
                <w:rFonts w:cs="Calibri"/>
                <w:sz w:val="18"/>
                <w:szCs w:val="18"/>
              </w:rPr>
            </w:pPr>
            <w:r w:rsidRPr="00834F55">
              <w:rPr>
                <w:rFonts w:cs="Calibri"/>
                <w:sz w:val="18"/>
                <w:szCs w:val="18"/>
              </w:rPr>
              <w:t>cylindrospermopsin</w:t>
            </w:r>
          </w:p>
        </w:tc>
        <w:tc>
          <w:tcPr>
            <w:tcW w:w="422" w:type="pct"/>
            <w:gridSpan w:val="2"/>
            <w:tcBorders>
              <w:top w:val="single" w:sz="4" w:space="0" w:color="auto"/>
              <w:left w:val="single" w:sz="4" w:space="0" w:color="auto"/>
              <w:bottom w:val="single" w:sz="4" w:space="0" w:color="auto"/>
              <w:right w:val="single" w:sz="4" w:space="0" w:color="auto"/>
            </w:tcBorders>
          </w:tcPr>
          <w:p w14:paraId="7A21E3F1"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01328612" w14:textId="77777777" w:rsidR="00834F55" w:rsidRPr="00834F55" w:rsidRDefault="00000000" w:rsidP="00834F55">
            <w:pPr>
              <w:rPr>
                <w:rFonts w:cs="Calibri"/>
                <w:sz w:val="18"/>
                <w:szCs w:val="18"/>
              </w:rPr>
            </w:pPr>
            <w:r w:rsidRPr="00834F55">
              <w:rPr>
                <w:rFonts w:cs="Calibri"/>
                <w:sz w:val="18"/>
                <w:szCs w:val="18"/>
              </w:rPr>
              <w:t>Not given</w:t>
            </w:r>
          </w:p>
        </w:tc>
        <w:tc>
          <w:tcPr>
            <w:tcW w:w="414" w:type="pct"/>
            <w:gridSpan w:val="2"/>
            <w:tcBorders>
              <w:top w:val="single" w:sz="4" w:space="0" w:color="auto"/>
              <w:left w:val="single" w:sz="4" w:space="0" w:color="auto"/>
              <w:bottom w:val="single" w:sz="4" w:space="0" w:color="auto"/>
              <w:right w:val="single" w:sz="4" w:space="0" w:color="auto"/>
            </w:tcBorders>
          </w:tcPr>
          <w:p w14:paraId="0A4E1B36"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7176A2B5"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6F4CF904"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76FA0F67"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722DD37B"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631719A1" w14:textId="77777777" w:rsidR="00834F55" w:rsidRPr="00834F55" w:rsidRDefault="00834F55" w:rsidP="00834F55">
            <w:pPr>
              <w:rPr>
                <w:rFonts w:cs="Calibri"/>
                <w:sz w:val="18"/>
                <w:szCs w:val="18"/>
              </w:rPr>
            </w:pPr>
          </w:p>
        </w:tc>
      </w:tr>
      <w:tr w:rsidR="00503460" w14:paraId="708E17CA" w14:textId="77777777" w:rsidTr="00834F55">
        <w:trPr>
          <w:trHeight w:val="224"/>
        </w:trPr>
        <w:tc>
          <w:tcPr>
            <w:tcW w:w="321" w:type="pct"/>
            <w:tcBorders>
              <w:top w:val="single" w:sz="4" w:space="0" w:color="auto"/>
              <w:left w:val="single" w:sz="4" w:space="0" w:color="auto"/>
              <w:bottom w:val="single" w:sz="4" w:space="0" w:color="auto"/>
              <w:right w:val="single" w:sz="4" w:space="0" w:color="auto"/>
            </w:tcBorders>
          </w:tcPr>
          <w:p w14:paraId="7B3DE181"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10011511" w14:textId="77777777" w:rsidR="00834F55" w:rsidRPr="00834F55" w:rsidRDefault="00000000" w:rsidP="00834F55">
            <w:pPr>
              <w:rPr>
                <w:rFonts w:cs="Calibri"/>
                <w:sz w:val="18"/>
                <w:szCs w:val="18"/>
              </w:rPr>
            </w:pPr>
            <w:r w:rsidRPr="00834F55">
              <w:rPr>
                <w:rFonts w:cs="Calibri"/>
                <w:sz w:val="18"/>
                <w:szCs w:val="18"/>
              </w:rPr>
              <w:t>anatoxin-a</w:t>
            </w:r>
          </w:p>
        </w:tc>
        <w:tc>
          <w:tcPr>
            <w:tcW w:w="422" w:type="pct"/>
            <w:gridSpan w:val="2"/>
            <w:tcBorders>
              <w:top w:val="single" w:sz="4" w:space="0" w:color="auto"/>
              <w:left w:val="single" w:sz="4" w:space="0" w:color="auto"/>
              <w:bottom w:val="single" w:sz="4" w:space="0" w:color="auto"/>
              <w:right w:val="single" w:sz="4" w:space="0" w:color="auto"/>
            </w:tcBorders>
          </w:tcPr>
          <w:p w14:paraId="1491E2C1"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3BB4B4B8" w14:textId="77777777" w:rsidR="00834F55" w:rsidRPr="00834F55" w:rsidRDefault="00000000" w:rsidP="00834F55">
            <w:pPr>
              <w:rPr>
                <w:rFonts w:cs="Calibri"/>
                <w:sz w:val="18"/>
                <w:szCs w:val="18"/>
              </w:rPr>
            </w:pPr>
            <w:r w:rsidRPr="00834F55">
              <w:rPr>
                <w:rFonts w:cs="Calibri"/>
                <w:sz w:val="18"/>
                <w:szCs w:val="18"/>
              </w:rPr>
              <w:t>Not given</w:t>
            </w:r>
          </w:p>
        </w:tc>
        <w:tc>
          <w:tcPr>
            <w:tcW w:w="414" w:type="pct"/>
            <w:gridSpan w:val="2"/>
            <w:tcBorders>
              <w:top w:val="single" w:sz="4" w:space="0" w:color="auto"/>
              <w:left w:val="single" w:sz="4" w:space="0" w:color="auto"/>
              <w:bottom w:val="single" w:sz="4" w:space="0" w:color="auto"/>
              <w:right w:val="single" w:sz="4" w:space="0" w:color="auto"/>
            </w:tcBorders>
          </w:tcPr>
          <w:p w14:paraId="1E85CFF0"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0E86DC8B"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66C7765E"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0D14E4FE"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75A1ACE0"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56720DF3" w14:textId="77777777" w:rsidR="00834F55" w:rsidRPr="00834F55" w:rsidRDefault="00834F55" w:rsidP="00834F55">
            <w:pPr>
              <w:rPr>
                <w:rFonts w:cs="Calibri"/>
                <w:sz w:val="18"/>
                <w:szCs w:val="18"/>
              </w:rPr>
            </w:pPr>
          </w:p>
        </w:tc>
      </w:tr>
      <w:tr w:rsidR="00503460" w14:paraId="4CA97096" w14:textId="77777777" w:rsidTr="00834F55">
        <w:trPr>
          <w:trHeight w:val="224"/>
        </w:trPr>
        <w:tc>
          <w:tcPr>
            <w:tcW w:w="321" w:type="pct"/>
            <w:tcBorders>
              <w:top w:val="single" w:sz="4" w:space="0" w:color="auto"/>
              <w:left w:val="single" w:sz="4" w:space="0" w:color="auto"/>
              <w:bottom w:val="single" w:sz="4" w:space="0" w:color="auto"/>
              <w:right w:val="single" w:sz="4" w:space="0" w:color="auto"/>
            </w:tcBorders>
          </w:tcPr>
          <w:p w14:paraId="16338B88" w14:textId="77777777" w:rsidR="00834F55" w:rsidRPr="00834F55" w:rsidRDefault="00834F55" w:rsidP="00834F55">
            <w:pPr>
              <w:rPr>
                <w:rFonts w:cs="Calibri"/>
                <w:sz w:val="18"/>
                <w:szCs w:val="18"/>
              </w:rPr>
            </w:pPr>
          </w:p>
        </w:tc>
        <w:tc>
          <w:tcPr>
            <w:tcW w:w="612" w:type="pct"/>
            <w:tcBorders>
              <w:top w:val="single" w:sz="4" w:space="0" w:color="auto"/>
              <w:left w:val="single" w:sz="4" w:space="0" w:color="auto"/>
              <w:bottom w:val="single" w:sz="4" w:space="0" w:color="auto"/>
              <w:right w:val="single" w:sz="4" w:space="0" w:color="auto"/>
            </w:tcBorders>
            <w:hideMark/>
          </w:tcPr>
          <w:p w14:paraId="527CB0A7" w14:textId="77777777" w:rsidR="00834F55" w:rsidRPr="00834F55" w:rsidRDefault="00000000" w:rsidP="00834F55">
            <w:pPr>
              <w:rPr>
                <w:rFonts w:cs="Calibri"/>
                <w:sz w:val="18"/>
                <w:szCs w:val="18"/>
              </w:rPr>
            </w:pPr>
            <w:r w:rsidRPr="00834F55">
              <w:rPr>
                <w:rFonts w:cs="Calibri"/>
                <w:sz w:val="18"/>
                <w:szCs w:val="18"/>
              </w:rPr>
              <w:t>saxitoxin</w:t>
            </w:r>
          </w:p>
        </w:tc>
        <w:tc>
          <w:tcPr>
            <w:tcW w:w="422" w:type="pct"/>
            <w:gridSpan w:val="2"/>
            <w:tcBorders>
              <w:top w:val="single" w:sz="4" w:space="0" w:color="auto"/>
              <w:left w:val="single" w:sz="4" w:space="0" w:color="auto"/>
              <w:bottom w:val="single" w:sz="4" w:space="0" w:color="auto"/>
              <w:right w:val="single" w:sz="4" w:space="0" w:color="auto"/>
            </w:tcBorders>
          </w:tcPr>
          <w:p w14:paraId="1491E51E" w14:textId="77777777" w:rsidR="00834F55" w:rsidRPr="00834F55" w:rsidRDefault="00834F55" w:rsidP="00834F55">
            <w:pPr>
              <w:rPr>
                <w:rFonts w:cs="Calibri"/>
                <w:sz w:val="18"/>
                <w:szCs w:val="18"/>
              </w:rPr>
            </w:pPr>
          </w:p>
        </w:tc>
        <w:tc>
          <w:tcPr>
            <w:tcW w:w="452" w:type="pct"/>
            <w:tcBorders>
              <w:top w:val="single" w:sz="4" w:space="0" w:color="auto"/>
              <w:left w:val="single" w:sz="4" w:space="0" w:color="auto"/>
              <w:bottom w:val="single" w:sz="4" w:space="0" w:color="auto"/>
              <w:right w:val="single" w:sz="4" w:space="0" w:color="auto"/>
            </w:tcBorders>
            <w:hideMark/>
          </w:tcPr>
          <w:p w14:paraId="3C0F5956" w14:textId="77777777" w:rsidR="00834F55" w:rsidRPr="00834F55" w:rsidRDefault="00000000" w:rsidP="00834F55">
            <w:pPr>
              <w:rPr>
                <w:rFonts w:cs="Calibri"/>
                <w:sz w:val="18"/>
                <w:szCs w:val="18"/>
              </w:rPr>
            </w:pPr>
            <w:r w:rsidRPr="00834F55">
              <w:rPr>
                <w:rFonts w:cs="Calibri"/>
                <w:sz w:val="18"/>
                <w:szCs w:val="18"/>
              </w:rPr>
              <w:t>Not given</w:t>
            </w:r>
          </w:p>
        </w:tc>
        <w:tc>
          <w:tcPr>
            <w:tcW w:w="414" w:type="pct"/>
            <w:gridSpan w:val="2"/>
            <w:tcBorders>
              <w:top w:val="single" w:sz="4" w:space="0" w:color="auto"/>
              <w:left w:val="single" w:sz="4" w:space="0" w:color="auto"/>
              <w:bottom w:val="single" w:sz="4" w:space="0" w:color="auto"/>
              <w:right w:val="single" w:sz="4" w:space="0" w:color="auto"/>
            </w:tcBorders>
          </w:tcPr>
          <w:p w14:paraId="33E2FCE1" w14:textId="77777777" w:rsidR="00834F55" w:rsidRPr="00834F55" w:rsidRDefault="00834F55" w:rsidP="00834F55">
            <w:pPr>
              <w:rPr>
                <w:rFonts w:cs="Calibri"/>
                <w:sz w:val="18"/>
                <w:szCs w:val="18"/>
              </w:rPr>
            </w:pPr>
          </w:p>
        </w:tc>
        <w:tc>
          <w:tcPr>
            <w:tcW w:w="572" w:type="pct"/>
            <w:tcBorders>
              <w:top w:val="single" w:sz="4" w:space="0" w:color="auto"/>
              <w:left w:val="single" w:sz="4" w:space="0" w:color="auto"/>
              <w:bottom w:val="single" w:sz="4" w:space="0" w:color="auto"/>
              <w:right w:val="single" w:sz="4" w:space="0" w:color="auto"/>
            </w:tcBorders>
          </w:tcPr>
          <w:p w14:paraId="260C05E7" w14:textId="77777777" w:rsidR="00834F55" w:rsidRPr="00834F55" w:rsidRDefault="00834F55" w:rsidP="00834F55">
            <w:pPr>
              <w:rPr>
                <w:rFonts w:cs="Calibri"/>
                <w:sz w:val="18"/>
                <w:szCs w:val="18"/>
              </w:rPr>
            </w:pPr>
          </w:p>
        </w:tc>
        <w:tc>
          <w:tcPr>
            <w:tcW w:w="246" w:type="pct"/>
            <w:tcBorders>
              <w:top w:val="single" w:sz="4" w:space="0" w:color="auto"/>
              <w:left w:val="single" w:sz="4" w:space="0" w:color="auto"/>
              <w:bottom w:val="single" w:sz="4" w:space="0" w:color="auto"/>
              <w:right w:val="single" w:sz="4" w:space="0" w:color="auto"/>
            </w:tcBorders>
          </w:tcPr>
          <w:p w14:paraId="364B314E" w14:textId="77777777" w:rsidR="00834F55" w:rsidRPr="00834F55" w:rsidRDefault="00834F55" w:rsidP="00834F55">
            <w:pPr>
              <w:rPr>
                <w:rFonts w:cs="Calibri"/>
                <w:sz w:val="18"/>
                <w:szCs w:val="18"/>
              </w:rPr>
            </w:pPr>
          </w:p>
        </w:tc>
        <w:tc>
          <w:tcPr>
            <w:tcW w:w="390" w:type="pct"/>
            <w:tcBorders>
              <w:top w:val="single" w:sz="4" w:space="0" w:color="auto"/>
              <w:left w:val="single" w:sz="4" w:space="0" w:color="auto"/>
              <w:bottom w:val="single" w:sz="4" w:space="0" w:color="auto"/>
              <w:right w:val="single" w:sz="4" w:space="0" w:color="auto"/>
            </w:tcBorders>
          </w:tcPr>
          <w:p w14:paraId="7DAF54A0" w14:textId="77777777" w:rsidR="00834F55" w:rsidRPr="00834F55" w:rsidRDefault="00834F55" w:rsidP="00834F55">
            <w:pPr>
              <w:rPr>
                <w:rFonts w:cs="Calibri"/>
                <w:sz w:val="18"/>
                <w:szCs w:val="18"/>
              </w:rPr>
            </w:pPr>
          </w:p>
        </w:tc>
        <w:tc>
          <w:tcPr>
            <w:tcW w:w="718" w:type="pct"/>
            <w:tcBorders>
              <w:top w:val="single" w:sz="4" w:space="0" w:color="auto"/>
              <w:left w:val="single" w:sz="4" w:space="0" w:color="auto"/>
              <w:bottom w:val="single" w:sz="4" w:space="0" w:color="auto"/>
              <w:right w:val="single" w:sz="4" w:space="0" w:color="auto"/>
            </w:tcBorders>
          </w:tcPr>
          <w:p w14:paraId="4A4E6F6B" w14:textId="77777777" w:rsidR="00834F55" w:rsidRPr="00834F55" w:rsidRDefault="00834F55" w:rsidP="00834F55">
            <w:pPr>
              <w:rPr>
                <w:rFonts w:cs="Calibri"/>
                <w:sz w:val="18"/>
                <w:szCs w:val="18"/>
              </w:rPr>
            </w:pPr>
          </w:p>
        </w:tc>
        <w:tc>
          <w:tcPr>
            <w:tcW w:w="852" w:type="pct"/>
            <w:tcBorders>
              <w:top w:val="single" w:sz="4" w:space="0" w:color="auto"/>
              <w:left w:val="single" w:sz="4" w:space="0" w:color="auto"/>
              <w:bottom w:val="single" w:sz="4" w:space="0" w:color="auto"/>
              <w:right w:val="single" w:sz="4" w:space="0" w:color="auto"/>
            </w:tcBorders>
          </w:tcPr>
          <w:p w14:paraId="3E1527EC" w14:textId="77777777" w:rsidR="00834F55" w:rsidRPr="00834F55" w:rsidRDefault="00834F55" w:rsidP="00834F55">
            <w:pPr>
              <w:rPr>
                <w:rFonts w:cs="Calibri"/>
                <w:sz w:val="18"/>
                <w:szCs w:val="18"/>
              </w:rPr>
            </w:pPr>
          </w:p>
        </w:tc>
      </w:tr>
    </w:tbl>
    <w:p w14:paraId="1B50FAE5" w14:textId="77777777" w:rsidR="00834F55" w:rsidRPr="00834F55" w:rsidRDefault="00834F55" w:rsidP="00834F55">
      <w:pPr>
        <w:spacing w:line="256" w:lineRule="auto"/>
        <w:rPr>
          <w:rFonts w:ascii="Calibri" w:eastAsia="Calibri" w:hAnsi="Calibri" w:cs="Times New Roman"/>
        </w:rPr>
      </w:pPr>
    </w:p>
    <w:p w14:paraId="0CB5D2D9"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36669664" w14:textId="7DB1B160"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1171"/>
        <w:gridCol w:w="1660"/>
        <w:gridCol w:w="1012"/>
        <w:gridCol w:w="1647"/>
        <w:gridCol w:w="1011"/>
        <w:gridCol w:w="898"/>
        <w:gridCol w:w="1386"/>
        <w:gridCol w:w="1408"/>
        <w:gridCol w:w="1342"/>
        <w:gridCol w:w="2413"/>
      </w:tblGrid>
      <w:tr w:rsidR="00503460" w14:paraId="022FD1CD" w14:textId="77777777" w:rsidTr="00834F55">
        <w:trPr>
          <w:trHeight w:val="536"/>
        </w:trPr>
        <w:tc>
          <w:tcPr>
            <w:tcW w:w="34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8A43FB7"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02D0A99" w14:textId="77777777" w:rsidR="00834F55" w:rsidRPr="00834F55" w:rsidRDefault="00000000" w:rsidP="00834F55">
            <w:pPr>
              <w:rPr>
                <w:rFonts w:cs="Calibri"/>
                <w:b/>
                <w:bCs/>
                <w:sz w:val="20"/>
                <w:szCs w:val="20"/>
              </w:rPr>
            </w:pPr>
            <w:r w:rsidRPr="00834F55">
              <w:rPr>
                <w:rFonts w:cs="Calibri"/>
                <w:b/>
                <w:bCs/>
                <w:sz w:val="20"/>
                <w:szCs w:val="20"/>
              </w:rPr>
              <w:t>Toxin</w:t>
            </w:r>
          </w:p>
        </w:tc>
        <w:tc>
          <w:tcPr>
            <w:tcW w:w="99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C757D"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71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233F116"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1042"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4A711"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42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67A1B5B"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88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578465A"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21EAA8E9" w14:textId="77777777" w:rsidTr="00834F55">
        <w:trPr>
          <w:trHeight w:val="235"/>
        </w:trPr>
        <w:tc>
          <w:tcPr>
            <w:tcW w:w="34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90568C"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553817" w14:textId="77777777" w:rsidR="00834F55" w:rsidRPr="00834F55" w:rsidRDefault="00834F55" w:rsidP="00834F55">
            <w:pPr>
              <w:rPr>
                <w:rFonts w:cs="Calibri"/>
                <w:sz w:val="18"/>
                <w:szCs w:val="18"/>
              </w:rPr>
            </w:pPr>
          </w:p>
        </w:tc>
        <w:tc>
          <w:tcPr>
            <w:tcW w:w="38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55A53E"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60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B12206"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7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732C9B"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82E36B"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52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5B40AF"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52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CD57FB"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4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B5334A" w14:textId="77777777" w:rsidR="00834F55" w:rsidRPr="00834F55" w:rsidRDefault="00834F55" w:rsidP="00834F55">
            <w:pPr>
              <w:rPr>
                <w:rFonts w:cs="Calibri"/>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7D8882" w14:textId="77777777" w:rsidR="00834F55" w:rsidRPr="00834F55" w:rsidRDefault="00834F55" w:rsidP="00834F55">
            <w:pPr>
              <w:rPr>
                <w:rFonts w:cs="Calibri"/>
                <w:sz w:val="18"/>
                <w:szCs w:val="18"/>
              </w:rPr>
            </w:pPr>
          </w:p>
        </w:tc>
      </w:tr>
      <w:tr w:rsidR="00503460" w14:paraId="415C7A32" w14:textId="77777777" w:rsidTr="00834F55">
        <w:trPr>
          <w:trHeight w:val="1157"/>
        </w:trPr>
        <w:tc>
          <w:tcPr>
            <w:tcW w:w="342" w:type="pct"/>
            <w:tcBorders>
              <w:top w:val="single" w:sz="4" w:space="0" w:color="auto"/>
              <w:left w:val="single" w:sz="4" w:space="0" w:color="auto"/>
              <w:bottom w:val="single" w:sz="4" w:space="0" w:color="auto"/>
              <w:right w:val="single" w:sz="4" w:space="0" w:color="auto"/>
            </w:tcBorders>
            <w:hideMark/>
          </w:tcPr>
          <w:p w14:paraId="425EC9A3" w14:textId="77777777" w:rsidR="00834F55" w:rsidRPr="00834F55" w:rsidRDefault="00000000" w:rsidP="00834F55">
            <w:pPr>
              <w:rPr>
                <w:rFonts w:cs="Calibri"/>
                <w:sz w:val="18"/>
                <w:szCs w:val="18"/>
              </w:rPr>
            </w:pPr>
            <w:r w:rsidRPr="00834F55">
              <w:rPr>
                <w:rFonts w:cs="Calibri"/>
                <w:sz w:val="18"/>
                <w:szCs w:val="18"/>
              </w:rPr>
              <w:t>Ohio 2020 and</w:t>
            </w:r>
          </w:p>
          <w:p w14:paraId="496A47A2" w14:textId="77777777" w:rsidR="00834F55" w:rsidRPr="00834F55" w:rsidRDefault="00000000" w:rsidP="00834F55">
            <w:pPr>
              <w:rPr>
                <w:rFonts w:cs="Calibri"/>
                <w:sz w:val="18"/>
                <w:szCs w:val="18"/>
              </w:rPr>
            </w:pPr>
            <w:r w:rsidRPr="00834F55">
              <w:rPr>
                <w:rFonts w:cs="Calibri"/>
                <w:sz w:val="18"/>
                <w:szCs w:val="18"/>
              </w:rPr>
              <w:t>Ohio River 2021</w:t>
            </w:r>
          </w:p>
        </w:tc>
        <w:tc>
          <w:tcPr>
            <w:tcW w:w="606" w:type="pct"/>
            <w:tcBorders>
              <w:top w:val="single" w:sz="4" w:space="0" w:color="auto"/>
              <w:left w:val="single" w:sz="4" w:space="0" w:color="auto"/>
              <w:bottom w:val="single" w:sz="4" w:space="0" w:color="auto"/>
              <w:right w:val="single" w:sz="4" w:space="0" w:color="auto"/>
            </w:tcBorders>
            <w:hideMark/>
          </w:tcPr>
          <w:p w14:paraId="0D4AEE64" w14:textId="77777777" w:rsidR="00834F55" w:rsidRPr="00834F55" w:rsidRDefault="00000000" w:rsidP="00834F55">
            <w:pPr>
              <w:rPr>
                <w:rFonts w:cs="Calibri"/>
                <w:sz w:val="18"/>
                <w:szCs w:val="18"/>
              </w:rPr>
            </w:pPr>
            <w:r w:rsidRPr="00834F55">
              <w:rPr>
                <w:rFonts w:cs="Calibri"/>
                <w:sz w:val="18"/>
                <w:szCs w:val="18"/>
              </w:rPr>
              <w:t>microcystin</w:t>
            </w:r>
          </w:p>
        </w:tc>
        <w:tc>
          <w:tcPr>
            <w:tcW w:w="385" w:type="pct"/>
            <w:tcBorders>
              <w:top w:val="single" w:sz="4" w:space="0" w:color="auto"/>
              <w:left w:val="single" w:sz="4" w:space="0" w:color="auto"/>
              <w:bottom w:val="single" w:sz="4" w:space="0" w:color="auto"/>
              <w:right w:val="single" w:sz="4" w:space="0" w:color="auto"/>
            </w:tcBorders>
          </w:tcPr>
          <w:p w14:paraId="0EA83252"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659F2BE9" w14:textId="77777777" w:rsidR="00834F55" w:rsidRPr="00834F55" w:rsidRDefault="00000000" w:rsidP="00834F55">
            <w:pPr>
              <w:rPr>
                <w:rFonts w:cs="Calibri"/>
                <w:sz w:val="18"/>
                <w:szCs w:val="18"/>
              </w:rPr>
            </w:pPr>
            <w:r w:rsidRPr="00834F55">
              <w:rPr>
                <w:rFonts w:cs="Calibri"/>
                <w:sz w:val="18"/>
                <w:szCs w:val="18"/>
              </w:rPr>
              <w:t xml:space="preserve">8 µg/L </w:t>
            </w:r>
          </w:p>
        </w:tc>
        <w:tc>
          <w:tcPr>
            <w:tcW w:w="379" w:type="pct"/>
            <w:tcBorders>
              <w:top w:val="single" w:sz="4" w:space="0" w:color="auto"/>
              <w:left w:val="single" w:sz="4" w:space="0" w:color="auto"/>
              <w:bottom w:val="single" w:sz="4" w:space="0" w:color="auto"/>
              <w:right w:val="single" w:sz="4" w:space="0" w:color="auto"/>
            </w:tcBorders>
            <w:hideMark/>
          </w:tcPr>
          <w:p w14:paraId="2664655C"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20,000 - &lt;100,000</w:t>
            </w:r>
          </w:p>
          <w:p w14:paraId="74913A7C" w14:textId="77777777" w:rsidR="00834F55" w:rsidRPr="00834F55" w:rsidRDefault="00000000" w:rsidP="00834F55">
            <w:pPr>
              <w:rPr>
                <w:rFonts w:cs="Calibri"/>
                <w:sz w:val="18"/>
                <w:szCs w:val="18"/>
              </w:rPr>
            </w:pPr>
            <w:r w:rsidRPr="00834F55">
              <w:rPr>
                <w:rFonts w:cs="Calibri"/>
                <w:sz w:val="18"/>
                <w:szCs w:val="18"/>
              </w:rPr>
              <w:t>cells/mL</w:t>
            </w:r>
          </w:p>
        </w:tc>
        <w:tc>
          <w:tcPr>
            <w:tcW w:w="331" w:type="pct"/>
            <w:tcBorders>
              <w:top w:val="single" w:sz="4" w:space="0" w:color="auto"/>
              <w:left w:val="single" w:sz="4" w:space="0" w:color="auto"/>
              <w:bottom w:val="single" w:sz="4" w:space="0" w:color="auto"/>
              <w:right w:val="single" w:sz="4" w:space="0" w:color="auto"/>
            </w:tcBorders>
          </w:tcPr>
          <w:p w14:paraId="027D8C81"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100,000 cells/mL</w:t>
            </w:r>
          </w:p>
          <w:p w14:paraId="2583E23E"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4F8B32E6" w14:textId="77777777" w:rsidR="00834F55" w:rsidRPr="00834F55" w:rsidRDefault="00000000" w:rsidP="00834F55">
            <w:pPr>
              <w:rPr>
                <w:rFonts w:cs="Calibri"/>
                <w:sz w:val="18"/>
                <w:szCs w:val="18"/>
              </w:rPr>
            </w:pPr>
            <w:r w:rsidRPr="00834F55">
              <w:rPr>
                <w:rFonts w:cs="Calibri"/>
                <w:sz w:val="18"/>
                <w:szCs w:val="18"/>
              </w:rPr>
              <w:t>10 - &lt;50 µg/L</w:t>
            </w:r>
          </w:p>
          <w:p w14:paraId="2A2C9240" w14:textId="77777777" w:rsidR="00834F55" w:rsidRPr="00834F55" w:rsidRDefault="00000000" w:rsidP="00834F55">
            <w:pPr>
              <w:rPr>
                <w:rFonts w:cs="Calibri"/>
                <w:sz w:val="18"/>
                <w:szCs w:val="18"/>
              </w:rPr>
            </w:pPr>
            <w:r w:rsidRPr="00834F55">
              <w:rPr>
                <w:rFonts w:cs="Calibri"/>
                <w:sz w:val="18"/>
                <w:szCs w:val="18"/>
              </w:rPr>
              <w:t>chlorophyll-a (cyanobacteria dominant)</w:t>
            </w:r>
          </w:p>
          <w:p w14:paraId="0AF35BEC"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hideMark/>
          </w:tcPr>
          <w:p w14:paraId="351A28D4"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50 µg/L</w:t>
            </w:r>
          </w:p>
          <w:p w14:paraId="479D1A6B" w14:textId="77777777" w:rsidR="00834F55" w:rsidRPr="00834F55" w:rsidRDefault="00000000" w:rsidP="00834F55">
            <w:pPr>
              <w:rPr>
                <w:rFonts w:cs="Calibri"/>
                <w:sz w:val="18"/>
                <w:szCs w:val="18"/>
              </w:rPr>
            </w:pPr>
            <w:r w:rsidRPr="00834F55">
              <w:rPr>
                <w:rFonts w:cs="Calibri"/>
                <w:sz w:val="18"/>
                <w:szCs w:val="18"/>
              </w:rPr>
              <w:t>chlorophyll-a (cyanobacteria dominant)</w:t>
            </w:r>
          </w:p>
        </w:tc>
        <w:tc>
          <w:tcPr>
            <w:tcW w:w="426" w:type="pct"/>
            <w:tcBorders>
              <w:top w:val="single" w:sz="4" w:space="0" w:color="auto"/>
              <w:left w:val="single" w:sz="4" w:space="0" w:color="auto"/>
              <w:bottom w:val="single" w:sz="4" w:space="0" w:color="auto"/>
              <w:right w:val="single" w:sz="4" w:space="0" w:color="auto"/>
            </w:tcBorders>
            <w:hideMark/>
          </w:tcPr>
          <w:p w14:paraId="710B46B2" w14:textId="77777777" w:rsidR="00834F55" w:rsidRPr="00834F55" w:rsidRDefault="00000000" w:rsidP="00834F55">
            <w:pPr>
              <w:rPr>
                <w:rFonts w:cs="Calibri"/>
                <w:sz w:val="18"/>
                <w:szCs w:val="18"/>
              </w:rPr>
            </w:pPr>
            <w:r w:rsidRPr="00834F55">
              <w:rPr>
                <w:rFonts w:cs="Calibri"/>
                <w:sz w:val="18"/>
                <w:szCs w:val="18"/>
              </w:rPr>
              <w:t>No</w:t>
            </w:r>
          </w:p>
        </w:tc>
        <w:tc>
          <w:tcPr>
            <w:tcW w:w="881" w:type="pct"/>
            <w:tcBorders>
              <w:top w:val="single" w:sz="4" w:space="0" w:color="auto"/>
              <w:left w:val="single" w:sz="4" w:space="0" w:color="auto"/>
              <w:bottom w:val="single" w:sz="4" w:space="0" w:color="auto"/>
              <w:right w:val="single" w:sz="4" w:space="0" w:color="auto"/>
            </w:tcBorders>
            <w:hideMark/>
          </w:tcPr>
          <w:p w14:paraId="58A413F9" w14:textId="77777777" w:rsidR="00834F55" w:rsidRPr="00834F55" w:rsidRDefault="00000000" w:rsidP="00834F55">
            <w:pPr>
              <w:rPr>
                <w:rFonts w:cs="Calibri"/>
                <w:sz w:val="18"/>
                <w:szCs w:val="18"/>
              </w:rPr>
            </w:pPr>
            <w:r w:rsidRPr="00834F55">
              <w:rPr>
                <w:rFonts w:cs="Calibri"/>
                <w:sz w:val="18"/>
                <w:szCs w:val="18"/>
              </w:rPr>
              <w:t>Cell count and chlorophyll-a based on WHO 2003.</w:t>
            </w:r>
          </w:p>
          <w:p w14:paraId="299F144B" w14:textId="77777777" w:rsidR="00834F55" w:rsidRPr="00834F55" w:rsidRDefault="00000000" w:rsidP="00834F55">
            <w:pPr>
              <w:rPr>
                <w:rFonts w:cs="Calibri"/>
                <w:sz w:val="18"/>
                <w:szCs w:val="18"/>
              </w:rPr>
            </w:pPr>
            <w:r w:rsidRPr="00834F55">
              <w:rPr>
                <w:rFonts w:cs="Calibri"/>
                <w:sz w:val="18"/>
                <w:szCs w:val="18"/>
              </w:rPr>
              <w:t>Ohio EPA link broken.</w:t>
            </w:r>
          </w:p>
          <w:p w14:paraId="56DA5D1B" w14:textId="77777777" w:rsidR="00834F55" w:rsidRPr="00834F55" w:rsidRDefault="00000000" w:rsidP="00834F55">
            <w:pPr>
              <w:rPr>
                <w:rFonts w:cs="Calibri"/>
                <w:sz w:val="18"/>
                <w:szCs w:val="18"/>
              </w:rPr>
            </w:pPr>
            <w:r w:rsidRPr="00834F55">
              <w:rPr>
                <w:rFonts w:cs="Calibri"/>
                <w:sz w:val="18"/>
                <w:szCs w:val="18"/>
              </w:rPr>
              <w:t>Table 6 Ohio and WV</w:t>
            </w:r>
          </w:p>
          <w:p w14:paraId="1232C92D" w14:textId="77777777" w:rsidR="00834F55" w:rsidRPr="00834F55" w:rsidRDefault="00000000" w:rsidP="00834F55">
            <w:pPr>
              <w:rPr>
                <w:rFonts w:cs="Calibri"/>
                <w:sz w:val="18"/>
                <w:szCs w:val="18"/>
              </w:rPr>
            </w:pPr>
            <w:r w:rsidRPr="00834F55">
              <w:rPr>
                <w:rFonts w:cs="Calibri"/>
                <w:sz w:val="18"/>
                <w:szCs w:val="18"/>
              </w:rPr>
              <w:t>Table 7 WV – different values</w:t>
            </w:r>
          </w:p>
        </w:tc>
      </w:tr>
      <w:tr w:rsidR="00503460" w14:paraId="0AE50421" w14:textId="77777777" w:rsidTr="00834F55">
        <w:trPr>
          <w:trHeight w:val="224"/>
        </w:trPr>
        <w:tc>
          <w:tcPr>
            <w:tcW w:w="342" w:type="pct"/>
            <w:tcBorders>
              <w:top w:val="single" w:sz="4" w:space="0" w:color="auto"/>
              <w:left w:val="single" w:sz="4" w:space="0" w:color="auto"/>
              <w:bottom w:val="single" w:sz="4" w:space="0" w:color="auto"/>
              <w:right w:val="single" w:sz="4" w:space="0" w:color="auto"/>
            </w:tcBorders>
          </w:tcPr>
          <w:p w14:paraId="13C8A882"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13F53CA0" w14:textId="77777777" w:rsidR="00834F55" w:rsidRPr="00834F55" w:rsidRDefault="00000000" w:rsidP="00834F55">
            <w:pPr>
              <w:rPr>
                <w:rFonts w:cs="Calibri"/>
                <w:sz w:val="18"/>
                <w:szCs w:val="18"/>
              </w:rPr>
            </w:pPr>
            <w:r w:rsidRPr="00834F55">
              <w:rPr>
                <w:rFonts w:cs="Calibri"/>
                <w:sz w:val="18"/>
                <w:szCs w:val="18"/>
              </w:rPr>
              <w:t>cylindrospermopsin</w:t>
            </w:r>
          </w:p>
        </w:tc>
        <w:tc>
          <w:tcPr>
            <w:tcW w:w="385" w:type="pct"/>
            <w:tcBorders>
              <w:top w:val="single" w:sz="4" w:space="0" w:color="auto"/>
              <w:left w:val="single" w:sz="4" w:space="0" w:color="auto"/>
              <w:bottom w:val="single" w:sz="4" w:space="0" w:color="auto"/>
              <w:right w:val="single" w:sz="4" w:space="0" w:color="auto"/>
            </w:tcBorders>
          </w:tcPr>
          <w:p w14:paraId="42237ED9"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66C61190" w14:textId="77777777" w:rsidR="00834F55" w:rsidRPr="00834F55" w:rsidRDefault="00000000" w:rsidP="00834F55">
            <w:pPr>
              <w:rPr>
                <w:rFonts w:cs="Calibri"/>
                <w:sz w:val="18"/>
                <w:szCs w:val="18"/>
              </w:rPr>
            </w:pPr>
            <w:r w:rsidRPr="00834F55">
              <w:rPr>
                <w:rFonts w:cs="Calibri"/>
                <w:sz w:val="18"/>
                <w:szCs w:val="18"/>
              </w:rPr>
              <w:t xml:space="preserve">15 µg/L </w:t>
            </w:r>
          </w:p>
        </w:tc>
        <w:tc>
          <w:tcPr>
            <w:tcW w:w="379" w:type="pct"/>
            <w:tcBorders>
              <w:top w:val="single" w:sz="4" w:space="0" w:color="auto"/>
              <w:left w:val="single" w:sz="4" w:space="0" w:color="auto"/>
              <w:bottom w:val="single" w:sz="4" w:space="0" w:color="auto"/>
              <w:right w:val="single" w:sz="4" w:space="0" w:color="auto"/>
            </w:tcBorders>
          </w:tcPr>
          <w:p w14:paraId="579CAD22"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30AAD9CE"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25726F42"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3222EC07"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tcPr>
          <w:p w14:paraId="00C5931A" w14:textId="77777777" w:rsidR="00834F55" w:rsidRPr="00834F55" w:rsidRDefault="00834F55" w:rsidP="00834F55">
            <w:pPr>
              <w:rPr>
                <w:rFonts w:cs="Calibri"/>
                <w:sz w:val="18"/>
                <w:szCs w:val="18"/>
              </w:rPr>
            </w:pPr>
          </w:p>
        </w:tc>
        <w:tc>
          <w:tcPr>
            <w:tcW w:w="881" w:type="pct"/>
            <w:tcBorders>
              <w:top w:val="single" w:sz="4" w:space="0" w:color="auto"/>
              <w:left w:val="single" w:sz="4" w:space="0" w:color="auto"/>
              <w:bottom w:val="single" w:sz="4" w:space="0" w:color="auto"/>
              <w:right w:val="single" w:sz="4" w:space="0" w:color="auto"/>
            </w:tcBorders>
          </w:tcPr>
          <w:p w14:paraId="36A8F5A8" w14:textId="77777777" w:rsidR="00834F55" w:rsidRPr="00834F55" w:rsidRDefault="00834F55" w:rsidP="00834F55">
            <w:pPr>
              <w:rPr>
                <w:rFonts w:cs="Calibri"/>
                <w:sz w:val="18"/>
                <w:szCs w:val="18"/>
              </w:rPr>
            </w:pPr>
          </w:p>
        </w:tc>
      </w:tr>
      <w:tr w:rsidR="00503460" w14:paraId="3BB13797" w14:textId="77777777" w:rsidTr="00834F55">
        <w:trPr>
          <w:trHeight w:val="224"/>
        </w:trPr>
        <w:tc>
          <w:tcPr>
            <w:tcW w:w="342" w:type="pct"/>
            <w:tcBorders>
              <w:top w:val="single" w:sz="4" w:space="0" w:color="auto"/>
              <w:left w:val="single" w:sz="4" w:space="0" w:color="auto"/>
              <w:bottom w:val="single" w:sz="4" w:space="0" w:color="auto"/>
              <w:right w:val="single" w:sz="4" w:space="0" w:color="auto"/>
            </w:tcBorders>
          </w:tcPr>
          <w:p w14:paraId="0EDC199E"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2CCF7BA5" w14:textId="77777777" w:rsidR="00834F55" w:rsidRPr="00834F55" w:rsidRDefault="00000000" w:rsidP="00834F55">
            <w:pPr>
              <w:rPr>
                <w:rFonts w:cs="Calibri"/>
                <w:sz w:val="18"/>
                <w:szCs w:val="18"/>
              </w:rPr>
            </w:pPr>
            <w:r w:rsidRPr="00834F55">
              <w:rPr>
                <w:rFonts w:cs="Calibri"/>
                <w:sz w:val="18"/>
                <w:szCs w:val="18"/>
              </w:rPr>
              <w:t>anatoxin-a</w:t>
            </w:r>
          </w:p>
        </w:tc>
        <w:tc>
          <w:tcPr>
            <w:tcW w:w="385" w:type="pct"/>
            <w:tcBorders>
              <w:top w:val="single" w:sz="4" w:space="0" w:color="auto"/>
              <w:left w:val="single" w:sz="4" w:space="0" w:color="auto"/>
              <w:bottom w:val="single" w:sz="4" w:space="0" w:color="auto"/>
              <w:right w:val="single" w:sz="4" w:space="0" w:color="auto"/>
            </w:tcBorders>
          </w:tcPr>
          <w:p w14:paraId="2EC73A17"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2C0C5355" w14:textId="77777777" w:rsidR="00834F55" w:rsidRPr="00834F55" w:rsidRDefault="00000000" w:rsidP="00834F55">
            <w:pPr>
              <w:rPr>
                <w:rFonts w:cs="Calibri"/>
                <w:sz w:val="18"/>
                <w:szCs w:val="18"/>
              </w:rPr>
            </w:pPr>
            <w:r w:rsidRPr="00834F55">
              <w:rPr>
                <w:rFonts w:cs="Calibri"/>
                <w:sz w:val="18"/>
                <w:szCs w:val="18"/>
              </w:rPr>
              <w:t xml:space="preserve">8 µg/L </w:t>
            </w:r>
          </w:p>
        </w:tc>
        <w:tc>
          <w:tcPr>
            <w:tcW w:w="379" w:type="pct"/>
            <w:tcBorders>
              <w:top w:val="single" w:sz="4" w:space="0" w:color="auto"/>
              <w:left w:val="single" w:sz="4" w:space="0" w:color="auto"/>
              <w:bottom w:val="single" w:sz="4" w:space="0" w:color="auto"/>
              <w:right w:val="single" w:sz="4" w:space="0" w:color="auto"/>
            </w:tcBorders>
          </w:tcPr>
          <w:p w14:paraId="6FE5A896"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588171FC"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78FEB52C"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5E795703"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tcPr>
          <w:p w14:paraId="700BFC02" w14:textId="77777777" w:rsidR="00834F55" w:rsidRPr="00834F55" w:rsidRDefault="00834F55" w:rsidP="00834F55">
            <w:pPr>
              <w:rPr>
                <w:rFonts w:cs="Calibri"/>
                <w:sz w:val="18"/>
                <w:szCs w:val="18"/>
              </w:rPr>
            </w:pPr>
          </w:p>
        </w:tc>
        <w:tc>
          <w:tcPr>
            <w:tcW w:w="881" w:type="pct"/>
            <w:tcBorders>
              <w:top w:val="single" w:sz="4" w:space="0" w:color="auto"/>
              <w:left w:val="single" w:sz="4" w:space="0" w:color="auto"/>
              <w:bottom w:val="single" w:sz="4" w:space="0" w:color="auto"/>
              <w:right w:val="single" w:sz="4" w:space="0" w:color="auto"/>
            </w:tcBorders>
          </w:tcPr>
          <w:p w14:paraId="16CFC47A" w14:textId="77777777" w:rsidR="00834F55" w:rsidRPr="00834F55" w:rsidRDefault="00834F55" w:rsidP="00834F55">
            <w:pPr>
              <w:rPr>
                <w:rFonts w:cs="Calibri"/>
                <w:sz w:val="18"/>
                <w:szCs w:val="18"/>
              </w:rPr>
            </w:pPr>
          </w:p>
        </w:tc>
      </w:tr>
      <w:tr w:rsidR="00503460" w14:paraId="78220032" w14:textId="77777777" w:rsidTr="00834F55">
        <w:trPr>
          <w:trHeight w:val="224"/>
        </w:trPr>
        <w:tc>
          <w:tcPr>
            <w:tcW w:w="342" w:type="pct"/>
            <w:tcBorders>
              <w:top w:val="single" w:sz="4" w:space="0" w:color="auto"/>
              <w:left w:val="single" w:sz="4" w:space="0" w:color="auto"/>
              <w:bottom w:val="single" w:sz="4" w:space="0" w:color="auto"/>
              <w:right w:val="single" w:sz="4" w:space="0" w:color="auto"/>
            </w:tcBorders>
          </w:tcPr>
          <w:p w14:paraId="18AE6956"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760BB4AC" w14:textId="77777777" w:rsidR="00834F55" w:rsidRPr="00834F55" w:rsidRDefault="00000000" w:rsidP="00834F55">
            <w:pPr>
              <w:rPr>
                <w:rFonts w:cs="Calibri"/>
                <w:sz w:val="18"/>
                <w:szCs w:val="18"/>
              </w:rPr>
            </w:pPr>
            <w:r w:rsidRPr="00834F55">
              <w:rPr>
                <w:rFonts w:cs="Calibri"/>
                <w:sz w:val="18"/>
                <w:szCs w:val="18"/>
              </w:rPr>
              <w:t>saxitoxin</w:t>
            </w:r>
          </w:p>
        </w:tc>
        <w:tc>
          <w:tcPr>
            <w:tcW w:w="385" w:type="pct"/>
            <w:tcBorders>
              <w:top w:val="single" w:sz="4" w:space="0" w:color="auto"/>
              <w:left w:val="single" w:sz="4" w:space="0" w:color="auto"/>
              <w:bottom w:val="single" w:sz="4" w:space="0" w:color="auto"/>
              <w:right w:val="single" w:sz="4" w:space="0" w:color="auto"/>
            </w:tcBorders>
          </w:tcPr>
          <w:p w14:paraId="3A1F1FAC"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570EE69F" w14:textId="77777777" w:rsidR="00834F55" w:rsidRPr="00834F55" w:rsidRDefault="00000000" w:rsidP="00834F55">
            <w:pPr>
              <w:rPr>
                <w:rFonts w:cs="Calibri"/>
                <w:sz w:val="18"/>
                <w:szCs w:val="18"/>
              </w:rPr>
            </w:pPr>
            <w:r w:rsidRPr="00834F55">
              <w:rPr>
                <w:rFonts w:cs="Calibri"/>
                <w:sz w:val="18"/>
                <w:szCs w:val="18"/>
              </w:rPr>
              <w:t xml:space="preserve">0.8 µg/L </w:t>
            </w:r>
          </w:p>
        </w:tc>
        <w:tc>
          <w:tcPr>
            <w:tcW w:w="379" w:type="pct"/>
            <w:tcBorders>
              <w:top w:val="single" w:sz="4" w:space="0" w:color="auto"/>
              <w:left w:val="single" w:sz="4" w:space="0" w:color="auto"/>
              <w:bottom w:val="single" w:sz="4" w:space="0" w:color="auto"/>
              <w:right w:val="single" w:sz="4" w:space="0" w:color="auto"/>
            </w:tcBorders>
          </w:tcPr>
          <w:p w14:paraId="71B23322"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5C60833B"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7D974D37"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307A2E91"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tcPr>
          <w:p w14:paraId="5A59469E" w14:textId="77777777" w:rsidR="00834F55" w:rsidRPr="00834F55" w:rsidRDefault="00834F55" w:rsidP="00834F55">
            <w:pPr>
              <w:rPr>
                <w:rFonts w:cs="Calibri"/>
                <w:sz w:val="18"/>
                <w:szCs w:val="18"/>
              </w:rPr>
            </w:pPr>
          </w:p>
        </w:tc>
        <w:tc>
          <w:tcPr>
            <w:tcW w:w="881" w:type="pct"/>
            <w:tcBorders>
              <w:top w:val="single" w:sz="4" w:space="0" w:color="auto"/>
              <w:left w:val="single" w:sz="4" w:space="0" w:color="auto"/>
              <w:bottom w:val="single" w:sz="4" w:space="0" w:color="auto"/>
              <w:right w:val="single" w:sz="4" w:space="0" w:color="auto"/>
            </w:tcBorders>
          </w:tcPr>
          <w:p w14:paraId="2DF7025A" w14:textId="77777777" w:rsidR="00834F55" w:rsidRPr="00834F55" w:rsidRDefault="00834F55" w:rsidP="00834F55">
            <w:pPr>
              <w:rPr>
                <w:rFonts w:cs="Calibri"/>
                <w:sz w:val="18"/>
                <w:szCs w:val="18"/>
              </w:rPr>
            </w:pPr>
          </w:p>
        </w:tc>
      </w:tr>
      <w:tr w:rsidR="00503460" w14:paraId="65DE5554" w14:textId="77777777" w:rsidTr="00834F55">
        <w:trPr>
          <w:trHeight w:val="460"/>
        </w:trPr>
        <w:tc>
          <w:tcPr>
            <w:tcW w:w="342" w:type="pct"/>
            <w:tcBorders>
              <w:top w:val="single" w:sz="4" w:space="0" w:color="auto"/>
              <w:left w:val="single" w:sz="4" w:space="0" w:color="auto"/>
              <w:bottom w:val="single" w:sz="4" w:space="0" w:color="auto"/>
              <w:right w:val="single" w:sz="4" w:space="0" w:color="auto"/>
            </w:tcBorders>
            <w:hideMark/>
          </w:tcPr>
          <w:p w14:paraId="4B6E85A2" w14:textId="77777777" w:rsidR="00834F55" w:rsidRPr="00834F55" w:rsidRDefault="00000000" w:rsidP="00834F55">
            <w:pPr>
              <w:rPr>
                <w:rFonts w:cs="Calibri"/>
                <w:sz w:val="18"/>
                <w:szCs w:val="18"/>
              </w:rPr>
            </w:pPr>
            <w:r w:rsidRPr="00834F55">
              <w:rPr>
                <w:rFonts w:cs="Calibri"/>
                <w:sz w:val="18"/>
                <w:szCs w:val="18"/>
              </w:rPr>
              <w:t>Oregon 2019</w:t>
            </w:r>
          </w:p>
        </w:tc>
        <w:tc>
          <w:tcPr>
            <w:tcW w:w="606" w:type="pct"/>
            <w:tcBorders>
              <w:top w:val="single" w:sz="4" w:space="0" w:color="auto"/>
              <w:left w:val="single" w:sz="4" w:space="0" w:color="auto"/>
              <w:bottom w:val="single" w:sz="4" w:space="0" w:color="auto"/>
              <w:right w:val="single" w:sz="4" w:space="0" w:color="auto"/>
            </w:tcBorders>
            <w:hideMark/>
          </w:tcPr>
          <w:p w14:paraId="6A098146" w14:textId="77777777" w:rsidR="00834F55" w:rsidRPr="00834F55" w:rsidRDefault="00000000" w:rsidP="00834F55">
            <w:pPr>
              <w:rPr>
                <w:rFonts w:cs="Calibri"/>
                <w:sz w:val="18"/>
                <w:szCs w:val="18"/>
              </w:rPr>
            </w:pPr>
            <w:r w:rsidRPr="00834F55">
              <w:rPr>
                <w:rFonts w:cs="Calibri"/>
                <w:sz w:val="18"/>
                <w:szCs w:val="18"/>
              </w:rPr>
              <w:t>microcystin</w:t>
            </w:r>
          </w:p>
        </w:tc>
        <w:tc>
          <w:tcPr>
            <w:tcW w:w="385" w:type="pct"/>
            <w:tcBorders>
              <w:top w:val="single" w:sz="4" w:space="0" w:color="auto"/>
              <w:left w:val="single" w:sz="4" w:space="0" w:color="auto"/>
              <w:bottom w:val="single" w:sz="4" w:space="0" w:color="auto"/>
              <w:right w:val="single" w:sz="4" w:space="0" w:color="auto"/>
            </w:tcBorders>
          </w:tcPr>
          <w:p w14:paraId="09B14A14"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7173871A" w14:textId="77777777" w:rsidR="00834F55" w:rsidRPr="00834F55" w:rsidRDefault="00000000" w:rsidP="00834F55">
            <w:pPr>
              <w:rPr>
                <w:rFonts w:cs="Calibri"/>
                <w:sz w:val="18"/>
                <w:szCs w:val="18"/>
              </w:rPr>
            </w:pPr>
            <w:r w:rsidRPr="00834F55">
              <w:rPr>
                <w:rFonts w:cs="Calibri"/>
                <w:sz w:val="18"/>
                <w:szCs w:val="18"/>
              </w:rPr>
              <w:t>8 µg/L</w:t>
            </w:r>
          </w:p>
          <w:p w14:paraId="7812E63B" w14:textId="77777777" w:rsidR="00834F55" w:rsidRPr="00834F55" w:rsidRDefault="00000000" w:rsidP="00834F55">
            <w:pPr>
              <w:rPr>
                <w:rFonts w:cs="Calibri"/>
                <w:sz w:val="18"/>
                <w:szCs w:val="18"/>
              </w:rPr>
            </w:pPr>
            <w:r w:rsidRPr="00834F55">
              <w:rPr>
                <w:rFonts w:cs="Calibri"/>
                <w:sz w:val="18"/>
                <w:szCs w:val="18"/>
              </w:rPr>
              <w:t>0.2 µg/L (dog)</w:t>
            </w:r>
          </w:p>
        </w:tc>
        <w:tc>
          <w:tcPr>
            <w:tcW w:w="379" w:type="pct"/>
            <w:tcBorders>
              <w:top w:val="single" w:sz="4" w:space="0" w:color="auto"/>
              <w:left w:val="single" w:sz="4" w:space="0" w:color="auto"/>
              <w:bottom w:val="single" w:sz="4" w:space="0" w:color="auto"/>
              <w:right w:val="single" w:sz="4" w:space="0" w:color="auto"/>
            </w:tcBorders>
          </w:tcPr>
          <w:p w14:paraId="081753F5"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01FC8E7D"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50F2F287"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134F09D4"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5A38B9E5" w14:textId="77777777" w:rsidR="00834F55" w:rsidRPr="00834F55" w:rsidRDefault="00000000" w:rsidP="00834F55">
            <w:pPr>
              <w:rPr>
                <w:rFonts w:cs="Calibri"/>
                <w:sz w:val="18"/>
                <w:szCs w:val="18"/>
              </w:rPr>
            </w:pPr>
            <w:r w:rsidRPr="00834F55">
              <w:rPr>
                <w:rFonts w:cs="Calibri"/>
                <w:sz w:val="18"/>
                <w:szCs w:val="18"/>
              </w:rPr>
              <w:t>Yes</w:t>
            </w:r>
          </w:p>
          <w:p w14:paraId="4D4062A7" w14:textId="77777777" w:rsidR="00834F55" w:rsidRPr="00834F55" w:rsidRDefault="00000000" w:rsidP="00834F55">
            <w:pPr>
              <w:rPr>
                <w:rFonts w:cs="Calibri"/>
                <w:sz w:val="18"/>
                <w:szCs w:val="18"/>
              </w:rPr>
            </w:pPr>
            <w:r w:rsidRPr="00834F55">
              <w:rPr>
                <w:rFonts w:cs="Calibri"/>
                <w:sz w:val="18"/>
                <w:szCs w:val="18"/>
              </w:rPr>
              <w:t xml:space="preserve">Advisory – visible scum </w:t>
            </w:r>
          </w:p>
        </w:tc>
        <w:tc>
          <w:tcPr>
            <w:tcW w:w="881" w:type="pct"/>
            <w:tcBorders>
              <w:top w:val="single" w:sz="4" w:space="0" w:color="auto"/>
              <w:left w:val="single" w:sz="4" w:space="0" w:color="auto"/>
              <w:bottom w:val="single" w:sz="4" w:space="0" w:color="auto"/>
              <w:right w:val="single" w:sz="4" w:space="0" w:color="auto"/>
            </w:tcBorders>
            <w:hideMark/>
          </w:tcPr>
          <w:p w14:paraId="3A15800D" w14:textId="77777777" w:rsidR="00834F55" w:rsidRPr="00834F55" w:rsidRDefault="00000000" w:rsidP="00834F55">
            <w:pPr>
              <w:rPr>
                <w:rFonts w:cs="Calibri"/>
                <w:sz w:val="18"/>
                <w:szCs w:val="18"/>
              </w:rPr>
            </w:pPr>
            <w:r w:rsidRPr="00834F55">
              <w:rPr>
                <w:rFonts w:cs="Calibri"/>
                <w:sz w:val="18"/>
                <w:szCs w:val="18"/>
              </w:rPr>
              <w:t>Appendix B has detailed derivation.</w:t>
            </w:r>
          </w:p>
        </w:tc>
      </w:tr>
      <w:tr w:rsidR="00503460" w14:paraId="1DBC45BD" w14:textId="77777777" w:rsidTr="00834F55">
        <w:trPr>
          <w:trHeight w:val="460"/>
        </w:trPr>
        <w:tc>
          <w:tcPr>
            <w:tcW w:w="342" w:type="pct"/>
            <w:tcBorders>
              <w:top w:val="single" w:sz="4" w:space="0" w:color="auto"/>
              <w:left w:val="single" w:sz="4" w:space="0" w:color="auto"/>
              <w:bottom w:val="single" w:sz="4" w:space="0" w:color="auto"/>
              <w:right w:val="single" w:sz="4" w:space="0" w:color="auto"/>
            </w:tcBorders>
          </w:tcPr>
          <w:p w14:paraId="1D7C52DB"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45835F25" w14:textId="77777777" w:rsidR="00834F55" w:rsidRPr="00834F55" w:rsidRDefault="00000000" w:rsidP="00834F55">
            <w:pPr>
              <w:rPr>
                <w:rFonts w:cs="Calibri"/>
                <w:sz w:val="18"/>
                <w:szCs w:val="18"/>
              </w:rPr>
            </w:pPr>
            <w:r w:rsidRPr="00834F55">
              <w:rPr>
                <w:rFonts w:cs="Calibri"/>
                <w:sz w:val="18"/>
                <w:szCs w:val="18"/>
              </w:rPr>
              <w:t>cylindrospermopsin</w:t>
            </w:r>
          </w:p>
        </w:tc>
        <w:tc>
          <w:tcPr>
            <w:tcW w:w="385" w:type="pct"/>
            <w:tcBorders>
              <w:top w:val="single" w:sz="4" w:space="0" w:color="auto"/>
              <w:left w:val="single" w:sz="4" w:space="0" w:color="auto"/>
              <w:bottom w:val="single" w:sz="4" w:space="0" w:color="auto"/>
              <w:right w:val="single" w:sz="4" w:space="0" w:color="auto"/>
            </w:tcBorders>
          </w:tcPr>
          <w:p w14:paraId="5BE5E223"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1D212E6F" w14:textId="77777777" w:rsidR="00834F55" w:rsidRPr="00834F55" w:rsidRDefault="00000000" w:rsidP="00834F55">
            <w:pPr>
              <w:rPr>
                <w:rFonts w:cs="Calibri"/>
                <w:sz w:val="18"/>
                <w:szCs w:val="18"/>
              </w:rPr>
            </w:pPr>
            <w:r w:rsidRPr="00834F55">
              <w:rPr>
                <w:rFonts w:cs="Calibri"/>
                <w:sz w:val="18"/>
                <w:szCs w:val="18"/>
              </w:rPr>
              <w:t>15 µg/L</w:t>
            </w:r>
          </w:p>
          <w:p w14:paraId="1CFF2A60" w14:textId="77777777" w:rsidR="00834F55" w:rsidRPr="00834F55" w:rsidRDefault="00000000" w:rsidP="00834F55">
            <w:pPr>
              <w:rPr>
                <w:rFonts w:cs="Calibri"/>
                <w:sz w:val="18"/>
                <w:szCs w:val="18"/>
              </w:rPr>
            </w:pPr>
            <w:r w:rsidRPr="00834F55">
              <w:rPr>
                <w:rFonts w:cs="Calibri"/>
                <w:sz w:val="18"/>
                <w:szCs w:val="18"/>
              </w:rPr>
              <w:t>0.4 µg/L (dog)</w:t>
            </w:r>
          </w:p>
        </w:tc>
        <w:tc>
          <w:tcPr>
            <w:tcW w:w="379" w:type="pct"/>
            <w:tcBorders>
              <w:top w:val="single" w:sz="4" w:space="0" w:color="auto"/>
              <w:left w:val="single" w:sz="4" w:space="0" w:color="auto"/>
              <w:bottom w:val="single" w:sz="4" w:space="0" w:color="auto"/>
              <w:right w:val="single" w:sz="4" w:space="0" w:color="auto"/>
            </w:tcBorders>
          </w:tcPr>
          <w:p w14:paraId="04095462"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74F6ED38"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3FF77155"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12C3AA9D"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77750F9D" w14:textId="77777777" w:rsidR="00834F55" w:rsidRPr="00834F55" w:rsidRDefault="00000000" w:rsidP="00834F55">
            <w:pPr>
              <w:rPr>
                <w:rFonts w:cs="Calibri"/>
                <w:sz w:val="18"/>
                <w:szCs w:val="18"/>
              </w:rPr>
            </w:pPr>
            <w:r w:rsidRPr="00834F55">
              <w:rPr>
                <w:rFonts w:cs="Calibri"/>
                <w:sz w:val="18"/>
                <w:szCs w:val="18"/>
              </w:rPr>
              <w:t>with documentation</w:t>
            </w:r>
          </w:p>
        </w:tc>
        <w:tc>
          <w:tcPr>
            <w:tcW w:w="881" w:type="pct"/>
            <w:tcBorders>
              <w:top w:val="single" w:sz="4" w:space="0" w:color="auto"/>
              <w:left w:val="single" w:sz="4" w:space="0" w:color="auto"/>
              <w:bottom w:val="single" w:sz="4" w:space="0" w:color="auto"/>
              <w:right w:val="single" w:sz="4" w:space="0" w:color="auto"/>
            </w:tcBorders>
          </w:tcPr>
          <w:p w14:paraId="60E4FE48" w14:textId="77777777" w:rsidR="00834F55" w:rsidRPr="00834F55" w:rsidRDefault="00834F55" w:rsidP="00834F55">
            <w:pPr>
              <w:rPr>
                <w:rFonts w:cs="Calibri"/>
                <w:sz w:val="18"/>
                <w:szCs w:val="18"/>
              </w:rPr>
            </w:pPr>
          </w:p>
          <w:p w14:paraId="4BFC00EC" w14:textId="77777777" w:rsidR="00834F55" w:rsidRPr="00834F55" w:rsidRDefault="00834F55" w:rsidP="00834F55">
            <w:pPr>
              <w:rPr>
                <w:rFonts w:cs="Calibri"/>
                <w:sz w:val="18"/>
                <w:szCs w:val="18"/>
              </w:rPr>
            </w:pPr>
          </w:p>
        </w:tc>
      </w:tr>
      <w:tr w:rsidR="00503460" w14:paraId="4F83A372" w14:textId="77777777" w:rsidTr="00834F55">
        <w:trPr>
          <w:trHeight w:val="224"/>
        </w:trPr>
        <w:tc>
          <w:tcPr>
            <w:tcW w:w="342" w:type="pct"/>
            <w:tcBorders>
              <w:top w:val="single" w:sz="4" w:space="0" w:color="auto"/>
              <w:left w:val="single" w:sz="4" w:space="0" w:color="auto"/>
              <w:bottom w:val="single" w:sz="4" w:space="0" w:color="auto"/>
              <w:right w:val="single" w:sz="4" w:space="0" w:color="auto"/>
            </w:tcBorders>
          </w:tcPr>
          <w:p w14:paraId="5ACC1BA1"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634CE3A0" w14:textId="77777777" w:rsidR="00834F55" w:rsidRPr="00834F55" w:rsidRDefault="00000000" w:rsidP="00834F55">
            <w:pPr>
              <w:rPr>
                <w:rFonts w:cs="Calibri"/>
                <w:sz w:val="18"/>
                <w:szCs w:val="18"/>
              </w:rPr>
            </w:pPr>
            <w:r w:rsidRPr="00834F55">
              <w:rPr>
                <w:rFonts w:cs="Calibri"/>
                <w:sz w:val="18"/>
                <w:szCs w:val="18"/>
              </w:rPr>
              <w:t>anatoxin-a</w:t>
            </w:r>
          </w:p>
        </w:tc>
        <w:tc>
          <w:tcPr>
            <w:tcW w:w="385" w:type="pct"/>
            <w:tcBorders>
              <w:top w:val="single" w:sz="4" w:space="0" w:color="auto"/>
              <w:left w:val="single" w:sz="4" w:space="0" w:color="auto"/>
              <w:bottom w:val="single" w:sz="4" w:space="0" w:color="auto"/>
              <w:right w:val="single" w:sz="4" w:space="0" w:color="auto"/>
            </w:tcBorders>
          </w:tcPr>
          <w:p w14:paraId="17C55FCC"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09F8D374" w14:textId="77777777" w:rsidR="00834F55" w:rsidRPr="00834F55" w:rsidRDefault="00000000" w:rsidP="00834F55">
            <w:pPr>
              <w:rPr>
                <w:rFonts w:cs="Calibri"/>
                <w:sz w:val="18"/>
                <w:szCs w:val="18"/>
              </w:rPr>
            </w:pPr>
            <w:r w:rsidRPr="00834F55">
              <w:rPr>
                <w:rFonts w:cs="Calibri"/>
                <w:sz w:val="18"/>
                <w:szCs w:val="18"/>
              </w:rPr>
              <w:t>15 µg/L</w:t>
            </w:r>
          </w:p>
          <w:p w14:paraId="29D4C16A" w14:textId="77777777" w:rsidR="00834F55" w:rsidRPr="00834F55" w:rsidRDefault="00000000" w:rsidP="00834F55">
            <w:pPr>
              <w:rPr>
                <w:rFonts w:cs="Calibri"/>
                <w:sz w:val="18"/>
                <w:szCs w:val="18"/>
              </w:rPr>
            </w:pPr>
            <w:r w:rsidRPr="00834F55">
              <w:rPr>
                <w:rFonts w:cs="Calibri"/>
                <w:sz w:val="18"/>
                <w:szCs w:val="18"/>
              </w:rPr>
              <w:t>0.4 µg/L (dog)</w:t>
            </w:r>
          </w:p>
        </w:tc>
        <w:tc>
          <w:tcPr>
            <w:tcW w:w="379" w:type="pct"/>
            <w:tcBorders>
              <w:top w:val="single" w:sz="4" w:space="0" w:color="auto"/>
              <w:left w:val="single" w:sz="4" w:space="0" w:color="auto"/>
              <w:bottom w:val="single" w:sz="4" w:space="0" w:color="auto"/>
              <w:right w:val="single" w:sz="4" w:space="0" w:color="auto"/>
            </w:tcBorders>
          </w:tcPr>
          <w:p w14:paraId="620CC2CB"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1E99C3EF"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0BFE67AB"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39DBB54E"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3CC7554A" w14:textId="77777777" w:rsidR="00834F55" w:rsidRPr="00834F55" w:rsidRDefault="00000000" w:rsidP="00834F55">
            <w:pPr>
              <w:rPr>
                <w:rFonts w:cs="Calibri"/>
                <w:sz w:val="18"/>
                <w:szCs w:val="18"/>
              </w:rPr>
            </w:pPr>
            <w:r w:rsidRPr="00834F55">
              <w:rPr>
                <w:rFonts w:cs="Calibri"/>
                <w:sz w:val="18"/>
                <w:szCs w:val="18"/>
              </w:rPr>
              <w:t>and sampling</w:t>
            </w:r>
          </w:p>
        </w:tc>
        <w:tc>
          <w:tcPr>
            <w:tcW w:w="881" w:type="pct"/>
            <w:tcBorders>
              <w:top w:val="single" w:sz="4" w:space="0" w:color="auto"/>
              <w:left w:val="single" w:sz="4" w:space="0" w:color="auto"/>
              <w:bottom w:val="single" w:sz="4" w:space="0" w:color="auto"/>
              <w:right w:val="single" w:sz="4" w:space="0" w:color="auto"/>
            </w:tcBorders>
          </w:tcPr>
          <w:p w14:paraId="461FDD8F" w14:textId="77777777" w:rsidR="00834F55" w:rsidRPr="00834F55" w:rsidRDefault="00834F55" w:rsidP="00834F55">
            <w:pPr>
              <w:rPr>
                <w:rFonts w:cs="Calibri"/>
                <w:sz w:val="18"/>
                <w:szCs w:val="18"/>
              </w:rPr>
            </w:pPr>
          </w:p>
        </w:tc>
      </w:tr>
      <w:tr w:rsidR="00503460" w14:paraId="6742122C" w14:textId="77777777" w:rsidTr="00834F55">
        <w:trPr>
          <w:trHeight w:val="235"/>
        </w:trPr>
        <w:tc>
          <w:tcPr>
            <w:tcW w:w="342" w:type="pct"/>
            <w:tcBorders>
              <w:top w:val="single" w:sz="4" w:space="0" w:color="auto"/>
              <w:left w:val="single" w:sz="4" w:space="0" w:color="auto"/>
              <w:bottom w:val="single" w:sz="4" w:space="0" w:color="auto"/>
              <w:right w:val="single" w:sz="4" w:space="0" w:color="auto"/>
            </w:tcBorders>
          </w:tcPr>
          <w:p w14:paraId="082226DB"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21395C41" w14:textId="77777777" w:rsidR="00834F55" w:rsidRPr="00834F55" w:rsidRDefault="00000000" w:rsidP="00834F55">
            <w:pPr>
              <w:rPr>
                <w:rFonts w:cs="Calibri"/>
                <w:sz w:val="18"/>
                <w:szCs w:val="18"/>
              </w:rPr>
            </w:pPr>
            <w:r w:rsidRPr="00834F55">
              <w:rPr>
                <w:rFonts w:cs="Calibri"/>
                <w:sz w:val="18"/>
                <w:szCs w:val="18"/>
              </w:rPr>
              <w:t>saxitoxin-eq</w:t>
            </w:r>
          </w:p>
        </w:tc>
        <w:tc>
          <w:tcPr>
            <w:tcW w:w="385" w:type="pct"/>
            <w:tcBorders>
              <w:top w:val="single" w:sz="4" w:space="0" w:color="auto"/>
              <w:left w:val="single" w:sz="4" w:space="0" w:color="auto"/>
              <w:bottom w:val="single" w:sz="4" w:space="0" w:color="auto"/>
              <w:right w:val="single" w:sz="4" w:space="0" w:color="auto"/>
            </w:tcBorders>
          </w:tcPr>
          <w:p w14:paraId="3094E209" w14:textId="77777777" w:rsidR="00834F55" w:rsidRPr="00834F55" w:rsidRDefault="00834F55" w:rsidP="00834F55">
            <w:pPr>
              <w:rPr>
                <w:rFonts w:cs="Calibri"/>
                <w:sz w:val="18"/>
                <w:szCs w:val="18"/>
              </w:rPr>
            </w:pPr>
          </w:p>
        </w:tc>
        <w:tc>
          <w:tcPr>
            <w:tcW w:w="607" w:type="pct"/>
            <w:tcBorders>
              <w:top w:val="single" w:sz="4" w:space="0" w:color="auto"/>
              <w:left w:val="single" w:sz="4" w:space="0" w:color="auto"/>
              <w:bottom w:val="single" w:sz="4" w:space="0" w:color="auto"/>
              <w:right w:val="single" w:sz="4" w:space="0" w:color="auto"/>
            </w:tcBorders>
            <w:hideMark/>
          </w:tcPr>
          <w:p w14:paraId="5AB0447E" w14:textId="77777777" w:rsidR="00834F55" w:rsidRPr="00834F55" w:rsidRDefault="00000000" w:rsidP="00834F55">
            <w:pPr>
              <w:rPr>
                <w:rFonts w:cs="Calibri"/>
                <w:sz w:val="18"/>
                <w:szCs w:val="18"/>
              </w:rPr>
            </w:pPr>
            <w:r w:rsidRPr="00834F55">
              <w:rPr>
                <w:rFonts w:cs="Calibri"/>
                <w:sz w:val="18"/>
                <w:szCs w:val="18"/>
              </w:rPr>
              <w:t>8 µg/L</w:t>
            </w:r>
          </w:p>
          <w:p w14:paraId="37406BB8" w14:textId="77777777" w:rsidR="00834F55" w:rsidRPr="00834F55" w:rsidRDefault="00000000" w:rsidP="00834F55">
            <w:pPr>
              <w:rPr>
                <w:rFonts w:cs="Calibri"/>
                <w:sz w:val="18"/>
                <w:szCs w:val="18"/>
              </w:rPr>
            </w:pPr>
            <w:r w:rsidRPr="00834F55">
              <w:rPr>
                <w:rFonts w:cs="Calibri"/>
                <w:sz w:val="18"/>
                <w:szCs w:val="18"/>
              </w:rPr>
              <w:t>0.02 µg/L (dog)</w:t>
            </w:r>
          </w:p>
        </w:tc>
        <w:tc>
          <w:tcPr>
            <w:tcW w:w="379" w:type="pct"/>
            <w:tcBorders>
              <w:top w:val="single" w:sz="4" w:space="0" w:color="auto"/>
              <w:left w:val="single" w:sz="4" w:space="0" w:color="auto"/>
              <w:bottom w:val="single" w:sz="4" w:space="0" w:color="auto"/>
              <w:right w:val="single" w:sz="4" w:space="0" w:color="auto"/>
            </w:tcBorders>
          </w:tcPr>
          <w:p w14:paraId="3D71326F"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3AA895D4"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7088C71F"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4A4BD9AF"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tcPr>
          <w:p w14:paraId="5AEAFE4A" w14:textId="77777777" w:rsidR="00834F55" w:rsidRPr="00834F55" w:rsidRDefault="00834F55" w:rsidP="00834F55">
            <w:pPr>
              <w:rPr>
                <w:rFonts w:cs="Calibri"/>
                <w:sz w:val="18"/>
                <w:szCs w:val="18"/>
              </w:rPr>
            </w:pPr>
          </w:p>
        </w:tc>
        <w:tc>
          <w:tcPr>
            <w:tcW w:w="881" w:type="pct"/>
            <w:tcBorders>
              <w:top w:val="single" w:sz="4" w:space="0" w:color="auto"/>
              <w:left w:val="single" w:sz="4" w:space="0" w:color="auto"/>
              <w:bottom w:val="single" w:sz="4" w:space="0" w:color="auto"/>
              <w:right w:val="single" w:sz="4" w:space="0" w:color="auto"/>
            </w:tcBorders>
          </w:tcPr>
          <w:p w14:paraId="042A566C" w14:textId="77777777" w:rsidR="00834F55" w:rsidRPr="00834F55" w:rsidRDefault="00834F55" w:rsidP="00834F55">
            <w:pPr>
              <w:rPr>
                <w:rFonts w:cs="Calibri"/>
                <w:sz w:val="18"/>
                <w:szCs w:val="18"/>
              </w:rPr>
            </w:pPr>
          </w:p>
        </w:tc>
      </w:tr>
      <w:tr w:rsidR="00503460" w14:paraId="6047F2CB" w14:textId="77777777" w:rsidTr="00834F55">
        <w:trPr>
          <w:trHeight w:val="449"/>
        </w:trPr>
        <w:tc>
          <w:tcPr>
            <w:tcW w:w="342" w:type="pct"/>
            <w:tcBorders>
              <w:top w:val="single" w:sz="4" w:space="0" w:color="auto"/>
              <w:left w:val="single" w:sz="4" w:space="0" w:color="auto"/>
              <w:bottom w:val="single" w:sz="4" w:space="0" w:color="auto"/>
              <w:right w:val="single" w:sz="4" w:space="0" w:color="auto"/>
            </w:tcBorders>
            <w:hideMark/>
          </w:tcPr>
          <w:p w14:paraId="6CC010E0" w14:textId="77777777" w:rsidR="00834F55" w:rsidRPr="00834F55" w:rsidRDefault="00000000" w:rsidP="00834F55">
            <w:pPr>
              <w:rPr>
                <w:rFonts w:cs="Calibri"/>
                <w:sz w:val="18"/>
                <w:szCs w:val="18"/>
              </w:rPr>
            </w:pPr>
            <w:r w:rsidRPr="00834F55">
              <w:rPr>
                <w:rFonts w:cs="Calibri"/>
                <w:sz w:val="18"/>
                <w:szCs w:val="18"/>
              </w:rPr>
              <w:t>Pennsylvania 2014</w:t>
            </w:r>
          </w:p>
        </w:tc>
        <w:tc>
          <w:tcPr>
            <w:tcW w:w="606" w:type="pct"/>
            <w:tcBorders>
              <w:top w:val="single" w:sz="4" w:space="0" w:color="auto"/>
              <w:left w:val="single" w:sz="4" w:space="0" w:color="auto"/>
              <w:bottom w:val="single" w:sz="4" w:space="0" w:color="auto"/>
              <w:right w:val="single" w:sz="4" w:space="0" w:color="auto"/>
            </w:tcBorders>
            <w:hideMark/>
          </w:tcPr>
          <w:p w14:paraId="1F545AFC" w14:textId="77777777" w:rsidR="00834F55" w:rsidRPr="00834F55" w:rsidRDefault="00000000" w:rsidP="00834F55">
            <w:pPr>
              <w:rPr>
                <w:rFonts w:cs="Calibri"/>
                <w:sz w:val="18"/>
                <w:szCs w:val="18"/>
              </w:rPr>
            </w:pPr>
            <w:r w:rsidRPr="00834F55">
              <w:rPr>
                <w:rFonts w:cs="Calibri"/>
                <w:sz w:val="18"/>
                <w:szCs w:val="18"/>
              </w:rPr>
              <w:t>microcystin</w:t>
            </w:r>
          </w:p>
        </w:tc>
        <w:tc>
          <w:tcPr>
            <w:tcW w:w="385" w:type="pct"/>
            <w:tcBorders>
              <w:top w:val="single" w:sz="4" w:space="0" w:color="auto"/>
              <w:left w:val="single" w:sz="4" w:space="0" w:color="auto"/>
              <w:bottom w:val="single" w:sz="4" w:space="0" w:color="auto"/>
              <w:right w:val="single" w:sz="4" w:space="0" w:color="auto"/>
            </w:tcBorders>
            <w:hideMark/>
          </w:tcPr>
          <w:p w14:paraId="023347E6" w14:textId="77777777" w:rsidR="00834F55" w:rsidRPr="00834F55" w:rsidRDefault="00000000" w:rsidP="00834F55">
            <w:pPr>
              <w:rPr>
                <w:rFonts w:cs="Calibri"/>
                <w:sz w:val="18"/>
                <w:szCs w:val="18"/>
              </w:rPr>
            </w:pPr>
            <w:r w:rsidRPr="00834F55">
              <w:rPr>
                <w:rFonts w:cs="Calibri"/>
                <w:sz w:val="18"/>
                <w:szCs w:val="18"/>
              </w:rPr>
              <w:t>6 µg/L</w:t>
            </w:r>
          </w:p>
        </w:tc>
        <w:tc>
          <w:tcPr>
            <w:tcW w:w="607" w:type="pct"/>
            <w:tcBorders>
              <w:top w:val="single" w:sz="4" w:space="0" w:color="auto"/>
              <w:left w:val="single" w:sz="4" w:space="0" w:color="auto"/>
              <w:bottom w:val="single" w:sz="4" w:space="0" w:color="auto"/>
              <w:right w:val="single" w:sz="4" w:space="0" w:color="auto"/>
            </w:tcBorders>
            <w:hideMark/>
          </w:tcPr>
          <w:p w14:paraId="0459E793" w14:textId="77777777" w:rsidR="00834F55" w:rsidRPr="00834F55" w:rsidRDefault="00000000" w:rsidP="00834F55">
            <w:pPr>
              <w:rPr>
                <w:rFonts w:cs="Calibri"/>
                <w:sz w:val="18"/>
                <w:szCs w:val="18"/>
              </w:rPr>
            </w:pPr>
            <w:r w:rsidRPr="00834F55">
              <w:rPr>
                <w:rFonts w:cs="Calibri"/>
                <w:sz w:val="18"/>
                <w:szCs w:val="18"/>
              </w:rPr>
              <w:t xml:space="preserve">20 µg/L </w:t>
            </w:r>
          </w:p>
        </w:tc>
        <w:tc>
          <w:tcPr>
            <w:tcW w:w="379" w:type="pct"/>
            <w:tcBorders>
              <w:top w:val="single" w:sz="4" w:space="0" w:color="auto"/>
              <w:left w:val="single" w:sz="4" w:space="0" w:color="auto"/>
              <w:bottom w:val="single" w:sz="4" w:space="0" w:color="auto"/>
              <w:right w:val="single" w:sz="4" w:space="0" w:color="auto"/>
            </w:tcBorders>
          </w:tcPr>
          <w:p w14:paraId="08159B8B"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3FFCE340"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63A6EEEF"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16293439"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45C529AD" w14:textId="77777777" w:rsidR="00834F55" w:rsidRPr="00834F55" w:rsidRDefault="00000000" w:rsidP="00834F55">
            <w:pPr>
              <w:rPr>
                <w:rFonts w:cs="Calibri"/>
                <w:sz w:val="18"/>
                <w:szCs w:val="18"/>
              </w:rPr>
            </w:pPr>
            <w:r w:rsidRPr="00834F55">
              <w:rPr>
                <w:rFonts w:cs="Calibri"/>
                <w:sz w:val="18"/>
                <w:szCs w:val="18"/>
              </w:rPr>
              <w:t>Yes</w:t>
            </w:r>
          </w:p>
          <w:p w14:paraId="37DCA9D0" w14:textId="77777777" w:rsidR="00834F55" w:rsidRPr="00834F55" w:rsidRDefault="00000000" w:rsidP="00834F55">
            <w:pPr>
              <w:rPr>
                <w:rFonts w:cs="Calibri"/>
                <w:sz w:val="18"/>
                <w:szCs w:val="18"/>
              </w:rPr>
            </w:pPr>
            <w:r w:rsidRPr="00834F55">
              <w:rPr>
                <w:rFonts w:cs="Calibri"/>
                <w:sz w:val="18"/>
                <w:szCs w:val="18"/>
              </w:rPr>
              <w:t xml:space="preserve">Avoid contact </w:t>
            </w:r>
          </w:p>
        </w:tc>
        <w:tc>
          <w:tcPr>
            <w:tcW w:w="881" w:type="pct"/>
            <w:tcBorders>
              <w:top w:val="single" w:sz="4" w:space="0" w:color="auto"/>
              <w:left w:val="single" w:sz="4" w:space="0" w:color="auto"/>
              <w:bottom w:val="single" w:sz="4" w:space="0" w:color="auto"/>
              <w:right w:val="single" w:sz="4" w:space="0" w:color="auto"/>
            </w:tcBorders>
            <w:hideMark/>
          </w:tcPr>
          <w:p w14:paraId="276B73D8" w14:textId="77777777" w:rsidR="00834F55" w:rsidRPr="00834F55" w:rsidRDefault="00000000" w:rsidP="00834F55">
            <w:pPr>
              <w:rPr>
                <w:rFonts w:cs="Calibri"/>
                <w:sz w:val="18"/>
                <w:szCs w:val="18"/>
              </w:rPr>
            </w:pPr>
            <w:r w:rsidRPr="00834F55">
              <w:rPr>
                <w:rFonts w:cs="Calibri"/>
                <w:sz w:val="18"/>
                <w:szCs w:val="18"/>
              </w:rPr>
              <w:t>Based on Ohio</w:t>
            </w:r>
          </w:p>
        </w:tc>
      </w:tr>
      <w:tr w:rsidR="00503460" w14:paraId="2C44DAC9" w14:textId="77777777" w:rsidTr="00834F55">
        <w:trPr>
          <w:trHeight w:val="235"/>
        </w:trPr>
        <w:tc>
          <w:tcPr>
            <w:tcW w:w="342" w:type="pct"/>
            <w:tcBorders>
              <w:top w:val="single" w:sz="4" w:space="0" w:color="auto"/>
              <w:left w:val="single" w:sz="4" w:space="0" w:color="auto"/>
              <w:bottom w:val="single" w:sz="4" w:space="0" w:color="auto"/>
              <w:right w:val="single" w:sz="4" w:space="0" w:color="auto"/>
            </w:tcBorders>
          </w:tcPr>
          <w:p w14:paraId="433A40F8"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2CDB4129" w14:textId="77777777" w:rsidR="00834F55" w:rsidRPr="00834F55" w:rsidRDefault="00000000" w:rsidP="00834F55">
            <w:pPr>
              <w:rPr>
                <w:rFonts w:cs="Calibri"/>
                <w:sz w:val="18"/>
                <w:szCs w:val="18"/>
              </w:rPr>
            </w:pPr>
            <w:r w:rsidRPr="00834F55">
              <w:rPr>
                <w:rFonts w:cs="Calibri"/>
                <w:sz w:val="18"/>
                <w:szCs w:val="18"/>
              </w:rPr>
              <w:t>cylindrospermopsin</w:t>
            </w:r>
          </w:p>
        </w:tc>
        <w:tc>
          <w:tcPr>
            <w:tcW w:w="385" w:type="pct"/>
            <w:tcBorders>
              <w:top w:val="single" w:sz="4" w:space="0" w:color="auto"/>
              <w:left w:val="single" w:sz="4" w:space="0" w:color="auto"/>
              <w:bottom w:val="single" w:sz="4" w:space="0" w:color="auto"/>
              <w:right w:val="single" w:sz="4" w:space="0" w:color="auto"/>
            </w:tcBorders>
            <w:hideMark/>
          </w:tcPr>
          <w:p w14:paraId="725F9E47" w14:textId="77777777" w:rsidR="00834F55" w:rsidRPr="00834F55" w:rsidRDefault="00000000" w:rsidP="00834F55">
            <w:pPr>
              <w:rPr>
                <w:rFonts w:cs="Calibri"/>
                <w:sz w:val="18"/>
                <w:szCs w:val="18"/>
              </w:rPr>
            </w:pPr>
            <w:r w:rsidRPr="00834F55">
              <w:rPr>
                <w:rFonts w:cs="Calibri"/>
                <w:sz w:val="18"/>
                <w:szCs w:val="18"/>
              </w:rPr>
              <w:t>5 µg/L</w:t>
            </w:r>
          </w:p>
        </w:tc>
        <w:tc>
          <w:tcPr>
            <w:tcW w:w="607" w:type="pct"/>
            <w:tcBorders>
              <w:top w:val="single" w:sz="4" w:space="0" w:color="auto"/>
              <w:left w:val="single" w:sz="4" w:space="0" w:color="auto"/>
              <w:bottom w:val="single" w:sz="4" w:space="0" w:color="auto"/>
              <w:right w:val="single" w:sz="4" w:space="0" w:color="auto"/>
            </w:tcBorders>
            <w:hideMark/>
          </w:tcPr>
          <w:p w14:paraId="59480892" w14:textId="77777777" w:rsidR="00834F55" w:rsidRPr="00834F55" w:rsidRDefault="00000000" w:rsidP="00834F55">
            <w:pPr>
              <w:rPr>
                <w:rFonts w:cs="Calibri"/>
                <w:sz w:val="18"/>
                <w:szCs w:val="18"/>
              </w:rPr>
            </w:pPr>
            <w:r w:rsidRPr="00834F55">
              <w:rPr>
                <w:rFonts w:cs="Calibri"/>
                <w:sz w:val="18"/>
                <w:szCs w:val="18"/>
              </w:rPr>
              <w:t xml:space="preserve">20 µg/L </w:t>
            </w:r>
          </w:p>
        </w:tc>
        <w:tc>
          <w:tcPr>
            <w:tcW w:w="379" w:type="pct"/>
            <w:tcBorders>
              <w:top w:val="single" w:sz="4" w:space="0" w:color="auto"/>
              <w:left w:val="single" w:sz="4" w:space="0" w:color="auto"/>
              <w:bottom w:val="single" w:sz="4" w:space="0" w:color="auto"/>
              <w:right w:val="single" w:sz="4" w:space="0" w:color="auto"/>
            </w:tcBorders>
          </w:tcPr>
          <w:p w14:paraId="3B7DAFC4"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5FCCCD2A"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4EE7B1BA"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299A14DF"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171F82DC" w14:textId="77777777" w:rsidR="00834F55" w:rsidRPr="00834F55" w:rsidRDefault="00000000" w:rsidP="00834F55">
            <w:pPr>
              <w:rPr>
                <w:rFonts w:cs="Calibri"/>
                <w:sz w:val="18"/>
                <w:szCs w:val="18"/>
              </w:rPr>
            </w:pPr>
            <w:r w:rsidRPr="00834F55">
              <w:rPr>
                <w:rFonts w:cs="Calibri"/>
                <w:sz w:val="18"/>
                <w:szCs w:val="18"/>
              </w:rPr>
              <w:t>Advisory where there is a visible</w:t>
            </w:r>
          </w:p>
        </w:tc>
        <w:tc>
          <w:tcPr>
            <w:tcW w:w="881" w:type="pct"/>
            <w:tcBorders>
              <w:top w:val="single" w:sz="4" w:space="0" w:color="auto"/>
              <w:left w:val="single" w:sz="4" w:space="0" w:color="auto"/>
              <w:bottom w:val="single" w:sz="4" w:space="0" w:color="auto"/>
              <w:right w:val="single" w:sz="4" w:space="0" w:color="auto"/>
            </w:tcBorders>
          </w:tcPr>
          <w:p w14:paraId="2EEBEF37" w14:textId="77777777" w:rsidR="00834F55" w:rsidRPr="00834F55" w:rsidRDefault="00834F55" w:rsidP="00834F55">
            <w:pPr>
              <w:rPr>
                <w:rFonts w:cs="Calibri"/>
                <w:sz w:val="18"/>
                <w:szCs w:val="18"/>
              </w:rPr>
            </w:pPr>
          </w:p>
        </w:tc>
      </w:tr>
      <w:tr w:rsidR="00503460" w14:paraId="0B966037" w14:textId="77777777" w:rsidTr="00834F55">
        <w:trPr>
          <w:trHeight w:val="224"/>
        </w:trPr>
        <w:tc>
          <w:tcPr>
            <w:tcW w:w="342" w:type="pct"/>
            <w:tcBorders>
              <w:top w:val="single" w:sz="4" w:space="0" w:color="auto"/>
              <w:left w:val="single" w:sz="4" w:space="0" w:color="auto"/>
              <w:bottom w:val="single" w:sz="4" w:space="0" w:color="auto"/>
              <w:right w:val="single" w:sz="4" w:space="0" w:color="auto"/>
            </w:tcBorders>
          </w:tcPr>
          <w:p w14:paraId="688A27A2"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171F7128" w14:textId="77777777" w:rsidR="00834F55" w:rsidRPr="00834F55" w:rsidRDefault="00000000" w:rsidP="00834F55">
            <w:pPr>
              <w:rPr>
                <w:rFonts w:cs="Calibri"/>
                <w:sz w:val="18"/>
                <w:szCs w:val="18"/>
              </w:rPr>
            </w:pPr>
            <w:r w:rsidRPr="00834F55">
              <w:rPr>
                <w:rFonts w:cs="Calibri"/>
                <w:sz w:val="18"/>
                <w:szCs w:val="18"/>
              </w:rPr>
              <w:t>anatoxin-a</w:t>
            </w:r>
          </w:p>
        </w:tc>
        <w:tc>
          <w:tcPr>
            <w:tcW w:w="385" w:type="pct"/>
            <w:tcBorders>
              <w:top w:val="single" w:sz="4" w:space="0" w:color="auto"/>
              <w:left w:val="single" w:sz="4" w:space="0" w:color="auto"/>
              <w:bottom w:val="single" w:sz="4" w:space="0" w:color="auto"/>
              <w:right w:val="single" w:sz="4" w:space="0" w:color="auto"/>
            </w:tcBorders>
            <w:hideMark/>
          </w:tcPr>
          <w:p w14:paraId="2C44D650" w14:textId="77777777" w:rsidR="00834F55" w:rsidRPr="00834F55" w:rsidRDefault="00000000" w:rsidP="00834F55">
            <w:pPr>
              <w:rPr>
                <w:rFonts w:cs="Calibri"/>
                <w:sz w:val="18"/>
                <w:szCs w:val="18"/>
              </w:rPr>
            </w:pPr>
            <w:r w:rsidRPr="00834F55">
              <w:rPr>
                <w:rFonts w:cs="Calibri"/>
                <w:sz w:val="18"/>
                <w:szCs w:val="18"/>
              </w:rPr>
              <w:t>80 µg/L</w:t>
            </w:r>
          </w:p>
        </w:tc>
        <w:tc>
          <w:tcPr>
            <w:tcW w:w="607" w:type="pct"/>
            <w:tcBorders>
              <w:top w:val="single" w:sz="4" w:space="0" w:color="auto"/>
              <w:left w:val="single" w:sz="4" w:space="0" w:color="auto"/>
              <w:bottom w:val="single" w:sz="4" w:space="0" w:color="auto"/>
              <w:right w:val="single" w:sz="4" w:space="0" w:color="auto"/>
            </w:tcBorders>
            <w:hideMark/>
          </w:tcPr>
          <w:p w14:paraId="67DE792D" w14:textId="77777777" w:rsidR="00834F55" w:rsidRPr="00834F55" w:rsidRDefault="00000000" w:rsidP="00834F55">
            <w:pPr>
              <w:rPr>
                <w:rFonts w:cs="Calibri"/>
                <w:sz w:val="18"/>
                <w:szCs w:val="18"/>
              </w:rPr>
            </w:pPr>
            <w:r w:rsidRPr="00834F55">
              <w:rPr>
                <w:rFonts w:cs="Calibri"/>
                <w:sz w:val="18"/>
                <w:szCs w:val="18"/>
              </w:rPr>
              <w:t xml:space="preserve">300 µg/L </w:t>
            </w:r>
          </w:p>
        </w:tc>
        <w:tc>
          <w:tcPr>
            <w:tcW w:w="379" w:type="pct"/>
            <w:tcBorders>
              <w:top w:val="single" w:sz="4" w:space="0" w:color="auto"/>
              <w:left w:val="single" w:sz="4" w:space="0" w:color="auto"/>
              <w:bottom w:val="single" w:sz="4" w:space="0" w:color="auto"/>
              <w:right w:val="single" w:sz="4" w:space="0" w:color="auto"/>
            </w:tcBorders>
          </w:tcPr>
          <w:p w14:paraId="5CDBA370"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7119F5B2"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0BF3B118"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1EDD89E9"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34007F38" w14:textId="77777777" w:rsidR="00834F55" w:rsidRPr="00834F55" w:rsidRDefault="00000000" w:rsidP="00834F55">
            <w:pPr>
              <w:rPr>
                <w:rFonts w:cs="Calibri"/>
                <w:sz w:val="18"/>
                <w:szCs w:val="18"/>
              </w:rPr>
            </w:pPr>
            <w:r w:rsidRPr="00834F55">
              <w:rPr>
                <w:rFonts w:cs="Calibri"/>
                <w:sz w:val="18"/>
                <w:szCs w:val="18"/>
              </w:rPr>
              <w:t>blue-green algal</w:t>
            </w:r>
          </w:p>
        </w:tc>
        <w:tc>
          <w:tcPr>
            <w:tcW w:w="881" w:type="pct"/>
            <w:tcBorders>
              <w:top w:val="single" w:sz="4" w:space="0" w:color="auto"/>
              <w:left w:val="single" w:sz="4" w:space="0" w:color="auto"/>
              <w:bottom w:val="single" w:sz="4" w:space="0" w:color="auto"/>
              <w:right w:val="single" w:sz="4" w:space="0" w:color="auto"/>
            </w:tcBorders>
          </w:tcPr>
          <w:p w14:paraId="121D5D71" w14:textId="77777777" w:rsidR="00834F55" w:rsidRPr="00834F55" w:rsidRDefault="00834F55" w:rsidP="00834F55">
            <w:pPr>
              <w:rPr>
                <w:rFonts w:cs="Calibri"/>
                <w:sz w:val="18"/>
                <w:szCs w:val="18"/>
              </w:rPr>
            </w:pPr>
          </w:p>
        </w:tc>
      </w:tr>
      <w:tr w:rsidR="00503460" w14:paraId="36AB1BD4" w14:textId="77777777" w:rsidTr="00834F55">
        <w:trPr>
          <w:trHeight w:val="224"/>
        </w:trPr>
        <w:tc>
          <w:tcPr>
            <w:tcW w:w="342" w:type="pct"/>
            <w:tcBorders>
              <w:top w:val="single" w:sz="4" w:space="0" w:color="auto"/>
              <w:left w:val="single" w:sz="4" w:space="0" w:color="auto"/>
              <w:bottom w:val="single" w:sz="4" w:space="0" w:color="auto"/>
              <w:right w:val="single" w:sz="4" w:space="0" w:color="auto"/>
            </w:tcBorders>
          </w:tcPr>
          <w:p w14:paraId="22F5DF3F" w14:textId="77777777" w:rsidR="00834F55" w:rsidRPr="00834F55" w:rsidRDefault="00834F55" w:rsidP="00834F55">
            <w:pPr>
              <w:rPr>
                <w:rFonts w:cs="Calibri"/>
                <w:sz w:val="18"/>
                <w:szCs w:val="18"/>
              </w:rPr>
            </w:pPr>
          </w:p>
        </w:tc>
        <w:tc>
          <w:tcPr>
            <w:tcW w:w="606" w:type="pct"/>
            <w:tcBorders>
              <w:top w:val="single" w:sz="4" w:space="0" w:color="auto"/>
              <w:left w:val="single" w:sz="4" w:space="0" w:color="auto"/>
              <w:bottom w:val="single" w:sz="4" w:space="0" w:color="auto"/>
              <w:right w:val="single" w:sz="4" w:space="0" w:color="auto"/>
            </w:tcBorders>
            <w:hideMark/>
          </w:tcPr>
          <w:p w14:paraId="4D822F61" w14:textId="77777777" w:rsidR="00834F55" w:rsidRPr="00834F55" w:rsidRDefault="00000000" w:rsidP="00834F55">
            <w:pPr>
              <w:rPr>
                <w:rFonts w:cs="Calibri"/>
                <w:sz w:val="18"/>
                <w:szCs w:val="18"/>
              </w:rPr>
            </w:pPr>
            <w:r w:rsidRPr="00834F55">
              <w:rPr>
                <w:rFonts w:cs="Calibri"/>
                <w:sz w:val="18"/>
                <w:szCs w:val="18"/>
              </w:rPr>
              <w:t>saxitoxin-eq</w:t>
            </w:r>
          </w:p>
        </w:tc>
        <w:tc>
          <w:tcPr>
            <w:tcW w:w="385" w:type="pct"/>
            <w:tcBorders>
              <w:top w:val="single" w:sz="4" w:space="0" w:color="auto"/>
              <w:left w:val="single" w:sz="4" w:space="0" w:color="auto"/>
              <w:bottom w:val="single" w:sz="4" w:space="0" w:color="auto"/>
              <w:right w:val="single" w:sz="4" w:space="0" w:color="auto"/>
            </w:tcBorders>
            <w:hideMark/>
          </w:tcPr>
          <w:p w14:paraId="16607E9F" w14:textId="77777777" w:rsidR="00834F55" w:rsidRPr="00834F55" w:rsidRDefault="00000000" w:rsidP="00834F55">
            <w:pPr>
              <w:rPr>
                <w:rFonts w:cs="Calibri"/>
                <w:sz w:val="18"/>
                <w:szCs w:val="18"/>
              </w:rPr>
            </w:pPr>
            <w:r w:rsidRPr="00834F55">
              <w:rPr>
                <w:rFonts w:cs="Calibri"/>
                <w:sz w:val="18"/>
                <w:szCs w:val="18"/>
              </w:rPr>
              <w:t>0.8 µg/L</w:t>
            </w:r>
          </w:p>
        </w:tc>
        <w:tc>
          <w:tcPr>
            <w:tcW w:w="607" w:type="pct"/>
            <w:tcBorders>
              <w:top w:val="single" w:sz="4" w:space="0" w:color="auto"/>
              <w:left w:val="single" w:sz="4" w:space="0" w:color="auto"/>
              <w:bottom w:val="single" w:sz="4" w:space="0" w:color="auto"/>
              <w:right w:val="single" w:sz="4" w:space="0" w:color="auto"/>
            </w:tcBorders>
            <w:hideMark/>
          </w:tcPr>
          <w:p w14:paraId="0EE66033" w14:textId="77777777" w:rsidR="00834F55" w:rsidRPr="00834F55" w:rsidRDefault="00000000" w:rsidP="00834F55">
            <w:pPr>
              <w:rPr>
                <w:rFonts w:cs="Calibri"/>
                <w:sz w:val="18"/>
                <w:szCs w:val="18"/>
              </w:rPr>
            </w:pPr>
            <w:r w:rsidRPr="00834F55">
              <w:rPr>
                <w:rFonts w:cs="Calibri"/>
                <w:sz w:val="18"/>
                <w:szCs w:val="18"/>
              </w:rPr>
              <w:t xml:space="preserve">3 µg/L </w:t>
            </w:r>
          </w:p>
        </w:tc>
        <w:tc>
          <w:tcPr>
            <w:tcW w:w="379" w:type="pct"/>
            <w:tcBorders>
              <w:top w:val="single" w:sz="4" w:space="0" w:color="auto"/>
              <w:left w:val="single" w:sz="4" w:space="0" w:color="auto"/>
              <w:bottom w:val="single" w:sz="4" w:space="0" w:color="auto"/>
              <w:right w:val="single" w:sz="4" w:space="0" w:color="auto"/>
            </w:tcBorders>
          </w:tcPr>
          <w:p w14:paraId="37052E1D" w14:textId="77777777" w:rsidR="00834F55" w:rsidRPr="00834F55" w:rsidRDefault="00834F55" w:rsidP="00834F55">
            <w:pPr>
              <w:rPr>
                <w:rFonts w:cs="Calibri"/>
                <w:sz w:val="18"/>
                <w:szCs w:val="18"/>
              </w:rPr>
            </w:pPr>
          </w:p>
        </w:tc>
        <w:tc>
          <w:tcPr>
            <w:tcW w:w="331" w:type="pct"/>
            <w:tcBorders>
              <w:top w:val="single" w:sz="4" w:space="0" w:color="auto"/>
              <w:left w:val="single" w:sz="4" w:space="0" w:color="auto"/>
              <w:bottom w:val="single" w:sz="4" w:space="0" w:color="auto"/>
              <w:right w:val="single" w:sz="4" w:space="0" w:color="auto"/>
            </w:tcBorders>
          </w:tcPr>
          <w:p w14:paraId="5CC6E11B"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54B6A917" w14:textId="77777777" w:rsidR="00834F55" w:rsidRPr="00834F55" w:rsidRDefault="00834F55" w:rsidP="00834F55">
            <w:pPr>
              <w:rPr>
                <w:rFonts w:cs="Calibri"/>
                <w:sz w:val="18"/>
                <w:szCs w:val="18"/>
              </w:rPr>
            </w:pPr>
          </w:p>
        </w:tc>
        <w:tc>
          <w:tcPr>
            <w:tcW w:w="521" w:type="pct"/>
            <w:tcBorders>
              <w:top w:val="single" w:sz="4" w:space="0" w:color="auto"/>
              <w:left w:val="single" w:sz="4" w:space="0" w:color="auto"/>
              <w:bottom w:val="single" w:sz="4" w:space="0" w:color="auto"/>
              <w:right w:val="single" w:sz="4" w:space="0" w:color="auto"/>
            </w:tcBorders>
          </w:tcPr>
          <w:p w14:paraId="7E81C0DA" w14:textId="77777777" w:rsidR="00834F55" w:rsidRPr="00834F55" w:rsidRDefault="00834F55" w:rsidP="00834F55">
            <w:pPr>
              <w:rPr>
                <w:rFonts w:cs="Calibri"/>
                <w:sz w:val="18"/>
                <w:szCs w:val="18"/>
              </w:rPr>
            </w:pPr>
          </w:p>
        </w:tc>
        <w:tc>
          <w:tcPr>
            <w:tcW w:w="426" w:type="pct"/>
            <w:tcBorders>
              <w:top w:val="single" w:sz="4" w:space="0" w:color="auto"/>
              <w:left w:val="single" w:sz="4" w:space="0" w:color="auto"/>
              <w:bottom w:val="single" w:sz="4" w:space="0" w:color="auto"/>
              <w:right w:val="single" w:sz="4" w:space="0" w:color="auto"/>
            </w:tcBorders>
            <w:hideMark/>
          </w:tcPr>
          <w:p w14:paraId="52D061CE" w14:textId="77777777" w:rsidR="00834F55" w:rsidRPr="00834F55" w:rsidRDefault="00000000" w:rsidP="00834F55">
            <w:pPr>
              <w:rPr>
                <w:rFonts w:cs="Calibri"/>
                <w:sz w:val="18"/>
                <w:szCs w:val="18"/>
              </w:rPr>
            </w:pPr>
            <w:r w:rsidRPr="00834F55">
              <w:rPr>
                <w:rFonts w:cs="Calibri"/>
                <w:sz w:val="18"/>
                <w:szCs w:val="18"/>
              </w:rPr>
              <w:t>bloom</w:t>
            </w:r>
          </w:p>
        </w:tc>
        <w:tc>
          <w:tcPr>
            <w:tcW w:w="881" w:type="pct"/>
            <w:tcBorders>
              <w:top w:val="single" w:sz="4" w:space="0" w:color="auto"/>
              <w:left w:val="single" w:sz="4" w:space="0" w:color="auto"/>
              <w:bottom w:val="single" w:sz="4" w:space="0" w:color="auto"/>
              <w:right w:val="single" w:sz="4" w:space="0" w:color="auto"/>
            </w:tcBorders>
          </w:tcPr>
          <w:p w14:paraId="1F450A5C" w14:textId="77777777" w:rsidR="00834F55" w:rsidRPr="00834F55" w:rsidRDefault="00834F55" w:rsidP="00834F55">
            <w:pPr>
              <w:rPr>
                <w:rFonts w:cs="Calibri"/>
                <w:sz w:val="18"/>
                <w:szCs w:val="18"/>
              </w:rPr>
            </w:pPr>
          </w:p>
        </w:tc>
      </w:tr>
    </w:tbl>
    <w:p w14:paraId="5D575487" w14:textId="77777777" w:rsidR="00834F55" w:rsidRPr="00834F55" w:rsidRDefault="00834F55" w:rsidP="00834F55">
      <w:pPr>
        <w:spacing w:line="256" w:lineRule="auto"/>
        <w:rPr>
          <w:rFonts w:ascii="Calibri" w:eastAsia="Calibri" w:hAnsi="Calibri" w:cs="Times New Roman"/>
        </w:rPr>
      </w:pPr>
    </w:p>
    <w:p w14:paraId="7A52A7F0" w14:textId="77777777" w:rsidR="00834F55" w:rsidRPr="00834F55" w:rsidRDefault="00000000" w:rsidP="00834F55">
      <w:pPr>
        <w:spacing w:line="256" w:lineRule="auto"/>
        <w:rPr>
          <w:rFonts w:ascii="Calibri" w:eastAsia="Calibri" w:hAnsi="Calibri" w:cs="Times New Roman"/>
          <w:b/>
          <w:bCs/>
        </w:rPr>
      </w:pPr>
      <w:r w:rsidRPr="00834F55">
        <w:rPr>
          <w:rFonts w:ascii="Calibri" w:eastAsia="Calibri" w:hAnsi="Calibri" w:cs="Times New Roman"/>
          <w:b/>
          <w:bCs/>
        </w:rPr>
        <w:br w:type="page"/>
      </w:r>
    </w:p>
    <w:p w14:paraId="5001ADC7" w14:textId="7178DCF2"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924"/>
        <w:gridCol w:w="1713"/>
        <w:gridCol w:w="1082"/>
        <w:gridCol w:w="1186"/>
        <w:gridCol w:w="1333"/>
        <w:gridCol w:w="8"/>
        <w:gridCol w:w="1721"/>
        <w:gridCol w:w="1063"/>
        <w:gridCol w:w="798"/>
        <w:gridCol w:w="1593"/>
        <w:gridCol w:w="2527"/>
      </w:tblGrid>
      <w:tr w:rsidR="00503460" w14:paraId="670C9478"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B74946A"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26EA0A3" w14:textId="77777777" w:rsidR="00834F55" w:rsidRPr="00834F55" w:rsidRDefault="00000000" w:rsidP="00834F55">
            <w:pPr>
              <w:rPr>
                <w:rFonts w:cs="Calibri"/>
                <w:b/>
                <w:bCs/>
                <w:sz w:val="20"/>
                <w:szCs w:val="20"/>
              </w:rPr>
            </w:pPr>
            <w:r w:rsidRPr="00834F55">
              <w:rPr>
                <w:rFonts w:cs="Calibri"/>
                <w:b/>
                <w:bCs/>
                <w:sz w:val="20"/>
                <w:szCs w:val="20"/>
              </w:rPr>
              <w:t>Toxin</w:t>
            </w:r>
          </w:p>
        </w:tc>
        <w:tc>
          <w:tcPr>
            <w:tcW w:w="813"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915906B"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1098" w:type="pct"/>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20E71"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667"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6010062"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7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F7888D8"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9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E2686C2"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3F323734" w14:textId="77777777" w:rsidTr="00834F55">
        <w:trPr>
          <w:trHeight w:val="243"/>
        </w:trPr>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A8B12F"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A24000" w14:textId="77777777" w:rsidR="00834F55" w:rsidRPr="00834F55" w:rsidRDefault="00834F55" w:rsidP="00834F55">
            <w:pPr>
              <w:rPr>
                <w:rFonts w:cs="Calibri"/>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7E175E"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2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53430B"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7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3FEB4A"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62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325E1C"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8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51250C"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28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072522"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7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287937"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BF3A74" w14:textId="77777777" w:rsidR="00834F55" w:rsidRPr="00834F55" w:rsidRDefault="00834F55" w:rsidP="00834F55">
            <w:pPr>
              <w:rPr>
                <w:rFonts w:cs="Calibri"/>
                <w:sz w:val="18"/>
                <w:szCs w:val="18"/>
              </w:rPr>
            </w:pPr>
          </w:p>
        </w:tc>
      </w:tr>
      <w:tr w:rsidR="00503460" w14:paraId="27283956" w14:textId="77777777" w:rsidTr="00834F55">
        <w:trPr>
          <w:trHeight w:val="707"/>
        </w:trPr>
        <w:tc>
          <w:tcPr>
            <w:tcW w:w="331" w:type="pct"/>
            <w:tcBorders>
              <w:top w:val="single" w:sz="4" w:space="0" w:color="auto"/>
              <w:left w:val="single" w:sz="4" w:space="0" w:color="auto"/>
              <w:bottom w:val="single" w:sz="4" w:space="0" w:color="auto"/>
              <w:right w:val="single" w:sz="4" w:space="0" w:color="auto"/>
            </w:tcBorders>
            <w:hideMark/>
          </w:tcPr>
          <w:p w14:paraId="047C8F2D" w14:textId="77777777" w:rsidR="00834F55" w:rsidRPr="00834F55" w:rsidRDefault="00000000" w:rsidP="00834F55">
            <w:pPr>
              <w:rPr>
                <w:rFonts w:cs="Calibri"/>
                <w:sz w:val="18"/>
                <w:szCs w:val="18"/>
              </w:rPr>
            </w:pPr>
            <w:r w:rsidRPr="00834F55">
              <w:rPr>
                <w:rFonts w:cs="Calibri"/>
                <w:sz w:val="18"/>
                <w:szCs w:val="18"/>
              </w:rPr>
              <w:t>Rhode Island 2020</w:t>
            </w:r>
          </w:p>
        </w:tc>
        <w:tc>
          <w:tcPr>
            <w:tcW w:w="614" w:type="pct"/>
            <w:tcBorders>
              <w:top w:val="single" w:sz="4" w:space="0" w:color="auto"/>
              <w:left w:val="single" w:sz="4" w:space="0" w:color="auto"/>
              <w:bottom w:val="single" w:sz="4" w:space="0" w:color="auto"/>
              <w:right w:val="single" w:sz="4" w:space="0" w:color="auto"/>
            </w:tcBorders>
            <w:hideMark/>
          </w:tcPr>
          <w:p w14:paraId="398D5730" w14:textId="77777777" w:rsidR="00834F55" w:rsidRPr="00834F55" w:rsidRDefault="00000000" w:rsidP="00834F55">
            <w:pPr>
              <w:rPr>
                <w:rFonts w:cs="Calibri"/>
                <w:sz w:val="18"/>
                <w:szCs w:val="18"/>
              </w:rPr>
            </w:pPr>
            <w:r w:rsidRPr="00834F55">
              <w:rPr>
                <w:rFonts w:cs="Calibri"/>
                <w:sz w:val="18"/>
                <w:szCs w:val="18"/>
              </w:rPr>
              <w:t>microcystin-LR (eq)</w:t>
            </w:r>
          </w:p>
        </w:tc>
        <w:tc>
          <w:tcPr>
            <w:tcW w:w="388" w:type="pct"/>
            <w:tcBorders>
              <w:top w:val="single" w:sz="4" w:space="0" w:color="auto"/>
              <w:left w:val="single" w:sz="4" w:space="0" w:color="auto"/>
              <w:bottom w:val="single" w:sz="4" w:space="0" w:color="auto"/>
              <w:right w:val="single" w:sz="4" w:space="0" w:color="auto"/>
            </w:tcBorders>
          </w:tcPr>
          <w:p w14:paraId="7E569BDC"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5BA63571" w14:textId="77777777" w:rsidR="00834F55" w:rsidRPr="00834F55" w:rsidRDefault="00000000" w:rsidP="00834F55">
            <w:pPr>
              <w:rPr>
                <w:rFonts w:cs="Calibri"/>
                <w:sz w:val="18"/>
                <w:szCs w:val="18"/>
              </w:rPr>
            </w:pPr>
            <w:r w:rsidRPr="00834F55">
              <w:rPr>
                <w:rFonts w:cs="Calibri"/>
                <w:sz w:val="18"/>
                <w:szCs w:val="18"/>
              </w:rPr>
              <w:t>4 µg/L</w:t>
            </w:r>
          </w:p>
        </w:tc>
        <w:tc>
          <w:tcPr>
            <w:tcW w:w="481" w:type="pct"/>
            <w:gridSpan w:val="2"/>
            <w:tcBorders>
              <w:top w:val="single" w:sz="4" w:space="0" w:color="auto"/>
              <w:left w:val="single" w:sz="4" w:space="0" w:color="auto"/>
              <w:bottom w:val="single" w:sz="4" w:space="0" w:color="auto"/>
              <w:right w:val="single" w:sz="4" w:space="0" w:color="auto"/>
            </w:tcBorders>
          </w:tcPr>
          <w:p w14:paraId="125D06E5"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14:paraId="15DE46AD" w14:textId="77777777" w:rsidR="00834F55" w:rsidRPr="00834F55" w:rsidRDefault="00000000" w:rsidP="00834F55">
            <w:pPr>
              <w:rPr>
                <w:rFonts w:cs="Calibri"/>
                <w:sz w:val="18"/>
                <w:szCs w:val="18"/>
              </w:rPr>
            </w:pPr>
            <w:r w:rsidRPr="00834F55">
              <w:rPr>
                <w:rFonts w:cs="Calibri"/>
                <w:sz w:val="18"/>
                <w:szCs w:val="18"/>
              </w:rPr>
              <w:t>&gt;70,000 cells/mL</w:t>
            </w:r>
          </w:p>
        </w:tc>
        <w:tc>
          <w:tcPr>
            <w:tcW w:w="381" w:type="pct"/>
            <w:tcBorders>
              <w:top w:val="single" w:sz="4" w:space="0" w:color="auto"/>
              <w:left w:val="single" w:sz="4" w:space="0" w:color="auto"/>
              <w:bottom w:val="single" w:sz="4" w:space="0" w:color="auto"/>
              <w:right w:val="single" w:sz="4" w:space="0" w:color="auto"/>
            </w:tcBorders>
          </w:tcPr>
          <w:p w14:paraId="0B4A1944"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34B804F2"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12A27715" w14:textId="77777777" w:rsidR="00834F55" w:rsidRPr="00834F55" w:rsidRDefault="00000000" w:rsidP="00834F55">
            <w:pPr>
              <w:rPr>
                <w:rFonts w:cs="Calibri"/>
                <w:sz w:val="18"/>
                <w:szCs w:val="18"/>
              </w:rPr>
            </w:pPr>
            <w:r w:rsidRPr="00834F55">
              <w:rPr>
                <w:rFonts w:cs="Calibri"/>
                <w:sz w:val="18"/>
                <w:szCs w:val="18"/>
              </w:rPr>
              <w:t>Yes- Issue health advisory if visible cyanobacteria</w:t>
            </w:r>
          </w:p>
        </w:tc>
        <w:tc>
          <w:tcPr>
            <w:tcW w:w="906" w:type="pct"/>
            <w:tcBorders>
              <w:top w:val="single" w:sz="4" w:space="0" w:color="auto"/>
              <w:left w:val="single" w:sz="4" w:space="0" w:color="auto"/>
              <w:bottom w:val="single" w:sz="4" w:space="0" w:color="auto"/>
              <w:right w:val="single" w:sz="4" w:space="0" w:color="auto"/>
            </w:tcBorders>
          </w:tcPr>
          <w:p w14:paraId="7DBF18D2" w14:textId="77777777" w:rsidR="00834F55" w:rsidRPr="00834F55" w:rsidRDefault="00834F55" w:rsidP="00834F55">
            <w:pPr>
              <w:rPr>
                <w:rFonts w:cs="Calibri"/>
                <w:sz w:val="18"/>
                <w:szCs w:val="18"/>
              </w:rPr>
            </w:pPr>
          </w:p>
        </w:tc>
      </w:tr>
      <w:tr w:rsidR="00503460" w14:paraId="50D2BE48" w14:textId="77777777" w:rsidTr="00834F55">
        <w:trPr>
          <w:trHeight w:val="415"/>
        </w:trPr>
        <w:tc>
          <w:tcPr>
            <w:tcW w:w="331" w:type="pct"/>
            <w:tcBorders>
              <w:top w:val="single" w:sz="4" w:space="0" w:color="auto"/>
              <w:left w:val="single" w:sz="4" w:space="0" w:color="auto"/>
              <w:bottom w:val="single" w:sz="4" w:space="0" w:color="auto"/>
              <w:right w:val="single" w:sz="4" w:space="0" w:color="auto"/>
            </w:tcBorders>
          </w:tcPr>
          <w:p w14:paraId="4D2C5442"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38A954C6" w14:textId="77777777" w:rsidR="00834F55" w:rsidRPr="00834F55" w:rsidRDefault="00000000" w:rsidP="00834F55">
            <w:pPr>
              <w:rPr>
                <w:rFonts w:cs="Calibri"/>
                <w:sz w:val="18"/>
                <w:szCs w:val="18"/>
              </w:rPr>
            </w:pPr>
            <w:r w:rsidRPr="00834F55">
              <w:rPr>
                <w:rFonts w:cs="Calibri"/>
                <w:sz w:val="18"/>
                <w:szCs w:val="18"/>
              </w:rPr>
              <w:t>cylindrospermopsin</w:t>
            </w:r>
          </w:p>
        </w:tc>
        <w:tc>
          <w:tcPr>
            <w:tcW w:w="388" w:type="pct"/>
            <w:tcBorders>
              <w:top w:val="single" w:sz="4" w:space="0" w:color="auto"/>
              <w:left w:val="single" w:sz="4" w:space="0" w:color="auto"/>
              <w:bottom w:val="single" w:sz="4" w:space="0" w:color="auto"/>
              <w:right w:val="single" w:sz="4" w:space="0" w:color="auto"/>
            </w:tcBorders>
            <w:hideMark/>
          </w:tcPr>
          <w:p w14:paraId="5325FFE1" w14:textId="77777777" w:rsidR="00834F55" w:rsidRPr="00834F55" w:rsidRDefault="00000000" w:rsidP="00834F55">
            <w:pPr>
              <w:rPr>
                <w:rFonts w:cs="Calibri"/>
                <w:sz w:val="18"/>
                <w:szCs w:val="18"/>
              </w:rPr>
            </w:pPr>
            <w:r w:rsidRPr="00834F55">
              <w:rPr>
                <w:rFonts w:cs="Calibri"/>
                <w:sz w:val="18"/>
                <w:szCs w:val="18"/>
              </w:rPr>
              <w:t>Not given</w:t>
            </w:r>
          </w:p>
        </w:tc>
        <w:tc>
          <w:tcPr>
            <w:tcW w:w="424" w:type="pct"/>
            <w:tcBorders>
              <w:top w:val="single" w:sz="4" w:space="0" w:color="auto"/>
              <w:left w:val="single" w:sz="4" w:space="0" w:color="auto"/>
              <w:bottom w:val="single" w:sz="4" w:space="0" w:color="auto"/>
              <w:right w:val="single" w:sz="4" w:space="0" w:color="auto"/>
            </w:tcBorders>
          </w:tcPr>
          <w:p w14:paraId="73D62D4E" w14:textId="77777777" w:rsidR="00834F55" w:rsidRPr="00834F55" w:rsidRDefault="00834F55" w:rsidP="00834F55">
            <w:pPr>
              <w:rPr>
                <w:rFonts w:cs="Calibri"/>
                <w:sz w:val="18"/>
                <w:szCs w:val="18"/>
              </w:rPr>
            </w:pPr>
          </w:p>
        </w:tc>
        <w:tc>
          <w:tcPr>
            <w:tcW w:w="481" w:type="pct"/>
            <w:gridSpan w:val="2"/>
            <w:tcBorders>
              <w:top w:val="single" w:sz="4" w:space="0" w:color="auto"/>
              <w:left w:val="single" w:sz="4" w:space="0" w:color="auto"/>
              <w:bottom w:val="single" w:sz="4" w:space="0" w:color="auto"/>
              <w:right w:val="single" w:sz="4" w:space="0" w:color="auto"/>
            </w:tcBorders>
          </w:tcPr>
          <w:p w14:paraId="7A950FFB"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4392F9C2"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78845EC4"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09347680"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3CB2B231" w14:textId="77777777" w:rsidR="00834F55" w:rsidRPr="00834F55" w:rsidRDefault="00000000" w:rsidP="00834F55">
            <w:pPr>
              <w:rPr>
                <w:rFonts w:cs="Calibri"/>
                <w:sz w:val="18"/>
                <w:szCs w:val="18"/>
              </w:rPr>
            </w:pPr>
            <w:r w:rsidRPr="00834F55">
              <w:rPr>
                <w:rFonts w:cs="Calibri"/>
                <w:sz w:val="18"/>
                <w:szCs w:val="18"/>
              </w:rPr>
              <w:t>scum or mat</w:t>
            </w:r>
          </w:p>
        </w:tc>
        <w:tc>
          <w:tcPr>
            <w:tcW w:w="906" w:type="pct"/>
            <w:tcBorders>
              <w:top w:val="single" w:sz="4" w:space="0" w:color="auto"/>
              <w:left w:val="single" w:sz="4" w:space="0" w:color="auto"/>
              <w:bottom w:val="single" w:sz="4" w:space="0" w:color="auto"/>
              <w:right w:val="single" w:sz="4" w:space="0" w:color="auto"/>
            </w:tcBorders>
          </w:tcPr>
          <w:p w14:paraId="2E6AC34A" w14:textId="77777777" w:rsidR="00834F55" w:rsidRPr="00834F55" w:rsidRDefault="00834F55" w:rsidP="00834F55">
            <w:pPr>
              <w:rPr>
                <w:rFonts w:cs="Calibri"/>
                <w:sz w:val="18"/>
                <w:szCs w:val="18"/>
              </w:rPr>
            </w:pPr>
          </w:p>
        </w:tc>
      </w:tr>
      <w:tr w:rsidR="00503460" w14:paraId="0C7BB643" w14:textId="77777777" w:rsidTr="00834F55">
        <w:trPr>
          <w:trHeight w:val="408"/>
        </w:trPr>
        <w:tc>
          <w:tcPr>
            <w:tcW w:w="331" w:type="pct"/>
            <w:tcBorders>
              <w:top w:val="single" w:sz="4" w:space="0" w:color="auto"/>
              <w:left w:val="single" w:sz="4" w:space="0" w:color="auto"/>
              <w:bottom w:val="single" w:sz="4" w:space="0" w:color="auto"/>
              <w:right w:val="single" w:sz="4" w:space="0" w:color="auto"/>
            </w:tcBorders>
          </w:tcPr>
          <w:p w14:paraId="3FDAA62D"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4225D3E8" w14:textId="77777777" w:rsidR="00834F55" w:rsidRPr="00834F55" w:rsidRDefault="00000000" w:rsidP="00834F55">
            <w:pPr>
              <w:rPr>
                <w:rFonts w:cs="Calibri"/>
                <w:sz w:val="18"/>
                <w:szCs w:val="18"/>
              </w:rPr>
            </w:pPr>
            <w:r w:rsidRPr="00834F55">
              <w:rPr>
                <w:rFonts w:cs="Calibri"/>
                <w:sz w:val="18"/>
                <w:szCs w:val="18"/>
              </w:rPr>
              <w:t>anatoxin-a</w:t>
            </w:r>
          </w:p>
        </w:tc>
        <w:tc>
          <w:tcPr>
            <w:tcW w:w="388" w:type="pct"/>
            <w:tcBorders>
              <w:top w:val="single" w:sz="4" w:space="0" w:color="auto"/>
              <w:left w:val="single" w:sz="4" w:space="0" w:color="auto"/>
              <w:bottom w:val="single" w:sz="4" w:space="0" w:color="auto"/>
              <w:right w:val="single" w:sz="4" w:space="0" w:color="auto"/>
            </w:tcBorders>
            <w:hideMark/>
          </w:tcPr>
          <w:p w14:paraId="403F30AA" w14:textId="77777777" w:rsidR="00834F55" w:rsidRPr="00834F55" w:rsidRDefault="00000000" w:rsidP="00834F55">
            <w:pPr>
              <w:rPr>
                <w:rFonts w:cs="Calibri"/>
                <w:sz w:val="18"/>
                <w:szCs w:val="18"/>
              </w:rPr>
            </w:pPr>
            <w:r w:rsidRPr="00834F55">
              <w:rPr>
                <w:rFonts w:cs="Calibri"/>
                <w:sz w:val="18"/>
                <w:szCs w:val="18"/>
              </w:rPr>
              <w:t>Not given</w:t>
            </w:r>
          </w:p>
        </w:tc>
        <w:tc>
          <w:tcPr>
            <w:tcW w:w="424" w:type="pct"/>
            <w:tcBorders>
              <w:top w:val="single" w:sz="4" w:space="0" w:color="auto"/>
              <w:left w:val="single" w:sz="4" w:space="0" w:color="auto"/>
              <w:bottom w:val="single" w:sz="4" w:space="0" w:color="auto"/>
              <w:right w:val="single" w:sz="4" w:space="0" w:color="auto"/>
            </w:tcBorders>
          </w:tcPr>
          <w:p w14:paraId="533ACB3D" w14:textId="77777777" w:rsidR="00834F55" w:rsidRPr="00834F55" w:rsidRDefault="00834F55" w:rsidP="00834F55">
            <w:pPr>
              <w:rPr>
                <w:rFonts w:cs="Calibri"/>
                <w:sz w:val="18"/>
                <w:szCs w:val="18"/>
              </w:rPr>
            </w:pPr>
          </w:p>
        </w:tc>
        <w:tc>
          <w:tcPr>
            <w:tcW w:w="481" w:type="pct"/>
            <w:gridSpan w:val="2"/>
            <w:tcBorders>
              <w:top w:val="single" w:sz="4" w:space="0" w:color="auto"/>
              <w:left w:val="single" w:sz="4" w:space="0" w:color="auto"/>
              <w:bottom w:val="single" w:sz="4" w:space="0" w:color="auto"/>
              <w:right w:val="single" w:sz="4" w:space="0" w:color="auto"/>
            </w:tcBorders>
          </w:tcPr>
          <w:p w14:paraId="1193C911"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6D9545D9"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12A58A46"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73B65D64"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3629CDD9"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7CCAD5DF" w14:textId="77777777" w:rsidR="00834F55" w:rsidRPr="00834F55" w:rsidRDefault="00834F55" w:rsidP="00834F55">
            <w:pPr>
              <w:rPr>
                <w:rFonts w:cs="Calibri"/>
                <w:sz w:val="18"/>
                <w:szCs w:val="18"/>
              </w:rPr>
            </w:pPr>
          </w:p>
        </w:tc>
      </w:tr>
      <w:tr w:rsidR="00503460" w14:paraId="2283FB33" w14:textId="77777777" w:rsidTr="00834F55">
        <w:trPr>
          <w:trHeight w:val="427"/>
        </w:trPr>
        <w:tc>
          <w:tcPr>
            <w:tcW w:w="331" w:type="pct"/>
            <w:tcBorders>
              <w:top w:val="single" w:sz="4" w:space="0" w:color="auto"/>
              <w:left w:val="single" w:sz="4" w:space="0" w:color="auto"/>
              <w:bottom w:val="single" w:sz="4" w:space="0" w:color="auto"/>
              <w:right w:val="single" w:sz="4" w:space="0" w:color="auto"/>
            </w:tcBorders>
          </w:tcPr>
          <w:p w14:paraId="010BF1B3"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42440CD6" w14:textId="77777777" w:rsidR="00834F55" w:rsidRPr="00834F55" w:rsidRDefault="00000000" w:rsidP="00834F55">
            <w:pPr>
              <w:rPr>
                <w:rFonts w:cs="Calibri"/>
                <w:sz w:val="18"/>
                <w:szCs w:val="18"/>
              </w:rPr>
            </w:pPr>
            <w:r w:rsidRPr="00834F55">
              <w:rPr>
                <w:rFonts w:cs="Calibri"/>
                <w:sz w:val="18"/>
                <w:szCs w:val="18"/>
              </w:rPr>
              <w:t>saxitoxin</w:t>
            </w:r>
          </w:p>
        </w:tc>
        <w:tc>
          <w:tcPr>
            <w:tcW w:w="388" w:type="pct"/>
            <w:tcBorders>
              <w:top w:val="single" w:sz="4" w:space="0" w:color="auto"/>
              <w:left w:val="single" w:sz="4" w:space="0" w:color="auto"/>
              <w:bottom w:val="single" w:sz="4" w:space="0" w:color="auto"/>
              <w:right w:val="single" w:sz="4" w:space="0" w:color="auto"/>
            </w:tcBorders>
            <w:hideMark/>
          </w:tcPr>
          <w:p w14:paraId="47AD390C" w14:textId="77777777" w:rsidR="00834F55" w:rsidRPr="00834F55" w:rsidRDefault="00000000" w:rsidP="00834F55">
            <w:pPr>
              <w:rPr>
                <w:rFonts w:cs="Calibri"/>
                <w:sz w:val="18"/>
                <w:szCs w:val="18"/>
              </w:rPr>
            </w:pPr>
            <w:r w:rsidRPr="00834F55">
              <w:rPr>
                <w:rFonts w:cs="Calibri"/>
                <w:sz w:val="18"/>
                <w:szCs w:val="18"/>
              </w:rPr>
              <w:t>Not given</w:t>
            </w:r>
          </w:p>
        </w:tc>
        <w:tc>
          <w:tcPr>
            <w:tcW w:w="424" w:type="pct"/>
            <w:tcBorders>
              <w:top w:val="single" w:sz="4" w:space="0" w:color="auto"/>
              <w:left w:val="single" w:sz="4" w:space="0" w:color="auto"/>
              <w:bottom w:val="single" w:sz="4" w:space="0" w:color="auto"/>
              <w:right w:val="single" w:sz="4" w:space="0" w:color="auto"/>
            </w:tcBorders>
          </w:tcPr>
          <w:p w14:paraId="5B72555A" w14:textId="77777777" w:rsidR="00834F55" w:rsidRPr="00834F55" w:rsidRDefault="00834F55" w:rsidP="00834F55">
            <w:pPr>
              <w:rPr>
                <w:rFonts w:cs="Calibri"/>
                <w:sz w:val="18"/>
                <w:szCs w:val="18"/>
              </w:rPr>
            </w:pPr>
          </w:p>
        </w:tc>
        <w:tc>
          <w:tcPr>
            <w:tcW w:w="481" w:type="pct"/>
            <w:gridSpan w:val="2"/>
            <w:tcBorders>
              <w:top w:val="single" w:sz="4" w:space="0" w:color="auto"/>
              <w:left w:val="single" w:sz="4" w:space="0" w:color="auto"/>
              <w:bottom w:val="single" w:sz="4" w:space="0" w:color="auto"/>
              <w:right w:val="single" w:sz="4" w:space="0" w:color="auto"/>
            </w:tcBorders>
          </w:tcPr>
          <w:p w14:paraId="4C414F49"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008B8B73"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04716BC9"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0E40A98F"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61B58003"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0AFCE258" w14:textId="77777777" w:rsidR="00834F55" w:rsidRPr="00834F55" w:rsidRDefault="00834F55" w:rsidP="00834F55">
            <w:pPr>
              <w:rPr>
                <w:rFonts w:cs="Calibri"/>
                <w:sz w:val="18"/>
                <w:szCs w:val="18"/>
              </w:rPr>
            </w:pPr>
          </w:p>
        </w:tc>
      </w:tr>
      <w:tr w:rsidR="00503460" w14:paraId="46E88377" w14:textId="77777777" w:rsidTr="00834F55">
        <w:trPr>
          <w:trHeight w:val="707"/>
        </w:trPr>
        <w:tc>
          <w:tcPr>
            <w:tcW w:w="331" w:type="pct"/>
            <w:tcBorders>
              <w:top w:val="single" w:sz="4" w:space="0" w:color="auto"/>
              <w:left w:val="single" w:sz="4" w:space="0" w:color="auto"/>
              <w:bottom w:val="single" w:sz="4" w:space="0" w:color="auto"/>
              <w:right w:val="single" w:sz="4" w:space="0" w:color="auto"/>
            </w:tcBorders>
            <w:hideMark/>
          </w:tcPr>
          <w:p w14:paraId="3C4893F7" w14:textId="77777777" w:rsidR="00834F55" w:rsidRPr="00834F55" w:rsidRDefault="00000000" w:rsidP="00834F55">
            <w:pPr>
              <w:rPr>
                <w:rFonts w:cs="Calibri"/>
                <w:sz w:val="18"/>
                <w:szCs w:val="18"/>
              </w:rPr>
            </w:pPr>
            <w:r w:rsidRPr="00834F55">
              <w:rPr>
                <w:rFonts w:cs="Calibri"/>
                <w:sz w:val="18"/>
                <w:szCs w:val="18"/>
              </w:rPr>
              <w:t>Utah 2017</w:t>
            </w:r>
          </w:p>
        </w:tc>
        <w:tc>
          <w:tcPr>
            <w:tcW w:w="614" w:type="pct"/>
            <w:tcBorders>
              <w:top w:val="single" w:sz="4" w:space="0" w:color="auto"/>
              <w:left w:val="single" w:sz="4" w:space="0" w:color="auto"/>
              <w:bottom w:val="single" w:sz="4" w:space="0" w:color="auto"/>
              <w:right w:val="single" w:sz="4" w:space="0" w:color="auto"/>
            </w:tcBorders>
            <w:hideMark/>
          </w:tcPr>
          <w:p w14:paraId="47614CA9" w14:textId="77777777" w:rsidR="00834F55" w:rsidRPr="00834F55" w:rsidRDefault="00000000" w:rsidP="00834F55">
            <w:pPr>
              <w:rPr>
                <w:rFonts w:cs="Calibri"/>
                <w:sz w:val="18"/>
                <w:szCs w:val="18"/>
              </w:rPr>
            </w:pPr>
            <w:r w:rsidRPr="00834F55">
              <w:rPr>
                <w:rFonts w:cs="Calibri"/>
                <w:sz w:val="18"/>
                <w:szCs w:val="18"/>
              </w:rPr>
              <w:t>microcystin</w:t>
            </w:r>
          </w:p>
        </w:tc>
        <w:tc>
          <w:tcPr>
            <w:tcW w:w="388" w:type="pct"/>
            <w:tcBorders>
              <w:top w:val="single" w:sz="4" w:space="0" w:color="auto"/>
              <w:left w:val="single" w:sz="4" w:space="0" w:color="auto"/>
              <w:bottom w:val="single" w:sz="4" w:space="0" w:color="auto"/>
              <w:right w:val="single" w:sz="4" w:space="0" w:color="auto"/>
            </w:tcBorders>
            <w:hideMark/>
          </w:tcPr>
          <w:p w14:paraId="7AC6D8BE" w14:textId="77777777" w:rsidR="00834F55" w:rsidRPr="00834F55" w:rsidRDefault="00000000" w:rsidP="00834F55">
            <w:pPr>
              <w:rPr>
                <w:rFonts w:cs="Calibri"/>
                <w:sz w:val="18"/>
                <w:szCs w:val="18"/>
              </w:rPr>
            </w:pPr>
            <w:r w:rsidRPr="00834F55">
              <w:rPr>
                <w:rFonts w:cs="Calibri"/>
                <w:sz w:val="18"/>
                <w:szCs w:val="18"/>
              </w:rPr>
              <w:t>4-2,000 µg/L</w:t>
            </w:r>
          </w:p>
        </w:tc>
        <w:tc>
          <w:tcPr>
            <w:tcW w:w="424" w:type="pct"/>
            <w:tcBorders>
              <w:top w:val="single" w:sz="4" w:space="0" w:color="auto"/>
              <w:left w:val="single" w:sz="4" w:space="0" w:color="auto"/>
              <w:bottom w:val="single" w:sz="4" w:space="0" w:color="auto"/>
              <w:right w:val="single" w:sz="4" w:space="0" w:color="auto"/>
            </w:tcBorders>
            <w:hideMark/>
          </w:tcPr>
          <w:p w14:paraId="3975D9B3" w14:textId="77777777" w:rsidR="00834F55" w:rsidRPr="00834F55" w:rsidRDefault="00000000" w:rsidP="00834F55">
            <w:pPr>
              <w:rPr>
                <w:rFonts w:cs="Calibri"/>
                <w:sz w:val="18"/>
                <w:szCs w:val="18"/>
              </w:rPr>
            </w:pPr>
            <w:r w:rsidRPr="00834F55">
              <w:rPr>
                <w:rFonts w:cs="Calibri"/>
                <w:sz w:val="18"/>
                <w:szCs w:val="18"/>
              </w:rPr>
              <w:t xml:space="preserve"> &gt;2,000 µg/L </w:t>
            </w:r>
          </w:p>
        </w:tc>
        <w:tc>
          <w:tcPr>
            <w:tcW w:w="481" w:type="pct"/>
            <w:gridSpan w:val="2"/>
            <w:tcBorders>
              <w:top w:val="single" w:sz="4" w:space="0" w:color="auto"/>
              <w:left w:val="single" w:sz="4" w:space="0" w:color="auto"/>
              <w:bottom w:val="single" w:sz="4" w:space="0" w:color="auto"/>
              <w:right w:val="single" w:sz="4" w:space="0" w:color="auto"/>
            </w:tcBorders>
            <w:hideMark/>
          </w:tcPr>
          <w:p w14:paraId="792D786C" w14:textId="77777777" w:rsidR="00834F55" w:rsidRPr="00834F55" w:rsidRDefault="00000000" w:rsidP="00834F55">
            <w:pPr>
              <w:rPr>
                <w:rFonts w:cs="Calibri"/>
                <w:sz w:val="18"/>
                <w:szCs w:val="18"/>
              </w:rPr>
            </w:pPr>
            <w:r w:rsidRPr="00834F55">
              <w:rPr>
                <w:rFonts w:cs="Calibri"/>
                <w:sz w:val="18"/>
                <w:szCs w:val="18"/>
              </w:rPr>
              <w:t>20,000- 10,000,000 cells/mL</w:t>
            </w:r>
          </w:p>
        </w:tc>
        <w:tc>
          <w:tcPr>
            <w:tcW w:w="617" w:type="pct"/>
            <w:tcBorders>
              <w:top w:val="single" w:sz="4" w:space="0" w:color="auto"/>
              <w:left w:val="single" w:sz="4" w:space="0" w:color="auto"/>
              <w:bottom w:val="single" w:sz="4" w:space="0" w:color="auto"/>
              <w:right w:val="single" w:sz="4" w:space="0" w:color="auto"/>
            </w:tcBorders>
            <w:hideMark/>
          </w:tcPr>
          <w:p w14:paraId="6071C39D" w14:textId="77777777" w:rsidR="00834F55" w:rsidRPr="00834F55" w:rsidRDefault="00000000" w:rsidP="00834F55">
            <w:pPr>
              <w:rPr>
                <w:rFonts w:cs="Calibri"/>
                <w:sz w:val="18"/>
                <w:szCs w:val="18"/>
              </w:rPr>
            </w:pPr>
            <w:r w:rsidRPr="00834F55">
              <w:rPr>
                <w:rFonts w:cs="Calibri"/>
                <w:sz w:val="18"/>
                <w:szCs w:val="18"/>
              </w:rPr>
              <w:t xml:space="preserve"> &gt;10,000,000 cells/mL </w:t>
            </w:r>
          </w:p>
        </w:tc>
        <w:tc>
          <w:tcPr>
            <w:tcW w:w="381" w:type="pct"/>
            <w:tcBorders>
              <w:top w:val="single" w:sz="4" w:space="0" w:color="auto"/>
              <w:left w:val="single" w:sz="4" w:space="0" w:color="auto"/>
              <w:bottom w:val="single" w:sz="4" w:space="0" w:color="auto"/>
              <w:right w:val="single" w:sz="4" w:space="0" w:color="auto"/>
            </w:tcBorders>
          </w:tcPr>
          <w:p w14:paraId="076A4BF5"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13F0BB64"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1551A673" w14:textId="77777777" w:rsidR="00834F55" w:rsidRPr="00834F55" w:rsidRDefault="00000000" w:rsidP="00834F55">
            <w:pPr>
              <w:rPr>
                <w:rFonts w:cs="Calibri"/>
                <w:sz w:val="18"/>
                <w:szCs w:val="18"/>
              </w:rPr>
            </w:pPr>
            <w:r w:rsidRPr="00834F55">
              <w:rPr>
                <w:rFonts w:cs="Calibri"/>
                <w:sz w:val="18"/>
                <w:szCs w:val="18"/>
              </w:rPr>
              <w:t>No</w:t>
            </w:r>
          </w:p>
        </w:tc>
        <w:tc>
          <w:tcPr>
            <w:tcW w:w="906" w:type="pct"/>
            <w:tcBorders>
              <w:top w:val="single" w:sz="4" w:space="0" w:color="auto"/>
              <w:left w:val="single" w:sz="4" w:space="0" w:color="auto"/>
              <w:bottom w:val="single" w:sz="4" w:space="0" w:color="auto"/>
              <w:right w:val="single" w:sz="4" w:space="0" w:color="auto"/>
            </w:tcBorders>
            <w:hideMark/>
          </w:tcPr>
          <w:p w14:paraId="786B4950" w14:textId="77777777" w:rsidR="00834F55" w:rsidRPr="00834F55" w:rsidRDefault="00000000" w:rsidP="00834F55">
            <w:pPr>
              <w:rPr>
                <w:rFonts w:cs="Calibri"/>
                <w:sz w:val="18"/>
                <w:szCs w:val="18"/>
              </w:rPr>
            </w:pPr>
            <w:r w:rsidRPr="00834F55">
              <w:rPr>
                <w:rFonts w:cs="Calibri"/>
                <w:sz w:val="18"/>
                <w:szCs w:val="18"/>
              </w:rPr>
              <w:t>Based on WHO (2003), USEPA (2016) and California (2016)</w:t>
            </w:r>
          </w:p>
        </w:tc>
      </w:tr>
      <w:tr w:rsidR="00503460" w14:paraId="18F0E144"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tcPr>
          <w:p w14:paraId="61083A61"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13B48664" w14:textId="77777777" w:rsidR="00834F55" w:rsidRPr="00834F55" w:rsidRDefault="00000000" w:rsidP="00834F55">
            <w:pPr>
              <w:rPr>
                <w:rFonts w:cs="Calibri"/>
                <w:sz w:val="18"/>
                <w:szCs w:val="18"/>
              </w:rPr>
            </w:pPr>
            <w:r w:rsidRPr="00834F55">
              <w:rPr>
                <w:rFonts w:cs="Calibri"/>
                <w:sz w:val="18"/>
                <w:szCs w:val="18"/>
              </w:rPr>
              <w:t>cylindrospermopsin</w:t>
            </w:r>
          </w:p>
        </w:tc>
        <w:tc>
          <w:tcPr>
            <w:tcW w:w="388" w:type="pct"/>
            <w:tcBorders>
              <w:top w:val="single" w:sz="4" w:space="0" w:color="auto"/>
              <w:left w:val="single" w:sz="4" w:space="0" w:color="auto"/>
              <w:bottom w:val="single" w:sz="4" w:space="0" w:color="auto"/>
              <w:right w:val="single" w:sz="4" w:space="0" w:color="auto"/>
            </w:tcBorders>
          </w:tcPr>
          <w:p w14:paraId="0F945411"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4869CA52" w14:textId="77777777" w:rsidR="00834F55" w:rsidRPr="00834F55" w:rsidRDefault="00000000" w:rsidP="00834F55">
            <w:pPr>
              <w:rPr>
                <w:rFonts w:cs="Calibri"/>
                <w:sz w:val="18"/>
                <w:szCs w:val="18"/>
              </w:rPr>
            </w:pPr>
            <w:r w:rsidRPr="00834F55">
              <w:rPr>
                <w:rFonts w:cs="Calibri"/>
                <w:sz w:val="18"/>
                <w:szCs w:val="18"/>
              </w:rPr>
              <w:t xml:space="preserve">&gt;8 µg/L </w:t>
            </w:r>
          </w:p>
        </w:tc>
        <w:tc>
          <w:tcPr>
            <w:tcW w:w="481" w:type="pct"/>
            <w:gridSpan w:val="2"/>
            <w:tcBorders>
              <w:top w:val="single" w:sz="4" w:space="0" w:color="auto"/>
              <w:left w:val="single" w:sz="4" w:space="0" w:color="auto"/>
              <w:bottom w:val="single" w:sz="4" w:space="0" w:color="auto"/>
              <w:right w:val="single" w:sz="4" w:space="0" w:color="auto"/>
            </w:tcBorders>
          </w:tcPr>
          <w:p w14:paraId="1D8383D5"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59654643"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1D4567E9"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0AB01AE2"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2103FD49"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hideMark/>
          </w:tcPr>
          <w:p w14:paraId="3118A14D" w14:textId="77777777" w:rsidR="00834F55" w:rsidRPr="00834F55" w:rsidRDefault="00000000" w:rsidP="00834F55">
            <w:pPr>
              <w:rPr>
                <w:rFonts w:cs="Calibri"/>
                <w:sz w:val="18"/>
                <w:szCs w:val="18"/>
              </w:rPr>
            </w:pPr>
            <w:r w:rsidRPr="00834F55">
              <w:rPr>
                <w:rFonts w:cs="Calibri"/>
                <w:sz w:val="18"/>
                <w:szCs w:val="18"/>
              </w:rPr>
              <w:t>3 levels – Tiers 1, 2 and 3</w:t>
            </w:r>
          </w:p>
        </w:tc>
      </w:tr>
      <w:tr w:rsidR="00503460" w14:paraId="631C0F1D" w14:textId="77777777" w:rsidTr="00834F55">
        <w:trPr>
          <w:trHeight w:val="475"/>
        </w:trPr>
        <w:tc>
          <w:tcPr>
            <w:tcW w:w="331" w:type="pct"/>
            <w:tcBorders>
              <w:top w:val="single" w:sz="4" w:space="0" w:color="auto"/>
              <w:left w:val="single" w:sz="4" w:space="0" w:color="auto"/>
              <w:bottom w:val="single" w:sz="4" w:space="0" w:color="auto"/>
              <w:right w:val="single" w:sz="4" w:space="0" w:color="auto"/>
            </w:tcBorders>
          </w:tcPr>
          <w:p w14:paraId="6BFE9C75"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21C51B88" w14:textId="77777777" w:rsidR="00834F55" w:rsidRPr="00834F55" w:rsidRDefault="00000000" w:rsidP="00834F55">
            <w:pPr>
              <w:rPr>
                <w:rFonts w:cs="Calibri"/>
                <w:sz w:val="18"/>
                <w:szCs w:val="18"/>
              </w:rPr>
            </w:pPr>
            <w:r w:rsidRPr="00834F55">
              <w:rPr>
                <w:rFonts w:cs="Calibri"/>
                <w:sz w:val="18"/>
                <w:szCs w:val="18"/>
              </w:rPr>
              <w:t>anatoxin-a</w:t>
            </w:r>
          </w:p>
        </w:tc>
        <w:tc>
          <w:tcPr>
            <w:tcW w:w="388" w:type="pct"/>
            <w:tcBorders>
              <w:top w:val="single" w:sz="4" w:space="0" w:color="auto"/>
              <w:left w:val="single" w:sz="4" w:space="0" w:color="auto"/>
              <w:bottom w:val="single" w:sz="4" w:space="0" w:color="auto"/>
              <w:right w:val="single" w:sz="4" w:space="0" w:color="auto"/>
            </w:tcBorders>
            <w:hideMark/>
          </w:tcPr>
          <w:p w14:paraId="21BE00F5" w14:textId="77777777" w:rsidR="00834F55" w:rsidRPr="00834F55" w:rsidRDefault="00000000" w:rsidP="00834F55">
            <w:pPr>
              <w:rPr>
                <w:rFonts w:cs="Calibri"/>
                <w:sz w:val="18"/>
                <w:szCs w:val="18"/>
              </w:rPr>
            </w:pPr>
            <w:r w:rsidRPr="00834F55">
              <w:rPr>
                <w:rFonts w:cs="Calibri"/>
                <w:sz w:val="18"/>
                <w:szCs w:val="18"/>
              </w:rPr>
              <w:t>Detection-90 µg/L</w:t>
            </w:r>
          </w:p>
        </w:tc>
        <w:tc>
          <w:tcPr>
            <w:tcW w:w="424" w:type="pct"/>
            <w:tcBorders>
              <w:top w:val="single" w:sz="4" w:space="0" w:color="auto"/>
              <w:left w:val="single" w:sz="4" w:space="0" w:color="auto"/>
              <w:bottom w:val="single" w:sz="4" w:space="0" w:color="auto"/>
              <w:right w:val="single" w:sz="4" w:space="0" w:color="auto"/>
            </w:tcBorders>
            <w:hideMark/>
          </w:tcPr>
          <w:p w14:paraId="11377499" w14:textId="77777777" w:rsidR="00834F55" w:rsidRPr="00834F55" w:rsidRDefault="00000000" w:rsidP="00834F55">
            <w:pPr>
              <w:rPr>
                <w:rFonts w:cs="Calibri"/>
                <w:sz w:val="18"/>
                <w:szCs w:val="18"/>
              </w:rPr>
            </w:pPr>
            <w:r w:rsidRPr="00834F55">
              <w:rPr>
                <w:rFonts w:cs="Calibri"/>
                <w:sz w:val="18"/>
                <w:szCs w:val="18"/>
              </w:rPr>
              <w:t xml:space="preserve"> &gt;90 µg/L </w:t>
            </w:r>
          </w:p>
        </w:tc>
        <w:tc>
          <w:tcPr>
            <w:tcW w:w="481" w:type="pct"/>
            <w:gridSpan w:val="2"/>
            <w:tcBorders>
              <w:top w:val="single" w:sz="4" w:space="0" w:color="auto"/>
              <w:left w:val="single" w:sz="4" w:space="0" w:color="auto"/>
              <w:bottom w:val="single" w:sz="4" w:space="0" w:color="auto"/>
              <w:right w:val="single" w:sz="4" w:space="0" w:color="auto"/>
            </w:tcBorders>
          </w:tcPr>
          <w:p w14:paraId="1780D0E6"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43DACDB0"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3C11B360"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0E1B4CEF"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4863253F"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1E98B31D" w14:textId="77777777" w:rsidR="00834F55" w:rsidRPr="00834F55" w:rsidRDefault="00834F55" w:rsidP="00834F55">
            <w:pPr>
              <w:rPr>
                <w:rFonts w:cs="Calibri"/>
                <w:sz w:val="18"/>
                <w:szCs w:val="18"/>
              </w:rPr>
            </w:pPr>
          </w:p>
        </w:tc>
      </w:tr>
      <w:tr w:rsidR="00503460" w14:paraId="33DCD707"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tcPr>
          <w:p w14:paraId="467CB27D"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38D82EEA" w14:textId="77777777" w:rsidR="00834F55" w:rsidRPr="00834F55" w:rsidRDefault="00000000" w:rsidP="00834F55">
            <w:pPr>
              <w:rPr>
                <w:rFonts w:cs="Calibri"/>
                <w:sz w:val="18"/>
                <w:szCs w:val="18"/>
              </w:rPr>
            </w:pPr>
            <w:r w:rsidRPr="00834F55">
              <w:rPr>
                <w:rFonts w:cs="Calibri"/>
                <w:sz w:val="18"/>
                <w:szCs w:val="18"/>
              </w:rPr>
              <w:t>saxitoxin</w:t>
            </w:r>
          </w:p>
        </w:tc>
        <w:tc>
          <w:tcPr>
            <w:tcW w:w="388" w:type="pct"/>
            <w:tcBorders>
              <w:top w:val="single" w:sz="4" w:space="0" w:color="auto"/>
              <w:left w:val="single" w:sz="4" w:space="0" w:color="auto"/>
              <w:bottom w:val="single" w:sz="4" w:space="0" w:color="auto"/>
              <w:right w:val="single" w:sz="4" w:space="0" w:color="auto"/>
            </w:tcBorders>
          </w:tcPr>
          <w:p w14:paraId="588CA81D"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271A49F6" w14:textId="77777777" w:rsidR="00834F55" w:rsidRPr="00834F55" w:rsidRDefault="00000000" w:rsidP="00834F55">
            <w:pPr>
              <w:rPr>
                <w:rFonts w:cs="Calibri"/>
                <w:sz w:val="18"/>
                <w:szCs w:val="18"/>
              </w:rPr>
            </w:pPr>
            <w:r w:rsidRPr="00834F55">
              <w:rPr>
                <w:rFonts w:cs="Calibri"/>
                <w:sz w:val="18"/>
                <w:szCs w:val="18"/>
              </w:rPr>
              <w:t>Not given</w:t>
            </w:r>
          </w:p>
        </w:tc>
        <w:tc>
          <w:tcPr>
            <w:tcW w:w="481" w:type="pct"/>
            <w:gridSpan w:val="2"/>
            <w:tcBorders>
              <w:top w:val="single" w:sz="4" w:space="0" w:color="auto"/>
              <w:left w:val="single" w:sz="4" w:space="0" w:color="auto"/>
              <w:bottom w:val="single" w:sz="4" w:space="0" w:color="auto"/>
              <w:right w:val="single" w:sz="4" w:space="0" w:color="auto"/>
            </w:tcBorders>
          </w:tcPr>
          <w:p w14:paraId="36942BA6"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6D5B4B81"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626C89A6"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78E993D2"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33D8DC6C"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218CDBE6" w14:textId="77777777" w:rsidR="00834F55" w:rsidRPr="00834F55" w:rsidRDefault="00834F55" w:rsidP="00834F55">
            <w:pPr>
              <w:rPr>
                <w:rFonts w:cs="Calibri"/>
                <w:sz w:val="18"/>
                <w:szCs w:val="18"/>
              </w:rPr>
            </w:pPr>
          </w:p>
        </w:tc>
      </w:tr>
      <w:tr w:rsidR="00503460" w14:paraId="53565DAF" w14:textId="77777777" w:rsidTr="00834F55">
        <w:trPr>
          <w:trHeight w:val="475"/>
        </w:trPr>
        <w:tc>
          <w:tcPr>
            <w:tcW w:w="331" w:type="pct"/>
            <w:tcBorders>
              <w:top w:val="single" w:sz="4" w:space="0" w:color="auto"/>
              <w:left w:val="single" w:sz="4" w:space="0" w:color="auto"/>
              <w:bottom w:val="single" w:sz="4" w:space="0" w:color="auto"/>
              <w:right w:val="single" w:sz="4" w:space="0" w:color="auto"/>
            </w:tcBorders>
            <w:hideMark/>
          </w:tcPr>
          <w:p w14:paraId="3A320488" w14:textId="77777777" w:rsidR="00834F55" w:rsidRPr="00834F55" w:rsidRDefault="00000000" w:rsidP="00834F55">
            <w:pPr>
              <w:rPr>
                <w:rFonts w:cs="Calibri"/>
                <w:sz w:val="18"/>
                <w:szCs w:val="18"/>
              </w:rPr>
            </w:pPr>
            <w:r w:rsidRPr="00834F55">
              <w:rPr>
                <w:rFonts w:cs="Calibri"/>
                <w:sz w:val="18"/>
                <w:szCs w:val="18"/>
              </w:rPr>
              <w:t>Vermont 2015</w:t>
            </w:r>
          </w:p>
        </w:tc>
        <w:tc>
          <w:tcPr>
            <w:tcW w:w="614" w:type="pct"/>
            <w:tcBorders>
              <w:top w:val="single" w:sz="4" w:space="0" w:color="auto"/>
              <w:left w:val="single" w:sz="4" w:space="0" w:color="auto"/>
              <w:bottom w:val="single" w:sz="4" w:space="0" w:color="auto"/>
              <w:right w:val="single" w:sz="4" w:space="0" w:color="auto"/>
            </w:tcBorders>
            <w:hideMark/>
          </w:tcPr>
          <w:p w14:paraId="2BE498D8" w14:textId="77777777" w:rsidR="00834F55" w:rsidRPr="00834F55" w:rsidRDefault="00000000" w:rsidP="00834F55">
            <w:pPr>
              <w:rPr>
                <w:rFonts w:cs="Calibri"/>
                <w:sz w:val="18"/>
                <w:szCs w:val="18"/>
              </w:rPr>
            </w:pPr>
            <w:r w:rsidRPr="00834F55">
              <w:rPr>
                <w:rFonts w:cs="Calibri"/>
                <w:sz w:val="18"/>
                <w:szCs w:val="18"/>
              </w:rPr>
              <w:t>microcystin-LR (eq)</w:t>
            </w:r>
          </w:p>
        </w:tc>
        <w:tc>
          <w:tcPr>
            <w:tcW w:w="388" w:type="pct"/>
            <w:tcBorders>
              <w:top w:val="single" w:sz="4" w:space="0" w:color="auto"/>
              <w:left w:val="single" w:sz="4" w:space="0" w:color="auto"/>
              <w:bottom w:val="single" w:sz="4" w:space="0" w:color="auto"/>
              <w:right w:val="single" w:sz="4" w:space="0" w:color="auto"/>
            </w:tcBorders>
          </w:tcPr>
          <w:p w14:paraId="7BC85C39"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5086FB08"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6 µg/L</w:t>
            </w:r>
          </w:p>
        </w:tc>
        <w:tc>
          <w:tcPr>
            <w:tcW w:w="481" w:type="pct"/>
            <w:gridSpan w:val="2"/>
            <w:tcBorders>
              <w:top w:val="single" w:sz="4" w:space="0" w:color="auto"/>
              <w:left w:val="single" w:sz="4" w:space="0" w:color="auto"/>
              <w:bottom w:val="single" w:sz="4" w:space="0" w:color="auto"/>
              <w:right w:val="single" w:sz="4" w:space="0" w:color="auto"/>
            </w:tcBorders>
          </w:tcPr>
          <w:p w14:paraId="6559335A"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2A13EE8B"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59B32515"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48A2879F"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1E39B54E" w14:textId="77777777" w:rsidR="00834F55" w:rsidRPr="00834F55" w:rsidRDefault="00000000" w:rsidP="00834F55">
            <w:pPr>
              <w:rPr>
                <w:rFonts w:cs="Calibri"/>
                <w:sz w:val="18"/>
                <w:szCs w:val="18"/>
              </w:rPr>
            </w:pPr>
            <w:r w:rsidRPr="00834F55">
              <w:rPr>
                <w:rFonts w:cs="Calibri"/>
                <w:sz w:val="18"/>
                <w:szCs w:val="18"/>
              </w:rPr>
              <w:t>Yes –</w:t>
            </w:r>
          </w:p>
          <w:p w14:paraId="26ED434F" w14:textId="77777777" w:rsidR="00834F55" w:rsidRPr="00834F55" w:rsidRDefault="00000000" w:rsidP="00834F55">
            <w:pPr>
              <w:rPr>
                <w:rFonts w:cs="Calibri"/>
                <w:sz w:val="18"/>
                <w:szCs w:val="18"/>
              </w:rPr>
            </w:pPr>
            <w:r w:rsidRPr="00834F55">
              <w:rPr>
                <w:rFonts w:cs="Calibri"/>
                <w:sz w:val="18"/>
                <w:szCs w:val="18"/>
              </w:rPr>
              <w:t>Close beach if visible</w:t>
            </w:r>
          </w:p>
        </w:tc>
        <w:tc>
          <w:tcPr>
            <w:tcW w:w="906" w:type="pct"/>
            <w:tcBorders>
              <w:top w:val="single" w:sz="4" w:space="0" w:color="auto"/>
              <w:left w:val="single" w:sz="4" w:space="0" w:color="auto"/>
              <w:bottom w:val="single" w:sz="4" w:space="0" w:color="auto"/>
              <w:right w:val="single" w:sz="4" w:space="0" w:color="auto"/>
            </w:tcBorders>
            <w:hideMark/>
          </w:tcPr>
          <w:p w14:paraId="773BFC98" w14:textId="77777777" w:rsidR="00834F55" w:rsidRPr="00834F55" w:rsidRDefault="00000000" w:rsidP="00834F55">
            <w:pPr>
              <w:rPr>
                <w:rFonts w:cs="Calibri"/>
                <w:sz w:val="18"/>
                <w:szCs w:val="18"/>
              </w:rPr>
            </w:pPr>
            <w:r w:rsidRPr="00834F55">
              <w:rPr>
                <w:rFonts w:cs="Calibri"/>
                <w:sz w:val="18"/>
                <w:szCs w:val="18"/>
              </w:rPr>
              <w:t>Appendix D Guidance Doc</w:t>
            </w:r>
          </w:p>
        </w:tc>
      </w:tr>
      <w:tr w:rsidR="00503460" w14:paraId="4B51B6A3"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tcPr>
          <w:p w14:paraId="3354F631"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5D7573B1" w14:textId="77777777" w:rsidR="00834F55" w:rsidRPr="00834F55" w:rsidRDefault="00000000" w:rsidP="00834F55">
            <w:pPr>
              <w:rPr>
                <w:rFonts w:cs="Calibri"/>
                <w:sz w:val="18"/>
                <w:szCs w:val="18"/>
              </w:rPr>
            </w:pPr>
            <w:r w:rsidRPr="00834F55">
              <w:rPr>
                <w:rFonts w:cs="Calibri"/>
                <w:sz w:val="18"/>
                <w:szCs w:val="18"/>
              </w:rPr>
              <w:t>cylindrospermopsin</w:t>
            </w:r>
          </w:p>
        </w:tc>
        <w:tc>
          <w:tcPr>
            <w:tcW w:w="388" w:type="pct"/>
            <w:tcBorders>
              <w:top w:val="single" w:sz="4" w:space="0" w:color="auto"/>
              <w:left w:val="single" w:sz="4" w:space="0" w:color="auto"/>
              <w:bottom w:val="single" w:sz="4" w:space="0" w:color="auto"/>
              <w:right w:val="single" w:sz="4" w:space="0" w:color="auto"/>
            </w:tcBorders>
          </w:tcPr>
          <w:p w14:paraId="7DE4287C"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34F21F6C"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w:t>
            </w:r>
          </w:p>
        </w:tc>
        <w:tc>
          <w:tcPr>
            <w:tcW w:w="481" w:type="pct"/>
            <w:gridSpan w:val="2"/>
            <w:tcBorders>
              <w:top w:val="single" w:sz="4" w:space="0" w:color="auto"/>
              <w:left w:val="single" w:sz="4" w:space="0" w:color="auto"/>
              <w:bottom w:val="single" w:sz="4" w:space="0" w:color="auto"/>
              <w:right w:val="single" w:sz="4" w:space="0" w:color="auto"/>
            </w:tcBorders>
          </w:tcPr>
          <w:p w14:paraId="47AC4E2C"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383FC2F4"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0126E3BC"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4BFB55A6"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04119D8C" w14:textId="77777777" w:rsidR="00834F55" w:rsidRPr="00834F55" w:rsidRDefault="00000000" w:rsidP="00834F55">
            <w:pPr>
              <w:rPr>
                <w:rFonts w:cs="Calibri"/>
                <w:sz w:val="18"/>
                <w:szCs w:val="18"/>
              </w:rPr>
            </w:pPr>
            <w:r w:rsidRPr="00834F55">
              <w:rPr>
                <w:rFonts w:cs="Calibri"/>
                <w:sz w:val="18"/>
                <w:szCs w:val="18"/>
              </w:rPr>
              <w:t xml:space="preserve">blue-green </w:t>
            </w:r>
          </w:p>
        </w:tc>
        <w:tc>
          <w:tcPr>
            <w:tcW w:w="906" w:type="pct"/>
            <w:tcBorders>
              <w:top w:val="single" w:sz="4" w:space="0" w:color="auto"/>
              <w:left w:val="single" w:sz="4" w:space="0" w:color="auto"/>
              <w:bottom w:val="single" w:sz="4" w:space="0" w:color="auto"/>
              <w:right w:val="single" w:sz="4" w:space="0" w:color="auto"/>
            </w:tcBorders>
          </w:tcPr>
          <w:p w14:paraId="32D5B371" w14:textId="77777777" w:rsidR="00834F55" w:rsidRPr="00834F55" w:rsidRDefault="00834F55" w:rsidP="00834F55">
            <w:pPr>
              <w:rPr>
                <w:rFonts w:cs="Calibri"/>
                <w:sz w:val="18"/>
                <w:szCs w:val="18"/>
              </w:rPr>
            </w:pPr>
          </w:p>
        </w:tc>
      </w:tr>
      <w:tr w:rsidR="00503460" w14:paraId="59261350" w14:textId="77777777" w:rsidTr="00834F55">
        <w:trPr>
          <w:trHeight w:val="243"/>
        </w:trPr>
        <w:tc>
          <w:tcPr>
            <w:tcW w:w="331" w:type="pct"/>
            <w:tcBorders>
              <w:top w:val="single" w:sz="4" w:space="0" w:color="auto"/>
              <w:left w:val="single" w:sz="4" w:space="0" w:color="auto"/>
              <w:bottom w:val="single" w:sz="4" w:space="0" w:color="auto"/>
              <w:right w:val="single" w:sz="4" w:space="0" w:color="auto"/>
            </w:tcBorders>
          </w:tcPr>
          <w:p w14:paraId="18D87B16"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43F6B5BC" w14:textId="77777777" w:rsidR="00834F55" w:rsidRPr="00834F55" w:rsidRDefault="00000000" w:rsidP="00834F55">
            <w:pPr>
              <w:rPr>
                <w:rFonts w:cs="Calibri"/>
                <w:sz w:val="18"/>
                <w:szCs w:val="18"/>
              </w:rPr>
            </w:pPr>
            <w:r w:rsidRPr="00834F55">
              <w:rPr>
                <w:rFonts w:cs="Calibri"/>
                <w:sz w:val="18"/>
                <w:szCs w:val="18"/>
              </w:rPr>
              <w:t>anatoxin-a</w:t>
            </w:r>
          </w:p>
        </w:tc>
        <w:tc>
          <w:tcPr>
            <w:tcW w:w="388" w:type="pct"/>
            <w:tcBorders>
              <w:top w:val="single" w:sz="4" w:space="0" w:color="auto"/>
              <w:left w:val="single" w:sz="4" w:space="0" w:color="auto"/>
              <w:bottom w:val="single" w:sz="4" w:space="0" w:color="auto"/>
              <w:right w:val="single" w:sz="4" w:space="0" w:color="auto"/>
            </w:tcBorders>
          </w:tcPr>
          <w:p w14:paraId="6AA6D6B8"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1D88407D" w14:textId="77777777" w:rsidR="00834F55" w:rsidRPr="00834F55" w:rsidRDefault="00000000" w:rsidP="00834F55">
            <w:pPr>
              <w:rPr>
                <w:rFonts w:cs="Calibri"/>
                <w:sz w:val="18"/>
                <w:szCs w:val="18"/>
              </w:rPr>
            </w:pPr>
            <w:r w:rsidRPr="00834F55">
              <w:rPr>
                <w:rFonts w:cs="Calibri"/>
                <w:sz w:val="18"/>
                <w:szCs w:val="18"/>
                <w:u w:val="single"/>
              </w:rPr>
              <w:t>&gt;</w:t>
            </w:r>
            <w:r w:rsidRPr="00834F55">
              <w:rPr>
                <w:rFonts w:cs="Calibri"/>
                <w:sz w:val="18"/>
                <w:szCs w:val="18"/>
              </w:rPr>
              <w:t>10 µg/L</w:t>
            </w:r>
          </w:p>
        </w:tc>
        <w:tc>
          <w:tcPr>
            <w:tcW w:w="481" w:type="pct"/>
            <w:gridSpan w:val="2"/>
            <w:tcBorders>
              <w:top w:val="single" w:sz="4" w:space="0" w:color="auto"/>
              <w:left w:val="single" w:sz="4" w:space="0" w:color="auto"/>
              <w:bottom w:val="single" w:sz="4" w:space="0" w:color="auto"/>
              <w:right w:val="single" w:sz="4" w:space="0" w:color="auto"/>
            </w:tcBorders>
          </w:tcPr>
          <w:p w14:paraId="0F1EC79E"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2ADCA176"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6D2AF405"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23E060F3"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71F40AF0" w14:textId="77777777" w:rsidR="00834F55" w:rsidRPr="00834F55" w:rsidRDefault="00000000" w:rsidP="00834F55">
            <w:pPr>
              <w:rPr>
                <w:rFonts w:cs="Calibri"/>
                <w:sz w:val="18"/>
                <w:szCs w:val="18"/>
              </w:rPr>
            </w:pPr>
            <w:r w:rsidRPr="00834F55">
              <w:rPr>
                <w:rFonts w:cs="Calibri"/>
                <w:sz w:val="18"/>
                <w:szCs w:val="18"/>
              </w:rPr>
              <w:t>algae bloom/scum</w:t>
            </w:r>
          </w:p>
        </w:tc>
        <w:tc>
          <w:tcPr>
            <w:tcW w:w="906" w:type="pct"/>
            <w:tcBorders>
              <w:top w:val="single" w:sz="4" w:space="0" w:color="auto"/>
              <w:left w:val="single" w:sz="4" w:space="0" w:color="auto"/>
              <w:bottom w:val="single" w:sz="4" w:space="0" w:color="auto"/>
              <w:right w:val="single" w:sz="4" w:space="0" w:color="auto"/>
            </w:tcBorders>
          </w:tcPr>
          <w:p w14:paraId="3A549006" w14:textId="77777777" w:rsidR="00834F55" w:rsidRPr="00834F55" w:rsidRDefault="00834F55" w:rsidP="00834F55">
            <w:pPr>
              <w:rPr>
                <w:rFonts w:cs="Calibri"/>
                <w:sz w:val="18"/>
                <w:szCs w:val="18"/>
              </w:rPr>
            </w:pPr>
          </w:p>
        </w:tc>
      </w:tr>
      <w:tr w:rsidR="00503460" w14:paraId="725DE445"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tcPr>
          <w:p w14:paraId="24BFDBCD"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6F6004FC" w14:textId="77777777" w:rsidR="00834F55" w:rsidRPr="00834F55" w:rsidRDefault="00000000" w:rsidP="00834F55">
            <w:pPr>
              <w:rPr>
                <w:rFonts w:cs="Calibri"/>
                <w:sz w:val="18"/>
                <w:szCs w:val="18"/>
              </w:rPr>
            </w:pPr>
            <w:r w:rsidRPr="00834F55">
              <w:rPr>
                <w:rFonts w:cs="Calibri"/>
                <w:sz w:val="18"/>
                <w:szCs w:val="18"/>
              </w:rPr>
              <w:t>saxitoxin</w:t>
            </w:r>
          </w:p>
        </w:tc>
        <w:tc>
          <w:tcPr>
            <w:tcW w:w="388" w:type="pct"/>
            <w:tcBorders>
              <w:top w:val="single" w:sz="4" w:space="0" w:color="auto"/>
              <w:left w:val="single" w:sz="4" w:space="0" w:color="auto"/>
              <w:bottom w:val="single" w:sz="4" w:space="0" w:color="auto"/>
              <w:right w:val="single" w:sz="4" w:space="0" w:color="auto"/>
            </w:tcBorders>
          </w:tcPr>
          <w:p w14:paraId="51AC3C9E"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579E6A04" w14:textId="77777777" w:rsidR="00834F55" w:rsidRPr="00834F55" w:rsidRDefault="00000000" w:rsidP="00834F55">
            <w:pPr>
              <w:rPr>
                <w:rFonts w:cs="Calibri"/>
                <w:sz w:val="18"/>
                <w:szCs w:val="18"/>
              </w:rPr>
            </w:pPr>
            <w:r w:rsidRPr="00834F55">
              <w:rPr>
                <w:rFonts w:cs="Calibri"/>
                <w:sz w:val="18"/>
                <w:szCs w:val="18"/>
              </w:rPr>
              <w:t>Not given</w:t>
            </w:r>
          </w:p>
        </w:tc>
        <w:tc>
          <w:tcPr>
            <w:tcW w:w="481" w:type="pct"/>
            <w:gridSpan w:val="2"/>
            <w:tcBorders>
              <w:top w:val="single" w:sz="4" w:space="0" w:color="auto"/>
              <w:left w:val="single" w:sz="4" w:space="0" w:color="auto"/>
              <w:bottom w:val="single" w:sz="4" w:space="0" w:color="auto"/>
              <w:right w:val="single" w:sz="4" w:space="0" w:color="auto"/>
            </w:tcBorders>
          </w:tcPr>
          <w:p w14:paraId="7355F584"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43B8AF88"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1F32C183"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79366E8A"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383BADED"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648C386F" w14:textId="77777777" w:rsidR="00834F55" w:rsidRPr="00834F55" w:rsidRDefault="00834F55" w:rsidP="00834F55">
            <w:pPr>
              <w:rPr>
                <w:rFonts w:cs="Calibri"/>
                <w:sz w:val="18"/>
                <w:szCs w:val="18"/>
              </w:rPr>
            </w:pPr>
          </w:p>
        </w:tc>
      </w:tr>
      <w:tr w:rsidR="00503460" w14:paraId="0B7A39A5" w14:textId="77777777" w:rsidTr="00834F55">
        <w:trPr>
          <w:trHeight w:val="952"/>
        </w:trPr>
        <w:tc>
          <w:tcPr>
            <w:tcW w:w="331" w:type="pct"/>
            <w:tcBorders>
              <w:top w:val="single" w:sz="4" w:space="0" w:color="auto"/>
              <w:left w:val="single" w:sz="4" w:space="0" w:color="auto"/>
              <w:bottom w:val="single" w:sz="4" w:space="0" w:color="auto"/>
              <w:right w:val="single" w:sz="4" w:space="0" w:color="auto"/>
            </w:tcBorders>
            <w:hideMark/>
          </w:tcPr>
          <w:p w14:paraId="170B2521" w14:textId="77777777" w:rsidR="00834F55" w:rsidRPr="00834F55" w:rsidRDefault="00000000" w:rsidP="00834F55">
            <w:pPr>
              <w:rPr>
                <w:rFonts w:cs="Calibri"/>
                <w:sz w:val="18"/>
                <w:szCs w:val="18"/>
              </w:rPr>
            </w:pPr>
            <w:r w:rsidRPr="00834F55">
              <w:rPr>
                <w:rFonts w:cs="Calibri"/>
                <w:sz w:val="18"/>
                <w:szCs w:val="18"/>
              </w:rPr>
              <w:t>Virginia 2019</w:t>
            </w:r>
          </w:p>
        </w:tc>
        <w:tc>
          <w:tcPr>
            <w:tcW w:w="614" w:type="pct"/>
            <w:tcBorders>
              <w:top w:val="single" w:sz="4" w:space="0" w:color="auto"/>
              <w:left w:val="single" w:sz="4" w:space="0" w:color="auto"/>
              <w:bottom w:val="single" w:sz="4" w:space="0" w:color="auto"/>
              <w:right w:val="single" w:sz="4" w:space="0" w:color="auto"/>
            </w:tcBorders>
            <w:hideMark/>
          </w:tcPr>
          <w:p w14:paraId="219C126C" w14:textId="77777777" w:rsidR="00834F55" w:rsidRPr="00834F55" w:rsidRDefault="00000000" w:rsidP="00834F55">
            <w:pPr>
              <w:rPr>
                <w:rFonts w:cs="Calibri"/>
                <w:sz w:val="18"/>
                <w:szCs w:val="18"/>
              </w:rPr>
            </w:pPr>
            <w:r w:rsidRPr="00834F55">
              <w:rPr>
                <w:rFonts w:cs="Calibri"/>
                <w:sz w:val="18"/>
                <w:szCs w:val="18"/>
              </w:rPr>
              <w:t>microcystin</w:t>
            </w:r>
          </w:p>
        </w:tc>
        <w:tc>
          <w:tcPr>
            <w:tcW w:w="388" w:type="pct"/>
            <w:tcBorders>
              <w:top w:val="single" w:sz="4" w:space="0" w:color="auto"/>
              <w:left w:val="single" w:sz="4" w:space="0" w:color="auto"/>
              <w:bottom w:val="single" w:sz="4" w:space="0" w:color="auto"/>
              <w:right w:val="single" w:sz="4" w:space="0" w:color="auto"/>
            </w:tcBorders>
          </w:tcPr>
          <w:p w14:paraId="7B7B6BE2"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48E6B536" w14:textId="77777777" w:rsidR="00834F55" w:rsidRPr="00834F55" w:rsidRDefault="00000000" w:rsidP="00834F55">
            <w:pPr>
              <w:rPr>
                <w:rFonts w:cs="Calibri"/>
                <w:sz w:val="18"/>
                <w:szCs w:val="18"/>
              </w:rPr>
            </w:pPr>
            <w:r w:rsidRPr="00834F55">
              <w:rPr>
                <w:rFonts w:cs="Calibri"/>
                <w:sz w:val="18"/>
                <w:szCs w:val="18"/>
              </w:rPr>
              <w:t>8 µg/L</w:t>
            </w:r>
          </w:p>
        </w:tc>
        <w:tc>
          <w:tcPr>
            <w:tcW w:w="481" w:type="pct"/>
            <w:gridSpan w:val="2"/>
            <w:tcBorders>
              <w:top w:val="single" w:sz="4" w:space="0" w:color="auto"/>
              <w:left w:val="single" w:sz="4" w:space="0" w:color="auto"/>
              <w:bottom w:val="single" w:sz="4" w:space="0" w:color="auto"/>
              <w:right w:val="single" w:sz="4" w:space="0" w:color="auto"/>
            </w:tcBorders>
          </w:tcPr>
          <w:p w14:paraId="55C2B90D"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14:paraId="2A41F8CC" w14:textId="77777777" w:rsidR="00834F55" w:rsidRPr="00834F55" w:rsidRDefault="00000000" w:rsidP="00834F55">
            <w:pPr>
              <w:rPr>
                <w:rFonts w:cs="Calibri"/>
                <w:sz w:val="18"/>
                <w:szCs w:val="18"/>
              </w:rPr>
            </w:pPr>
            <w:r w:rsidRPr="00834F55">
              <w:rPr>
                <w:rFonts w:cs="Calibri"/>
                <w:sz w:val="18"/>
                <w:szCs w:val="18"/>
              </w:rPr>
              <w:t>40,000 cells/mL (</w:t>
            </w:r>
            <w:r w:rsidRPr="00834F55">
              <w:rPr>
                <w:rFonts w:cs="Calibri"/>
                <w:i/>
                <w:iCs/>
                <w:sz w:val="18"/>
                <w:szCs w:val="18"/>
              </w:rPr>
              <w:t>Microcystis</w:t>
            </w:r>
            <w:r w:rsidRPr="00834F55">
              <w:rPr>
                <w:rFonts w:cs="Calibri"/>
                <w:sz w:val="18"/>
                <w:szCs w:val="18"/>
              </w:rPr>
              <w:t xml:space="preserve"> sp)</w:t>
            </w:r>
          </w:p>
          <w:p w14:paraId="3FF2721E" w14:textId="77777777" w:rsidR="00834F55" w:rsidRPr="00834F55" w:rsidRDefault="00000000" w:rsidP="00834F55">
            <w:pPr>
              <w:rPr>
                <w:rFonts w:cs="Calibri"/>
                <w:sz w:val="18"/>
                <w:szCs w:val="18"/>
              </w:rPr>
            </w:pPr>
            <w:r w:rsidRPr="00834F55">
              <w:rPr>
                <w:rFonts w:cs="Calibri"/>
                <w:sz w:val="18"/>
                <w:szCs w:val="18"/>
              </w:rPr>
              <w:t>100,000 cells/mL</w:t>
            </w:r>
          </w:p>
          <w:p w14:paraId="5310B1BA" w14:textId="77777777" w:rsidR="00834F55" w:rsidRPr="00834F55" w:rsidRDefault="00000000" w:rsidP="00834F55">
            <w:pPr>
              <w:rPr>
                <w:rFonts w:cs="Calibri"/>
                <w:sz w:val="18"/>
                <w:szCs w:val="18"/>
              </w:rPr>
            </w:pPr>
            <w:r w:rsidRPr="00834F55">
              <w:rPr>
                <w:rFonts w:cs="Calibri"/>
                <w:sz w:val="18"/>
                <w:szCs w:val="18"/>
              </w:rPr>
              <w:t>(total toxigenic sp)</w:t>
            </w:r>
          </w:p>
        </w:tc>
        <w:tc>
          <w:tcPr>
            <w:tcW w:w="381" w:type="pct"/>
            <w:tcBorders>
              <w:top w:val="single" w:sz="4" w:space="0" w:color="auto"/>
              <w:left w:val="single" w:sz="4" w:space="0" w:color="auto"/>
              <w:bottom w:val="single" w:sz="4" w:space="0" w:color="auto"/>
              <w:right w:val="single" w:sz="4" w:space="0" w:color="auto"/>
            </w:tcBorders>
          </w:tcPr>
          <w:p w14:paraId="427F1BB0"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21561717"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14:paraId="7EC09343" w14:textId="77777777" w:rsidR="00834F55" w:rsidRPr="00834F55" w:rsidRDefault="00000000" w:rsidP="00834F55">
            <w:pPr>
              <w:rPr>
                <w:rFonts w:cs="Calibri"/>
                <w:sz w:val="18"/>
                <w:szCs w:val="18"/>
              </w:rPr>
            </w:pPr>
            <w:r w:rsidRPr="00834F55">
              <w:rPr>
                <w:rFonts w:cs="Calibri"/>
                <w:sz w:val="18"/>
                <w:szCs w:val="18"/>
              </w:rPr>
              <w:t>No</w:t>
            </w:r>
          </w:p>
        </w:tc>
        <w:tc>
          <w:tcPr>
            <w:tcW w:w="906" w:type="pct"/>
            <w:tcBorders>
              <w:top w:val="single" w:sz="4" w:space="0" w:color="auto"/>
              <w:left w:val="single" w:sz="4" w:space="0" w:color="auto"/>
              <w:bottom w:val="single" w:sz="4" w:space="0" w:color="auto"/>
              <w:right w:val="single" w:sz="4" w:space="0" w:color="auto"/>
            </w:tcBorders>
            <w:hideMark/>
          </w:tcPr>
          <w:p w14:paraId="3CDE5D3D" w14:textId="77777777" w:rsidR="00834F55" w:rsidRPr="00834F55" w:rsidRDefault="00000000" w:rsidP="00834F55">
            <w:pPr>
              <w:rPr>
                <w:rFonts w:cs="Calibri"/>
                <w:sz w:val="18"/>
                <w:szCs w:val="18"/>
              </w:rPr>
            </w:pPr>
            <w:r w:rsidRPr="00834F55">
              <w:rPr>
                <w:rFonts w:cs="Calibri"/>
                <w:sz w:val="18"/>
                <w:szCs w:val="18"/>
              </w:rPr>
              <w:t xml:space="preserve">Based on USEPA 2016 </w:t>
            </w:r>
          </w:p>
          <w:p w14:paraId="39ABB637" w14:textId="77777777" w:rsidR="00834F55" w:rsidRPr="00834F55" w:rsidRDefault="00000000" w:rsidP="00834F55">
            <w:pPr>
              <w:rPr>
                <w:rFonts w:cs="Calibri"/>
                <w:sz w:val="18"/>
                <w:szCs w:val="18"/>
              </w:rPr>
            </w:pPr>
            <w:r w:rsidRPr="00834F55">
              <w:rPr>
                <w:rFonts w:cs="Calibri"/>
                <w:sz w:val="18"/>
                <w:szCs w:val="18"/>
              </w:rPr>
              <w:t>3 levels – Tiers 1, 2 and 3</w:t>
            </w:r>
          </w:p>
        </w:tc>
      </w:tr>
      <w:tr w:rsidR="00503460" w14:paraId="30A5D02C"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tcPr>
          <w:p w14:paraId="6B02245D"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4C39F12E" w14:textId="77777777" w:rsidR="00834F55" w:rsidRPr="00834F55" w:rsidRDefault="00000000" w:rsidP="00834F55">
            <w:pPr>
              <w:rPr>
                <w:rFonts w:cs="Calibri"/>
                <w:sz w:val="18"/>
                <w:szCs w:val="18"/>
              </w:rPr>
            </w:pPr>
            <w:r w:rsidRPr="00834F55">
              <w:rPr>
                <w:rFonts w:cs="Calibri"/>
                <w:sz w:val="18"/>
                <w:szCs w:val="18"/>
              </w:rPr>
              <w:t>cylindrospermopsin</w:t>
            </w:r>
          </w:p>
        </w:tc>
        <w:tc>
          <w:tcPr>
            <w:tcW w:w="388" w:type="pct"/>
            <w:tcBorders>
              <w:top w:val="single" w:sz="4" w:space="0" w:color="auto"/>
              <w:left w:val="single" w:sz="4" w:space="0" w:color="auto"/>
              <w:bottom w:val="single" w:sz="4" w:space="0" w:color="auto"/>
              <w:right w:val="single" w:sz="4" w:space="0" w:color="auto"/>
            </w:tcBorders>
          </w:tcPr>
          <w:p w14:paraId="65E6530A"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500CA4F6" w14:textId="77777777" w:rsidR="00834F55" w:rsidRPr="00834F55" w:rsidRDefault="00000000" w:rsidP="00834F55">
            <w:pPr>
              <w:rPr>
                <w:rFonts w:cs="Calibri"/>
                <w:sz w:val="18"/>
                <w:szCs w:val="18"/>
              </w:rPr>
            </w:pPr>
            <w:r w:rsidRPr="00834F55">
              <w:rPr>
                <w:rFonts w:cs="Calibri"/>
                <w:sz w:val="18"/>
                <w:szCs w:val="18"/>
              </w:rPr>
              <w:t>15 µg/L</w:t>
            </w:r>
          </w:p>
        </w:tc>
        <w:tc>
          <w:tcPr>
            <w:tcW w:w="481" w:type="pct"/>
            <w:gridSpan w:val="2"/>
            <w:tcBorders>
              <w:top w:val="single" w:sz="4" w:space="0" w:color="auto"/>
              <w:left w:val="single" w:sz="4" w:space="0" w:color="auto"/>
              <w:bottom w:val="single" w:sz="4" w:space="0" w:color="auto"/>
              <w:right w:val="single" w:sz="4" w:space="0" w:color="auto"/>
            </w:tcBorders>
          </w:tcPr>
          <w:p w14:paraId="102154A7"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69B931A1"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00B1D8B7"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41D3952F"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6D0F0876"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74C47ABE" w14:textId="77777777" w:rsidR="00834F55" w:rsidRPr="00834F55" w:rsidRDefault="00834F55" w:rsidP="00834F55">
            <w:pPr>
              <w:rPr>
                <w:rFonts w:cs="Calibri"/>
                <w:sz w:val="18"/>
                <w:szCs w:val="18"/>
              </w:rPr>
            </w:pPr>
          </w:p>
        </w:tc>
      </w:tr>
      <w:tr w:rsidR="00503460" w14:paraId="7EC600E1" w14:textId="77777777" w:rsidTr="00834F55">
        <w:trPr>
          <w:trHeight w:val="232"/>
        </w:trPr>
        <w:tc>
          <w:tcPr>
            <w:tcW w:w="331" w:type="pct"/>
            <w:tcBorders>
              <w:top w:val="single" w:sz="4" w:space="0" w:color="auto"/>
              <w:left w:val="single" w:sz="4" w:space="0" w:color="auto"/>
              <w:bottom w:val="single" w:sz="4" w:space="0" w:color="auto"/>
              <w:right w:val="single" w:sz="4" w:space="0" w:color="auto"/>
            </w:tcBorders>
          </w:tcPr>
          <w:p w14:paraId="642FF948"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1F7B1C12" w14:textId="77777777" w:rsidR="00834F55" w:rsidRPr="00834F55" w:rsidRDefault="00000000" w:rsidP="00834F55">
            <w:pPr>
              <w:rPr>
                <w:rFonts w:cs="Calibri"/>
                <w:sz w:val="18"/>
                <w:szCs w:val="18"/>
              </w:rPr>
            </w:pPr>
            <w:r w:rsidRPr="00834F55">
              <w:rPr>
                <w:rFonts w:cs="Calibri"/>
                <w:sz w:val="18"/>
                <w:szCs w:val="18"/>
              </w:rPr>
              <w:t>anatoxin-a</w:t>
            </w:r>
          </w:p>
        </w:tc>
        <w:tc>
          <w:tcPr>
            <w:tcW w:w="388" w:type="pct"/>
            <w:tcBorders>
              <w:top w:val="single" w:sz="4" w:space="0" w:color="auto"/>
              <w:left w:val="single" w:sz="4" w:space="0" w:color="auto"/>
              <w:bottom w:val="single" w:sz="4" w:space="0" w:color="auto"/>
              <w:right w:val="single" w:sz="4" w:space="0" w:color="auto"/>
            </w:tcBorders>
          </w:tcPr>
          <w:p w14:paraId="50F09B01"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3977659B" w14:textId="77777777" w:rsidR="00834F55" w:rsidRPr="00834F55" w:rsidRDefault="00000000" w:rsidP="00834F55">
            <w:pPr>
              <w:rPr>
                <w:rFonts w:cs="Calibri"/>
                <w:sz w:val="18"/>
                <w:szCs w:val="18"/>
              </w:rPr>
            </w:pPr>
            <w:r w:rsidRPr="00834F55">
              <w:rPr>
                <w:rFonts w:cs="Calibri"/>
                <w:sz w:val="18"/>
                <w:szCs w:val="18"/>
              </w:rPr>
              <w:t>Not given</w:t>
            </w:r>
          </w:p>
        </w:tc>
        <w:tc>
          <w:tcPr>
            <w:tcW w:w="481" w:type="pct"/>
            <w:gridSpan w:val="2"/>
            <w:tcBorders>
              <w:top w:val="single" w:sz="4" w:space="0" w:color="auto"/>
              <w:left w:val="single" w:sz="4" w:space="0" w:color="auto"/>
              <w:bottom w:val="single" w:sz="4" w:space="0" w:color="auto"/>
              <w:right w:val="single" w:sz="4" w:space="0" w:color="auto"/>
            </w:tcBorders>
          </w:tcPr>
          <w:p w14:paraId="3481C8E5"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7204CE02"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3D60143E"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29F56F8F"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47C57D0B"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7E5ADC65" w14:textId="77777777" w:rsidR="00834F55" w:rsidRPr="00834F55" w:rsidRDefault="00834F55" w:rsidP="00834F55">
            <w:pPr>
              <w:rPr>
                <w:rFonts w:cs="Calibri"/>
                <w:sz w:val="18"/>
                <w:szCs w:val="18"/>
              </w:rPr>
            </w:pPr>
          </w:p>
        </w:tc>
      </w:tr>
      <w:tr w:rsidR="00503460" w14:paraId="79CAB97B" w14:textId="77777777" w:rsidTr="00834F55">
        <w:trPr>
          <w:trHeight w:val="243"/>
        </w:trPr>
        <w:tc>
          <w:tcPr>
            <w:tcW w:w="331" w:type="pct"/>
            <w:tcBorders>
              <w:top w:val="single" w:sz="4" w:space="0" w:color="auto"/>
              <w:left w:val="single" w:sz="4" w:space="0" w:color="auto"/>
              <w:bottom w:val="single" w:sz="4" w:space="0" w:color="auto"/>
              <w:right w:val="single" w:sz="4" w:space="0" w:color="auto"/>
            </w:tcBorders>
          </w:tcPr>
          <w:p w14:paraId="0D1CB10D" w14:textId="77777777" w:rsidR="00834F55" w:rsidRPr="00834F55" w:rsidRDefault="00834F55" w:rsidP="00834F55">
            <w:pPr>
              <w:rPr>
                <w:rFonts w:cs="Calibri"/>
                <w:sz w:val="18"/>
                <w:szCs w:val="18"/>
              </w:rPr>
            </w:pPr>
          </w:p>
        </w:tc>
        <w:tc>
          <w:tcPr>
            <w:tcW w:w="614" w:type="pct"/>
            <w:tcBorders>
              <w:top w:val="single" w:sz="4" w:space="0" w:color="auto"/>
              <w:left w:val="single" w:sz="4" w:space="0" w:color="auto"/>
              <w:bottom w:val="single" w:sz="4" w:space="0" w:color="auto"/>
              <w:right w:val="single" w:sz="4" w:space="0" w:color="auto"/>
            </w:tcBorders>
            <w:hideMark/>
          </w:tcPr>
          <w:p w14:paraId="20C0F633" w14:textId="77777777" w:rsidR="00834F55" w:rsidRPr="00834F55" w:rsidRDefault="00000000" w:rsidP="00834F55">
            <w:pPr>
              <w:rPr>
                <w:rFonts w:cs="Calibri"/>
                <w:sz w:val="18"/>
                <w:szCs w:val="18"/>
              </w:rPr>
            </w:pPr>
            <w:r w:rsidRPr="00834F55">
              <w:rPr>
                <w:rFonts w:cs="Calibri"/>
                <w:sz w:val="18"/>
                <w:szCs w:val="18"/>
              </w:rPr>
              <w:t>saxitoxin</w:t>
            </w:r>
          </w:p>
        </w:tc>
        <w:tc>
          <w:tcPr>
            <w:tcW w:w="388" w:type="pct"/>
            <w:tcBorders>
              <w:top w:val="single" w:sz="4" w:space="0" w:color="auto"/>
              <w:left w:val="single" w:sz="4" w:space="0" w:color="auto"/>
              <w:bottom w:val="single" w:sz="4" w:space="0" w:color="auto"/>
              <w:right w:val="single" w:sz="4" w:space="0" w:color="auto"/>
            </w:tcBorders>
          </w:tcPr>
          <w:p w14:paraId="25B1B807" w14:textId="77777777" w:rsidR="00834F55" w:rsidRPr="00834F55" w:rsidRDefault="00834F55" w:rsidP="00834F55">
            <w:pPr>
              <w:rPr>
                <w:rFonts w:cs="Calibri"/>
                <w:sz w:val="18"/>
                <w:szCs w:val="18"/>
              </w:rPr>
            </w:pPr>
          </w:p>
        </w:tc>
        <w:tc>
          <w:tcPr>
            <w:tcW w:w="424" w:type="pct"/>
            <w:tcBorders>
              <w:top w:val="single" w:sz="4" w:space="0" w:color="auto"/>
              <w:left w:val="single" w:sz="4" w:space="0" w:color="auto"/>
              <w:bottom w:val="single" w:sz="4" w:space="0" w:color="auto"/>
              <w:right w:val="single" w:sz="4" w:space="0" w:color="auto"/>
            </w:tcBorders>
            <w:hideMark/>
          </w:tcPr>
          <w:p w14:paraId="2DEDB28B" w14:textId="77777777" w:rsidR="00834F55" w:rsidRPr="00834F55" w:rsidRDefault="00000000" w:rsidP="00834F55">
            <w:pPr>
              <w:rPr>
                <w:rFonts w:cs="Calibri"/>
                <w:sz w:val="18"/>
                <w:szCs w:val="18"/>
              </w:rPr>
            </w:pPr>
            <w:r w:rsidRPr="00834F55">
              <w:rPr>
                <w:rFonts w:cs="Calibri"/>
                <w:sz w:val="18"/>
                <w:szCs w:val="18"/>
              </w:rPr>
              <w:t>Not given</w:t>
            </w:r>
          </w:p>
        </w:tc>
        <w:tc>
          <w:tcPr>
            <w:tcW w:w="481" w:type="pct"/>
            <w:gridSpan w:val="2"/>
            <w:tcBorders>
              <w:top w:val="single" w:sz="4" w:space="0" w:color="auto"/>
              <w:left w:val="single" w:sz="4" w:space="0" w:color="auto"/>
              <w:bottom w:val="single" w:sz="4" w:space="0" w:color="auto"/>
              <w:right w:val="single" w:sz="4" w:space="0" w:color="auto"/>
            </w:tcBorders>
          </w:tcPr>
          <w:p w14:paraId="12E75BB6" w14:textId="77777777" w:rsidR="00834F55" w:rsidRPr="00834F55" w:rsidRDefault="00834F55" w:rsidP="00834F55">
            <w:pPr>
              <w:rPr>
                <w:rFonts w:cs="Calibri"/>
                <w:sz w:val="18"/>
                <w:szCs w:val="18"/>
              </w:rPr>
            </w:pPr>
          </w:p>
        </w:tc>
        <w:tc>
          <w:tcPr>
            <w:tcW w:w="617" w:type="pct"/>
            <w:tcBorders>
              <w:top w:val="single" w:sz="4" w:space="0" w:color="auto"/>
              <w:left w:val="single" w:sz="4" w:space="0" w:color="auto"/>
              <w:bottom w:val="single" w:sz="4" w:space="0" w:color="auto"/>
              <w:right w:val="single" w:sz="4" w:space="0" w:color="auto"/>
            </w:tcBorders>
          </w:tcPr>
          <w:p w14:paraId="50B60718" w14:textId="77777777" w:rsidR="00834F55" w:rsidRPr="00834F55" w:rsidRDefault="00834F55" w:rsidP="00834F55">
            <w:pPr>
              <w:rPr>
                <w:rFonts w:cs="Calibri"/>
                <w:sz w:val="18"/>
                <w:szCs w:val="18"/>
              </w:rPr>
            </w:pPr>
          </w:p>
        </w:tc>
        <w:tc>
          <w:tcPr>
            <w:tcW w:w="381" w:type="pct"/>
            <w:tcBorders>
              <w:top w:val="single" w:sz="4" w:space="0" w:color="auto"/>
              <w:left w:val="single" w:sz="4" w:space="0" w:color="auto"/>
              <w:bottom w:val="single" w:sz="4" w:space="0" w:color="auto"/>
              <w:right w:val="single" w:sz="4" w:space="0" w:color="auto"/>
            </w:tcBorders>
          </w:tcPr>
          <w:p w14:paraId="723B0379" w14:textId="77777777" w:rsidR="00834F55" w:rsidRPr="00834F55" w:rsidRDefault="00834F55" w:rsidP="00834F55">
            <w:pPr>
              <w:rPr>
                <w:rFonts w:cs="Calibri"/>
                <w:sz w:val="18"/>
                <w:szCs w:val="18"/>
              </w:rPr>
            </w:pPr>
          </w:p>
        </w:tc>
        <w:tc>
          <w:tcPr>
            <w:tcW w:w="286" w:type="pct"/>
            <w:tcBorders>
              <w:top w:val="single" w:sz="4" w:space="0" w:color="auto"/>
              <w:left w:val="single" w:sz="4" w:space="0" w:color="auto"/>
              <w:bottom w:val="single" w:sz="4" w:space="0" w:color="auto"/>
              <w:right w:val="single" w:sz="4" w:space="0" w:color="auto"/>
            </w:tcBorders>
          </w:tcPr>
          <w:p w14:paraId="5D013E67" w14:textId="77777777" w:rsidR="00834F55" w:rsidRPr="00834F55" w:rsidRDefault="00834F55" w:rsidP="00834F55">
            <w:pPr>
              <w:rPr>
                <w:rFonts w:cs="Calibri"/>
                <w:sz w:val="18"/>
                <w:szCs w:val="18"/>
              </w:rPr>
            </w:pPr>
          </w:p>
        </w:tc>
        <w:tc>
          <w:tcPr>
            <w:tcW w:w="571" w:type="pct"/>
            <w:tcBorders>
              <w:top w:val="single" w:sz="4" w:space="0" w:color="auto"/>
              <w:left w:val="single" w:sz="4" w:space="0" w:color="auto"/>
              <w:bottom w:val="single" w:sz="4" w:space="0" w:color="auto"/>
              <w:right w:val="single" w:sz="4" w:space="0" w:color="auto"/>
            </w:tcBorders>
          </w:tcPr>
          <w:p w14:paraId="13C3E297" w14:textId="77777777" w:rsidR="00834F55" w:rsidRPr="00834F55" w:rsidRDefault="00834F55" w:rsidP="00834F55">
            <w:pPr>
              <w:rPr>
                <w:rFonts w:cs="Calibri"/>
                <w:sz w:val="18"/>
                <w:szCs w:val="18"/>
              </w:rPr>
            </w:pPr>
          </w:p>
        </w:tc>
        <w:tc>
          <w:tcPr>
            <w:tcW w:w="906" w:type="pct"/>
            <w:tcBorders>
              <w:top w:val="single" w:sz="4" w:space="0" w:color="auto"/>
              <w:left w:val="single" w:sz="4" w:space="0" w:color="auto"/>
              <w:bottom w:val="single" w:sz="4" w:space="0" w:color="auto"/>
              <w:right w:val="single" w:sz="4" w:space="0" w:color="auto"/>
            </w:tcBorders>
          </w:tcPr>
          <w:p w14:paraId="5CD88748" w14:textId="77777777" w:rsidR="00834F55" w:rsidRPr="00834F55" w:rsidRDefault="00834F55" w:rsidP="00834F55">
            <w:pPr>
              <w:rPr>
                <w:rFonts w:cs="Calibri"/>
                <w:sz w:val="18"/>
                <w:szCs w:val="18"/>
              </w:rPr>
            </w:pPr>
          </w:p>
        </w:tc>
      </w:tr>
    </w:tbl>
    <w:p w14:paraId="713AAC33" w14:textId="77777777" w:rsidR="00834F55" w:rsidRPr="00834F55" w:rsidRDefault="00834F55" w:rsidP="00834F55">
      <w:pPr>
        <w:spacing w:line="256" w:lineRule="auto"/>
        <w:rPr>
          <w:rFonts w:ascii="Calibri" w:eastAsia="Calibri" w:hAnsi="Calibri" w:cs="Times New Roman"/>
        </w:rPr>
      </w:pPr>
    </w:p>
    <w:p w14:paraId="72ED1EEE"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0DC87ACA" w14:textId="3EC50A3C"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-2: </w:t>
      </w:r>
      <w:r w:rsidRPr="0086337B">
        <w:rPr>
          <w:rFonts w:ascii="Calibri" w:eastAsia="Calibri" w:hAnsi="Calibri" w:cs="Times New Roman"/>
        </w:rPr>
        <w:t>(continued)</w:t>
      </w:r>
    </w:p>
    <w:tbl>
      <w:tblPr>
        <w:tblStyle w:val="TableGrid1"/>
        <w:tblW w:w="5000" w:type="pct"/>
        <w:tblLook w:val="04A0" w:firstRow="1" w:lastRow="0" w:firstColumn="1" w:lastColumn="0" w:noHBand="0" w:noVBand="1"/>
      </w:tblPr>
      <w:tblGrid>
        <w:gridCol w:w="960"/>
        <w:gridCol w:w="1773"/>
        <w:gridCol w:w="1093"/>
        <w:gridCol w:w="10"/>
        <w:gridCol w:w="1363"/>
        <w:gridCol w:w="1226"/>
        <w:gridCol w:w="1779"/>
        <w:gridCol w:w="1093"/>
        <w:gridCol w:w="959"/>
        <w:gridCol w:w="1503"/>
        <w:gridCol w:w="2189"/>
      </w:tblGrid>
      <w:tr w:rsidR="00503460" w14:paraId="3570BF5F" w14:textId="77777777" w:rsidTr="00834F55">
        <w:trPr>
          <w:trHeight w:val="232"/>
        </w:trPr>
        <w:tc>
          <w:tcPr>
            <w:tcW w:w="34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F1B4144" w14:textId="77777777" w:rsidR="00834F55" w:rsidRPr="00834F55" w:rsidRDefault="00000000" w:rsidP="00834F55">
            <w:pPr>
              <w:rPr>
                <w:rFonts w:cs="Calibri"/>
                <w:b/>
                <w:bCs/>
                <w:sz w:val="20"/>
                <w:szCs w:val="20"/>
              </w:rPr>
            </w:pPr>
            <w:r w:rsidRPr="00834F55">
              <w:rPr>
                <w:rFonts w:cs="Calibri"/>
                <w:b/>
                <w:bCs/>
                <w:sz w:val="20"/>
                <w:szCs w:val="20"/>
              </w:rPr>
              <w:t xml:space="preserve">Source </w:t>
            </w:r>
          </w:p>
        </w:tc>
        <w:tc>
          <w:tcPr>
            <w:tcW w:w="63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A3BC26" w14:textId="77777777" w:rsidR="00834F55" w:rsidRPr="00834F55" w:rsidRDefault="00000000" w:rsidP="00834F55">
            <w:pPr>
              <w:rPr>
                <w:rFonts w:cs="Calibri"/>
                <w:b/>
                <w:bCs/>
                <w:sz w:val="20"/>
                <w:szCs w:val="20"/>
              </w:rPr>
            </w:pPr>
            <w:r w:rsidRPr="00834F55">
              <w:rPr>
                <w:rFonts w:cs="Calibri"/>
                <w:b/>
                <w:bCs/>
                <w:sz w:val="20"/>
                <w:szCs w:val="20"/>
              </w:rPr>
              <w:t>Toxin</w:t>
            </w:r>
          </w:p>
        </w:tc>
        <w:tc>
          <w:tcPr>
            <w:tcW w:w="885" w:type="pct"/>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B75CD9B" w14:textId="77777777" w:rsidR="00834F55" w:rsidRPr="00834F55" w:rsidRDefault="00000000" w:rsidP="00834F55">
            <w:pPr>
              <w:rPr>
                <w:rFonts w:cs="Calibri"/>
                <w:b/>
                <w:bCs/>
                <w:sz w:val="20"/>
                <w:szCs w:val="20"/>
              </w:rPr>
            </w:pPr>
            <w:r w:rsidRPr="00834F55">
              <w:rPr>
                <w:rFonts w:cs="Calibri"/>
                <w:b/>
                <w:bCs/>
                <w:sz w:val="20"/>
                <w:szCs w:val="20"/>
              </w:rPr>
              <w:t>Toxin concentration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15D77F1" w14:textId="77777777" w:rsidR="00834F55" w:rsidRPr="00834F55" w:rsidRDefault="00000000" w:rsidP="00834F55">
            <w:pPr>
              <w:rPr>
                <w:rFonts w:cs="Calibri"/>
                <w:b/>
                <w:bCs/>
                <w:sz w:val="20"/>
                <w:szCs w:val="20"/>
              </w:rPr>
            </w:pPr>
            <w:r w:rsidRPr="00834F55">
              <w:rPr>
                <w:rFonts w:cs="Calibri"/>
                <w:b/>
                <w:bCs/>
                <w:sz w:val="20"/>
                <w:szCs w:val="20"/>
              </w:rPr>
              <w:t xml:space="preserve">Cell count </w:t>
            </w:r>
            <w:r w:rsidRPr="00834F55">
              <w:rPr>
                <w:rFonts w:cs="Calibri"/>
                <w:b/>
                <w:bCs/>
                <w:sz w:val="20"/>
                <w:szCs w:val="20"/>
                <w:vertAlign w:val="superscript"/>
              </w:rPr>
              <w:t>1.</w:t>
            </w:r>
          </w:p>
        </w:tc>
        <w:tc>
          <w:tcPr>
            <w:tcW w:w="736"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9CF4113" w14:textId="77777777" w:rsidR="00834F55" w:rsidRPr="00834F55" w:rsidRDefault="00000000" w:rsidP="00834F55">
            <w:pPr>
              <w:rPr>
                <w:rFonts w:cs="Calibri"/>
                <w:b/>
                <w:bCs/>
                <w:sz w:val="20"/>
                <w:szCs w:val="20"/>
              </w:rPr>
            </w:pPr>
            <w:r w:rsidRPr="00834F55">
              <w:rPr>
                <w:rFonts w:cs="Calibri"/>
                <w:b/>
                <w:bCs/>
                <w:sz w:val="20"/>
                <w:szCs w:val="20"/>
              </w:rPr>
              <w:t>Surrogates</w:t>
            </w:r>
          </w:p>
        </w:tc>
        <w:tc>
          <w:tcPr>
            <w:tcW w:w="53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F005EA6" w14:textId="77777777" w:rsidR="00834F55" w:rsidRPr="00834F55" w:rsidRDefault="00000000" w:rsidP="00834F55">
            <w:pPr>
              <w:rPr>
                <w:rFonts w:cs="Calibri"/>
                <w:b/>
                <w:bCs/>
                <w:sz w:val="20"/>
                <w:szCs w:val="20"/>
              </w:rPr>
            </w:pPr>
            <w:r w:rsidRPr="00834F55">
              <w:rPr>
                <w:rFonts w:cs="Calibri"/>
                <w:b/>
                <w:bCs/>
                <w:sz w:val="20"/>
                <w:szCs w:val="20"/>
              </w:rPr>
              <w:t>Scum as Action Level</w:t>
            </w:r>
          </w:p>
        </w:tc>
        <w:tc>
          <w:tcPr>
            <w:tcW w:w="78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C3C03F6" w14:textId="77777777" w:rsidR="00834F55" w:rsidRPr="00834F55" w:rsidRDefault="00000000" w:rsidP="00834F55">
            <w:pPr>
              <w:rPr>
                <w:rFonts w:cs="Calibri"/>
                <w:b/>
                <w:bCs/>
                <w:sz w:val="20"/>
                <w:szCs w:val="20"/>
              </w:rPr>
            </w:pPr>
            <w:r w:rsidRPr="00834F55">
              <w:rPr>
                <w:rFonts w:cs="Calibri"/>
                <w:b/>
                <w:bCs/>
                <w:sz w:val="20"/>
                <w:szCs w:val="20"/>
              </w:rPr>
              <w:t>Comment</w:t>
            </w:r>
          </w:p>
        </w:tc>
      </w:tr>
      <w:tr w:rsidR="00503460" w14:paraId="36AEDB31" w14:textId="77777777" w:rsidTr="00834F55">
        <w:trPr>
          <w:trHeight w:val="243"/>
        </w:trPr>
        <w:tc>
          <w:tcPr>
            <w:tcW w:w="34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6A7288"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B8AF23" w14:textId="77777777" w:rsidR="00834F55" w:rsidRPr="00834F55" w:rsidRDefault="00834F55" w:rsidP="00834F55">
            <w:pPr>
              <w:rPr>
                <w:rFonts w:cs="Calibri"/>
                <w:sz w:val="18"/>
                <w:szCs w:val="18"/>
              </w:rPr>
            </w:pPr>
          </w:p>
        </w:tc>
        <w:tc>
          <w:tcPr>
            <w:tcW w:w="396"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3A27C"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48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1D67E8"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44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280898" w14:textId="77777777" w:rsidR="00834F55" w:rsidRPr="00834F55" w:rsidRDefault="00000000" w:rsidP="00834F55">
            <w:pPr>
              <w:rPr>
                <w:rFonts w:cs="Calibri"/>
                <w:sz w:val="18"/>
                <w:szCs w:val="18"/>
                <w:vertAlign w:val="superscript"/>
              </w:rPr>
            </w:pPr>
            <w:r w:rsidRPr="00834F55">
              <w:rPr>
                <w:rFonts w:cs="Calibri"/>
                <w:sz w:val="18"/>
                <w:szCs w:val="18"/>
              </w:rPr>
              <w:t>Alert</w:t>
            </w:r>
            <w:r w:rsidRPr="00834F55">
              <w:rPr>
                <w:rFonts w:cs="Calibri"/>
                <w:sz w:val="18"/>
                <w:szCs w:val="18"/>
                <w:vertAlign w:val="superscript"/>
              </w:rPr>
              <w:t>2.</w:t>
            </w:r>
          </w:p>
        </w:tc>
        <w:tc>
          <w:tcPr>
            <w:tcW w:w="63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DE9CD7" w14:textId="77777777" w:rsidR="00834F55" w:rsidRPr="00834F55" w:rsidRDefault="00000000" w:rsidP="00834F55">
            <w:pPr>
              <w:rPr>
                <w:rFonts w:cs="Calibri"/>
                <w:sz w:val="18"/>
                <w:szCs w:val="18"/>
                <w:vertAlign w:val="superscript"/>
              </w:rPr>
            </w:pPr>
            <w:r w:rsidRPr="00834F55">
              <w:rPr>
                <w:rFonts w:cs="Calibri"/>
                <w:sz w:val="18"/>
                <w:szCs w:val="18"/>
              </w:rPr>
              <w:t>Action</w:t>
            </w:r>
            <w:r w:rsidRPr="00834F55">
              <w:rPr>
                <w:rFonts w:cs="Calibri"/>
                <w:sz w:val="18"/>
                <w:szCs w:val="18"/>
                <w:vertAlign w:val="superscript"/>
              </w:rPr>
              <w:t>3.</w:t>
            </w:r>
          </w:p>
        </w:tc>
        <w:tc>
          <w:tcPr>
            <w:tcW w:w="39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33B3FB" w14:textId="77777777" w:rsidR="00834F55" w:rsidRPr="00834F55" w:rsidRDefault="00000000" w:rsidP="00834F55">
            <w:pPr>
              <w:rPr>
                <w:rFonts w:cs="Calibri"/>
                <w:sz w:val="18"/>
                <w:szCs w:val="18"/>
              </w:rPr>
            </w:pPr>
            <w:r w:rsidRPr="00834F55">
              <w:rPr>
                <w:rFonts w:cs="Calibri"/>
                <w:sz w:val="18"/>
                <w:szCs w:val="18"/>
              </w:rPr>
              <w:t>Alert</w:t>
            </w:r>
            <w:r w:rsidRPr="00834F55">
              <w:rPr>
                <w:rFonts w:cs="Calibri"/>
                <w:sz w:val="18"/>
                <w:szCs w:val="18"/>
                <w:vertAlign w:val="superscript"/>
              </w:rPr>
              <w:t>2.</w:t>
            </w:r>
          </w:p>
        </w:tc>
        <w:tc>
          <w:tcPr>
            <w:tcW w:w="34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8C6FC8" w14:textId="77777777" w:rsidR="00834F55" w:rsidRPr="00834F55" w:rsidRDefault="00000000" w:rsidP="00834F55">
            <w:pPr>
              <w:rPr>
                <w:rFonts w:cs="Calibri"/>
                <w:sz w:val="18"/>
                <w:szCs w:val="18"/>
              </w:rPr>
            </w:pPr>
            <w:r w:rsidRPr="00834F55">
              <w:rPr>
                <w:rFonts w:cs="Calibri"/>
                <w:sz w:val="18"/>
                <w:szCs w:val="18"/>
              </w:rPr>
              <w:t>Action</w:t>
            </w:r>
            <w:r w:rsidRPr="00834F55">
              <w:rPr>
                <w:rFonts w:cs="Calibri"/>
                <w:sz w:val="18"/>
                <w:szCs w:val="18"/>
                <w:vertAlign w:val="superscript"/>
              </w:rPr>
              <w:t>3.</w:t>
            </w:r>
          </w:p>
        </w:tc>
        <w:tc>
          <w:tcPr>
            <w:tcW w:w="53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A9566C"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65565B" w14:textId="77777777" w:rsidR="00834F55" w:rsidRPr="00834F55" w:rsidRDefault="00834F55" w:rsidP="00834F55">
            <w:pPr>
              <w:rPr>
                <w:rFonts w:cs="Calibri"/>
                <w:sz w:val="18"/>
                <w:szCs w:val="18"/>
              </w:rPr>
            </w:pPr>
          </w:p>
        </w:tc>
      </w:tr>
      <w:tr w:rsidR="00503460" w14:paraId="63E03055" w14:textId="77777777" w:rsidTr="00834F55">
        <w:trPr>
          <w:trHeight w:val="707"/>
        </w:trPr>
        <w:tc>
          <w:tcPr>
            <w:tcW w:w="340" w:type="pct"/>
            <w:tcBorders>
              <w:top w:val="single" w:sz="4" w:space="0" w:color="auto"/>
              <w:left w:val="single" w:sz="4" w:space="0" w:color="auto"/>
              <w:bottom w:val="single" w:sz="4" w:space="0" w:color="auto"/>
              <w:right w:val="single" w:sz="4" w:space="0" w:color="auto"/>
            </w:tcBorders>
            <w:hideMark/>
          </w:tcPr>
          <w:p w14:paraId="6D1BC37C" w14:textId="77777777" w:rsidR="00834F55" w:rsidRPr="00834F55" w:rsidRDefault="00000000" w:rsidP="00834F55">
            <w:pPr>
              <w:rPr>
                <w:rFonts w:cs="Calibri"/>
                <w:sz w:val="18"/>
                <w:szCs w:val="18"/>
              </w:rPr>
            </w:pPr>
            <w:r w:rsidRPr="00834F55">
              <w:rPr>
                <w:rFonts w:cs="Calibri"/>
                <w:sz w:val="18"/>
                <w:szCs w:val="18"/>
              </w:rPr>
              <w:t>Washing-ton 2008; 2011</w:t>
            </w:r>
          </w:p>
        </w:tc>
        <w:tc>
          <w:tcPr>
            <w:tcW w:w="636" w:type="pct"/>
            <w:tcBorders>
              <w:top w:val="single" w:sz="4" w:space="0" w:color="auto"/>
              <w:left w:val="single" w:sz="4" w:space="0" w:color="auto"/>
              <w:bottom w:val="single" w:sz="4" w:space="0" w:color="auto"/>
              <w:right w:val="single" w:sz="4" w:space="0" w:color="auto"/>
            </w:tcBorders>
            <w:hideMark/>
          </w:tcPr>
          <w:p w14:paraId="5D276056" w14:textId="77777777" w:rsidR="00834F55" w:rsidRPr="00834F55" w:rsidRDefault="00000000" w:rsidP="00834F55">
            <w:pPr>
              <w:rPr>
                <w:rFonts w:cs="Calibri"/>
                <w:sz w:val="18"/>
                <w:szCs w:val="18"/>
              </w:rPr>
            </w:pPr>
            <w:r w:rsidRPr="00834F55">
              <w:rPr>
                <w:rFonts w:cs="Calibri"/>
                <w:sz w:val="18"/>
                <w:szCs w:val="18"/>
              </w:rPr>
              <w:t>microcystin</w:t>
            </w:r>
          </w:p>
        </w:tc>
        <w:tc>
          <w:tcPr>
            <w:tcW w:w="396" w:type="pct"/>
            <w:gridSpan w:val="2"/>
            <w:tcBorders>
              <w:top w:val="single" w:sz="4" w:space="0" w:color="auto"/>
              <w:left w:val="single" w:sz="4" w:space="0" w:color="auto"/>
              <w:bottom w:val="single" w:sz="4" w:space="0" w:color="auto"/>
              <w:right w:val="single" w:sz="4" w:space="0" w:color="auto"/>
            </w:tcBorders>
          </w:tcPr>
          <w:p w14:paraId="4AA7997C" w14:textId="77777777" w:rsidR="00834F55" w:rsidRPr="00834F55" w:rsidRDefault="00834F55" w:rsidP="00834F55">
            <w:pPr>
              <w:rPr>
                <w:rFonts w:cs="Calibri"/>
                <w:sz w:val="18"/>
                <w:szCs w:val="18"/>
              </w:rPr>
            </w:pPr>
          </w:p>
        </w:tc>
        <w:tc>
          <w:tcPr>
            <w:tcW w:w="488" w:type="pct"/>
            <w:tcBorders>
              <w:top w:val="single" w:sz="4" w:space="0" w:color="auto"/>
              <w:left w:val="single" w:sz="4" w:space="0" w:color="auto"/>
              <w:bottom w:val="single" w:sz="4" w:space="0" w:color="auto"/>
              <w:right w:val="single" w:sz="4" w:space="0" w:color="auto"/>
            </w:tcBorders>
            <w:hideMark/>
          </w:tcPr>
          <w:p w14:paraId="1AB80683" w14:textId="77777777" w:rsidR="00834F55" w:rsidRPr="00834F55" w:rsidRDefault="00000000" w:rsidP="00834F55">
            <w:pPr>
              <w:rPr>
                <w:rFonts w:cs="Calibri"/>
                <w:sz w:val="18"/>
                <w:szCs w:val="18"/>
              </w:rPr>
            </w:pPr>
            <w:r w:rsidRPr="00834F55">
              <w:rPr>
                <w:rFonts w:cs="Calibri"/>
                <w:sz w:val="18"/>
                <w:szCs w:val="18"/>
              </w:rPr>
              <w:t>6 µg/L</w:t>
            </w:r>
          </w:p>
        </w:tc>
        <w:tc>
          <w:tcPr>
            <w:tcW w:w="440" w:type="pct"/>
            <w:tcBorders>
              <w:top w:val="single" w:sz="4" w:space="0" w:color="auto"/>
              <w:left w:val="single" w:sz="4" w:space="0" w:color="auto"/>
              <w:bottom w:val="single" w:sz="4" w:space="0" w:color="auto"/>
              <w:right w:val="single" w:sz="4" w:space="0" w:color="auto"/>
            </w:tcBorders>
          </w:tcPr>
          <w:p w14:paraId="20DE889D"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142BAB48"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6A569E21"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17FD41F1"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69D767E1" w14:textId="77777777" w:rsidR="00834F55" w:rsidRPr="00834F55" w:rsidRDefault="00000000" w:rsidP="00834F55">
            <w:pPr>
              <w:rPr>
                <w:rFonts w:cs="Calibri"/>
                <w:sz w:val="18"/>
                <w:szCs w:val="18"/>
              </w:rPr>
            </w:pPr>
            <w:r w:rsidRPr="00834F55">
              <w:rPr>
                <w:rFonts w:cs="Calibri"/>
                <w:sz w:val="18"/>
                <w:szCs w:val="18"/>
              </w:rPr>
              <w:t>No</w:t>
            </w:r>
          </w:p>
        </w:tc>
        <w:tc>
          <w:tcPr>
            <w:tcW w:w="785" w:type="pct"/>
            <w:tcBorders>
              <w:top w:val="single" w:sz="4" w:space="0" w:color="auto"/>
              <w:left w:val="single" w:sz="4" w:space="0" w:color="auto"/>
              <w:bottom w:val="single" w:sz="4" w:space="0" w:color="auto"/>
              <w:right w:val="single" w:sz="4" w:space="0" w:color="auto"/>
            </w:tcBorders>
            <w:hideMark/>
          </w:tcPr>
          <w:p w14:paraId="07B91ED3" w14:textId="77777777" w:rsidR="00834F55" w:rsidRPr="00834F55" w:rsidRDefault="00000000" w:rsidP="00834F55">
            <w:pPr>
              <w:rPr>
                <w:rFonts w:cs="Calibri"/>
                <w:sz w:val="18"/>
                <w:szCs w:val="18"/>
              </w:rPr>
            </w:pPr>
            <w:r w:rsidRPr="00834F55">
              <w:rPr>
                <w:rFonts w:cs="Calibri"/>
                <w:sz w:val="18"/>
                <w:szCs w:val="18"/>
              </w:rPr>
              <w:t>Derivation details outlined.</w:t>
            </w:r>
          </w:p>
        </w:tc>
      </w:tr>
      <w:tr w:rsidR="00503460" w14:paraId="1C5F996A" w14:textId="77777777" w:rsidTr="00834F55">
        <w:trPr>
          <w:trHeight w:val="232"/>
        </w:trPr>
        <w:tc>
          <w:tcPr>
            <w:tcW w:w="340" w:type="pct"/>
            <w:tcBorders>
              <w:top w:val="single" w:sz="4" w:space="0" w:color="auto"/>
              <w:left w:val="single" w:sz="4" w:space="0" w:color="auto"/>
              <w:bottom w:val="single" w:sz="4" w:space="0" w:color="auto"/>
              <w:right w:val="single" w:sz="4" w:space="0" w:color="auto"/>
            </w:tcBorders>
          </w:tcPr>
          <w:p w14:paraId="2AAB291D"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0354F729" w14:textId="77777777" w:rsidR="00834F55" w:rsidRPr="00834F55" w:rsidRDefault="00000000" w:rsidP="00834F55">
            <w:pPr>
              <w:rPr>
                <w:rFonts w:cs="Calibri"/>
                <w:sz w:val="18"/>
                <w:szCs w:val="18"/>
              </w:rPr>
            </w:pPr>
            <w:r w:rsidRPr="00834F55">
              <w:rPr>
                <w:rFonts w:cs="Calibri"/>
                <w:sz w:val="18"/>
                <w:szCs w:val="18"/>
              </w:rPr>
              <w:t>cylindrospermopsin</w:t>
            </w:r>
          </w:p>
        </w:tc>
        <w:tc>
          <w:tcPr>
            <w:tcW w:w="396" w:type="pct"/>
            <w:gridSpan w:val="2"/>
            <w:tcBorders>
              <w:top w:val="single" w:sz="4" w:space="0" w:color="auto"/>
              <w:left w:val="single" w:sz="4" w:space="0" w:color="auto"/>
              <w:bottom w:val="single" w:sz="4" w:space="0" w:color="auto"/>
              <w:right w:val="single" w:sz="4" w:space="0" w:color="auto"/>
            </w:tcBorders>
          </w:tcPr>
          <w:p w14:paraId="6D9A8728" w14:textId="77777777" w:rsidR="00834F55" w:rsidRPr="00834F55" w:rsidRDefault="00834F55" w:rsidP="00834F55">
            <w:pPr>
              <w:rPr>
                <w:rFonts w:cs="Calibri"/>
                <w:sz w:val="18"/>
                <w:szCs w:val="18"/>
              </w:rPr>
            </w:pPr>
          </w:p>
        </w:tc>
        <w:tc>
          <w:tcPr>
            <w:tcW w:w="488" w:type="pct"/>
            <w:tcBorders>
              <w:top w:val="single" w:sz="4" w:space="0" w:color="auto"/>
              <w:left w:val="single" w:sz="4" w:space="0" w:color="auto"/>
              <w:bottom w:val="single" w:sz="4" w:space="0" w:color="auto"/>
              <w:right w:val="single" w:sz="4" w:space="0" w:color="auto"/>
            </w:tcBorders>
            <w:hideMark/>
          </w:tcPr>
          <w:p w14:paraId="5C3FEA44" w14:textId="77777777" w:rsidR="00834F55" w:rsidRPr="00834F55" w:rsidRDefault="00000000" w:rsidP="00834F55">
            <w:pPr>
              <w:rPr>
                <w:rFonts w:cs="Calibri"/>
                <w:sz w:val="18"/>
                <w:szCs w:val="18"/>
              </w:rPr>
            </w:pPr>
            <w:r w:rsidRPr="00834F55">
              <w:rPr>
                <w:rFonts w:cs="Calibri"/>
                <w:sz w:val="18"/>
                <w:szCs w:val="18"/>
              </w:rPr>
              <w:t>4.5 ug/L</w:t>
            </w:r>
          </w:p>
        </w:tc>
        <w:tc>
          <w:tcPr>
            <w:tcW w:w="440" w:type="pct"/>
            <w:tcBorders>
              <w:top w:val="single" w:sz="4" w:space="0" w:color="auto"/>
              <w:left w:val="single" w:sz="4" w:space="0" w:color="auto"/>
              <w:bottom w:val="single" w:sz="4" w:space="0" w:color="auto"/>
              <w:right w:val="single" w:sz="4" w:space="0" w:color="auto"/>
            </w:tcBorders>
          </w:tcPr>
          <w:p w14:paraId="1B0B104B"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127CBBB4"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5639B38B"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7EA9BC73"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50AF89A1"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tcPr>
          <w:p w14:paraId="793FB715" w14:textId="77777777" w:rsidR="00834F55" w:rsidRPr="00834F55" w:rsidRDefault="00834F55" w:rsidP="00834F55">
            <w:pPr>
              <w:rPr>
                <w:rFonts w:cs="Calibri"/>
                <w:sz w:val="18"/>
                <w:szCs w:val="18"/>
              </w:rPr>
            </w:pPr>
          </w:p>
        </w:tc>
      </w:tr>
      <w:tr w:rsidR="00503460" w14:paraId="009A5EBB" w14:textId="77777777" w:rsidTr="00834F55">
        <w:trPr>
          <w:trHeight w:val="475"/>
        </w:trPr>
        <w:tc>
          <w:tcPr>
            <w:tcW w:w="340" w:type="pct"/>
            <w:tcBorders>
              <w:top w:val="single" w:sz="4" w:space="0" w:color="auto"/>
              <w:left w:val="single" w:sz="4" w:space="0" w:color="auto"/>
              <w:bottom w:val="single" w:sz="4" w:space="0" w:color="auto"/>
              <w:right w:val="single" w:sz="4" w:space="0" w:color="auto"/>
            </w:tcBorders>
          </w:tcPr>
          <w:p w14:paraId="1A8D49DB"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395721F0" w14:textId="77777777" w:rsidR="00834F55" w:rsidRPr="00834F55" w:rsidRDefault="00000000" w:rsidP="00834F55">
            <w:pPr>
              <w:rPr>
                <w:rFonts w:cs="Calibri"/>
                <w:sz w:val="18"/>
                <w:szCs w:val="18"/>
              </w:rPr>
            </w:pPr>
            <w:r w:rsidRPr="00834F55">
              <w:rPr>
                <w:rFonts w:cs="Calibri"/>
                <w:sz w:val="18"/>
                <w:szCs w:val="18"/>
              </w:rPr>
              <w:t>anatoxin-a</w:t>
            </w:r>
          </w:p>
        </w:tc>
        <w:tc>
          <w:tcPr>
            <w:tcW w:w="396" w:type="pct"/>
            <w:gridSpan w:val="2"/>
            <w:tcBorders>
              <w:top w:val="single" w:sz="4" w:space="0" w:color="auto"/>
              <w:left w:val="single" w:sz="4" w:space="0" w:color="auto"/>
              <w:bottom w:val="single" w:sz="4" w:space="0" w:color="auto"/>
              <w:right w:val="single" w:sz="4" w:space="0" w:color="auto"/>
            </w:tcBorders>
          </w:tcPr>
          <w:p w14:paraId="5EBDC3AF" w14:textId="77777777" w:rsidR="00834F55" w:rsidRPr="00834F55" w:rsidRDefault="00834F55" w:rsidP="00834F55">
            <w:pPr>
              <w:rPr>
                <w:rFonts w:cs="Calibri"/>
                <w:sz w:val="18"/>
                <w:szCs w:val="18"/>
              </w:rPr>
            </w:pPr>
          </w:p>
        </w:tc>
        <w:tc>
          <w:tcPr>
            <w:tcW w:w="488" w:type="pct"/>
            <w:tcBorders>
              <w:top w:val="single" w:sz="4" w:space="0" w:color="auto"/>
              <w:left w:val="single" w:sz="4" w:space="0" w:color="auto"/>
              <w:bottom w:val="single" w:sz="4" w:space="0" w:color="auto"/>
              <w:right w:val="single" w:sz="4" w:space="0" w:color="auto"/>
            </w:tcBorders>
            <w:hideMark/>
          </w:tcPr>
          <w:p w14:paraId="31090610" w14:textId="77777777" w:rsidR="00834F55" w:rsidRPr="00834F55" w:rsidRDefault="00000000" w:rsidP="00834F55">
            <w:pPr>
              <w:rPr>
                <w:rFonts w:cs="Calibri"/>
                <w:sz w:val="18"/>
                <w:szCs w:val="18"/>
              </w:rPr>
            </w:pPr>
            <w:r w:rsidRPr="00834F55">
              <w:rPr>
                <w:rFonts w:cs="Calibri"/>
                <w:sz w:val="18"/>
                <w:szCs w:val="18"/>
              </w:rPr>
              <w:t>1 ug/L</w:t>
            </w:r>
          </w:p>
        </w:tc>
        <w:tc>
          <w:tcPr>
            <w:tcW w:w="440" w:type="pct"/>
            <w:tcBorders>
              <w:top w:val="single" w:sz="4" w:space="0" w:color="auto"/>
              <w:left w:val="single" w:sz="4" w:space="0" w:color="auto"/>
              <w:bottom w:val="single" w:sz="4" w:space="0" w:color="auto"/>
              <w:right w:val="single" w:sz="4" w:space="0" w:color="auto"/>
            </w:tcBorders>
          </w:tcPr>
          <w:p w14:paraId="423A6675"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55797DC1"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30DA3A7E"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3F02C466"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6835419D"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hideMark/>
          </w:tcPr>
          <w:p w14:paraId="5E230597" w14:textId="77777777" w:rsidR="00834F55" w:rsidRPr="00834F55" w:rsidRDefault="00000000" w:rsidP="00834F55">
            <w:pPr>
              <w:rPr>
                <w:rFonts w:cs="Calibri"/>
                <w:sz w:val="18"/>
                <w:szCs w:val="18"/>
              </w:rPr>
            </w:pPr>
            <w:r w:rsidRPr="00834F55">
              <w:rPr>
                <w:rFonts w:cs="Calibri"/>
                <w:sz w:val="18"/>
                <w:szCs w:val="18"/>
              </w:rPr>
              <w:t>Anatoxin-a value based on Fawell (1999)</w:t>
            </w:r>
          </w:p>
        </w:tc>
      </w:tr>
      <w:tr w:rsidR="00503460" w14:paraId="25CA5FBC" w14:textId="77777777" w:rsidTr="00834F55">
        <w:trPr>
          <w:trHeight w:val="232"/>
        </w:trPr>
        <w:tc>
          <w:tcPr>
            <w:tcW w:w="340" w:type="pct"/>
            <w:tcBorders>
              <w:top w:val="single" w:sz="4" w:space="0" w:color="auto"/>
              <w:left w:val="single" w:sz="4" w:space="0" w:color="auto"/>
              <w:bottom w:val="single" w:sz="4" w:space="0" w:color="auto"/>
              <w:right w:val="single" w:sz="4" w:space="0" w:color="auto"/>
            </w:tcBorders>
          </w:tcPr>
          <w:p w14:paraId="3D30DC7D"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168775DD" w14:textId="77777777" w:rsidR="00834F55" w:rsidRPr="00834F55" w:rsidRDefault="00000000" w:rsidP="00834F55">
            <w:pPr>
              <w:rPr>
                <w:rFonts w:cs="Calibri"/>
                <w:sz w:val="18"/>
                <w:szCs w:val="18"/>
              </w:rPr>
            </w:pPr>
            <w:r w:rsidRPr="00834F55">
              <w:rPr>
                <w:rFonts w:cs="Calibri"/>
                <w:sz w:val="18"/>
                <w:szCs w:val="18"/>
              </w:rPr>
              <w:t>saxitoxin</w:t>
            </w:r>
          </w:p>
        </w:tc>
        <w:tc>
          <w:tcPr>
            <w:tcW w:w="396" w:type="pct"/>
            <w:gridSpan w:val="2"/>
            <w:tcBorders>
              <w:top w:val="single" w:sz="4" w:space="0" w:color="auto"/>
              <w:left w:val="single" w:sz="4" w:space="0" w:color="auto"/>
              <w:bottom w:val="single" w:sz="4" w:space="0" w:color="auto"/>
              <w:right w:val="single" w:sz="4" w:space="0" w:color="auto"/>
            </w:tcBorders>
          </w:tcPr>
          <w:p w14:paraId="65C1650B" w14:textId="77777777" w:rsidR="00834F55" w:rsidRPr="00834F55" w:rsidRDefault="00834F55" w:rsidP="00834F55">
            <w:pPr>
              <w:rPr>
                <w:rFonts w:cs="Calibri"/>
                <w:sz w:val="18"/>
                <w:szCs w:val="18"/>
              </w:rPr>
            </w:pPr>
          </w:p>
        </w:tc>
        <w:tc>
          <w:tcPr>
            <w:tcW w:w="488" w:type="pct"/>
            <w:tcBorders>
              <w:top w:val="single" w:sz="4" w:space="0" w:color="auto"/>
              <w:left w:val="single" w:sz="4" w:space="0" w:color="auto"/>
              <w:bottom w:val="single" w:sz="4" w:space="0" w:color="auto"/>
              <w:right w:val="single" w:sz="4" w:space="0" w:color="auto"/>
            </w:tcBorders>
            <w:hideMark/>
          </w:tcPr>
          <w:p w14:paraId="474E34F5" w14:textId="77777777" w:rsidR="00834F55" w:rsidRPr="00834F55" w:rsidRDefault="00000000" w:rsidP="00834F55">
            <w:pPr>
              <w:rPr>
                <w:rFonts w:cs="Calibri"/>
                <w:sz w:val="18"/>
                <w:szCs w:val="18"/>
              </w:rPr>
            </w:pPr>
            <w:r w:rsidRPr="00834F55">
              <w:rPr>
                <w:rFonts w:cs="Calibri"/>
                <w:sz w:val="18"/>
                <w:szCs w:val="18"/>
              </w:rPr>
              <w:t>75 ug/L</w:t>
            </w:r>
          </w:p>
        </w:tc>
        <w:tc>
          <w:tcPr>
            <w:tcW w:w="440" w:type="pct"/>
            <w:tcBorders>
              <w:top w:val="single" w:sz="4" w:space="0" w:color="auto"/>
              <w:left w:val="single" w:sz="4" w:space="0" w:color="auto"/>
              <w:bottom w:val="single" w:sz="4" w:space="0" w:color="auto"/>
              <w:right w:val="single" w:sz="4" w:space="0" w:color="auto"/>
            </w:tcBorders>
          </w:tcPr>
          <w:p w14:paraId="1E526C4E"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5B11A2E2"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4EA29AEE"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4F1E8CB4"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6208B2F9"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tcPr>
          <w:p w14:paraId="02C6F5A5" w14:textId="77777777" w:rsidR="00834F55" w:rsidRPr="00834F55" w:rsidRDefault="00834F55" w:rsidP="00834F55">
            <w:pPr>
              <w:rPr>
                <w:rFonts w:cs="Calibri"/>
                <w:sz w:val="18"/>
                <w:szCs w:val="18"/>
              </w:rPr>
            </w:pPr>
          </w:p>
        </w:tc>
      </w:tr>
      <w:tr w:rsidR="00503460" w14:paraId="03AEC73C" w14:textId="77777777" w:rsidTr="00834F55">
        <w:trPr>
          <w:trHeight w:val="621"/>
        </w:trPr>
        <w:tc>
          <w:tcPr>
            <w:tcW w:w="340" w:type="pct"/>
            <w:tcBorders>
              <w:top w:val="single" w:sz="4" w:space="0" w:color="auto"/>
              <w:left w:val="single" w:sz="4" w:space="0" w:color="auto"/>
              <w:bottom w:val="single" w:sz="4" w:space="0" w:color="auto"/>
              <w:right w:val="single" w:sz="4" w:space="0" w:color="auto"/>
            </w:tcBorders>
            <w:hideMark/>
          </w:tcPr>
          <w:p w14:paraId="5FC769E4" w14:textId="77777777" w:rsidR="00834F55" w:rsidRPr="00834F55" w:rsidRDefault="00000000" w:rsidP="00834F55">
            <w:pPr>
              <w:rPr>
                <w:rFonts w:cs="Calibri"/>
                <w:sz w:val="18"/>
                <w:szCs w:val="18"/>
              </w:rPr>
            </w:pPr>
            <w:r w:rsidRPr="00834F55">
              <w:rPr>
                <w:rFonts w:cs="Calibri"/>
                <w:sz w:val="18"/>
                <w:szCs w:val="18"/>
              </w:rPr>
              <w:t>West</w:t>
            </w:r>
          </w:p>
          <w:p w14:paraId="00364253" w14:textId="77777777" w:rsidR="00834F55" w:rsidRPr="00834F55" w:rsidRDefault="00000000" w:rsidP="00834F55">
            <w:pPr>
              <w:rPr>
                <w:rFonts w:cs="Calibri"/>
                <w:sz w:val="18"/>
                <w:szCs w:val="18"/>
              </w:rPr>
            </w:pPr>
            <w:r w:rsidRPr="00834F55">
              <w:rPr>
                <w:rFonts w:cs="Calibri"/>
                <w:sz w:val="18"/>
                <w:szCs w:val="18"/>
              </w:rPr>
              <w:t>Virginia 2018</w:t>
            </w:r>
          </w:p>
        </w:tc>
        <w:tc>
          <w:tcPr>
            <w:tcW w:w="636" w:type="pct"/>
            <w:tcBorders>
              <w:top w:val="single" w:sz="4" w:space="0" w:color="auto"/>
              <w:left w:val="single" w:sz="4" w:space="0" w:color="auto"/>
              <w:bottom w:val="single" w:sz="4" w:space="0" w:color="auto"/>
              <w:right w:val="single" w:sz="4" w:space="0" w:color="auto"/>
            </w:tcBorders>
            <w:hideMark/>
          </w:tcPr>
          <w:p w14:paraId="3C9B0C3F" w14:textId="77777777" w:rsidR="00834F55" w:rsidRPr="00834F55" w:rsidRDefault="00000000" w:rsidP="00834F55">
            <w:pPr>
              <w:rPr>
                <w:rFonts w:cs="Calibri"/>
                <w:sz w:val="18"/>
                <w:szCs w:val="18"/>
              </w:rPr>
            </w:pPr>
            <w:r w:rsidRPr="00834F55">
              <w:rPr>
                <w:rFonts w:cs="Calibri"/>
                <w:sz w:val="18"/>
                <w:szCs w:val="18"/>
              </w:rPr>
              <w:t>microcystin</w:t>
            </w:r>
          </w:p>
        </w:tc>
        <w:tc>
          <w:tcPr>
            <w:tcW w:w="392" w:type="pct"/>
            <w:tcBorders>
              <w:top w:val="single" w:sz="4" w:space="0" w:color="auto"/>
              <w:left w:val="single" w:sz="4" w:space="0" w:color="auto"/>
              <w:bottom w:val="single" w:sz="4" w:space="0" w:color="auto"/>
              <w:right w:val="single" w:sz="4" w:space="0" w:color="auto"/>
            </w:tcBorders>
            <w:hideMark/>
          </w:tcPr>
          <w:p w14:paraId="2331992B" w14:textId="77777777" w:rsidR="00834F55" w:rsidRPr="00834F55" w:rsidRDefault="00000000" w:rsidP="00834F55">
            <w:pPr>
              <w:rPr>
                <w:rFonts w:cs="Calibri"/>
                <w:sz w:val="18"/>
                <w:szCs w:val="18"/>
              </w:rPr>
            </w:pPr>
            <w:r w:rsidRPr="00834F55">
              <w:rPr>
                <w:rFonts w:cs="Calibri"/>
                <w:sz w:val="18"/>
                <w:szCs w:val="18"/>
              </w:rPr>
              <w:t>6 µg/L</w:t>
            </w:r>
          </w:p>
        </w:tc>
        <w:tc>
          <w:tcPr>
            <w:tcW w:w="493" w:type="pct"/>
            <w:gridSpan w:val="2"/>
            <w:tcBorders>
              <w:top w:val="single" w:sz="4" w:space="0" w:color="auto"/>
              <w:left w:val="single" w:sz="4" w:space="0" w:color="auto"/>
              <w:bottom w:val="single" w:sz="4" w:space="0" w:color="auto"/>
              <w:right w:val="single" w:sz="4" w:space="0" w:color="auto"/>
            </w:tcBorders>
            <w:hideMark/>
          </w:tcPr>
          <w:p w14:paraId="40CDC509" w14:textId="77777777" w:rsidR="00834F55" w:rsidRPr="00834F55" w:rsidRDefault="00000000" w:rsidP="00834F55">
            <w:pPr>
              <w:rPr>
                <w:rFonts w:cs="Calibri"/>
                <w:sz w:val="18"/>
                <w:szCs w:val="18"/>
              </w:rPr>
            </w:pPr>
            <w:r w:rsidRPr="00834F55">
              <w:rPr>
                <w:rFonts w:cs="Calibri"/>
                <w:sz w:val="18"/>
                <w:szCs w:val="18"/>
              </w:rPr>
              <w:t>20 µg/L</w:t>
            </w:r>
          </w:p>
        </w:tc>
        <w:tc>
          <w:tcPr>
            <w:tcW w:w="440" w:type="pct"/>
            <w:tcBorders>
              <w:top w:val="single" w:sz="4" w:space="0" w:color="auto"/>
              <w:left w:val="single" w:sz="4" w:space="0" w:color="auto"/>
              <w:bottom w:val="single" w:sz="4" w:space="0" w:color="auto"/>
              <w:right w:val="single" w:sz="4" w:space="0" w:color="auto"/>
            </w:tcBorders>
          </w:tcPr>
          <w:p w14:paraId="310CCFE0"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538F838A"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43B623B1"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3D841FFB"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10CBC27E" w14:textId="77777777" w:rsidR="00834F55" w:rsidRPr="00834F55" w:rsidRDefault="00000000" w:rsidP="00834F55">
            <w:pPr>
              <w:rPr>
                <w:rFonts w:cs="Calibri"/>
                <w:sz w:val="18"/>
                <w:szCs w:val="18"/>
              </w:rPr>
            </w:pPr>
            <w:r w:rsidRPr="00834F55">
              <w:rPr>
                <w:rFonts w:cs="Calibri"/>
                <w:sz w:val="18"/>
                <w:szCs w:val="18"/>
              </w:rPr>
              <w:t>No</w:t>
            </w:r>
          </w:p>
        </w:tc>
        <w:tc>
          <w:tcPr>
            <w:tcW w:w="785" w:type="pct"/>
            <w:tcBorders>
              <w:top w:val="single" w:sz="4" w:space="0" w:color="auto"/>
              <w:left w:val="single" w:sz="4" w:space="0" w:color="auto"/>
              <w:bottom w:val="single" w:sz="4" w:space="0" w:color="auto"/>
              <w:right w:val="single" w:sz="4" w:space="0" w:color="auto"/>
            </w:tcBorders>
          </w:tcPr>
          <w:p w14:paraId="73F11B3C" w14:textId="77777777" w:rsidR="00834F55" w:rsidRPr="00834F55" w:rsidRDefault="00834F55" w:rsidP="00834F55">
            <w:pPr>
              <w:rPr>
                <w:rFonts w:cs="Calibri"/>
                <w:sz w:val="18"/>
                <w:szCs w:val="18"/>
              </w:rPr>
            </w:pPr>
          </w:p>
        </w:tc>
      </w:tr>
      <w:tr w:rsidR="00503460" w14:paraId="7DE770EE" w14:textId="77777777" w:rsidTr="00834F55">
        <w:trPr>
          <w:trHeight w:val="203"/>
        </w:trPr>
        <w:tc>
          <w:tcPr>
            <w:tcW w:w="340" w:type="pct"/>
            <w:tcBorders>
              <w:top w:val="single" w:sz="4" w:space="0" w:color="auto"/>
              <w:left w:val="single" w:sz="4" w:space="0" w:color="auto"/>
              <w:bottom w:val="single" w:sz="4" w:space="0" w:color="auto"/>
              <w:right w:val="single" w:sz="4" w:space="0" w:color="auto"/>
            </w:tcBorders>
          </w:tcPr>
          <w:p w14:paraId="631DF4C7"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0F44680A" w14:textId="77777777" w:rsidR="00834F55" w:rsidRPr="00834F55" w:rsidRDefault="00000000" w:rsidP="00834F55">
            <w:pPr>
              <w:rPr>
                <w:rFonts w:cs="Calibri"/>
                <w:sz w:val="18"/>
                <w:szCs w:val="18"/>
              </w:rPr>
            </w:pPr>
            <w:r w:rsidRPr="00834F55">
              <w:rPr>
                <w:rFonts w:cs="Calibri"/>
                <w:sz w:val="18"/>
                <w:szCs w:val="18"/>
              </w:rPr>
              <w:t>cylindrospermopsin</w:t>
            </w:r>
          </w:p>
        </w:tc>
        <w:tc>
          <w:tcPr>
            <w:tcW w:w="392" w:type="pct"/>
            <w:tcBorders>
              <w:top w:val="single" w:sz="4" w:space="0" w:color="auto"/>
              <w:left w:val="single" w:sz="4" w:space="0" w:color="auto"/>
              <w:bottom w:val="single" w:sz="4" w:space="0" w:color="auto"/>
              <w:right w:val="single" w:sz="4" w:space="0" w:color="auto"/>
            </w:tcBorders>
            <w:hideMark/>
          </w:tcPr>
          <w:p w14:paraId="4E57F0C5" w14:textId="77777777" w:rsidR="00834F55" w:rsidRPr="00834F55" w:rsidRDefault="00000000" w:rsidP="00834F55">
            <w:pPr>
              <w:rPr>
                <w:rFonts w:cs="Calibri"/>
                <w:sz w:val="18"/>
                <w:szCs w:val="18"/>
              </w:rPr>
            </w:pPr>
            <w:r w:rsidRPr="00834F55">
              <w:rPr>
                <w:rFonts w:cs="Calibri"/>
                <w:sz w:val="18"/>
                <w:szCs w:val="18"/>
              </w:rPr>
              <w:t>5 µg/L</w:t>
            </w:r>
          </w:p>
        </w:tc>
        <w:tc>
          <w:tcPr>
            <w:tcW w:w="493" w:type="pct"/>
            <w:gridSpan w:val="2"/>
            <w:tcBorders>
              <w:top w:val="single" w:sz="4" w:space="0" w:color="auto"/>
              <w:left w:val="single" w:sz="4" w:space="0" w:color="auto"/>
              <w:bottom w:val="single" w:sz="4" w:space="0" w:color="auto"/>
              <w:right w:val="single" w:sz="4" w:space="0" w:color="auto"/>
            </w:tcBorders>
            <w:hideMark/>
          </w:tcPr>
          <w:p w14:paraId="1EBC84B1" w14:textId="77777777" w:rsidR="00834F55" w:rsidRPr="00834F55" w:rsidRDefault="00000000" w:rsidP="00834F55">
            <w:pPr>
              <w:rPr>
                <w:rFonts w:cs="Calibri"/>
                <w:sz w:val="18"/>
                <w:szCs w:val="18"/>
              </w:rPr>
            </w:pPr>
            <w:r w:rsidRPr="00834F55">
              <w:rPr>
                <w:rFonts w:cs="Calibri"/>
                <w:sz w:val="18"/>
                <w:szCs w:val="18"/>
              </w:rPr>
              <w:t xml:space="preserve">20 µg/L </w:t>
            </w:r>
          </w:p>
        </w:tc>
        <w:tc>
          <w:tcPr>
            <w:tcW w:w="440" w:type="pct"/>
            <w:tcBorders>
              <w:top w:val="single" w:sz="4" w:space="0" w:color="auto"/>
              <w:left w:val="single" w:sz="4" w:space="0" w:color="auto"/>
              <w:bottom w:val="single" w:sz="4" w:space="0" w:color="auto"/>
              <w:right w:val="single" w:sz="4" w:space="0" w:color="auto"/>
            </w:tcBorders>
          </w:tcPr>
          <w:p w14:paraId="413B4CF2"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1B03C72B"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7AFC7BA2"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431FECD6"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3ACDB8AA"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tcPr>
          <w:p w14:paraId="01323352" w14:textId="77777777" w:rsidR="00834F55" w:rsidRPr="00834F55" w:rsidRDefault="00834F55" w:rsidP="00834F55">
            <w:pPr>
              <w:rPr>
                <w:rFonts w:cs="Calibri"/>
                <w:sz w:val="18"/>
                <w:szCs w:val="18"/>
              </w:rPr>
            </w:pPr>
          </w:p>
        </w:tc>
      </w:tr>
      <w:tr w:rsidR="00503460" w14:paraId="72B24A89" w14:textId="77777777" w:rsidTr="00834F55">
        <w:trPr>
          <w:trHeight w:val="203"/>
        </w:trPr>
        <w:tc>
          <w:tcPr>
            <w:tcW w:w="340" w:type="pct"/>
            <w:tcBorders>
              <w:top w:val="single" w:sz="4" w:space="0" w:color="auto"/>
              <w:left w:val="single" w:sz="4" w:space="0" w:color="auto"/>
              <w:bottom w:val="single" w:sz="4" w:space="0" w:color="auto"/>
              <w:right w:val="single" w:sz="4" w:space="0" w:color="auto"/>
            </w:tcBorders>
          </w:tcPr>
          <w:p w14:paraId="32E457BE"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7D06EE02" w14:textId="77777777" w:rsidR="00834F55" w:rsidRPr="00834F55" w:rsidRDefault="00000000" w:rsidP="00834F55">
            <w:pPr>
              <w:rPr>
                <w:rFonts w:cs="Calibri"/>
                <w:sz w:val="18"/>
                <w:szCs w:val="18"/>
              </w:rPr>
            </w:pPr>
            <w:r w:rsidRPr="00834F55">
              <w:rPr>
                <w:rFonts w:cs="Calibri"/>
                <w:sz w:val="18"/>
                <w:szCs w:val="18"/>
              </w:rPr>
              <w:t>anatoxin-a</w:t>
            </w:r>
          </w:p>
        </w:tc>
        <w:tc>
          <w:tcPr>
            <w:tcW w:w="392" w:type="pct"/>
            <w:tcBorders>
              <w:top w:val="single" w:sz="4" w:space="0" w:color="auto"/>
              <w:left w:val="single" w:sz="4" w:space="0" w:color="auto"/>
              <w:bottom w:val="single" w:sz="4" w:space="0" w:color="auto"/>
              <w:right w:val="single" w:sz="4" w:space="0" w:color="auto"/>
            </w:tcBorders>
            <w:hideMark/>
          </w:tcPr>
          <w:p w14:paraId="0DE5C8B4" w14:textId="77777777" w:rsidR="00834F55" w:rsidRPr="00834F55" w:rsidRDefault="00000000" w:rsidP="00834F55">
            <w:pPr>
              <w:rPr>
                <w:rFonts w:cs="Calibri"/>
                <w:sz w:val="18"/>
                <w:szCs w:val="18"/>
              </w:rPr>
            </w:pPr>
            <w:r w:rsidRPr="00834F55">
              <w:rPr>
                <w:rFonts w:cs="Calibri"/>
                <w:sz w:val="18"/>
                <w:szCs w:val="18"/>
              </w:rPr>
              <w:t>80 µg/L</w:t>
            </w:r>
          </w:p>
        </w:tc>
        <w:tc>
          <w:tcPr>
            <w:tcW w:w="493" w:type="pct"/>
            <w:gridSpan w:val="2"/>
            <w:tcBorders>
              <w:top w:val="single" w:sz="4" w:space="0" w:color="auto"/>
              <w:left w:val="single" w:sz="4" w:space="0" w:color="auto"/>
              <w:bottom w:val="single" w:sz="4" w:space="0" w:color="auto"/>
              <w:right w:val="single" w:sz="4" w:space="0" w:color="auto"/>
            </w:tcBorders>
            <w:hideMark/>
          </w:tcPr>
          <w:p w14:paraId="43514C2D" w14:textId="77777777" w:rsidR="00834F55" w:rsidRPr="00834F55" w:rsidRDefault="00000000" w:rsidP="00834F55">
            <w:pPr>
              <w:rPr>
                <w:rFonts w:cs="Calibri"/>
                <w:sz w:val="18"/>
                <w:szCs w:val="18"/>
              </w:rPr>
            </w:pPr>
            <w:r w:rsidRPr="00834F55">
              <w:rPr>
                <w:rFonts w:cs="Calibri"/>
                <w:sz w:val="18"/>
                <w:szCs w:val="18"/>
              </w:rPr>
              <w:t xml:space="preserve">300 µg/L </w:t>
            </w:r>
          </w:p>
        </w:tc>
        <w:tc>
          <w:tcPr>
            <w:tcW w:w="440" w:type="pct"/>
            <w:tcBorders>
              <w:top w:val="single" w:sz="4" w:space="0" w:color="auto"/>
              <w:left w:val="single" w:sz="4" w:space="0" w:color="auto"/>
              <w:bottom w:val="single" w:sz="4" w:space="0" w:color="auto"/>
              <w:right w:val="single" w:sz="4" w:space="0" w:color="auto"/>
            </w:tcBorders>
          </w:tcPr>
          <w:p w14:paraId="20E42953"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6C1219DC"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0D76FC6B"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28BE5323"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28883D62"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tcPr>
          <w:p w14:paraId="0DA7A003" w14:textId="77777777" w:rsidR="00834F55" w:rsidRPr="00834F55" w:rsidRDefault="00834F55" w:rsidP="00834F55">
            <w:pPr>
              <w:rPr>
                <w:rFonts w:cs="Calibri"/>
                <w:sz w:val="18"/>
                <w:szCs w:val="18"/>
              </w:rPr>
            </w:pPr>
          </w:p>
        </w:tc>
      </w:tr>
      <w:tr w:rsidR="00503460" w14:paraId="221A9EA9" w14:textId="77777777" w:rsidTr="00834F55">
        <w:trPr>
          <w:trHeight w:val="214"/>
        </w:trPr>
        <w:tc>
          <w:tcPr>
            <w:tcW w:w="340" w:type="pct"/>
            <w:tcBorders>
              <w:top w:val="single" w:sz="4" w:space="0" w:color="auto"/>
              <w:left w:val="single" w:sz="4" w:space="0" w:color="auto"/>
              <w:bottom w:val="single" w:sz="4" w:space="0" w:color="auto"/>
              <w:right w:val="single" w:sz="4" w:space="0" w:color="auto"/>
            </w:tcBorders>
          </w:tcPr>
          <w:p w14:paraId="3CE2537E"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51A9EE00" w14:textId="77777777" w:rsidR="00834F55" w:rsidRPr="00834F55" w:rsidRDefault="00000000" w:rsidP="00834F55">
            <w:pPr>
              <w:rPr>
                <w:rFonts w:cs="Calibri"/>
                <w:sz w:val="18"/>
                <w:szCs w:val="18"/>
              </w:rPr>
            </w:pPr>
            <w:r w:rsidRPr="00834F55">
              <w:rPr>
                <w:rFonts w:cs="Calibri"/>
                <w:sz w:val="18"/>
                <w:szCs w:val="18"/>
              </w:rPr>
              <w:t>saxitoxin</w:t>
            </w:r>
          </w:p>
        </w:tc>
        <w:tc>
          <w:tcPr>
            <w:tcW w:w="392" w:type="pct"/>
            <w:tcBorders>
              <w:top w:val="single" w:sz="4" w:space="0" w:color="auto"/>
              <w:left w:val="single" w:sz="4" w:space="0" w:color="auto"/>
              <w:bottom w:val="single" w:sz="4" w:space="0" w:color="auto"/>
              <w:right w:val="single" w:sz="4" w:space="0" w:color="auto"/>
            </w:tcBorders>
            <w:hideMark/>
          </w:tcPr>
          <w:p w14:paraId="7F1C5F0C" w14:textId="77777777" w:rsidR="00834F55" w:rsidRPr="00834F55" w:rsidRDefault="00000000" w:rsidP="00834F55">
            <w:pPr>
              <w:rPr>
                <w:rFonts w:cs="Calibri"/>
                <w:sz w:val="18"/>
                <w:szCs w:val="18"/>
              </w:rPr>
            </w:pPr>
            <w:r w:rsidRPr="00834F55">
              <w:rPr>
                <w:rFonts w:cs="Calibri"/>
                <w:sz w:val="18"/>
                <w:szCs w:val="18"/>
              </w:rPr>
              <w:t>0.8 µg/L</w:t>
            </w:r>
          </w:p>
        </w:tc>
        <w:tc>
          <w:tcPr>
            <w:tcW w:w="493" w:type="pct"/>
            <w:gridSpan w:val="2"/>
            <w:tcBorders>
              <w:top w:val="single" w:sz="4" w:space="0" w:color="auto"/>
              <w:left w:val="single" w:sz="4" w:space="0" w:color="auto"/>
              <w:bottom w:val="single" w:sz="4" w:space="0" w:color="auto"/>
              <w:right w:val="single" w:sz="4" w:space="0" w:color="auto"/>
            </w:tcBorders>
            <w:hideMark/>
          </w:tcPr>
          <w:p w14:paraId="7E774285" w14:textId="77777777" w:rsidR="00834F55" w:rsidRPr="00834F55" w:rsidRDefault="00000000" w:rsidP="00834F55">
            <w:pPr>
              <w:rPr>
                <w:rFonts w:cs="Calibri"/>
                <w:sz w:val="18"/>
                <w:szCs w:val="18"/>
              </w:rPr>
            </w:pPr>
            <w:r w:rsidRPr="00834F55">
              <w:rPr>
                <w:rFonts w:cs="Calibri"/>
                <w:sz w:val="18"/>
                <w:szCs w:val="18"/>
              </w:rPr>
              <w:t xml:space="preserve">3 µg/L </w:t>
            </w:r>
          </w:p>
        </w:tc>
        <w:tc>
          <w:tcPr>
            <w:tcW w:w="440" w:type="pct"/>
            <w:tcBorders>
              <w:top w:val="single" w:sz="4" w:space="0" w:color="auto"/>
              <w:left w:val="single" w:sz="4" w:space="0" w:color="auto"/>
              <w:bottom w:val="single" w:sz="4" w:space="0" w:color="auto"/>
              <w:right w:val="single" w:sz="4" w:space="0" w:color="auto"/>
            </w:tcBorders>
          </w:tcPr>
          <w:p w14:paraId="403FEF90"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6FD63BE7"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08C50FE5"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0AFF8B27"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088A0B2C"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tcPr>
          <w:p w14:paraId="32DB4CB6" w14:textId="77777777" w:rsidR="00834F55" w:rsidRPr="00834F55" w:rsidRDefault="00834F55" w:rsidP="00834F55">
            <w:pPr>
              <w:rPr>
                <w:rFonts w:cs="Calibri"/>
                <w:sz w:val="18"/>
                <w:szCs w:val="18"/>
              </w:rPr>
            </w:pPr>
          </w:p>
        </w:tc>
      </w:tr>
      <w:tr w:rsidR="00503460" w14:paraId="42104678" w14:textId="77777777" w:rsidTr="00834F55">
        <w:trPr>
          <w:trHeight w:val="1040"/>
        </w:trPr>
        <w:tc>
          <w:tcPr>
            <w:tcW w:w="340" w:type="pct"/>
            <w:tcBorders>
              <w:top w:val="single" w:sz="4" w:space="0" w:color="auto"/>
              <w:left w:val="single" w:sz="4" w:space="0" w:color="auto"/>
              <w:bottom w:val="single" w:sz="4" w:space="0" w:color="auto"/>
              <w:right w:val="single" w:sz="4" w:space="0" w:color="auto"/>
            </w:tcBorders>
            <w:hideMark/>
          </w:tcPr>
          <w:p w14:paraId="72458A3D" w14:textId="77777777" w:rsidR="00834F55" w:rsidRPr="00834F55" w:rsidRDefault="00000000" w:rsidP="00834F55">
            <w:pPr>
              <w:rPr>
                <w:rFonts w:cs="Calibri"/>
                <w:sz w:val="18"/>
                <w:szCs w:val="18"/>
              </w:rPr>
            </w:pPr>
            <w:r w:rsidRPr="00834F55">
              <w:rPr>
                <w:rFonts w:cs="Calibri"/>
                <w:sz w:val="18"/>
                <w:szCs w:val="18"/>
              </w:rPr>
              <w:t>Wisconsin 2019</w:t>
            </w:r>
          </w:p>
        </w:tc>
        <w:tc>
          <w:tcPr>
            <w:tcW w:w="636" w:type="pct"/>
            <w:tcBorders>
              <w:top w:val="single" w:sz="4" w:space="0" w:color="auto"/>
              <w:left w:val="single" w:sz="4" w:space="0" w:color="auto"/>
              <w:bottom w:val="single" w:sz="4" w:space="0" w:color="auto"/>
              <w:right w:val="single" w:sz="4" w:space="0" w:color="auto"/>
            </w:tcBorders>
            <w:hideMark/>
          </w:tcPr>
          <w:p w14:paraId="70D545FC" w14:textId="77777777" w:rsidR="00834F55" w:rsidRPr="00834F55" w:rsidRDefault="00000000" w:rsidP="00834F55">
            <w:pPr>
              <w:rPr>
                <w:rFonts w:cs="Calibri"/>
                <w:sz w:val="18"/>
                <w:szCs w:val="18"/>
              </w:rPr>
            </w:pPr>
            <w:r w:rsidRPr="00834F55">
              <w:rPr>
                <w:rFonts w:cs="Calibri"/>
                <w:sz w:val="18"/>
                <w:szCs w:val="18"/>
              </w:rPr>
              <w:t>microcystin-LR</w:t>
            </w:r>
          </w:p>
        </w:tc>
        <w:tc>
          <w:tcPr>
            <w:tcW w:w="392" w:type="pct"/>
            <w:tcBorders>
              <w:top w:val="single" w:sz="4" w:space="0" w:color="auto"/>
              <w:left w:val="single" w:sz="4" w:space="0" w:color="auto"/>
              <w:bottom w:val="single" w:sz="4" w:space="0" w:color="auto"/>
              <w:right w:val="single" w:sz="4" w:space="0" w:color="auto"/>
            </w:tcBorders>
          </w:tcPr>
          <w:p w14:paraId="40EAD041" w14:textId="77777777" w:rsidR="00834F55" w:rsidRPr="00834F55" w:rsidRDefault="00000000" w:rsidP="00834F55">
            <w:pPr>
              <w:rPr>
                <w:rFonts w:cs="Calibri"/>
                <w:sz w:val="18"/>
                <w:szCs w:val="18"/>
              </w:rPr>
            </w:pPr>
            <w:r w:rsidRPr="00834F55">
              <w:rPr>
                <w:rFonts w:cs="Calibri"/>
                <w:sz w:val="18"/>
                <w:szCs w:val="18"/>
              </w:rPr>
              <w:t xml:space="preserve">10-20 µg/L </w:t>
            </w:r>
          </w:p>
          <w:p w14:paraId="0B442343" w14:textId="77777777" w:rsidR="00834F55" w:rsidRPr="00834F55" w:rsidRDefault="00834F55" w:rsidP="00834F55">
            <w:pPr>
              <w:rPr>
                <w:rFonts w:cs="Calibri"/>
                <w:sz w:val="18"/>
                <w:szCs w:val="18"/>
              </w:rPr>
            </w:pPr>
          </w:p>
        </w:tc>
        <w:tc>
          <w:tcPr>
            <w:tcW w:w="493" w:type="pct"/>
            <w:gridSpan w:val="2"/>
            <w:tcBorders>
              <w:top w:val="single" w:sz="4" w:space="0" w:color="auto"/>
              <w:left w:val="single" w:sz="4" w:space="0" w:color="auto"/>
              <w:bottom w:val="single" w:sz="4" w:space="0" w:color="auto"/>
              <w:right w:val="single" w:sz="4" w:space="0" w:color="auto"/>
            </w:tcBorders>
          </w:tcPr>
          <w:p w14:paraId="5009660E" w14:textId="77777777" w:rsidR="00834F55" w:rsidRPr="00834F55" w:rsidRDefault="00000000" w:rsidP="00834F55">
            <w:pPr>
              <w:rPr>
                <w:rFonts w:cs="Calibri"/>
                <w:sz w:val="18"/>
                <w:szCs w:val="18"/>
              </w:rPr>
            </w:pPr>
            <w:r w:rsidRPr="00834F55">
              <w:rPr>
                <w:rFonts w:cs="Calibri"/>
                <w:sz w:val="18"/>
                <w:szCs w:val="18"/>
              </w:rPr>
              <w:t>20-2000 µg/L</w:t>
            </w:r>
          </w:p>
          <w:p w14:paraId="139D0114" w14:textId="77777777" w:rsidR="00834F55" w:rsidRPr="00834F55" w:rsidRDefault="00000000" w:rsidP="00834F55">
            <w:pPr>
              <w:rPr>
                <w:rFonts w:cs="Calibri"/>
                <w:sz w:val="18"/>
                <w:szCs w:val="18"/>
              </w:rPr>
            </w:pPr>
            <w:r w:rsidRPr="00834F55">
              <w:rPr>
                <w:rFonts w:cs="Calibri"/>
                <w:sz w:val="18"/>
                <w:szCs w:val="18"/>
              </w:rPr>
              <w:t>(Tier 1)</w:t>
            </w:r>
          </w:p>
          <w:p w14:paraId="093F1584" w14:textId="77777777" w:rsidR="00834F55" w:rsidRPr="00834F55" w:rsidRDefault="00000000" w:rsidP="00834F55">
            <w:pPr>
              <w:rPr>
                <w:rFonts w:cs="Calibri"/>
                <w:sz w:val="18"/>
                <w:szCs w:val="18"/>
              </w:rPr>
            </w:pPr>
            <w:r w:rsidRPr="00834F55">
              <w:rPr>
                <w:rFonts w:cs="Calibri"/>
                <w:sz w:val="18"/>
                <w:szCs w:val="18"/>
              </w:rPr>
              <w:t>&gt;2000 µg/L</w:t>
            </w:r>
          </w:p>
          <w:p w14:paraId="542913BC" w14:textId="77777777" w:rsidR="00834F55" w:rsidRPr="00834F55" w:rsidRDefault="00000000" w:rsidP="00834F55">
            <w:pPr>
              <w:rPr>
                <w:rFonts w:cs="Calibri"/>
                <w:sz w:val="18"/>
                <w:szCs w:val="18"/>
              </w:rPr>
            </w:pPr>
            <w:r w:rsidRPr="00834F55">
              <w:rPr>
                <w:rFonts w:cs="Calibri"/>
                <w:sz w:val="18"/>
                <w:szCs w:val="18"/>
              </w:rPr>
              <w:t>(Tier 2)</w:t>
            </w:r>
          </w:p>
          <w:p w14:paraId="46E708A2" w14:textId="77777777" w:rsidR="00834F55" w:rsidRPr="00834F55" w:rsidRDefault="00834F55" w:rsidP="00834F55">
            <w:pPr>
              <w:rPr>
                <w:rFonts w:cs="Calibri"/>
                <w:sz w:val="18"/>
                <w:szCs w:val="18"/>
              </w:rPr>
            </w:pPr>
          </w:p>
        </w:tc>
        <w:tc>
          <w:tcPr>
            <w:tcW w:w="440" w:type="pct"/>
            <w:tcBorders>
              <w:top w:val="single" w:sz="4" w:space="0" w:color="auto"/>
              <w:left w:val="single" w:sz="4" w:space="0" w:color="auto"/>
              <w:bottom w:val="single" w:sz="4" w:space="0" w:color="auto"/>
              <w:right w:val="single" w:sz="4" w:space="0" w:color="auto"/>
            </w:tcBorders>
          </w:tcPr>
          <w:p w14:paraId="284319ED" w14:textId="77777777" w:rsidR="00834F55" w:rsidRPr="00834F55" w:rsidRDefault="00000000" w:rsidP="00834F55">
            <w:pPr>
              <w:rPr>
                <w:rFonts w:cs="Calibri"/>
                <w:sz w:val="18"/>
                <w:szCs w:val="18"/>
              </w:rPr>
            </w:pPr>
            <w:r w:rsidRPr="00834F55">
              <w:rPr>
                <w:rFonts w:cs="Calibri"/>
                <w:sz w:val="18"/>
                <w:szCs w:val="18"/>
              </w:rPr>
              <w:t xml:space="preserve">20,000-100,000 cells/mL </w:t>
            </w:r>
          </w:p>
          <w:p w14:paraId="3146623B"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74332FB2" w14:textId="77777777" w:rsidR="00834F55" w:rsidRPr="00834F55" w:rsidRDefault="00000000" w:rsidP="00834F55">
            <w:pPr>
              <w:rPr>
                <w:rFonts w:cs="Calibri"/>
                <w:sz w:val="18"/>
                <w:szCs w:val="18"/>
              </w:rPr>
            </w:pPr>
            <w:r w:rsidRPr="00834F55">
              <w:rPr>
                <w:rFonts w:cs="Calibri"/>
                <w:sz w:val="18"/>
                <w:szCs w:val="18"/>
              </w:rPr>
              <w:t>100,000-10,000,000 (cells/mL) (Tier 1)</w:t>
            </w:r>
          </w:p>
          <w:p w14:paraId="6AB9BDB1" w14:textId="77777777" w:rsidR="00834F55" w:rsidRPr="00834F55" w:rsidRDefault="00834F55" w:rsidP="00834F55">
            <w:pPr>
              <w:rPr>
                <w:rFonts w:cs="Calibri"/>
                <w:sz w:val="18"/>
                <w:szCs w:val="18"/>
              </w:rPr>
            </w:pPr>
          </w:p>
          <w:p w14:paraId="72AF1D38" w14:textId="77777777" w:rsidR="00834F55" w:rsidRPr="00834F55" w:rsidRDefault="00000000" w:rsidP="00834F55">
            <w:pPr>
              <w:rPr>
                <w:rFonts w:cs="Calibri"/>
                <w:sz w:val="18"/>
                <w:szCs w:val="18"/>
              </w:rPr>
            </w:pPr>
            <w:r w:rsidRPr="00834F55">
              <w:rPr>
                <w:rFonts w:cs="Calibri"/>
                <w:sz w:val="18"/>
                <w:szCs w:val="18"/>
              </w:rPr>
              <w:t>&gt;10,000,000 (cells/mL) (Tier 2)</w:t>
            </w:r>
          </w:p>
        </w:tc>
        <w:tc>
          <w:tcPr>
            <w:tcW w:w="392" w:type="pct"/>
            <w:tcBorders>
              <w:top w:val="single" w:sz="4" w:space="0" w:color="auto"/>
              <w:left w:val="single" w:sz="4" w:space="0" w:color="auto"/>
              <w:bottom w:val="single" w:sz="4" w:space="0" w:color="auto"/>
              <w:right w:val="single" w:sz="4" w:space="0" w:color="auto"/>
            </w:tcBorders>
          </w:tcPr>
          <w:p w14:paraId="4300D917"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129528FD" w14:textId="77777777" w:rsidR="00834F55" w:rsidRPr="00834F55" w:rsidRDefault="00834F55" w:rsidP="00834F55">
            <w:pPr>
              <w:rPr>
                <w:rFonts w:cs="Calibri"/>
                <w:sz w:val="18"/>
                <w:szCs w:val="18"/>
              </w:rPr>
            </w:pPr>
          </w:p>
          <w:p w14:paraId="7F523F62"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11568BC4" w14:textId="77777777" w:rsidR="00834F55" w:rsidRPr="00834F55" w:rsidRDefault="00000000" w:rsidP="00834F55">
            <w:pPr>
              <w:rPr>
                <w:rFonts w:cs="Calibri"/>
                <w:sz w:val="18"/>
                <w:szCs w:val="18"/>
              </w:rPr>
            </w:pPr>
            <w:r w:rsidRPr="00834F55">
              <w:rPr>
                <w:rFonts w:cs="Calibri"/>
                <w:sz w:val="18"/>
                <w:szCs w:val="18"/>
              </w:rPr>
              <w:t>Yes</w:t>
            </w:r>
          </w:p>
          <w:p w14:paraId="403C86BD" w14:textId="77777777" w:rsidR="00834F55" w:rsidRPr="00834F55" w:rsidRDefault="00000000" w:rsidP="00834F55">
            <w:pPr>
              <w:rPr>
                <w:rFonts w:cs="Calibri"/>
                <w:sz w:val="18"/>
                <w:szCs w:val="18"/>
              </w:rPr>
            </w:pPr>
            <w:r w:rsidRPr="00834F55">
              <w:rPr>
                <w:rFonts w:cs="Calibri"/>
                <w:sz w:val="18"/>
                <w:szCs w:val="18"/>
              </w:rPr>
              <w:t xml:space="preserve">There is an advisory level (Tier 1 Action = High) if a </w:t>
            </w:r>
          </w:p>
        </w:tc>
        <w:tc>
          <w:tcPr>
            <w:tcW w:w="785" w:type="pct"/>
            <w:tcBorders>
              <w:top w:val="single" w:sz="4" w:space="0" w:color="auto"/>
              <w:left w:val="single" w:sz="4" w:space="0" w:color="auto"/>
              <w:bottom w:val="single" w:sz="4" w:space="0" w:color="auto"/>
              <w:right w:val="single" w:sz="4" w:space="0" w:color="auto"/>
            </w:tcBorders>
            <w:hideMark/>
          </w:tcPr>
          <w:p w14:paraId="6D09E4C3" w14:textId="77777777" w:rsidR="00834F55" w:rsidRPr="00834F55" w:rsidRDefault="00000000" w:rsidP="00834F55">
            <w:pPr>
              <w:rPr>
                <w:rFonts w:cs="Calibri"/>
                <w:sz w:val="18"/>
                <w:szCs w:val="18"/>
              </w:rPr>
            </w:pPr>
            <w:r w:rsidRPr="00834F55">
              <w:rPr>
                <w:rFonts w:cs="Calibri"/>
                <w:sz w:val="18"/>
                <w:szCs w:val="18"/>
              </w:rPr>
              <w:t>Based on WHO 2003 guidelines</w:t>
            </w:r>
          </w:p>
          <w:p w14:paraId="2F9A0075" w14:textId="77777777" w:rsidR="00834F55" w:rsidRPr="00834F55" w:rsidRDefault="00000000" w:rsidP="00834F55">
            <w:pPr>
              <w:rPr>
                <w:rFonts w:cs="Calibri"/>
                <w:sz w:val="18"/>
                <w:szCs w:val="18"/>
              </w:rPr>
            </w:pPr>
            <w:r w:rsidRPr="00834F55">
              <w:rPr>
                <w:rFonts w:cs="Calibri"/>
                <w:sz w:val="18"/>
                <w:szCs w:val="18"/>
              </w:rPr>
              <w:t>Four levels – Low, moderate, high and very high</w:t>
            </w:r>
          </w:p>
        </w:tc>
      </w:tr>
      <w:tr w:rsidR="00503460" w14:paraId="3C38E80C" w14:textId="77777777" w:rsidTr="00834F55">
        <w:trPr>
          <w:trHeight w:val="203"/>
        </w:trPr>
        <w:tc>
          <w:tcPr>
            <w:tcW w:w="340" w:type="pct"/>
            <w:tcBorders>
              <w:top w:val="single" w:sz="4" w:space="0" w:color="auto"/>
              <w:left w:val="single" w:sz="4" w:space="0" w:color="auto"/>
              <w:bottom w:val="single" w:sz="4" w:space="0" w:color="auto"/>
              <w:right w:val="single" w:sz="4" w:space="0" w:color="auto"/>
            </w:tcBorders>
          </w:tcPr>
          <w:p w14:paraId="056C4BC1"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26A2DCA5" w14:textId="77777777" w:rsidR="00834F55" w:rsidRPr="00834F55" w:rsidRDefault="00000000" w:rsidP="00834F55">
            <w:pPr>
              <w:rPr>
                <w:rFonts w:cs="Calibri"/>
                <w:sz w:val="18"/>
                <w:szCs w:val="18"/>
              </w:rPr>
            </w:pPr>
            <w:r w:rsidRPr="00834F55">
              <w:rPr>
                <w:rFonts w:cs="Calibri"/>
                <w:sz w:val="18"/>
                <w:szCs w:val="18"/>
              </w:rPr>
              <w:t>cylindrospermopsin</w:t>
            </w:r>
          </w:p>
        </w:tc>
        <w:tc>
          <w:tcPr>
            <w:tcW w:w="392" w:type="pct"/>
            <w:tcBorders>
              <w:top w:val="single" w:sz="4" w:space="0" w:color="auto"/>
              <w:left w:val="single" w:sz="4" w:space="0" w:color="auto"/>
              <w:bottom w:val="single" w:sz="4" w:space="0" w:color="auto"/>
              <w:right w:val="single" w:sz="4" w:space="0" w:color="auto"/>
            </w:tcBorders>
            <w:hideMark/>
          </w:tcPr>
          <w:p w14:paraId="50F75BE4" w14:textId="77777777" w:rsidR="00834F55" w:rsidRPr="00834F55" w:rsidRDefault="00000000" w:rsidP="00834F55">
            <w:pPr>
              <w:rPr>
                <w:rFonts w:cs="Calibri"/>
                <w:sz w:val="18"/>
                <w:szCs w:val="18"/>
              </w:rPr>
            </w:pPr>
            <w:r w:rsidRPr="00834F55">
              <w:rPr>
                <w:rFonts w:cs="Calibri"/>
                <w:sz w:val="18"/>
                <w:szCs w:val="18"/>
              </w:rPr>
              <w:t>Not given</w:t>
            </w:r>
          </w:p>
        </w:tc>
        <w:tc>
          <w:tcPr>
            <w:tcW w:w="493" w:type="pct"/>
            <w:gridSpan w:val="2"/>
            <w:tcBorders>
              <w:top w:val="single" w:sz="4" w:space="0" w:color="auto"/>
              <w:left w:val="single" w:sz="4" w:space="0" w:color="auto"/>
              <w:bottom w:val="single" w:sz="4" w:space="0" w:color="auto"/>
              <w:right w:val="single" w:sz="4" w:space="0" w:color="auto"/>
            </w:tcBorders>
          </w:tcPr>
          <w:p w14:paraId="3C8D0B47" w14:textId="77777777" w:rsidR="00834F55" w:rsidRPr="00834F55" w:rsidRDefault="00834F55" w:rsidP="00834F55">
            <w:pPr>
              <w:rPr>
                <w:rFonts w:cs="Calibri"/>
                <w:sz w:val="18"/>
                <w:szCs w:val="18"/>
              </w:rPr>
            </w:pPr>
          </w:p>
        </w:tc>
        <w:tc>
          <w:tcPr>
            <w:tcW w:w="440" w:type="pct"/>
            <w:tcBorders>
              <w:top w:val="single" w:sz="4" w:space="0" w:color="auto"/>
              <w:left w:val="single" w:sz="4" w:space="0" w:color="auto"/>
              <w:bottom w:val="single" w:sz="4" w:space="0" w:color="auto"/>
              <w:right w:val="single" w:sz="4" w:space="0" w:color="auto"/>
            </w:tcBorders>
          </w:tcPr>
          <w:p w14:paraId="09F66748"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4CE4E961"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04DA1F3C"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3EECF0FA"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22E578CB" w14:textId="77777777" w:rsidR="00834F55" w:rsidRPr="00834F55" w:rsidRDefault="00000000" w:rsidP="00834F55">
            <w:pPr>
              <w:rPr>
                <w:rFonts w:cs="Calibri"/>
                <w:sz w:val="18"/>
                <w:szCs w:val="18"/>
              </w:rPr>
            </w:pPr>
            <w:r w:rsidRPr="00834F55">
              <w:rPr>
                <w:rFonts w:cs="Calibri"/>
                <w:sz w:val="18"/>
                <w:szCs w:val="18"/>
              </w:rPr>
              <w:t>scum layer</w:t>
            </w:r>
          </w:p>
        </w:tc>
        <w:tc>
          <w:tcPr>
            <w:tcW w:w="785" w:type="pct"/>
            <w:tcBorders>
              <w:top w:val="single" w:sz="4" w:space="0" w:color="auto"/>
              <w:left w:val="single" w:sz="4" w:space="0" w:color="auto"/>
              <w:bottom w:val="single" w:sz="4" w:space="0" w:color="auto"/>
              <w:right w:val="single" w:sz="4" w:space="0" w:color="auto"/>
            </w:tcBorders>
          </w:tcPr>
          <w:p w14:paraId="5857D2A5" w14:textId="77777777" w:rsidR="00834F55" w:rsidRPr="00834F55" w:rsidRDefault="00834F55" w:rsidP="00834F55">
            <w:pPr>
              <w:rPr>
                <w:rFonts w:cs="Calibri"/>
                <w:sz w:val="18"/>
                <w:szCs w:val="18"/>
              </w:rPr>
            </w:pPr>
          </w:p>
        </w:tc>
      </w:tr>
      <w:tr w:rsidR="00503460" w14:paraId="42C97846" w14:textId="77777777" w:rsidTr="00834F55">
        <w:trPr>
          <w:trHeight w:val="214"/>
        </w:trPr>
        <w:tc>
          <w:tcPr>
            <w:tcW w:w="340" w:type="pct"/>
            <w:tcBorders>
              <w:top w:val="single" w:sz="4" w:space="0" w:color="auto"/>
              <w:left w:val="single" w:sz="4" w:space="0" w:color="auto"/>
              <w:bottom w:val="single" w:sz="4" w:space="0" w:color="auto"/>
              <w:right w:val="single" w:sz="4" w:space="0" w:color="auto"/>
            </w:tcBorders>
          </w:tcPr>
          <w:p w14:paraId="6E2AE19C"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7E1E01EC" w14:textId="77777777" w:rsidR="00834F55" w:rsidRPr="00834F55" w:rsidRDefault="00000000" w:rsidP="00834F55">
            <w:pPr>
              <w:rPr>
                <w:rFonts w:cs="Calibri"/>
                <w:sz w:val="18"/>
                <w:szCs w:val="18"/>
              </w:rPr>
            </w:pPr>
            <w:r w:rsidRPr="00834F55">
              <w:rPr>
                <w:rFonts w:cs="Calibri"/>
                <w:sz w:val="18"/>
                <w:szCs w:val="18"/>
              </w:rPr>
              <w:t>anatoxin-a</w:t>
            </w:r>
          </w:p>
        </w:tc>
        <w:tc>
          <w:tcPr>
            <w:tcW w:w="392" w:type="pct"/>
            <w:tcBorders>
              <w:top w:val="single" w:sz="4" w:space="0" w:color="auto"/>
              <w:left w:val="single" w:sz="4" w:space="0" w:color="auto"/>
              <w:bottom w:val="single" w:sz="4" w:space="0" w:color="auto"/>
              <w:right w:val="single" w:sz="4" w:space="0" w:color="auto"/>
            </w:tcBorders>
            <w:hideMark/>
          </w:tcPr>
          <w:p w14:paraId="603CBC6F" w14:textId="77777777" w:rsidR="00834F55" w:rsidRPr="00834F55" w:rsidRDefault="00000000" w:rsidP="00834F55">
            <w:pPr>
              <w:rPr>
                <w:rFonts w:cs="Calibri"/>
                <w:sz w:val="18"/>
                <w:szCs w:val="18"/>
              </w:rPr>
            </w:pPr>
            <w:r w:rsidRPr="00834F55">
              <w:rPr>
                <w:rFonts w:cs="Calibri"/>
                <w:sz w:val="18"/>
                <w:szCs w:val="18"/>
              </w:rPr>
              <w:t>Not given</w:t>
            </w:r>
          </w:p>
        </w:tc>
        <w:tc>
          <w:tcPr>
            <w:tcW w:w="493" w:type="pct"/>
            <w:gridSpan w:val="2"/>
            <w:tcBorders>
              <w:top w:val="single" w:sz="4" w:space="0" w:color="auto"/>
              <w:left w:val="single" w:sz="4" w:space="0" w:color="auto"/>
              <w:bottom w:val="single" w:sz="4" w:space="0" w:color="auto"/>
              <w:right w:val="single" w:sz="4" w:space="0" w:color="auto"/>
            </w:tcBorders>
          </w:tcPr>
          <w:p w14:paraId="1515D85A" w14:textId="77777777" w:rsidR="00834F55" w:rsidRPr="00834F55" w:rsidRDefault="00834F55" w:rsidP="00834F55">
            <w:pPr>
              <w:rPr>
                <w:rFonts w:cs="Calibri"/>
                <w:sz w:val="18"/>
                <w:szCs w:val="18"/>
              </w:rPr>
            </w:pPr>
          </w:p>
        </w:tc>
        <w:tc>
          <w:tcPr>
            <w:tcW w:w="440" w:type="pct"/>
            <w:tcBorders>
              <w:top w:val="single" w:sz="4" w:space="0" w:color="auto"/>
              <w:left w:val="single" w:sz="4" w:space="0" w:color="auto"/>
              <w:bottom w:val="single" w:sz="4" w:space="0" w:color="auto"/>
              <w:right w:val="single" w:sz="4" w:space="0" w:color="auto"/>
            </w:tcBorders>
          </w:tcPr>
          <w:p w14:paraId="0219A900"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2D75103C"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7EFCA038"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3C9B6DB2"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hideMark/>
          </w:tcPr>
          <w:p w14:paraId="31CC0820" w14:textId="77777777" w:rsidR="00834F55" w:rsidRPr="00834F55" w:rsidRDefault="00000000" w:rsidP="00834F55">
            <w:pPr>
              <w:rPr>
                <w:rFonts w:cs="Calibri"/>
                <w:sz w:val="18"/>
                <w:szCs w:val="18"/>
              </w:rPr>
            </w:pPr>
            <w:r w:rsidRPr="00834F55">
              <w:rPr>
                <w:rFonts w:cs="Calibri"/>
                <w:sz w:val="18"/>
                <w:szCs w:val="18"/>
              </w:rPr>
              <w:t>is visible</w:t>
            </w:r>
          </w:p>
        </w:tc>
        <w:tc>
          <w:tcPr>
            <w:tcW w:w="785" w:type="pct"/>
            <w:tcBorders>
              <w:top w:val="single" w:sz="4" w:space="0" w:color="auto"/>
              <w:left w:val="single" w:sz="4" w:space="0" w:color="auto"/>
              <w:bottom w:val="single" w:sz="4" w:space="0" w:color="auto"/>
              <w:right w:val="single" w:sz="4" w:space="0" w:color="auto"/>
            </w:tcBorders>
          </w:tcPr>
          <w:p w14:paraId="7B6091E2" w14:textId="77777777" w:rsidR="00834F55" w:rsidRPr="00834F55" w:rsidRDefault="00834F55" w:rsidP="00834F55">
            <w:pPr>
              <w:rPr>
                <w:rFonts w:cs="Calibri"/>
                <w:sz w:val="18"/>
                <w:szCs w:val="18"/>
              </w:rPr>
            </w:pPr>
          </w:p>
        </w:tc>
      </w:tr>
      <w:tr w:rsidR="00503460" w14:paraId="76D9E9E9" w14:textId="77777777" w:rsidTr="00834F55">
        <w:trPr>
          <w:trHeight w:val="203"/>
        </w:trPr>
        <w:tc>
          <w:tcPr>
            <w:tcW w:w="340" w:type="pct"/>
            <w:tcBorders>
              <w:top w:val="single" w:sz="4" w:space="0" w:color="auto"/>
              <w:left w:val="single" w:sz="4" w:space="0" w:color="auto"/>
              <w:bottom w:val="single" w:sz="4" w:space="0" w:color="auto"/>
              <w:right w:val="single" w:sz="4" w:space="0" w:color="auto"/>
            </w:tcBorders>
          </w:tcPr>
          <w:p w14:paraId="4617E1EE" w14:textId="77777777" w:rsidR="00834F55" w:rsidRPr="00834F55" w:rsidRDefault="00834F55" w:rsidP="00834F55">
            <w:pPr>
              <w:rPr>
                <w:rFonts w:cs="Calibri"/>
                <w:sz w:val="18"/>
                <w:szCs w:val="18"/>
              </w:rPr>
            </w:pPr>
          </w:p>
        </w:tc>
        <w:tc>
          <w:tcPr>
            <w:tcW w:w="636" w:type="pct"/>
            <w:tcBorders>
              <w:top w:val="single" w:sz="4" w:space="0" w:color="auto"/>
              <w:left w:val="single" w:sz="4" w:space="0" w:color="auto"/>
              <w:bottom w:val="single" w:sz="4" w:space="0" w:color="auto"/>
              <w:right w:val="single" w:sz="4" w:space="0" w:color="auto"/>
            </w:tcBorders>
            <w:hideMark/>
          </w:tcPr>
          <w:p w14:paraId="1D4352C3" w14:textId="77777777" w:rsidR="00834F55" w:rsidRPr="00834F55" w:rsidRDefault="00000000" w:rsidP="00834F55">
            <w:pPr>
              <w:rPr>
                <w:rFonts w:cs="Calibri"/>
                <w:sz w:val="18"/>
                <w:szCs w:val="18"/>
              </w:rPr>
            </w:pPr>
            <w:r w:rsidRPr="00834F55">
              <w:rPr>
                <w:rFonts w:cs="Calibri"/>
                <w:sz w:val="18"/>
                <w:szCs w:val="18"/>
              </w:rPr>
              <w:t>saxitoxin</w:t>
            </w:r>
          </w:p>
        </w:tc>
        <w:tc>
          <w:tcPr>
            <w:tcW w:w="392" w:type="pct"/>
            <w:tcBorders>
              <w:top w:val="single" w:sz="4" w:space="0" w:color="auto"/>
              <w:left w:val="single" w:sz="4" w:space="0" w:color="auto"/>
              <w:bottom w:val="single" w:sz="4" w:space="0" w:color="auto"/>
              <w:right w:val="single" w:sz="4" w:space="0" w:color="auto"/>
            </w:tcBorders>
            <w:hideMark/>
          </w:tcPr>
          <w:p w14:paraId="3ACABA83" w14:textId="77777777" w:rsidR="00834F55" w:rsidRPr="00834F55" w:rsidRDefault="00000000" w:rsidP="00834F55">
            <w:pPr>
              <w:rPr>
                <w:rFonts w:cs="Calibri"/>
                <w:sz w:val="18"/>
                <w:szCs w:val="18"/>
              </w:rPr>
            </w:pPr>
            <w:r w:rsidRPr="00834F55">
              <w:rPr>
                <w:rFonts w:cs="Calibri"/>
                <w:sz w:val="18"/>
                <w:szCs w:val="18"/>
              </w:rPr>
              <w:t>Not given</w:t>
            </w:r>
          </w:p>
        </w:tc>
        <w:tc>
          <w:tcPr>
            <w:tcW w:w="493" w:type="pct"/>
            <w:gridSpan w:val="2"/>
            <w:tcBorders>
              <w:top w:val="single" w:sz="4" w:space="0" w:color="auto"/>
              <w:left w:val="single" w:sz="4" w:space="0" w:color="auto"/>
              <w:bottom w:val="single" w:sz="4" w:space="0" w:color="auto"/>
              <w:right w:val="single" w:sz="4" w:space="0" w:color="auto"/>
            </w:tcBorders>
          </w:tcPr>
          <w:p w14:paraId="0E620BDC" w14:textId="77777777" w:rsidR="00834F55" w:rsidRPr="00834F55" w:rsidRDefault="00834F55" w:rsidP="00834F55">
            <w:pPr>
              <w:rPr>
                <w:rFonts w:cs="Calibri"/>
                <w:sz w:val="18"/>
                <w:szCs w:val="18"/>
              </w:rPr>
            </w:pPr>
          </w:p>
        </w:tc>
        <w:tc>
          <w:tcPr>
            <w:tcW w:w="440" w:type="pct"/>
            <w:tcBorders>
              <w:top w:val="single" w:sz="4" w:space="0" w:color="auto"/>
              <w:left w:val="single" w:sz="4" w:space="0" w:color="auto"/>
              <w:bottom w:val="single" w:sz="4" w:space="0" w:color="auto"/>
              <w:right w:val="single" w:sz="4" w:space="0" w:color="auto"/>
            </w:tcBorders>
          </w:tcPr>
          <w:p w14:paraId="626DA959" w14:textId="77777777" w:rsidR="00834F55" w:rsidRPr="00834F55" w:rsidRDefault="00834F55" w:rsidP="00834F55">
            <w:pPr>
              <w:rPr>
                <w:rFonts w:cs="Calibri"/>
                <w:sz w:val="18"/>
                <w:szCs w:val="18"/>
              </w:rPr>
            </w:pPr>
          </w:p>
        </w:tc>
        <w:tc>
          <w:tcPr>
            <w:tcW w:w="638" w:type="pct"/>
            <w:tcBorders>
              <w:top w:val="single" w:sz="4" w:space="0" w:color="auto"/>
              <w:left w:val="single" w:sz="4" w:space="0" w:color="auto"/>
              <w:bottom w:val="single" w:sz="4" w:space="0" w:color="auto"/>
              <w:right w:val="single" w:sz="4" w:space="0" w:color="auto"/>
            </w:tcBorders>
          </w:tcPr>
          <w:p w14:paraId="24069E8A" w14:textId="77777777" w:rsidR="00834F55" w:rsidRPr="00834F55" w:rsidRDefault="00834F55" w:rsidP="00834F55">
            <w:pPr>
              <w:rPr>
                <w:rFonts w:cs="Calibri"/>
                <w:sz w:val="18"/>
                <w:szCs w:val="18"/>
              </w:rPr>
            </w:pPr>
          </w:p>
        </w:tc>
        <w:tc>
          <w:tcPr>
            <w:tcW w:w="392" w:type="pct"/>
            <w:tcBorders>
              <w:top w:val="single" w:sz="4" w:space="0" w:color="auto"/>
              <w:left w:val="single" w:sz="4" w:space="0" w:color="auto"/>
              <w:bottom w:val="single" w:sz="4" w:space="0" w:color="auto"/>
              <w:right w:val="single" w:sz="4" w:space="0" w:color="auto"/>
            </w:tcBorders>
          </w:tcPr>
          <w:p w14:paraId="2CFCDA7E" w14:textId="77777777" w:rsidR="00834F55" w:rsidRPr="00834F55" w:rsidRDefault="00834F55" w:rsidP="00834F55">
            <w:pPr>
              <w:rPr>
                <w:rFonts w:cs="Calibri"/>
                <w:sz w:val="18"/>
                <w:szCs w:val="18"/>
              </w:rPr>
            </w:pPr>
          </w:p>
        </w:tc>
        <w:tc>
          <w:tcPr>
            <w:tcW w:w="344" w:type="pct"/>
            <w:tcBorders>
              <w:top w:val="single" w:sz="4" w:space="0" w:color="auto"/>
              <w:left w:val="single" w:sz="4" w:space="0" w:color="auto"/>
              <w:bottom w:val="single" w:sz="4" w:space="0" w:color="auto"/>
              <w:right w:val="single" w:sz="4" w:space="0" w:color="auto"/>
            </w:tcBorders>
          </w:tcPr>
          <w:p w14:paraId="7B56DCC0" w14:textId="77777777" w:rsidR="00834F55" w:rsidRPr="00834F55" w:rsidRDefault="00834F55" w:rsidP="00834F55">
            <w:pPr>
              <w:rPr>
                <w:rFonts w:cs="Calibri"/>
                <w:sz w:val="18"/>
                <w:szCs w:val="18"/>
              </w:rPr>
            </w:pPr>
          </w:p>
        </w:tc>
        <w:tc>
          <w:tcPr>
            <w:tcW w:w="539" w:type="pct"/>
            <w:tcBorders>
              <w:top w:val="single" w:sz="4" w:space="0" w:color="auto"/>
              <w:left w:val="single" w:sz="4" w:space="0" w:color="auto"/>
              <w:bottom w:val="single" w:sz="4" w:space="0" w:color="auto"/>
              <w:right w:val="single" w:sz="4" w:space="0" w:color="auto"/>
            </w:tcBorders>
          </w:tcPr>
          <w:p w14:paraId="4E5FAECE" w14:textId="77777777" w:rsidR="00834F55" w:rsidRPr="00834F55" w:rsidRDefault="00834F55" w:rsidP="00834F55">
            <w:pPr>
              <w:rPr>
                <w:rFonts w:cs="Calibri"/>
                <w:sz w:val="18"/>
                <w:szCs w:val="18"/>
              </w:rPr>
            </w:pPr>
          </w:p>
        </w:tc>
        <w:tc>
          <w:tcPr>
            <w:tcW w:w="785" w:type="pct"/>
            <w:tcBorders>
              <w:top w:val="single" w:sz="4" w:space="0" w:color="auto"/>
              <w:left w:val="single" w:sz="4" w:space="0" w:color="auto"/>
              <w:bottom w:val="single" w:sz="4" w:space="0" w:color="auto"/>
              <w:right w:val="single" w:sz="4" w:space="0" w:color="auto"/>
            </w:tcBorders>
          </w:tcPr>
          <w:p w14:paraId="47C1F4D2" w14:textId="77777777" w:rsidR="00834F55" w:rsidRPr="00834F55" w:rsidRDefault="00834F55" w:rsidP="00834F55">
            <w:pPr>
              <w:rPr>
                <w:rFonts w:cs="Calibri"/>
                <w:sz w:val="18"/>
                <w:szCs w:val="18"/>
              </w:rPr>
            </w:pPr>
          </w:p>
        </w:tc>
      </w:tr>
    </w:tbl>
    <w:p w14:paraId="20EF96BE" w14:textId="77777777" w:rsidR="00834F55" w:rsidRPr="00834F55" w:rsidRDefault="00000000" w:rsidP="00834F55">
      <w:pPr>
        <w:spacing w:after="80" w:line="240" w:lineRule="auto"/>
        <w:rPr>
          <w:rFonts w:ascii="Calibri" w:eastAsia="Calibri" w:hAnsi="Calibri" w:cs="Calibri"/>
          <w:sz w:val="20"/>
          <w:szCs w:val="20"/>
        </w:rPr>
      </w:pPr>
      <w:r w:rsidRPr="00834F55">
        <w:rPr>
          <w:rFonts w:ascii="Calibri" w:eastAsia="Calibri" w:hAnsi="Calibri" w:cs="Calibri"/>
          <w:sz w:val="20"/>
          <w:szCs w:val="20"/>
          <w:vertAlign w:val="superscript"/>
        </w:rPr>
        <w:t>1.</w:t>
      </w:r>
      <w:r w:rsidRPr="00834F55">
        <w:rPr>
          <w:rFonts w:ascii="Calibri" w:eastAsia="Calibri" w:hAnsi="Calibri" w:cs="Calibri"/>
          <w:b/>
          <w:bCs/>
          <w:sz w:val="20"/>
          <w:szCs w:val="20"/>
          <w:vertAlign w:val="superscript"/>
        </w:rPr>
        <w:t xml:space="preserve"> </w:t>
      </w:r>
      <w:r w:rsidRPr="00834F55">
        <w:rPr>
          <w:rFonts w:ascii="Calibri" w:eastAsia="Calibri" w:hAnsi="Calibri" w:cs="Calibri"/>
          <w:sz w:val="20"/>
          <w:szCs w:val="20"/>
        </w:rPr>
        <w:t>Cell count based on all total potentially toxic cyanobacteria unless specified;</w:t>
      </w:r>
    </w:p>
    <w:p w14:paraId="2276BDAF" w14:textId="77777777" w:rsidR="00834F55" w:rsidRPr="00834F55" w:rsidRDefault="00000000" w:rsidP="00834F55">
      <w:pPr>
        <w:spacing w:after="80" w:line="240"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 xml:space="preserve">2. </w:t>
      </w:r>
      <w:r w:rsidRPr="00834F55">
        <w:rPr>
          <w:rFonts w:ascii="Calibri" w:eastAsia="Calibri" w:hAnsi="Calibri" w:cs="Times New Roman"/>
          <w:sz w:val="20"/>
          <w:szCs w:val="20"/>
        </w:rPr>
        <w:t>Alert = health advisory;</w:t>
      </w:r>
    </w:p>
    <w:p w14:paraId="4057A111" w14:textId="77777777" w:rsidR="00834F55" w:rsidRPr="00834F55" w:rsidRDefault="00000000" w:rsidP="00834F55">
      <w:pPr>
        <w:spacing w:after="80" w:line="240"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 xml:space="preserve">3. </w:t>
      </w:r>
      <w:r w:rsidRPr="00834F55">
        <w:rPr>
          <w:rFonts w:ascii="Calibri" w:eastAsia="Calibri" w:hAnsi="Calibri" w:cs="Times New Roman"/>
          <w:sz w:val="20"/>
          <w:szCs w:val="20"/>
        </w:rPr>
        <w:t>Action = health warning/guideline/health advisory; where sources did not distinguish between Alert and Action values the value was listed as Action</w:t>
      </w:r>
    </w:p>
    <w:p w14:paraId="7CCACF61" w14:textId="77777777" w:rsidR="00834F55" w:rsidRPr="00834F55" w:rsidRDefault="00000000" w:rsidP="00834F55">
      <w:pPr>
        <w:spacing w:line="256" w:lineRule="auto"/>
        <w:rPr>
          <w:rFonts w:ascii="Calibri" w:eastAsia="Calibri" w:hAnsi="Calibri" w:cs="Times New Roman"/>
        </w:rPr>
      </w:pPr>
      <w:r w:rsidRPr="00834F55">
        <w:rPr>
          <w:rFonts w:ascii="Calibri" w:eastAsia="Calibri" w:hAnsi="Calibri" w:cs="Times New Roman"/>
        </w:rPr>
        <w:br w:type="page"/>
      </w:r>
    </w:p>
    <w:p w14:paraId="0B82C403" w14:textId="77777777" w:rsidR="00834F55" w:rsidRPr="00834F55" w:rsidRDefault="00834F55" w:rsidP="00834F55">
      <w:pPr>
        <w:spacing w:after="0" w:line="256" w:lineRule="auto"/>
        <w:rPr>
          <w:rFonts w:ascii="Calibri" w:eastAsia="Calibri" w:hAnsi="Calibri" w:cs="Times New Roman"/>
        </w:rPr>
        <w:sectPr w:rsidR="00834F55" w:rsidRPr="00834F55">
          <w:pgSz w:w="16838" w:h="11906" w:orient="landscape"/>
          <w:pgMar w:top="1440" w:right="1440" w:bottom="1440" w:left="1440" w:header="708" w:footer="708" w:gutter="0"/>
          <w:cols w:space="720"/>
        </w:sectPr>
      </w:pPr>
    </w:p>
    <w:p w14:paraId="32A65FA9" w14:textId="6620DEE1" w:rsidR="00834F55" w:rsidRPr="00834F55" w:rsidRDefault="00000000" w:rsidP="00834F55">
      <w:pPr>
        <w:spacing w:line="240" w:lineRule="auto"/>
        <w:rPr>
          <w:rFonts w:ascii="Calibri" w:eastAsia="Calibri" w:hAnsi="Calibri" w:cs="Calibri"/>
          <w:b/>
          <w:bCs/>
        </w:rPr>
      </w:pPr>
      <w:r w:rsidRPr="0086337B">
        <w:rPr>
          <w:rFonts w:ascii="Calibri" w:eastAsia="Calibri" w:hAnsi="Calibri" w:cs="Calibri"/>
          <w:b/>
          <w:bCs/>
        </w:rPr>
        <w:t xml:space="preserve">References Table </w:t>
      </w:r>
      <w:r w:rsidRPr="0086337B">
        <w:rPr>
          <w:rFonts w:ascii="Calibri" w:eastAsia="Calibri" w:hAnsi="Calibri" w:cs="Times New Roman"/>
          <w:b/>
          <w:bCs/>
        </w:rPr>
        <w:t>A</w:t>
      </w:r>
      <w:r w:rsidR="00A67C6C" w:rsidRPr="0086337B">
        <w:rPr>
          <w:rFonts w:ascii="Calibri" w:eastAsia="Calibri" w:hAnsi="Calibri" w:cs="Times New Roman"/>
          <w:b/>
          <w:bCs/>
        </w:rPr>
        <w:t>7</w:t>
      </w:r>
      <w:r w:rsidRPr="0086337B">
        <w:rPr>
          <w:rFonts w:ascii="Calibri" w:eastAsia="Calibri" w:hAnsi="Calibri" w:cs="Times New Roman"/>
          <w:b/>
          <w:bCs/>
        </w:rPr>
        <w:t>-2.</w:t>
      </w:r>
    </w:p>
    <w:p w14:paraId="33B0B58E"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u w:val="single"/>
        </w:rPr>
        <w:t xml:space="preserve">Congressional Research Service (2019). </w:t>
      </w:r>
      <w:r w:rsidRPr="00834F55">
        <w:rPr>
          <w:rFonts w:ascii="Calibri" w:eastAsia="Calibri" w:hAnsi="Calibri" w:cs="Calibri"/>
          <w:sz w:val="20"/>
          <w:szCs w:val="20"/>
        </w:rPr>
        <w:t xml:space="preserve">Freshwater harmful algal blooms: Causes, challenges, and policy considerations. Updated September 5, 2019. [online] Available at: </w:t>
      </w:r>
      <w:hyperlink r:id="rId118" w:history="1">
        <w:r w:rsidR="00834F55" w:rsidRPr="00834F55">
          <w:rPr>
            <w:rFonts w:ascii="Calibri" w:eastAsia="Calibri" w:hAnsi="Calibri" w:cs="Calibri"/>
            <w:color w:val="0563C1" w:themeColor="hyperlink"/>
            <w:sz w:val="20"/>
            <w:szCs w:val="20"/>
            <w:u w:val="single"/>
          </w:rPr>
          <w:t>https://fas.org/sgp/crs/misc/R44871.pdf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1D31D64A"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U.S. EPA (2019).  Recommended human health recreational ambient water quality criteria or swimming advisories for microcystins and cylindrospermopsin. [online] Available at: </w:t>
      </w:r>
      <w:hyperlink r:id="rId119" w:history="1">
        <w:r w:rsidR="00834F55" w:rsidRPr="00834F55">
          <w:rPr>
            <w:rFonts w:ascii="Calibri" w:eastAsia="Calibri" w:hAnsi="Calibri" w:cs="Calibri"/>
            <w:color w:val="0563C1" w:themeColor="hyperlink"/>
            <w:sz w:val="20"/>
            <w:szCs w:val="20"/>
            <w:u w:val="single"/>
          </w:rPr>
          <w:t>https://www.epa.gov/sites/production/files/2019-05/documents/hh-rec-criteria-habs-document-2019.pdf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1BF69639" w14:textId="77777777" w:rsidR="00834F55" w:rsidRPr="00834F55" w:rsidRDefault="00000000" w:rsidP="00834F55">
      <w:pPr>
        <w:spacing w:after="0" w:line="240" w:lineRule="auto"/>
        <w:ind w:left="567" w:hanging="567"/>
        <w:textAlignment w:val="baseline"/>
        <w:rPr>
          <w:rFonts w:ascii="Calibri" w:eastAsia="Times New Roman" w:hAnsi="Calibri" w:cs="Calibri"/>
          <w:sz w:val="20"/>
          <w:szCs w:val="20"/>
          <w:lang w:eastAsia="en-AU"/>
        </w:rPr>
      </w:pPr>
      <w:r w:rsidRPr="00834F55">
        <w:rPr>
          <w:rFonts w:ascii="Calibri" w:eastAsia="Times New Roman" w:hAnsi="Calibri" w:cs="Calibri"/>
          <w:sz w:val="20"/>
          <w:szCs w:val="20"/>
          <w:lang w:eastAsia="en-AU"/>
        </w:rPr>
        <w:t xml:space="preserve">WHO (2003). Algae and cyanobacteria in freshwater. Chapter 8. In: WHO. ed., Guidelines for safe recreational water environments. Volume 1 Coastal and fresh waters.  World Health Organization, Geneva. pp. 136-158. </w:t>
      </w:r>
      <w:r w:rsidRPr="00834F55">
        <w:rPr>
          <w:rFonts w:ascii="Calibri" w:eastAsia="Calibri" w:hAnsi="Calibri" w:cs="Calibri"/>
          <w:sz w:val="20"/>
          <w:szCs w:val="20"/>
        </w:rPr>
        <w:t xml:space="preserve">[online] Available at: </w:t>
      </w:r>
      <w:hyperlink r:id="rId120" w:history="1">
        <w:r w:rsidR="00834F55" w:rsidRPr="00834F55">
          <w:rPr>
            <w:rFonts w:ascii="Calibri" w:eastAsia="Calibri" w:hAnsi="Calibri" w:cs="Calibri"/>
            <w:color w:val="0563C1" w:themeColor="hyperlink"/>
            <w:sz w:val="20"/>
            <w:szCs w:val="20"/>
            <w:u w:val="single"/>
            <w:lang w:eastAsia="en-AU"/>
          </w:rPr>
          <w:t>https://www.who.int/water_sanitation_health/bathing/srwe1-chap8.pdf?ua=1</w:t>
        </w:r>
      </w:hyperlink>
      <w:r w:rsidRPr="00834F55">
        <w:rPr>
          <w:rFonts w:ascii="Calibri" w:eastAsia="Times New Roman" w:hAnsi="Calibri" w:cs="Calibri"/>
          <w:color w:val="0563C1" w:themeColor="hyperlink"/>
          <w:sz w:val="20"/>
          <w:szCs w:val="20"/>
          <w:lang w:eastAsia="en-AU"/>
        </w:rPr>
        <w:t xml:space="preserve"> </w:t>
      </w:r>
      <w:r w:rsidRPr="00834F55">
        <w:rPr>
          <w:rFonts w:ascii="Calibri" w:eastAsia="Calibri" w:hAnsi="Calibri" w:cs="Calibri"/>
          <w:sz w:val="20"/>
          <w:szCs w:val="20"/>
        </w:rPr>
        <w:t>[Accessed February 2021]</w:t>
      </w:r>
    </w:p>
    <w:p w14:paraId="5DEDCB2B" w14:textId="77777777" w:rsidR="00834F55" w:rsidRPr="00834F55" w:rsidRDefault="00834F55" w:rsidP="00834F55">
      <w:pPr>
        <w:spacing w:after="0" w:line="240" w:lineRule="auto"/>
        <w:ind w:left="567" w:hanging="567"/>
        <w:textAlignment w:val="baseline"/>
        <w:rPr>
          <w:rFonts w:ascii="Calibri" w:eastAsia="Times New Roman" w:hAnsi="Calibri" w:cs="Calibri"/>
          <w:sz w:val="20"/>
          <w:szCs w:val="20"/>
          <w:lang w:eastAsia="en-AU"/>
        </w:rPr>
      </w:pPr>
    </w:p>
    <w:p w14:paraId="06980EE2"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b/>
          <w:bCs/>
          <w:sz w:val="20"/>
          <w:szCs w:val="20"/>
        </w:rPr>
        <w:t>Arkansas</w:t>
      </w:r>
      <w:r w:rsidRPr="00834F55">
        <w:rPr>
          <w:rFonts w:ascii="Calibri" w:eastAsia="Calibri" w:hAnsi="Calibri" w:cs="Calibri"/>
          <w:b/>
          <w:bCs/>
          <w:sz w:val="20"/>
          <w:szCs w:val="20"/>
        </w:rPr>
        <w:br/>
      </w:r>
      <w:r w:rsidRPr="00834F55">
        <w:rPr>
          <w:rFonts w:ascii="Calibri" w:eastAsia="Calibri" w:hAnsi="Calibri" w:cs="Calibri"/>
          <w:sz w:val="20"/>
          <w:szCs w:val="20"/>
        </w:rPr>
        <w:t xml:space="preserve">Arkansas Energy and Environment (2019). Harmful algal bloom management plan. Table 2 p6 [online] Available at: </w:t>
      </w:r>
      <w:hyperlink r:id="rId121" w:history="1">
        <w:r w:rsidR="00834F55" w:rsidRPr="00834F55">
          <w:rPr>
            <w:rFonts w:ascii="Calibri" w:eastAsia="Calibri" w:hAnsi="Calibri" w:cs="Calibri"/>
            <w:color w:val="0563C1" w:themeColor="hyperlink"/>
            <w:sz w:val="20"/>
            <w:szCs w:val="20"/>
            <w:u w:val="single"/>
          </w:rPr>
          <w:t>https://www.adeq.state.ar.us/water/pdfs/HAB-ResponsePlan-Manual-bookmarks-2019-12-12-Final.pdf</w:t>
        </w:r>
      </w:hyperlink>
      <w:r w:rsidRPr="00834F55">
        <w:rPr>
          <w:rFonts w:ascii="Calibri" w:eastAsia="Calibri" w:hAnsi="Calibri" w:cs="Calibri"/>
          <w:sz w:val="20"/>
          <w:szCs w:val="20"/>
        </w:rPr>
        <w:t xml:space="preserve"> [Accessed February 2021]</w:t>
      </w:r>
    </w:p>
    <w:p w14:paraId="127FBAE9" w14:textId="77777777" w:rsidR="00834F55" w:rsidRPr="00834F55" w:rsidRDefault="00000000" w:rsidP="00834F55">
      <w:pPr>
        <w:spacing w:line="240" w:lineRule="auto"/>
        <w:rPr>
          <w:rFonts w:ascii="Calibri" w:eastAsia="Calibri" w:hAnsi="Calibri" w:cs="Times New Roman"/>
          <w:color w:val="0563C1" w:themeColor="hyperlink"/>
          <w:u w:val="single"/>
        </w:rPr>
      </w:pPr>
      <w:r w:rsidRPr="00834F55">
        <w:rPr>
          <w:rFonts w:ascii="Calibri" w:eastAsia="Calibri" w:hAnsi="Calibri" w:cs="Calibri"/>
          <w:b/>
          <w:bCs/>
          <w:sz w:val="20"/>
          <w:szCs w:val="20"/>
          <w:u w:val="single"/>
        </w:rPr>
        <w:t>California</w:t>
      </w:r>
      <w:r w:rsidRPr="00834F55">
        <w:rPr>
          <w:rFonts w:ascii="Calibri" w:eastAsia="Calibri" w:hAnsi="Calibri" w:cs="Calibri"/>
          <w:b/>
          <w:bCs/>
          <w:color w:val="0563C1" w:themeColor="hyperlink"/>
          <w:sz w:val="20"/>
          <w:szCs w:val="20"/>
          <w:u w:val="single"/>
        </w:rPr>
        <w:br/>
      </w:r>
      <w:r w:rsidRPr="00834F55">
        <w:rPr>
          <w:rFonts w:ascii="Calibri" w:eastAsia="Calibri" w:hAnsi="Calibri" w:cs="Calibri"/>
          <w:sz w:val="20"/>
          <w:szCs w:val="20"/>
        </w:rPr>
        <w:t xml:space="preserve">California Government (2019). California voluntary guidance for response to HABs in recreational inland waters. [online] Available at: </w:t>
      </w:r>
      <w:hyperlink r:id="rId122" w:history="1">
        <w:r w:rsidR="00834F55" w:rsidRPr="00834F55">
          <w:rPr>
            <w:rFonts w:ascii="Calibri" w:eastAsia="Calibri" w:hAnsi="Calibri" w:cs="Calibri"/>
            <w:color w:val="0563C1" w:themeColor="hyperlink"/>
            <w:sz w:val="20"/>
            <w:szCs w:val="20"/>
            <w:u w:val="single"/>
          </w:rPr>
          <w:t>https://mywaterquality.ca.gov/habs/resources/habs_response.html</w:t>
        </w:r>
      </w:hyperlink>
      <w:r w:rsidRPr="00834F55">
        <w:rPr>
          <w:rFonts w:ascii="Calibri" w:eastAsia="Calibri" w:hAnsi="Calibri" w:cs="Calibri"/>
          <w:sz w:val="20"/>
          <w:szCs w:val="20"/>
        </w:rPr>
        <w:t xml:space="preserve">  [Accessed February 2021]</w:t>
      </w:r>
    </w:p>
    <w:p w14:paraId="49324912" w14:textId="77777777" w:rsidR="00834F55" w:rsidRPr="00834F55" w:rsidRDefault="00000000" w:rsidP="00834F55">
      <w:pPr>
        <w:spacing w:line="240" w:lineRule="auto"/>
        <w:ind w:left="567" w:hanging="567"/>
        <w:rPr>
          <w:rFonts w:ascii="Calibri" w:eastAsia="Calibri" w:hAnsi="Calibri" w:cs="Calibri"/>
          <w:color w:val="0563C1" w:themeColor="hyperlink"/>
          <w:sz w:val="20"/>
          <w:szCs w:val="20"/>
          <w:u w:val="single"/>
        </w:rPr>
      </w:pPr>
      <w:r w:rsidRPr="00834F55">
        <w:rPr>
          <w:rFonts w:ascii="Calibri" w:eastAsia="Calibri" w:hAnsi="Calibri" w:cs="Calibri"/>
          <w:sz w:val="20"/>
          <w:szCs w:val="20"/>
          <w:u w:val="single"/>
        </w:rPr>
        <w:t xml:space="preserve">California Water Quality Monitoring Council (2016). Appendix to the CCHAB preliminary changes to the statewide voluntary guidance on CyanoHABs in recreational waters, January 2016. 9p.  </w:t>
      </w:r>
      <w:r w:rsidRPr="00834F55">
        <w:rPr>
          <w:rFonts w:ascii="Calibri" w:eastAsia="Calibri" w:hAnsi="Calibri" w:cs="Calibri"/>
          <w:sz w:val="20"/>
          <w:szCs w:val="20"/>
        </w:rPr>
        <w:t xml:space="preserve">[online] Available at: </w:t>
      </w:r>
      <w:r w:rsidRPr="00834F55">
        <w:rPr>
          <w:rFonts w:ascii="Calibri" w:eastAsia="Calibri" w:hAnsi="Calibri" w:cs="Calibri"/>
          <w:color w:val="0070C0"/>
          <w:sz w:val="20"/>
          <w:szCs w:val="20"/>
          <w:u w:val="single"/>
        </w:rPr>
        <w:t>https://mywaterquality.ca.gov/monitoring_council/cyanohab_network/docs/2016/appendix_a_2016_1.pdf</w:t>
      </w:r>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292A1BDF" w14:textId="77777777" w:rsidR="00834F55" w:rsidRPr="00834F55" w:rsidRDefault="00000000" w:rsidP="00834F55">
      <w:pPr>
        <w:spacing w:line="240" w:lineRule="auto"/>
        <w:ind w:left="567" w:hanging="567"/>
        <w:rPr>
          <w:rFonts w:ascii="Calibri" w:eastAsia="Calibri" w:hAnsi="Calibri" w:cs="Times New Roman"/>
        </w:rPr>
      </w:pPr>
      <w:r w:rsidRPr="00834F55">
        <w:rPr>
          <w:rFonts w:ascii="Calibri" w:eastAsia="Calibri" w:hAnsi="Calibri" w:cs="Calibri"/>
          <w:sz w:val="20"/>
          <w:szCs w:val="20"/>
          <w:u w:val="single"/>
        </w:rPr>
        <w:t xml:space="preserve">California Water Quality Monitoring Council (2021). California cyanobacteria and harmful algal bloom (CCHAB) network. </w:t>
      </w:r>
      <w:r w:rsidRPr="00834F55">
        <w:rPr>
          <w:rFonts w:ascii="Calibri" w:eastAsia="Calibri" w:hAnsi="Calibri" w:cs="Calibri"/>
          <w:sz w:val="20"/>
          <w:szCs w:val="20"/>
        </w:rPr>
        <w:t xml:space="preserve">[online] Available at: </w:t>
      </w:r>
      <w:hyperlink r:id="rId123" w:history="1">
        <w:r w:rsidR="00834F55" w:rsidRPr="00834F55">
          <w:rPr>
            <w:rFonts w:ascii="Calibri" w:eastAsia="Calibri" w:hAnsi="Calibri" w:cs="Calibri"/>
            <w:color w:val="0563C1" w:themeColor="hyperlink"/>
            <w:sz w:val="20"/>
            <w:szCs w:val="20"/>
            <w:u w:val="single"/>
          </w:rPr>
          <w:t>https://mywaterquality.ca.gov/monitoring_council/cyanohab_network/index.html</w:t>
        </w:r>
      </w:hyperlink>
      <w:r w:rsidRPr="00834F55">
        <w:rPr>
          <w:rFonts w:ascii="Calibri" w:eastAsia="Calibri" w:hAnsi="Calibri" w:cs="Calibri"/>
          <w:sz w:val="20"/>
          <w:szCs w:val="20"/>
        </w:rPr>
        <w:t xml:space="preserve"> [Accessed February 2021]</w:t>
      </w:r>
    </w:p>
    <w:p w14:paraId="4F7BF5CE" w14:textId="77777777" w:rsidR="00834F55" w:rsidRPr="00834F55" w:rsidRDefault="00000000" w:rsidP="00834F55">
      <w:pPr>
        <w:spacing w:line="240" w:lineRule="auto"/>
        <w:ind w:left="720" w:hanging="720"/>
        <w:rPr>
          <w:rFonts w:ascii="Calibri" w:eastAsia="Calibri" w:hAnsi="Calibri" w:cs="Calibri"/>
          <w:b/>
          <w:bCs/>
          <w:sz w:val="20"/>
          <w:szCs w:val="20"/>
        </w:rPr>
      </w:pPr>
      <w:r w:rsidRPr="00834F55">
        <w:rPr>
          <w:rFonts w:ascii="Calibri" w:eastAsia="Calibri" w:hAnsi="Calibri" w:cs="Calibri"/>
          <w:b/>
          <w:bCs/>
          <w:sz w:val="20"/>
          <w:szCs w:val="20"/>
        </w:rPr>
        <w:t>Colorado</w:t>
      </w:r>
    </w:p>
    <w:p w14:paraId="6191B7BA" w14:textId="77777777" w:rsidR="00834F55" w:rsidRPr="00834F55" w:rsidRDefault="00000000" w:rsidP="00834F55">
      <w:pPr>
        <w:spacing w:line="240" w:lineRule="auto"/>
        <w:ind w:left="720" w:hanging="720"/>
        <w:rPr>
          <w:rFonts w:ascii="Calibri" w:eastAsia="Calibri" w:hAnsi="Calibri" w:cs="Calibri"/>
          <w:sz w:val="20"/>
          <w:szCs w:val="20"/>
        </w:rPr>
      </w:pPr>
      <w:r w:rsidRPr="00834F55">
        <w:rPr>
          <w:rFonts w:ascii="Calibri" w:eastAsia="Calibri" w:hAnsi="Calibri" w:cs="Calibri"/>
          <w:sz w:val="20"/>
          <w:szCs w:val="20"/>
        </w:rPr>
        <w:t xml:space="preserve">Colorado Lake and Reservoir Management Association (2015) Guidance document for harmful algal blooms in Colorado. Prepared by the 2015 Board of Directors, Colorado Lake &amp; Reservoir Management Association. [online] Available at: </w:t>
      </w:r>
      <w:hyperlink r:id="rId124" w:history="1">
        <w:r w:rsidR="00834F55" w:rsidRPr="00834F55">
          <w:rPr>
            <w:rFonts w:ascii="Calibri" w:eastAsia="Calibri" w:hAnsi="Calibri" w:cs="Calibri"/>
            <w:color w:val="0563C1" w:themeColor="hyperlink"/>
            <w:sz w:val="20"/>
            <w:szCs w:val="20"/>
            <w:u w:val="single"/>
          </w:rPr>
          <w:t>http://www.clrma.org/files/springconference/CLRMA%20Luncheon.2015.HAB%20Guidance%20Document.pdf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2E4236E2" w14:textId="77777777" w:rsidR="00834F55" w:rsidRPr="00834F55" w:rsidRDefault="00000000" w:rsidP="00834F55">
      <w:pPr>
        <w:spacing w:line="240" w:lineRule="auto"/>
        <w:ind w:left="567" w:hanging="567"/>
        <w:rPr>
          <w:rFonts w:ascii="Calibri" w:eastAsia="Calibri" w:hAnsi="Calibri" w:cs="Times New Roman"/>
          <w:color w:val="0563C1" w:themeColor="hyperlink"/>
          <w:u w:val="single"/>
        </w:rPr>
      </w:pPr>
      <w:r w:rsidRPr="00834F55">
        <w:rPr>
          <w:rFonts w:ascii="Calibri" w:eastAsia="Calibri" w:hAnsi="Calibri" w:cs="Calibri"/>
          <w:sz w:val="20"/>
          <w:szCs w:val="20"/>
        </w:rPr>
        <w:t xml:space="preserve">Colorado Department of Public Health and Environment (2020). Toxic algae (Harmful algal blooms), Risk management toolkit. [online] Available at:  </w:t>
      </w:r>
      <w:hyperlink r:id="rId125" w:history="1">
        <w:r w:rsidR="00834F55" w:rsidRPr="00834F55">
          <w:rPr>
            <w:rFonts w:ascii="Calibri" w:eastAsia="Calibri" w:hAnsi="Calibri" w:cs="Calibri"/>
            <w:color w:val="0563C1" w:themeColor="hyperlink"/>
            <w:sz w:val="20"/>
            <w:szCs w:val="20"/>
            <w:u w:val="single"/>
          </w:rPr>
          <w:t>https://drive.google.com/file/d/0B0tmPQ67k3NVczRwQkc3Q2dOXzA/view</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3D404D8D" w14:textId="77777777" w:rsidR="00834F55" w:rsidRPr="00834F55" w:rsidRDefault="00000000" w:rsidP="00834F55">
      <w:pPr>
        <w:spacing w:line="240" w:lineRule="auto"/>
        <w:rPr>
          <w:rFonts w:ascii="Calibri" w:eastAsia="Calibri" w:hAnsi="Calibri" w:cs="Times New Roman"/>
          <w:b/>
          <w:bCs/>
        </w:rPr>
      </w:pPr>
      <w:r w:rsidRPr="00834F55">
        <w:rPr>
          <w:rFonts w:ascii="Calibri" w:eastAsia="Calibri" w:hAnsi="Calibri" w:cs="Calibri"/>
          <w:b/>
          <w:bCs/>
          <w:sz w:val="20"/>
          <w:szCs w:val="20"/>
        </w:rPr>
        <w:t>Connecticut</w:t>
      </w:r>
    </w:p>
    <w:p w14:paraId="66EBDEB4"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Connecticut State Department of Public Health (2019). Guidance to local health departments for blue-green algal blooms in recreational freshwaters 2019. [online] Available at: </w:t>
      </w:r>
      <w:hyperlink r:id="rId126" w:history="1">
        <w:r w:rsidR="00834F55" w:rsidRPr="00834F55">
          <w:rPr>
            <w:rFonts w:ascii="Calibri" w:eastAsia="Calibri" w:hAnsi="Calibri" w:cs="Calibri"/>
            <w:color w:val="0563C1" w:themeColor="hyperlink"/>
            <w:sz w:val="20"/>
            <w:szCs w:val="20"/>
            <w:u w:val="single"/>
          </w:rPr>
          <w:t>https://portal.ct.gov/-/media/Departments-and-Agencies/DPH/dph/environmental_health/BEACH/Blue-Green-AlgaeBlooms_June2019_FINAL.pdf</w:t>
        </w:r>
      </w:hyperlink>
      <w:r w:rsidRPr="00834F55">
        <w:rPr>
          <w:rFonts w:ascii="Calibri" w:eastAsia="Calibri" w:hAnsi="Calibri" w:cs="Calibri"/>
          <w:sz w:val="20"/>
          <w:szCs w:val="20"/>
        </w:rPr>
        <w:t xml:space="preserve"> [Accessed February 2021]</w:t>
      </w:r>
    </w:p>
    <w:p w14:paraId="01CBA059"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br w:type="page"/>
      </w:r>
    </w:p>
    <w:p w14:paraId="7BD31A98"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Idaho</w:t>
      </w:r>
    </w:p>
    <w:p w14:paraId="6CB03620"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Idaho Department of Environmental Quality (2015). Blue Green Algae Bloom Response Plan 2015. (Table 3). [online] Available at: </w:t>
      </w:r>
      <w:r w:rsidRPr="00834F55">
        <w:rPr>
          <w:rFonts w:ascii="Calibri" w:eastAsia="Calibri" w:hAnsi="Calibri" w:cs="Calibri"/>
          <w:color w:val="4C2C92"/>
          <w:sz w:val="20"/>
          <w:szCs w:val="20"/>
          <w:u w:val="single"/>
          <w:shd w:val="clear" w:color="auto" w:fill="FFFFFF"/>
        </w:rPr>
        <w:t xml:space="preserve"> </w:t>
      </w:r>
      <w:hyperlink r:id="rId127" w:history="1">
        <w:r w:rsidR="00834F55" w:rsidRPr="00834F55">
          <w:rPr>
            <w:rFonts w:ascii="Calibri" w:eastAsia="Calibri" w:hAnsi="Calibri" w:cs="Calibri"/>
            <w:color w:val="0563C1" w:themeColor="hyperlink"/>
            <w:sz w:val="20"/>
            <w:szCs w:val="20"/>
            <w:u w:val="single"/>
          </w:rPr>
          <w:t>https://storymaps.arcgis.com/stories/a0db4081ca0a465293e63ea7690447ee</w:t>
        </w:r>
      </w:hyperlink>
      <w:r w:rsidRPr="00834F55">
        <w:rPr>
          <w:rFonts w:ascii="Calibri" w:eastAsia="Calibri" w:hAnsi="Calibri" w:cs="Calibri"/>
          <w:sz w:val="20"/>
          <w:szCs w:val="20"/>
        </w:rPr>
        <w:t xml:space="preserve"> [Accessed February 2021]  adapted from Oregon: ODHS (Oregon Department of Human Services). 2015</w:t>
      </w:r>
    </w:p>
    <w:p w14:paraId="3F19529A"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Illinois</w:t>
      </w:r>
    </w:p>
    <w:p w14:paraId="4982A3DA" w14:textId="77777777" w:rsidR="00834F55" w:rsidRPr="00834F55" w:rsidRDefault="00000000" w:rsidP="00834F55">
      <w:pPr>
        <w:spacing w:line="240" w:lineRule="auto"/>
        <w:ind w:left="567" w:hanging="567"/>
        <w:rPr>
          <w:rFonts w:ascii="Calibri" w:eastAsia="Calibri" w:hAnsi="Calibri" w:cs="Calibri"/>
          <w:sz w:val="20"/>
          <w:szCs w:val="20"/>
          <w:shd w:val="clear" w:color="auto" w:fill="FFFFFF"/>
        </w:rPr>
      </w:pPr>
      <w:r w:rsidRPr="00834F55">
        <w:rPr>
          <w:rFonts w:ascii="Calibri" w:eastAsia="Calibri" w:hAnsi="Calibri" w:cs="Calibri"/>
          <w:sz w:val="20"/>
          <w:szCs w:val="20"/>
        </w:rPr>
        <w:t xml:space="preserve">Illinois Environmental Protection Agency (2019). 2019 Statewide harmful algal bloom program. [online] Available at: </w:t>
      </w:r>
      <w:r w:rsidRPr="00834F55">
        <w:rPr>
          <w:rFonts w:ascii="Calibri" w:eastAsia="Calibri" w:hAnsi="Calibri" w:cs="Calibri"/>
          <w:color w:val="4C2C92"/>
          <w:sz w:val="20"/>
          <w:szCs w:val="20"/>
          <w:u w:val="single"/>
          <w:shd w:val="clear" w:color="auto" w:fill="FFFFFF"/>
        </w:rPr>
        <w:t xml:space="preserve"> </w:t>
      </w:r>
      <w:hyperlink r:id="rId128" w:history="1">
        <w:r w:rsidR="00834F55" w:rsidRPr="00834F55">
          <w:rPr>
            <w:rFonts w:ascii="Calibri" w:eastAsia="Calibri" w:hAnsi="Calibri" w:cs="Calibri"/>
            <w:color w:val="0563C1" w:themeColor="hyperlink"/>
            <w:sz w:val="20"/>
            <w:szCs w:val="20"/>
            <w:u w:val="single"/>
          </w:rPr>
          <w:t>https://www2.illinois.gov/epa/topics/water-quality/monitoring/algal-bloom/Pages/2019-Statewide-Harmful-Algal-Bloom-Program.aspx</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33D4CE18"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Indiana</w:t>
      </w:r>
    </w:p>
    <w:p w14:paraId="05F337C7"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Indiana Department of Environmental Management (2020). June 5 2020 Indiana reservoir and lake sampling update. Table of toxin exposure threshholds. [online] Available at: </w:t>
      </w:r>
      <w:r w:rsidRPr="00834F55">
        <w:rPr>
          <w:rFonts w:ascii="Calibri" w:eastAsia="Calibri" w:hAnsi="Calibri" w:cs="Calibri"/>
          <w:color w:val="4C2C92"/>
          <w:sz w:val="20"/>
          <w:szCs w:val="20"/>
          <w:u w:val="single"/>
          <w:shd w:val="clear" w:color="auto" w:fill="FFFFFF"/>
        </w:rPr>
        <w:t xml:space="preserve"> </w:t>
      </w:r>
      <w:hyperlink r:id="rId129" w:history="1">
        <w:r w:rsidR="00834F55" w:rsidRPr="00834F55">
          <w:rPr>
            <w:rFonts w:ascii="Calibri" w:eastAsia="Calibri" w:hAnsi="Calibri" w:cs="Calibri"/>
            <w:color w:val="0563C1" w:themeColor="hyperlink"/>
            <w:sz w:val="20"/>
            <w:szCs w:val="20"/>
            <w:u w:val="single"/>
          </w:rPr>
          <w:t>https://www.in.gov/idem/algae/2603.htm</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5EAF8497"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Iowa</w:t>
      </w:r>
    </w:p>
    <w:p w14:paraId="0E7E70A5"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Iowa Environmental Council (2017). Toxic blue-green algae: A Threat to Iowa Beaches and Beachgoers. [online] Available at: </w:t>
      </w:r>
      <w:r w:rsidRPr="00834F55">
        <w:rPr>
          <w:rFonts w:ascii="Calibri" w:eastAsia="Calibri" w:hAnsi="Calibri" w:cs="Calibri"/>
          <w:color w:val="4C2C92"/>
          <w:sz w:val="20"/>
          <w:szCs w:val="20"/>
          <w:u w:val="single"/>
          <w:shd w:val="clear" w:color="auto" w:fill="FFFFFF"/>
        </w:rPr>
        <w:t xml:space="preserve"> </w:t>
      </w:r>
      <w:hyperlink r:id="rId130" w:history="1">
        <w:r w:rsidR="00834F55" w:rsidRPr="00834F55">
          <w:rPr>
            <w:rFonts w:ascii="Calibri" w:eastAsia="Calibri" w:hAnsi="Calibri" w:cs="Calibri"/>
            <w:color w:val="0563C1" w:themeColor="hyperlink"/>
            <w:sz w:val="20"/>
            <w:szCs w:val="20"/>
            <w:u w:val="single"/>
          </w:rPr>
          <w:t>https://www.iaenvironment.org/webres/File/IEC_Cyanobacteria_Facts_2017_Final.pdf</w:t>
        </w:r>
      </w:hyperlink>
      <w:r w:rsidRPr="00834F55">
        <w:rPr>
          <w:rFonts w:ascii="Calibri" w:eastAsia="Calibri" w:hAnsi="Calibri" w:cs="Calibri"/>
          <w:sz w:val="20"/>
          <w:szCs w:val="20"/>
        </w:rPr>
        <w:t xml:space="preserve">  [Accessed February 2021]</w:t>
      </w:r>
    </w:p>
    <w:p w14:paraId="23B430FA"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Kansas</w:t>
      </w:r>
    </w:p>
    <w:p w14:paraId="52C7A1CA"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Kansas Department of Health and Environment (2020). Harmful algal blooms. KDHE Agency Response Plan 2020. Pp. 15-19. [online] Available at: </w:t>
      </w:r>
      <w:hyperlink r:id="rId131" w:history="1">
        <w:r w:rsidR="00834F55" w:rsidRPr="00834F55">
          <w:rPr>
            <w:rFonts w:ascii="Calibri" w:eastAsia="Calibri" w:hAnsi="Calibri" w:cs="Calibri"/>
            <w:color w:val="0563C1" w:themeColor="hyperlink"/>
            <w:sz w:val="20"/>
            <w:szCs w:val="20"/>
            <w:u w:val="single"/>
          </w:rPr>
          <w:t>https://www.kdheks.gov/algae-illness/Response_Plan/2020_HAB_Response_Plan_COMPLETE.pdf</w:t>
        </w:r>
      </w:hyperlink>
      <w:r w:rsidRPr="00834F55">
        <w:rPr>
          <w:rFonts w:ascii="Calibri" w:eastAsia="Calibri" w:hAnsi="Calibri" w:cs="Calibri"/>
          <w:sz w:val="20"/>
          <w:szCs w:val="20"/>
        </w:rPr>
        <w:t xml:space="preserve"> [Accessed February 2021]</w:t>
      </w:r>
    </w:p>
    <w:p w14:paraId="4F969A59"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 xml:space="preserve">Massachusetts </w:t>
      </w:r>
    </w:p>
    <w:p w14:paraId="5FAC2B9C"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Commonwealth of Massachusetts (2021). Guidelines for cyanobacteria in freshwater recreational water bodies. [online] Available at: </w:t>
      </w:r>
      <w:r w:rsidRPr="00834F55">
        <w:rPr>
          <w:rFonts w:ascii="Calibri" w:eastAsia="Calibri" w:hAnsi="Calibri" w:cs="Calibri"/>
          <w:sz w:val="20"/>
          <w:szCs w:val="20"/>
        </w:rPr>
        <w:br/>
      </w:r>
      <w:hyperlink r:id="rId132" w:history="1">
        <w:r w:rsidR="00834F55" w:rsidRPr="00834F55">
          <w:rPr>
            <w:rFonts w:ascii="Calibri" w:eastAsia="Calibri" w:hAnsi="Calibri" w:cs="Calibri"/>
            <w:color w:val="0563C1" w:themeColor="hyperlink"/>
            <w:sz w:val="20"/>
            <w:szCs w:val="20"/>
            <w:u w:val="single"/>
          </w:rPr>
          <w:t>https://www.mass.gov/info-details/guidelines-for-cyanobacteria-in-freshwater-recreational-water-bodies</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6B11F35C"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Montana</w:t>
      </w:r>
    </w:p>
    <w:p w14:paraId="2AB1FBA5" w14:textId="77777777" w:rsidR="00834F55" w:rsidRPr="00834F55" w:rsidRDefault="00000000" w:rsidP="00834F55">
      <w:pPr>
        <w:spacing w:line="240" w:lineRule="auto"/>
        <w:ind w:left="720" w:hanging="720"/>
        <w:rPr>
          <w:rFonts w:ascii="Calibri" w:eastAsia="Calibri" w:hAnsi="Calibri" w:cs="Calibri"/>
          <w:b/>
          <w:bCs/>
          <w:sz w:val="20"/>
          <w:szCs w:val="20"/>
        </w:rPr>
      </w:pPr>
      <w:bookmarkStart w:id="179" w:name="_Hlk65508354"/>
      <w:r w:rsidRPr="00834F55">
        <w:rPr>
          <w:rFonts w:ascii="Calibri" w:eastAsia="Calibri" w:hAnsi="Calibri" w:cs="Calibri"/>
          <w:sz w:val="20"/>
          <w:szCs w:val="20"/>
        </w:rPr>
        <w:t xml:space="preserve">Montana Department of Environmental Quality/Department of Public Health and Human Services/Montana Fish, Wildlife and Parks (2019). Harmful algal bloom (HAB) guidance document for Montana May 2019. Table 2. [online] Available at: </w:t>
      </w:r>
      <w:hyperlink r:id="rId133" w:history="1">
        <w:r w:rsidR="00834F55" w:rsidRPr="00834F55">
          <w:rPr>
            <w:rFonts w:ascii="Calibri" w:eastAsia="Calibri" w:hAnsi="Calibri" w:cs="Calibri"/>
            <w:color w:val="0563C1" w:themeColor="hyperlink"/>
            <w:sz w:val="20"/>
            <w:szCs w:val="20"/>
            <w:u w:val="single"/>
          </w:rPr>
          <w:t>https://dphhs.mt.gov/Portals/85/publichealth/documents/Epidemiology/HABGuidance_052319.pdf</w:t>
        </w:r>
      </w:hyperlink>
      <w:r w:rsidRPr="00834F55">
        <w:rPr>
          <w:rFonts w:ascii="Calibri" w:eastAsia="Calibri" w:hAnsi="Calibri" w:cs="Calibri"/>
          <w:b/>
          <w:bCs/>
          <w:sz w:val="20"/>
          <w:szCs w:val="20"/>
        </w:rPr>
        <w:t xml:space="preserve"> </w:t>
      </w:r>
      <w:r w:rsidRPr="00834F55">
        <w:rPr>
          <w:rFonts w:ascii="Calibri" w:eastAsia="Calibri" w:hAnsi="Calibri" w:cs="Calibri"/>
          <w:sz w:val="20"/>
          <w:szCs w:val="20"/>
        </w:rPr>
        <w:t>[Accessed February 2021]</w:t>
      </w:r>
    </w:p>
    <w:bookmarkEnd w:id="179"/>
    <w:p w14:paraId="090FC016"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New Jersey</w:t>
      </w:r>
    </w:p>
    <w:p w14:paraId="3C48C8FC" w14:textId="77777777" w:rsidR="00834F55" w:rsidRPr="00834F55" w:rsidRDefault="00000000" w:rsidP="00834F55">
      <w:pPr>
        <w:spacing w:line="240" w:lineRule="auto"/>
        <w:ind w:left="567" w:hanging="567"/>
        <w:rPr>
          <w:rFonts w:ascii="Calibri" w:eastAsia="Calibri" w:hAnsi="Calibri" w:cs="Times New Roman"/>
          <w:color w:val="0563C1" w:themeColor="hyperlink"/>
          <w:u w:val="single"/>
        </w:rPr>
      </w:pPr>
      <w:r w:rsidRPr="00834F55">
        <w:rPr>
          <w:rFonts w:ascii="Calibri" w:eastAsia="Calibri" w:hAnsi="Calibri" w:cs="Calibri"/>
          <w:sz w:val="20"/>
          <w:szCs w:val="20"/>
        </w:rPr>
        <w:t xml:space="preserve">New Jersey Department of Environmental Protection (2020). 2020 Cyanobacterial Harmful Algal Bloom (HAB) Freshwater Recreational Response Strategy. Table 2 p 26 and Appendix E [online] Available at: </w:t>
      </w:r>
      <w:hyperlink r:id="rId134" w:history="1">
        <w:r w:rsidR="00834F55" w:rsidRPr="00834F55">
          <w:rPr>
            <w:rFonts w:ascii="Calibri" w:eastAsia="Calibri" w:hAnsi="Calibri" w:cs="Calibri"/>
            <w:color w:val="0563C1" w:themeColor="hyperlink"/>
            <w:sz w:val="20"/>
            <w:szCs w:val="20"/>
            <w:u w:val="single"/>
          </w:rPr>
          <w:t>https://www.state.nj.us/dep/wms/bfbm/download/NJHABResponseStrategy.pdf</w:t>
        </w:r>
      </w:hyperlink>
      <w:r w:rsidRPr="00834F55">
        <w:rPr>
          <w:rFonts w:ascii="Calibri" w:eastAsia="Calibri" w:hAnsi="Calibri" w:cs="Calibri"/>
          <w:sz w:val="20"/>
          <w:szCs w:val="20"/>
        </w:rPr>
        <w:t xml:space="preserve"> [Accessed February 2021]</w:t>
      </w:r>
    </w:p>
    <w:p w14:paraId="4F533FD7" w14:textId="77777777" w:rsidR="00834F55" w:rsidRPr="00834F55" w:rsidRDefault="00000000" w:rsidP="00834F55">
      <w:pPr>
        <w:spacing w:line="240" w:lineRule="auto"/>
        <w:ind w:left="567" w:hanging="567"/>
        <w:rPr>
          <w:rFonts w:ascii="Calibri" w:eastAsia="Calibri" w:hAnsi="Calibri" w:cs="Times New Roman"/>
          <w:shd w:val="clear" w:color="auto" w:fill="FFFFFF"/>
        </w:rPr>
      </w:pPr>
      <w:r w:rsidRPr="00834F55">
        <w:rPr>
          <w:rFonts w:ascii="Calibri" w:eastAsia="Calibri" w:hAnsi="Calibri" w:cs="Calibri"/>
          <w:sz w:val="20"/>
          <w:szCs w:val="20"/>
          <w:shd w:val="clear" w:color="auto" w:fill="FFFFFF"/>
        </w:rPr>
        <w:t xml:space="preserve">McGeorge, L. (2020). </w:t>
      </w:r>
      <w:r w:rsidRPr="00834F55">
        <w:rPr>
          <w:rFonts w:ascii="Calibri" w:eastAsia="Calibri" w:hAnsi="Calibri" w:cs="Calibri"/>
          <w:sz w:val="20"/>
          <w:szCs w:val="20"/>
        </w:rPr>
        <w:t xml:space="preserve">Proposed 2020 HAB Recreational Response Strategy. Presentation to New Jersey HAB Strategy Overview and Discussion [online] Available at: </w:t>
      </w:r>
      <w:hyperlink r:id="rId135" w:history="1">
        <w:r w:rsidR="00834F55" w:rsidRPr="00834F55">
          <w:rPr>
            <w:rFonts w:ascii="Calibri" w:eastAsia="Calibri" w:hAnsi="Calibri" w:cs="Calibri"/>
            <w:color w:val="0563C1" w:themeColor="hyperlink"/>
            <w:sz w:val="20"/>
            <w:szCs w:val="20"/>
            <w:u w:val="single"/>
          </w:rPr>
          <w:t>https://www.state.nj.us/dep/hab/download/Proposed%202020%20HAB%20Recreational%20Response%2005-21-20%20final%20LMcG.pdf</w:t>
        </w:r>
      </w:hyperlink>
      <w:r w:rsidRPr="00834F55">
        <w:rPr>
          <w:rFonts w:ascii="Calibri" w:eastAsia="Calibri" w:hAnsi="Calibri" w:cs="Calibri"/>
          <w:sz w:val="20"/>
          <w:szCs w:val="20"/>
        </w:rPr>
        <w:t xml:space="preserve"> [Accessed February 2021]</w:t>
      </w:r>
    </w:p>
    <w:p w14:paraId="47C50235"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New York</w:t>
      </w:r>
    </w:p>
    <w:p w14:paraId="6BF282B1"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New York Department of Environmental Conservation, Department of Health, Agriculture and Markets (2021). HABS action plan – Cayuga Lake. [online] Available at: </w:t>
      </w:r>
      <w:hyperlink r:id="rId136" w:history="1">
        <w:r w:rsidR="00834F55" w:rsidRPr="00834F55">
          <w:rPr>
            <w:rFonts w:ascii="Calibri" w:eastAsia="Calibri" w:hAnsi="Calibri" w:cs="Calibri"/>
            <w:color w:val="0563C1" w:themeColor="hyperlink"/>
            <w:sz w:val="20"/>
            <w:szCs w:val="20"/>
            <w:u w:val="single"/>
          </w:rPr>
          <w:t>https://www.dec.ny.gov/docs/water_pdf/cayugahabplan.pdf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518CBF87"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Ohio</w:t>
      </w:r>
    </w:p>
    <w:p w14:paraId="1F9C885E"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rPr>
        <w:t xml:space="preserve">Ohio River Valley Water Sanitation Commission (2021). ORSANCO Harmful algal bloom monitoring response and communication plan. February 2021.  [online] Available at: </w:t>
      </w:r>
      <w:hyperlink r:id="rId137" w:history="1">
        <w:r w:rsidR="00834F55" w:rsidRPr="00834F55">
          <w:rPr>
            <w:rFonts w:ascii="Calibri" w:eastAsia="Calibri" w:hAnsi="Calibri" w:cs="Calibri"/>
            <w:color w:val="0563C1" w:themeColor="hyperlink"/>
            <w:sz w:val="20"/>
            <w:szCs w:val="20"/>
            <w:u w:val="single"/>
          </w:rPr>
          <w:t>http://www.orsanco.org/wp-content/uploads/2021/02/2021-HAB-Monitoring-and-Response-Plan.pdf</w:t>
        </w:r>
      </w:hyperlink>
      <w:r w:rsidRPr="00834F55">
        <w:rPr>
          <w:rFonts w:ascii="Calibri" w:eastAsia="Calibri" w:hAnsi="Calibri" w:cs="Calibri"/>
          <w:sz w:val="20"/>
          <w:szCs w:val="20"/>
        </w:rPr>
        <w:t xml:space="preserve"> [Accessed February 2021]</w:t>
      </w:r>
    </w:p>
    <w:p w14:paraId="53284E52"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sz w:val="20"/>
          <w:szCs w:val="20"/>
          <w:u w:val="single"/>
        </w:rPr>
        <w:t xml:space="preserve">Following </w:t>
      </w:r>
      <w:r w:rsidRPr="00834F55">
        <w:rPr>
          <w:rFonts w:ascii="Calibri" w:eastAsia="Calibri" w:hAnsi="Calibri" w:cs="Calibri"/>
          <w:sz w:val="20"/>
          <w:szCs w:val="20"/>
        </w:rPr>
        <w:t xml:space="preserve">Ohio EPA </w:t>
      </w:r>
      <w:r w:rsidRPr="00834F55">
        <w:rPr>
          <w:rFonts w:ascii="Calibri" w:eastAsia="Calibri" w:hAnsi="Calibri" w:cs="Calibri"/>
          <w:sz w:val="20"/>
          <w:szCs w:val="20"/>
          <w:u w:val="single"/>
        </w:rPr>
        <w:t xml:space="preserve">link listed in several sources did not work </w:t>
      </w:r>
      <w:hyperlink r:id="rId138" w:history="1">
        <w:r w:rsidR="00834F55" w:rsidRPr="00834F55">
          <w:rPr>
            <w:rFonts w:ascii="Calibri" w:eastAsia="Calibri" w:hAnsi="Calibri" w:cs="Calibri"/>
            <w:color w:val="0563C1" w:themeColor="hyperlink"/>
            <w:sz w:val="20"/>
            <w:szCs w:val="20"/>
            <w:u w:val="single"/>
          </w:rPr>
          <w:t>http://www.epa.state.oh.us/Portals/35/hab/Inland%20Lakes%20HAB%20Monitoring%20Strategy%20FINAL.pdf</w:t>
        </w:r>
      </w:hyperlink>
    </w:p>
    <w:p w14:paraId="4C518744" w14:textId="77777777" w:rsidR="00834F55" w:rsidRPr="00834F55" w:rsidRDefault="00000000" w:rsidP="00834F55">
      <w:pPr>
        <w:spacing w:line="240" w:lineRule="auto"/>
        <w:ind w:left="720" w:hanging="720"/>
        <w:rPr>
          <w:rFonts w:ascii="Calibri" w:eastAsia="Calibri" w:hAnsi="Calibri" w:cs="Calibri"/>
          <w:b/>
          <w:bCs/>
          <w:sz w:val="20"/>
          <w:szCs w:val="20"/>
        </w:rPr>
      </w:pPr>
      <w:r w:rsidRPr="00834F55">
        <w:rPr>
          <w:rFonts w:ascii="Calibri" w:eastAsia="Calibri" w:hAnsi="Calibri" w:cs="Calibri"/>
          <w:b/>
          <w:bCs/>
          <w:sz w:val="20"/>
          <w:szCs w:val="20"/>
        </w:rPr>
        <w:t>Oregon</w:t>
      </w:r>
    </w:p>
    <w:p w14:paraId="6EBF0F9F" w14:textId="77777777" w:rsidR="00834F55" w:rsidRPr="00834F55" w:rsidRDefault="00000000" w:rsidP="00834F55">
      <w:pPr>
        <w:spacing w:line="240" w:lineRule="auto"/>
        <w:ind w:left="720" w:hanging="720"/>
        <w:rPr>
          <w:rFonts w:ascii="Calibri" w:eastAsia="Calibri" w:hAnsi="Calibri" w:cs="Calibri"/>
          <w:b/>
          <w:bCs/>
          <w:sz w:val="20"/>
          <w:szCs w:val="20"/>
        </w:rPr>
      </w:pPr>
      <w:r w:rsidRPr="00834F55">
        <w:rPr>
          <w:rFonts w:ascii="Calibri" w:eastAsia="Calibri" w:hAnsi="Calibri" w:cs="Calibri"/>
          <w:sz w:val="20"/>
          <w:szCs w:val="20"/>
        </w:rPr>
        <w:t xml:space="preserve">Oregon Health Authority (2019). Oregon harmful algae bloom surveillance (HABS) program. Recreational use public health advisory guidelines. Cyanobacterial blooms in freshwater bodies. May 2019. Appendix B. [online] Available at: </w:t>
      </w:r>
      <w:hyperlink r:id="rId139" w:history="1">
        <w:r w:rsidR="00834F55" w:rsidRPr="00834F55">
          <w:rPr>
            <w:rFonts w:ascii="Calibri" w:eastAsia="Calibri" w:hAnsi="Calibri" w:cs="Calibri"/>
            <w:color w:val="0563C1" w:themeColor="hyperlink"/>
            <w:sz w:val="20"/>
            <w:szCs w:val="20"/>
            <w:u w:val="single"/>
          </w:rPr>
          <w:t>https://www.oregon.gov/oha/PH/HEALTHYENVIRONMENTS/RECREATION/HARMFULALGAEBLOOMS/Documents/2019%20Advisory%20Guidelines%20for%20Harmful%20Cyanobacterial%20Blooms%20in%20Recreational%20Waters.pdf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32C73163" w14:textId="77777777" w:rsidR="00834F55" w:rsidRPr="00834F55" w:rsidRDefault="00000000" w:rsidP="00834F55">
      <w:pPr>
        <w:spacing w:after="0" w:line="240" w:lineRule="auto"/>
        <w:ind w:left="720" w:hanging="720"/>
        <w:rPr>
          <w:rFonts w:ascii="Calibri" w:hAnsi="Calibri" w:cs="Calibri"/>
          <w:b/>
          <w:bCs/>
          <w:noProof/>
          <w:sz w:val="20"/>
          <w:szCs w:val="20"/>
          <w:lang w:val="en-US"/>
        </w:rPr>
      </w:pPr>
      <w:r w:rsidRPr="00834F55">
        <w:rPr>
          <w:rFonts w:ascii="Calibri" w:hAnsi="Calibri" w:cs="Calibri"/>
          <w:b/>
          <w:bCs/>
          <w:noProof/>
          <w:sz w:val="20"/>
          <w:szCs w:val="20"/>
          <w:lang w:val="en-US"/>
        </w:rPr>
        <w:t>Pennsylvania</w:t>
      </w:r>
    </w:p>
    <w:p w14:paraId="1EBE68BA" w14:textId="77777777" w:rsidR="00834F55" w:rsidRPr="00834F55" w:rsidRDefault="00000000" w:rsidP="00834F55">
      <w:pPr>
        <w:spacing w:after="0" w:line="240" w:lineRule="auto"/>
        <w:ind w:left="720" w:hanging="720"/>
        <w:rPr>
          <w:rFonts w:ascii="Calibri" w:hAnsi="Calibri" w:cs="Calibri"/>
          <w:noProof/>
          <w:sz w:val="20"/>
          <w:szCs w:val="20"/>
          <w:lang w:val="en-US"/>
        </w:rPr>
      </w:pPr>
      <w:r w:rsidRPr="00834F55">
        <w:rPr>
          <w:rFonts w:ascii="Calibri" w:hAnsi="Calibri" w:cs="Calibri"/>
          <w:noProof/>
          <w:sz w:val="20"/>
          <w:szCs w:val="20"/>
          <w:lang w:val="en-US"/>
        </w:rPr>
        <w:t xml:space="preserve">Pennsylvania Department of Environmental Protection/ Pennsylvania Department of Conservation and Natural Resources/Erie County Department of Health (2014). Pennsylvania Lake Erie Harmful Algal Bloom Monitoring and Response Strategy for Recreational Waters. [online] Available at: </w:t>
      </w:r>
      <w:r w:rsidRPr="00834F55">
        <w:rPr>
          <w:rFonts w:ascii="Calibri" w:hAnsi="Calibri" w:cs="Calibri"/>
          <w:noProof/>
          <w:color w:val="0070C0"/>
          <w:sz w:val="20"/>
          <w:szCs w:val="20"/>
          <w:u w:val="single"/>
          <w:lang w:val="en-US"/>
        </w:rPr>
        <w:t xml:space="preserve">https://seagrant.psu.edu/sites/default/files/PA%20Lake%20Erie%20Harmful%20Algal%20Bloom%20Response%20Strategy%20For%20Recreational%20Waters%20-%202nd%20Draft.pdf </w:t>
      </w:r>
      <w:r w:rsidRPr="00834F55">
        <w:rPr>
          <w:rFonts w:ascii="Calibri" w:hAnsi="Calibri" w:cs="Calibri"/>
          <w:noProof/>
          <w:sz w:val="20"/>
          <w:szCs w:val="20"/>
          <w:lang w:val="en-US"/>
        </w:rPr>
        <w:t>[Accessed February 2021]</w:t>
      </w:r>
    </w:p>
    <w:p w14:paraId="09C45F2C"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Rhode Island</w:t>
      </w:r>
    </w:p>
    <w:p w14:paraId="4D83C5EB"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sz w:val="20"/>
          <w:szCs w:val="20"/>
        </w:rPr>
        <w:t>Rhode Island Department of Environmental Management/Department of Health (2020).</w:t>
      </w:r>
      <w:r w:rsidRPr="00834F55">
        <w:rPr>
          <w:rFonts w:ascii="Calibri" w:eastAsia="Calibri" w:hAnsi="Calibri" w:cs="Calibri"/>
          <w:b/>
          <w:bCs/>
          <w:sz w:val="20"/>
          <w:szCs w:val="20"/>
        </w:rPr>
        <w:t xml:space="preserve"> </w:t>
      </w:r>
      <w:r w:rsidRPr="00834F55">
        <w:rPr>
          <w:rFonts w:ascii="Calibri" w:eastAsia="Calibri" w:hAnsi="Calibri" w:cs="Calibri"/>
          <w:sz w:val="20"/>
          <w:szCs w:val="20"/>
        </w:rPr>
        <w:t>Cyanobacteria related public health advisories in Rhode Island. [online] Available at:</w:t>
      </w:r>
      <w:hyperlink r:id="rId140" w:history="1">
        <w:r w:rsidR="00834F55" w:rsidRPr="00834F55">
          <w:rPr>
            <w:rFonts w:ascii="Calibri" w:eastAsia="Calibri" w:hAnsi="Calibri" w:cs="Calibri"/>
            <w:color w:val="0563C1" w:themeColor="hyperlink"/>
            <w:sz w:val="20"/>
            <w:szCs w:val="20"/>
            <w:u w:val="single"/>
          </w:rPr>
          <w:t>https://smithfieldri.com/pdf/recreation/Cyanobacteria_Information.pdf</w:t>
        </w:r>
      </w:hyperlink>
      <w:r w:rsidRPr="00834F55">
        <w:rPr>
          <w:rFonts w:ascii="Calibri" w:eastAsia="Calibri" w:hAnsi="Calibri" w:cs="Calibri"/>
          <w:sz w:val="20"/>
          <w:szCs w:val="20"/>
        </w:rPr>
        <w:t xml:space="preserve"> [Accessed February 2021]</w:t>
      </w:r>
    </w:p>
    <w:p w14:paraId="534CA548"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sz w:val="20"/>
          <w:szCs w:val="20"/>
        </w:rPr>
        <w:t xml:space="preserve">Rhode Island Department of Environmental Management (2020) Rhode Island HAB-Cyano Coordination Meeting June 11, 2020. [online] Available at: </w:t>
      </w:r>
      <w:hyperlink r:id="rId141" w:history="1">
        <w:r w:rsidR="00834F55" w:rsidRPr="00834F55">
          <w:rPr>
            <w:rFonts w:ascii="Calibri" w:eastAsia="Calibri" w:hAnsi="Calibri" w:cs="Calibri"/>
            <w:color w:val="0563C1" w:themeColor="hyperlink"/>
            <w:sz w:val="20"/>
            <w:szCs w:val="20"/>
            <w:u w:val="single"/>
          </w:rPr>
          <w:t>http://www.dem.ri.gov/programs/benviron/water/quality/surfwq/pdfs/hab-cyano-pres20.pdf</w:t>
        </w:r>
      </w:hyperlink>
      <w:r w:rsidRPr="00834F55">
        <w:rPr>
          <w:rFonts w:ascii="Calibri" w:eastAsia="Calibri" w:hAnsi="Calibri" w:cs="Calibri"/>
          <w:sz w:val="20"/>
          <w:szCs w:val="20"/>
        </w:rPr>
        <w:t xml:space="preserve"> [Accessed February 2021]</w:t>
      </w:r>
    </w:p>
    <w:p w14:paraId="3E6D9DFD"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Utah</w:t>
      </w:r>
    </w:p>
    <w:p w14:paraId="0E52BCCB"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sz w:val="20"/>
          <w:szCs w:val="20"/>
        </w:rPr>
        <w:t xml:space="preserve">Utah Department of Health, Utah Department of Environmental Quality (2017). Utah HAB guidance summary. [online] Available at: </w:t>
      </w:r>
      <w:hyperlink r:id="rId142" w:history="1">
        <w:r w:rsidR="00834F55" w:rsidRPr="00834F55">
          <w:rPr>
            <w:rFonts w:ascii="Calibri" w:eastAsia="Calibri" w:hAnsi="Calibri" w:cs="Calibri"/>
            <w:color w:val="0563C1" w:themeColor="hyperlink"/>
            <w:sz w:val="20"/>
            <w:szCs w:val="20"/>
            <w:u w:val="single"/>
          </w:rPr>
          <w:t>https://www.ecos.org/wp-content/uploads/2017/11/Utah-HAB-Guidance-Summary-6_2017.pdf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17216EF9" w14:textId="77777777" w:rsidR="00834F55" w:rsidRPr="00834F55" w:rsidRDefault="00000000" w:rsidP="00834F55">
      <w:pPr>
        <w:spacing w:line="240" w:lineRule="auto"/>
        <w:rPr>
          <w:rFonts w:ascii="Calibri" w:eastAsia="Calibri" w:hAnsi="Calibri" w:cs="Calibri"/>
          <w:b/>
          <w:bCs/>
          <w:sz w:val="20"/>
          <w:szCs w:val="20"/>
        </w:rPr>
      </w:pPr>
      <w:r w:rsidRPr="00834F55">
        <w:rPr>
          <w:rFonts w:ascii="Calibri" w:eastAsia="Calibri" w:hAnsi="Calibri" w:cs="Calibri"/>
          <w:b/>
          <w:bCs/>
          <w:sz w:val="20"/>
          <w:szCs w:val="20"/>
        </w:rPr>
        <w:t>Vermont</w:t>
      </w:r>
    </w:p>
    <w:p w14:paraId="78AAF4E9"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sz w:val="20"/>
          <w:szCs w:val="20"/>
        </w:rPr>
        <w:t xml:space="preserve">Vermont Department of Health (2015). Cyanobacteria (blue-green algae) guidance for Vermont communities.  Appendix D: Recreational (Public) Beach Guidance p. 26. [online] Available at: </w:t>
      </w:r>
      <w:hyperlink r:id="rId143" w:history="1">
        <w:r w:rsidR="00834F55" w:rsidRPr="00834F55">
          <w:rPr>
            <w:rFonts w:ascii="Calibri" w:eastAsia="Calibri" w:hAnsi="Calibri" w:cs="Calibri"/>
            <w:color w:val="0563C1" w:themeColor="hyperlink"/>
            <w:sz w:val="20"/>
            <w:szCs w:val="20"/>
            <w:u w:val="single"/>
          </w:rPr>
          <w:t>https://www.healthvermont.gov/sites/default/files/documents/pdf/ENV_RW_CyanobacteriaGuidance.pdf</w:t>
        </w:r>
      </w:hyperlink>
      <w:r w:rsidRPr="00834F55">
        <w:rPr>
          <w:rFonts w:ascii="Calibri" w:eastAsia="Calibri" w:hAnsi="Calibri" w:cs="Calibri"/>
          <w:sz w:val="20"/>
          <w:szCs w:val="20"/>
        </w:rPr>
        <w:t xml:space="preserve">  [Accessed February 2021]</w:t>
      </w:r>
    </w:p>
    <w:p w14:paraId="51828029"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b/>
          <w:bCs/>
          <w:sz w:val="20"/>
          <w:szCs w:val="20"/>
        </w:rPr>
        <w:t>Virginia</w:t>
      </w:r>
      <w:r w:rsidRPr="00834F55">
        <w:rPr>
          <w:rFonts w:ascii="Calibri" w:eastAsia="Calibri" w:hAnsi="Calibri" w:cs="Calibri"/>
          <w:b/>
          <w:bCs/>
          <w:sz w:val="20"/>
          <w:szCs w:val="20"/>
        </w:rPr>
        <w:br/>
      </w:r>
      <w:r w:rsidRPr="00834F55">
        <w:rPr>
          <w:rFonts w:ascii="Calibri" w:eastAsia="Calibri" w:hAnsi="Calibri" w:cs="Calibri"/>
          <w:sz w:val="20"/>
          <w:szCs w:val="20"/>
        </w:rPr>
        <w:t xml:space="preserve">Virginia Department of Health (2019) Virginia HAB task force - working document – Guidance for freshwater harmful algae bloom advisory management. Updated Oct 2019. [online] Available at: </w:t>
      </w:r>
      <w:hyperlink r:id="rId144" w:history="1">
        <w:r w:rsidR="00834F55" w:rsidRPr="00834F55">
          <w:rPr>
            <w:rFonts w:ascii="Calibri" w:eastAsia="Calibri" w:hAnsi="Calibri" w:cs="Calibri"/>
            <w:color w:val="0563C1" w:themeColor="hyperlink"/>
            <w:sz w:val="20"/>
            <w:szCs w:val="20"/>
            <w:u w:val="single"/>
          </w:rPr>
          <w:t>https://www.vdh.virginia.gov/content/uploads/sites/12/2016/02/FINAL_Working_HAB_Guidance_17Oct2019.pdf</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p w14:paraId="167B85EE" w14:textId="77777777" w:rsidR="00834F55" w:rsidRPr="00834F55" w:rsidRDefault="00000000" w:rsidP="00834F55">
      <w:pPr>
        <w:spacing w:line="240" w:lineRule="auto"/>
        <w:rPr>
          <w:rFonts w:ascii="Calibri" w:eastAsia="Calibri" w:hAnsi="Calibri" w:cs="Calibri"/>
          <w:sz w:val="20"/>
          <w:szCs w:val="20"/>
        </w:rPr>
      </w:pPr>
      <w:bookmarkStart w:id="180" w:name="_Hlk43798636"/>
      <w:r w:rsidRPr="00834F55">
        <w:rPr>
          <w:rFonts w:ascii="Calibri" w:eastAsia="Calibri" w:hAnsi="Calibri" w:cs="Calibri"/>
          <w:b/>
          <w:bCs/>
          <w:sz w:val="20"/>
          <w:szCs w:val="20"/>
          <w:u w:val="single"/>
        </w:rPr>
        <w:t>Washington</w:t>
      </w:r>
      <w:r w:rsidRPr="00834F55">
        <w:rPr>
          <w:rFonts w:ascii="Calibri" w:eastAsia="Calibri" w:hAnsi="Calibri" w:cs="Calibri"/>
          <w:b/>
          <w:bCs/>
          <w:sz w:val="20"/>
          <w:szCs w:val="20"/>
          <w:u w:val="single"/>
        </w:rPr>
        <w:br/>
      </w:r>
      <w:r w:rsidRPr="00834F55">
        <w:rPr>
          <w:rFonts w:ascii="Calibri" w:eastAsia="Calibri" w:hAnsi="Calibri" w:cs="Calibri"/>
          <w:sz w:val="20"/>
          <w:szCs w:val="20"/>
          <w:u w:val="single"/>
        </w:rPr>
        <w:t xml:space="preserve">Washington State Department of Health (2008). </w:t>
      </w:r>
      <w:r w:rsidRPr="00834F55">
        <w:rPr>
          <w:rFonts w:ascii="Calibri" w:eastAsia="Calibri" w:hAnsi="Calibri" w:cs="Calibri"/>
          <w:sz w:val="20"/>
          <w:szCs w:val="20"/>
        </w:rPr>
        <w:t xml:space="preserve">Washington State provisional recreational guidance for microcystins (Provisional) and anatoxin-a (Interim/Provisional). Final Report. [online] Available at: </w:t>
      </w:r>
      <w:hyperlink r:id="rId145" w:history="1">
        <w:r w:rsidR="00834F55" w:rsidRPr="00834F55">
          <w:rPr>
            <w:rFonts w:ascii="Calibri" w:eastAsia="Calibri" w:hAnsi="Calibri" w:cs="Calibri"/>
            <w:color w:val="0563C1" w:themeColor="hyperlink"/>
            <w:sz w:val="20"/>
            <w:szCs w:val="20"/>
            <w:u w:val="single"/>
          </w:rPr>
          <w:t>https://www.doh.wa.gov/Portals/1/Documents/4400/334-177-recguide.pdf</w:t>
        </w:r>
      </w:hyperlink>
      <w:r w:rsidRPr="00834F55">
        <w:rPr>
          <w:rFonts w:ascii="Calibri" w:eastAsia="Calibri" w:hAnsi="Calibri" w:cs="Calibri"/>
          <w:sz w:val="20"/>
          <w:szCs w:val="20"/>
        </w:rPr>
        <w:t xml:space="preserve"> [Accessed February 2021]</w:t>
      </w:r>
    </w:p>
    <w:p w14:paraId="1BCDB78E" w14:textId="77777777" w:rsidR="00834F55" w:rsidRPr="00834F55" w:rsidRDefault="00000000" w:rsidP="00834F55">
      <w:pPr>
        <w:spacing w:line="240" w:lineRule="auto"/>
        <w:ind w:left="567" w:hanging="567"/>
        <w:rPr>
          <w:rFonts w:ascii="Calibri" w:eastAsia="Calibri" w:hAnsi="Calibri" w:cs="Calibri"/>
          <w:sz w:val="20"/>
          <w:szCs w:val="20"/>
        </w:rPr>
      </w:pPr>
      <w:r w:rsidRPr="00834F55">
        <w:rPr>
          <w:rFonts w:ascii="Calibri" w:eastAsia="Calibri" w:hAnsi="Calibri" w:cs="Calibri"/>
          <w:sz w:val="20"/>
          <w:szCs w:val="20"/>
          <w:u w:val="single"/>
        </w:rPr>
        <w:t xml:space="preserve">Washington State Department of Health (2011). </w:t>
      </w:r>
      <w:r w:rsidRPr="00834F55">
        <w:rPr>
          <w:rFonts w:ascii="Calibri" w:eastAsia="Calibri" w:hAnsi="Calibri" w:cs="Calibri"/>
          <w:sz w:val="20"/>
          <w:szCs w:val="20"/>
        </w:rPr>
        <w:t xml:space="preserve">Washington State provisional recreational guidance for cylindrospermopsin and saxitoxin. Final Report. [online] Available at: </w:t>
      </w:r>
      <w:hyperlink r:id="rId146" w:history="1">
        <w:r w:rsidR="00834F55" w:rsidRPr="00834F55">
          <w:rPr>
            <w:rFonts w:ascii="Calibri" w:eastAsia="Calibri" w:hAnsi="Calibri" w:cs="Calibri"/>
            <w:color w:val="0563C1" w:themeColor="hyperlink"/>
            <w:sz w:val="20"/>
            <w:szCs w:val="20"/>
            <w:u w:val="single"/>
          </w:rPr>
          <w:t>https://www.doh.wa.gov/portals/1/documents/4400/332-118-cylindrosax%20report.pdf</w:t>
        </w:r>
      </w:hyperlink>
      <w:r w:rsidRPr="00834F55">
        <w:rPr>
          <w:rFonts w:ascii="Calibri" w:eastAsia="Calibri" w:hAnsi="Calibri" w:cs="Calibri"/>
          <w:sz w:val="20"/>
          <w:szCs w:val="20"/>
        </w:rPr>
        <w:t xml:space="preserve"> [Accessed February 2021]</w:t>
      </w:r>
    </w:p>
    <w:p w14:paraId="3E078FFD"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b/>
          <w:bCs/>
          <w:sz w:val="20"/>
          <w:szCs w:val="20"/>
        </w:rPr>
        <w:t>West Virginia</w:t>
      </w:r>
      <w:bookmarkEnd w:id="180"/>
      <w:r w:rsidRPr="00834F55">
        <w:rPr>
          <w:rFonts w:ascii="Calibri" w:eastAsia="Calibri" w:hAnsi="Calibri" w:cs="Calibri"/>
          <w:b/>
          <w:bCs/>
          <w:sz w:val="20"/>
          <w:szCs w:val="20"/>
        </w:rPr>
        <w:br/>
      </w:r>
      <w:r w:rsidRPr="00834F55">
        <w:rPr>
          <w:rFonts w:ascii="Calibri" w:eastAsia="Calibri" w:hAnsi="Calibri" w:cs="Calibri"/>
          <w:sz w:val="20"/>
          <w:szCs w:val="20"/>
        </w:rPr>
        <w:t xml:space="preserve">West Virginia Department of Health and Human Resources (2018). Harmful algal bloom response plan for recreational waters. April 2018. Appendix 2, Table 2, Public health advisory threshold levels for cyanotoxins in recreational waters. p. 26. [online] Available at: </w:t>
      </w:r>
      <w:hyperlink r:id="rId147" w:history="1">
        <w:r w:rsidR="00834F55" w:rsidRPr="00834F55">
          <w:rPr>
            <w:rFonts w:ascii="Calibri" w:eastAsia="Calibri" w:hAnsi="Calibri" w:cs="Calibri"/>
            <w:color w:val="0563C1" w:themeColor="hyperlink"/>
            <w:sz w:val="20"/>
            <w:szCs w:val="20"/>
            <w:u w:val="single"/>
          </w:rPr>
          <w:t>http://www.wvdhhr.org/oehs/public_health/HAB_Internet_docs/WVHABResponsePlan2018.pdf</w:t>
        </w:r>
      </w:hyperlink>
      <w:r w:rsidRPr="00834F55">
        <w:rPr>
          <w:rFonts w:ascii="Calibri" w:eastAsia="Calibri" w:hAnsi="Calibri" w:cs="Calibri"/>
          <w:sz w:val="20"/>
          <w:szCs w:val="20"/>
        </w:rPr>
        <w:t xml:space="preserve"> [Accessed February 2021]</w:t>
      </w:r>
    </w:p>
    <w:p w14:paraId="432BA8BD" w14:textId="77777777" w:rsidR="00834F55" w:rsidRPr="00834F55" w:rsidRDefault="00000000" w:rsidP="00834F55">
      <w:pPr>
        <w:spacing w:line="240" w:lineRule="auto"/>
        <w:rPr>
          <w:rFonts w:ascii="Calibri" w:eastAsia="Calibri" w:hAnsi="Calibri" w:cs="Calibri"/>
          <w:sz w:val="20"/>
          <w:szCs w:val="20"/>
        </w:rPr>
      </w:pPr>
      <w:r w:rsidRPr="00834F55">
        <w:rPr>
          <w:rFonts w:ascii="Calibri" w:eastAsia="Calibri" w:hAnsi="Calibri" w:cs="Calibri"/>
          <w:b/>
          <w:bCs/>
          <w:sz w:val="20"/>
          <w:szCs w:val="20"/>
          <w:u w:val="single"/>
        </w:rPr>
        <w:t>Wisconsin</w:t>
      </w:r>
      <w:bookmarkStart w:id="181" w:name="_Hlk43800199"/>
      <w:r w:rsidRPr="00834F55">
        <w:rPr>
          <w:rFonts w:ascii="Calibri" w:eastAsia="Calibri" w:hAnsi="Calibri" w:cs="Calibri"/>
          <w:b/>
          <w:bCs/>
          <w:color w:val="0563C1" w:themeColor="hyperlink"/>
          <w:sz w:val="20"/>
          <w:szCs w:val="20"/>
          <w:u w:val="single"/>
        </w:rPr>
        <w:br/>
      </w:r>
      <w:r w:rsidRPr="00834F55">
        <w:rPr>
          <w:rFonts w:ascii="Calibri" w:eastAsia="Calibri" w:hAnsi="Calibri" w:cs="Calibri"/>
          <w:sz w:val="20"/>
          <w:szCs w:val="20"/>
        </w:rPr>
        <w:t xml:space="preserve">Wisconsin Department of Health Services (2019). Harmful algal blooms toolkit.  [online] Available at: </w:t>
      </w:r>
      <w:hyperlink r:id="rId148" w:history="1">
        <w:r w:rsidR="00834F55" w:rsidRPr="00834F55">
          <w:rPr>
            <w:rFonts w:ascii="Calibri" w:eastAsia="Calibri" w:hAnsi="Calibri" w:cs="Calibri"/>
            <w:color w:val="0563C1" w:themeColor="hyperlink"/>
            <w:sz w:val="20"/>
            <w:szCs w:val="20"/>
            <w:u w:val="single"/>
          </w:rPr>
          <w:t>https://www.dhs.wisconsin.gov/library/p-00853.htm</w:t>
        </w:r>
      </w:hyperlink>
      <w:r w:rsidRPr="00834F55">
        <w:rPr>
          <w:rFonts w:ascii="Calibri" w:eastAsia="Calibri" w:hAnsi="Calibri" w:cs="Calibri"/>
          <w:color w:val="0563C1" w:themeColor="hyperlink"/>
          <w:sz w:val="20"/>
          <w:szCs w:val="20"/>
          <w:u w:val="single"/>
        </w:rPr>
        <w:t xml:space="preserve"> </w:t>
      </w:r>
      <w:r w:rsidRPr="00834F55">
        <w:rPr>
          <w:rFonts w:ascii="Calibri" w:eastAsia="Calibri" w:hAnsi="Calibri" w:cs="Calibri"/>
          <w:sz w:val="20"/>
          <w:szCs w:val="20"/>
        </w:rPr>
        <w:t>[Accessed February 2021]</w:t>
      </w:r>
    </w:p>
    <w:bookmarkEnd w:id="181"/>
    <w:p w14:paraId="7CF52D9A" w14:textId="77777777" w:rsidR="00834F55" w:rsidRPr="00834F55" w:rsidRDefault="00834F55" w:rsidP="00834F55">
      <w:pPr>
        <w:spacing w:after="0" w:line="256" w:lineRule="auto"/>
        <w:rPr>
          <w:rFonts w:ascii="Calibri" w:eastAsia="Calibri" w:hAnsi="Calibri" w:cs="Calibri"/>
          <w:sz w:val="20"/>
          <w:szCs w:val="20"/>
        </w:rPr>
        <w:sectPr w:rsidR="00834F55" w:rsidRPr="00834F55">
          <w:pgSz w:w="11906" w:h="16838"/>
          <w:pgMar w:top="1440" w:right="1440" w:bottom="1440" w:left="1440" w:header="708" w:footer="708" w:gutter="0"/>
          <w:cols w:space="720"/>
        </w:sectPr>
      </w:pPr>
    </w:p>
    <w:p w14:paraId="64E37011" w14:textId="11714A94" w:rsidR="00834F55" w:rsidRPr="00834F55" w:rsidRDefault="00000000" w:rsidP="00834F55">
      <w:pPr>
        <w:spacing w:line="256" w:lineRule="auto"/>
        <w:rPr>
          <w:rFonts w:ascii="Calibri" w:eastAsia="Calibri" w:hAnsi="Calibri" w:cs="Times New Roman"/>
        </w:rPr>
      </w:pPr>
      <w:bookmarkStart w:id="182" w:name="_Hlk75255479"/>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-3: Collation of recreational water guideline values for marine algae and cyanobacteria from international and Australian sources. Note that the only published guidelines values for the marine situation are for cell numbers of </w:t>
      </w:r>
      <w:r w:rsidR="002166C5" w:rsidRPr="0086337B">
        <w:rPr>
          <w:rFonts w:ascii="Calibri" w:eastAsia="Calibri" w:hAnsi="Calibri" w:cs="Times New Roman"/>
          <w:b/>
          <w:bCs/>
        </w:rPr>
        <w:t xml:space="preserve">a range of specific </w:t>
      </w:r>
      <w:r w:rsidRPr="0086337B">
        <w:rPr>
          <w:rFonts w:ascii="Calibri" w:eastAsia="Calibri" w:hAnsi="Calibri" w:cs="Times New Roman"/>
          <w:b/>
          <w:bCs/>
        </w:rPr>
        <w:t xml:space="preserve">toxic organisms. No jurisdiction has developed or published a guideline for individual toxins or surrogates other than cell numbers. The Table includes columns for these to be consistent with </w:t>
      </w:r>
      <w:r w:rsidR="00404079" w:rsidRPr="0086337B">
        <w:rPr>
          <w:rFonts w:ascii="Calibri" w:eastAsia="Calibri" w:hAnsi="Calibri" w:cs="Times New Roman"/>
          <w:b/>
          <w:bCs/>
        </w:rPr>
        <w:t xml:space="preserve">Tables </w:t>
      </w:r>
      <w:r w:rsidRPr="0086337B">
        <w:rPr>
          <w:rFonts w:ascii="Calibri" w:eastAsia="Calibri" w:hAnsi="Calibri" w:cs="Times New Roman"/>
          <w:b/>
          <w:bCs/>
        </w:rPr>
        <w:t>A</w:t>
      </w:r>
      <w:r w:rsidR="00A67C6C" w:rsidRPr="0086337B">
        <w:rPr>
          <w:rFonts w:ascii="Calibri" w:eastAsia="Calibri" w:hAnsi="Calibri" w:cs="Times New Roman"/>
          <w:b/>
          <w:bCs/>
        </w:rPr>
        <w:t>7</w:t>
      </w:r>
      <w:r w:rsidRPr="0086337B">
        <w:rPr>
          <w:rFonts w:ascii="Calibri" w:eastAsia="Calibri" w:hAnsi="Calibri" w:cs="Times New Roman"/>
          <w:b/>
          <w:bCs/>
        </w:rPr>
        <w:t>-1 and A</w:t>
      </w:r>
      <w:r w:rsidR="00A67C6C" w:rsidRPr="0086337B">
        <w:rPr>
          <w:rFonts w:ascii="Calibri" w:eastAsia="Calibri" w:hAnsi="Calibri" w:cs="Times New Roman"/>
          <w:b/>
          <w:bCs/>
        </w:rPr>
        <w:t>7</w:t>
      </w:r>
      <w:r w:rsidRPr="0086337B">
        <w:rPr>
          <w:rFonts w:ascii="Calibri" w:eastAsia="Calibri" w:hAnsi="Calibri" w:cs="Times New Roman"/>
          <w:b/>
          <w:bC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850"/>
        <w:gridCol w:w="851"/>
        <w:gridCol w:w="1559"/>
        <w:gridCol w:w="2552"/>
        <w:gridCol w:w="851"/>
        <w:gridCol w:w="862"/>
        <w:gridCol w:w="1183"/>
      </w:tblGrid>
      <w:tr w:rsidR="00503460" w14:paraId="61200409" w14:textId="77777777" w:rsidTr="00834F55">
        <w:tc>
          <w:tcPr>
            <w:tcW w:w="1269" w:type="pct"/>
            <w:tcBorders>
              <w:top w:val="single" w:sz="4" w:space="0" w:color="auto"/>
              <w:left w:val="single" w:sz="4" w:space="0" w:color="auto"/>
              <w:bottom w:val="single" w:sz="4" w:space="0" w:color="auto"/>
              <w:right w:val="single" w:sz="4" w:space="0" w:color="auto"/>
            </w:tcBorders>
            <w:shd w:val="clear" w:color="auto" w:fill="E7E6E6" w:themeFill="background2"/>
            <w:hideMark/>
          </w:tcPr>
          <w:bookmarkEnd w:id="182"/>
          <w:p w14:paraId="044F3796"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Country or Jurisdiction</w:t>
            </w:r>
          </w:p>
        </w:tc>
        <w:tc>
          <w:tcPr>
            <w:tcW w:w="61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42F2F"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Organism</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7631909"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Toxin concentration</w:t>
            </w:r>
          </w:p>
        </w:tc>
        <w:tc>
          <w:tcPr>
            <w:tcW w:w="147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FC42498"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 xml:space="preserve">Cell count </w:t>
            </w:r>
            <w:r w:rsidRPr="00834F55">
              <w:rPr>
                <w:rFonts w:ascii="Calibri" w:eastAsia="Calibri" w:hAnsi="Calibri" w:cs="Calibri"/>
                <w:b/>
                <w:bCs/>
                <w:sz w:val="20"/>
                <w:szCs w:val="20"/>
                <w:vertAlign w:val="superscript"/>
              </w:rPr>
              <w:t>1.</w:t>
            </w:r>
          </w:p>
        </w:tc>
        <w:tc>
          <w:tcPr>
            <w:tcW w:w="61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2BCA925"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Surrogates</w:t>
            </w:r>
          </w:p>
        </w:tc>
        <w:tc>
          <w:tcPr>
            <w:tcW w:w="42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AB1C6B0"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Comment</w:t>
            </w:r>
          </w:p>
        </w:tc>
      </w:tr>
      <w:tr w:rsidR="00503460" w14:paraId="082568B0" w14:textId="77777777" w:rsidTr="00834F55">
        <w:tc>
          <w:tcPr>
            <w:tcW w:w="12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47ACA8" w14:textId="77777777" w:rsidR="00834F55" w:rsidRPr="00834F55" w:rsidRDefault="00834F55" w:rsidP="00834F55">
            <w:pPr>
              <w:spacing w:line="256" w:lineRule="auto"/>
              <w:rPr>
                <w:rFonts w:ascii="Calibri" w:eastAsia="Calibri" w:hAnsi="Calibri" w:cs="Calibri"/>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B76545" w14:textId="77777777" w:rsidR="00834F55" w:rsidRPr="00834F55" w:rsidRDefault="00834F55" w:rsidP="00834F55">
            <w:pPr>
              <w:spacing w:line="256" w:lineRule="auto"/>
              <w:rPr>
                <w:rFonts w:ascii="Calibri" w:eastAsia="Calibri" w:hAnsi="Calibri" w:cs="Calibri"/>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509C4"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Alert</w:t>
            </w:r>
            <w:r w:rsidRPr="00834F55">
              <w:rPr>
                <w:rFonts w:ascii="Calibri" w:eastAsia="Calibri" w:hAnsi="Calibri" w:cs="Calibri"/>
                <w:sz w:val="20"/>
                <w:szCs w:val="20"/>
                <w:vertAlign w:val="superscript"/>
              </w:rPr>
              <w:t>2.</w:t>
            </w: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448E3B"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Action</w:t>
            </w:r>
            <w:r w:rsidRPr="00834F55">
              <w:rPr>
                <w:rFonts w:ascii="Calibri" w:eastAsia="Calibri" w:hAnsi="Calibri" w:cs="Calibri"/>
                <w:sz w:val="20"/>
                <w:szCs w:val="20"/>
                <w:vertAlign w:val="superscript"/>
              </w:rPr>
              <w:t>3.</w:t>
            </w:r>
          </w:p>
        </w:tc>
        <w:tc>
          <w:tcPr>
            <w:tcW w:w="55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1121BD"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Alert</w:t>
            </w:r>
            <w:r w:rsidRPr="00834F55">
              <w:rPr>
                <w:rFonts w:ascii="Calibri" w:eastAsia="Calibri" w:hAnsi="Calibri" w:cs="Calibri"/>
                <w:sz w:val="20"/>
                <w:szCs w:val="20"/>
                <w:vertAlign w:val="superscript"/>
              </w:rPr>
              <w:t>2.</w:t>
            </w:r>
          </w:p>
        </w:tc>
        <w:tc>
          <w:tcPr>
            <w:tcW w:w="9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47FAE5"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Action</w:t>
            </w:r>
            <w:r w:rsidRPr="00834F55">
              <w:rPr>
                <w:rFonts w:ascii="Calibri" w:eastAsia="Calibri" w:hAnsi="Calibri" w:cs="Calibri"/>
                <w:sz w:val="20"/>
                <w:szCs w:val="20"/>
                <w:vertAlign w:val="superscript"/>
              </w:rPr>
              <w:t>3.</w:t>
            </w: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70F59D"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Alert</w:t>
            </w:r>
            <w:r w:rsidRPr="00834F55">
              <w:rPr>
                <w:rFonts w:ascii="Calibri" w:eastAsia="Calibri" w:hAnsi="Calibri" w:cs="Calibri"/>
                <w:sz w:val="20"/>
                <w:szCs w:val="20"/>
                <w:vertAlign w:val="superscript"/>
              </w:rPr>
              <w:t>2.</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8B5A62"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Action</w:t>
            </w:r>
            <w:r w:rsidRPr="00834F55">
              <w:rPr>
                <w:rFonts w:ascii="Calibri" w:eastAsia="Calibri" w:hAnsi="Calibri" w:cs="Calibri"/>
                <w:sz w:val="20"/>
                <w:szCs w:val="20"/>
                <w:vertAlign w:val="superscript"/>
              </w:rPr>
              <w:t>3.</w:t>
            </w:r>
          </w:p>
        </w:tc>
        <w:tc>
          <w:tcPr>
            <w:tcW w:w="42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172CFC" w14:textId="77777777" w:rsidR="00834F55" w:rsidRPr="00834F55" w:rsidRDefault="00834F55" w:rsidP="00834F55">
            <w:pPr>
              <w:spacing w:line="256" w:lineRule="auto"/>
              <w:rPr>
                <w:rFonts w:ascii="Calibri" w:eastAsia="Calibri" w:hAnsi="Calibri" w:cs="Calibri"/>
                <w:sz w:val="20"/>
                <w:szCs w:val="20"/>
              </w:rPr>
            </w:pPr>
          </w:p>
        </w:tc>
      </w:tr>
      <w:tr w:rsidR="00503460" w14:paraId="5EAC35AC" w14:textId="77777777" w:rsidTr="00834F55">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hideMark/>
          </w:tcPr>
          <w:p w14:paraId="1E2DD0B3"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UNITED STATES</w:t>
            </w:r>
          </w:p>
        </w:tc>
      </w:tr>
      <w:tr w:rsidR="00503460" w14:paraId="0249022A" w14:textId="77777777" w:rsidTr="00834F55">
        <w:tc>
          <w:tcPr>
            <w:tcW w:w="1269" w:type="pct"/>
            <w:tcBorders>
              <w:top w:val="single" w:sz="4" w:space="0" w:color="auto"/>
              <w:left w:val="single" w:sz="4" w:space="0" w:color="auto"/>
              <w:bottom w:val="single" w:sz="4" w:space="0" w:color="auto"/>
              <w:right w:val="single" w:sz="4" w:space="0" w:color="auto"/>
            </w:tcBorders>
            <w:hideMark/>
          </w:tcPr>
          <w:p w14:paraId="0F93EEB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 xml:space="preserve">Florida </w:t>
            </w:r>
          </w:p>
          <w:p w14:paraId="393A87AD"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Fish and Wildlife Research Institute 2021</w:t>
            </w:r>
          </w:p>
        </w:tc>
        <w:tc>
          <w:tcPr>
            <w:tcW w:w="610" w:type="pct"/>
            <w:tcBorders>
              <w:top w:val="single" w:sz="4" w:space="0" w:color="auto"/>
              <w:left w:val="single" w:sz="4" w:space="0" w:color="auto"/>
              <w:bottom w:val="single" w:sz="4" w:space="0" w:color="auto"/>
              <w:right w:val="single" w:sz="4" w:space="0" w:color="auto"/>
            </w:tcBorders>
            <w:hideMark/>
          </w:tcPr>
          <w:p w14:paraId="1573C879" w14:textId="77777777" w:rsidR="00834F55" w:rsidRPr="00834F55" w:rsidRDefault="00000000" w:rsidP="00834F55">
            <w:pPr>
              <w:spacing w:line="256" w:lineRule="auto"/>
              <w:rPr>
                <w:rFonts w:ascii="Calibri" w:eastAsia="Calibri" w:hAnsi="Calibri" w:cs="Calibri"/>
                <w:i/>
                <w:iCs/>
                <w:sz w:val="20"/>
                <w:szCs w:val="20"/>
                <w:highlight w:val="yellow"/>
              </w:rPr>
            </w:pPr>
            <w:r w:rsidRPr="00834F55">
              <w:rPr>
                <w:rFonts w:ascii="Calibri" w:eastAsia="Calibri" w:hAnsi="Calibri" w:cs="Calibri"/>
                <w:i/>
                <w:iCs/>
                <w:sz w:val="20"/>
                <w:szCs w:val="20"/>
              </w:rPr>
              <w:t>Karenia brevis</w:t>
            </w:r>
          </w:p>
        </w:tc>
        <w:tc>
          <w:tcPr>
            <w:tcW w:w="305" w:type="pct"/>
            <w:tcBorders>
              <w:top w:val="single" w:sz="4" w:space="0" w:color="auto"/>
              <w:left w:val="single" w:sz="4" w:space="0" w:color="auto"/>
              <w:bottom w:val="single" w:sz="4" w:space="0" w:color="auto"/>
              <w:right w:val="single" w:sz="4" w:space="0" w:color="auto"/>
            </w:tcBorders>
          </w:tcPr>
          <w:p w14:paraId="15DE8E85"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160E3F83"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3BA74B19" w14:textId="77777777" w:rsidR="00834F55" w:rsidRPr="00834F55" w:rsidRDefault="00000000" w:rsidP="00834F55">
            <w:pPr>
              <w:spacing w:line="256" w:lineRule="auto"/>
              <w:rPr>
                <w:rFonts w:ascii="Calibri" w:eastAsia="Calibri" w:hAnsi="Calibri" w:cs="Calibri"/>
                <w:sz w:val="20"/>
                <w:szCs w:val="20"/>
                <w:highlight w:val="yellow"/>
              </w:rPr>
            </w:pPr>
            <w:r w:rsidRPr="00834F55">
              <w:rPr>
                <w:rFonts w:ascii="Calibri" w:eastAsia="Calibri" w:hAnsi="Calibri" w:cs="Calibri"/>
                <w:sz w:val="20"/>
                <w:szCs w:val="20"/>
              </w:rPr>
              <w:t>&gt;10,000 cells/L – 100,000 cells/L (LOW)</w:t>
            </w:r>
          </w:p>
        </w:tc>
        <w:tc>
          <w:tcPr>
            <w:tcW w:w="915" w:type="pct"/>
            <w:tcBorders>
              <w:top w:val="single" w:sz="4" w:space="0" w:color="auto"/>
              <w:left w:val="single" w:sz="4" w:space="0" w:color="auto"/>
              <w:bottom w:val="single" w:sz="4" w:space="0" w:color="auto"/>
              <w:right w:val="single" w:sz="4" w:space="0" w:color="auto"/>
            </w:tcBorders>
            <w:hideMark/>
          </w:tcPr>
          <w:p w14:paraId="1BF8D500"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&gt;100,000 cells/L – 1,000,000 cells/L (MED)</w:t>
            </w:r>
          </w:p>
          <w:p w14:paraId="34102F73" w14:textId="77777777" w:rsidR="00834F55" w:rsidRPr="00834F55" w:rsidRDefault="00000000" w:rsidP="00834F55">
            <w:pPr>
              <w:spacing w:line="256" w:lineRule="auto"/>
              <w:rPr>
                <w:rFonts w:ascii="Calibri" w:eastAsia="Calibri" w:hAnsi="Calibri" w:cs="Calibri"/>
                <w:sz w:val="20"/>
                <w:szCs w:val="20"/>
                <w:highlight w:val="yellow"/>
              </w:rPr>
            </w:pPr>
            <w:r w:rsidRPr="00834F55">
              <w:rPr>
                <w:rFonts w:ascii="Calibri" w:eastAsia="Calibri" w:hAnsi="Calibri" w:cs="Calibri"/>
                <w:sz w:val="20"/>
                <w:szCs w:val="20"/>
              </w:rPr>
              <w:t>&gt;1,000,000 cells/L (HIGH)</w:t>
            </w:r>
          </w:p>
        </w:tc>
        <w:tc>
          <w:tcPr>
            <w:tcW w:w="305" w:type="pct"/>
            <w:tcBorders>
              <w:top w:val="single" w:sz="4" w:space="0" w:color="auto"/>
              <w:left w:val="single" w:sz="4" w:space="0" w:color="auto"/>
              <w:bottom w:val="single" w:sz="4" w:space="0" w:color="auto"/>
              <w:right w:val="single" w:sz="4" w:space="0" w:color="auto"/>
            </w:tcBorders>
          </w:tcPr>
          <w:p w14:paraId="6BF92F6F"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519D9B4D"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265BBB0E"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LOW, MED and HIGH- respiratory irritation</w:t>
            </w:r>
          </w:p>
          <w:p w14:paraId="2823D903" w14:textId="77777777" w:rsidR="00834F55" w:rsidRPr="00834F55" w:rsidRDefault="00000000" w:rsidP="00834F55">
            <w:pPr>
              <w:spacing w:line="256" w:lineRule="auto"/>
              <w:rPr>
                <w:rFonts w:ascii="Calibri" w:eastAsia="Calibri" w:hAnsi="Calibri" w:cs="Calibri"/>
                <w:sz w:val="20"/>
                <w:szCs w:val="20"/>
                <w:highlight w:val="yellow"/>
              </w:rPr>
            </w:pPr>
            <w:r w:rsidRPr="00834F55">
              <w:rPr>
                <w:rFonts w:ascii="Calibri" w:eastAsia="Calibri" w:hAnsi="Calibri" w:cs="Calibri"/>
                <w:sz w:val="20"/>
                <w:szCs w:val="20"/>
              </w:rPr>
              <w:t>No information about derivation of levels</w:t>
            </w:r>
          </w:p>
        </w:tc>
      </w:tr>
      <w:tr w:rsidR="00503460" w14:paraId="713F8519" w14:textId="77777777" w:rsidTr="00834F55">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hideMark/>
          </w:tcPr>
          <w:p w14:paraId="45E4AFF8"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Times New Roman"/>
                <w:b/>
                <w:bCs/>
                <w:sz w:val="20"/>
                <w:szCs w:val="20"/>
              </w:rPr>
              <w:t>AUSTRALIA</w:t>
            </w:r>
          </w:p>
        </w:tc>
      </w:tr>
      <w:tr w:rsidR="00503460" w14:paraId="0F245AB2" w14:textId="77777777" w:rsidTr="00834F55">
        <w:tc>
          <w:tcPr>
            <w:tcW w:w="1269" w:type="pct"/>
            <w:tcBorders>
              <w:top w:val="single" w:sz="4" w:space="0" w:color="auto"/>
              <w:left w:val="single" w:sz="4" w:space="0" w:color="auto"/>
              <w:bottom w:val="single" w:sz="4" w:space="0" w:color="auto"/>
              <w:right w:val="single" w:sz="4" w:space="0" w:color="auto"/>
            </w:tcBorders>
            <w:hideMark/>
          </w:tcPr>
          <w:p w14:paraId="2CE21648"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National</w:t>
            </w:r>
          </w:p>
          <w:p w14:paraId="787D87EB" w14:textId="77777777" w:rsidR="00834F55" w:rsidRPr="00834F55" w:rsidRDefault="00000000" w:rsidP="00834F55">
            <w:pPr>
              <w:spacing w:line="256" w:lineRule="auto"/>
              <w:rPr>
                <w:rFonts w:ascii="Calibri" w:eastAsia="Calibri" w:hAnsi="Calibri" w:cs="Times New Roman"/>
                <w:sz w:val="20"/>
                <w:szCs w:val="20"/>
              </w:rPr>
            </w:pPr>
            <w:r w:rsidRPr="00834F55">
              <w:rPr>
                <w:rFonts w:ascii="Calibri" w:eastAsia="Calibri" w:hAnsi="Calibri" w:cs="Times New Roman"/>
                <w:sz w:val="20"/>
                <w:szCs w:val="20"/>
              </w:rPr>
              <w:t>NHMRC 2008</w:t>
            </w:r>
          </w:p>
        </w:tc>
        <w:tc>
          <w:tcPr>
            <w:tcW w:w="610" w:type="pct"/>
            <w:tcBorders>
              <w:top w:val="single" w:sz="4" w:space="0" w:color="auto"/>
              <w:left w:val="single" w:sz="4" w:space="0" w:color="auto"/>
              <w:bottom w:val="single" w:sz="4" w:space="0" w:color="auto"/>
              <w:right w:val="single" w:sz="4" w:space="0" w:color="auto"/>
            </w:tcBorders>
          </w:tcPr>
          <w:p w14:paraId="02D43251"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Karenia brevis</w:t>
            </w:r>
          </w:p>
          <w:p w14:paraId="219B0F4A" w14:textId="77777777" w:rsidR="00834F55" w:rsidRPr="00834F55" w:rsidRDefault="00834F55" w:rsidP="00834F55">
            <w:pPr>
              <w:spacing w:line="256" w:lineRule="auto"/>
              <w:rPr>
                <w:rFonts w:ascii="Calibri" w:eastAsia="Calibri" w:hAnsi="Calibri" w:cs="Calibri"/>
                <w:sz w:val="20"/>
                <w:szCs w:val="20"/>
              </w:rPr>
            </w:pPr>
          </w:p>
        </w:tc>
        <w:tc>
          <w:tcPr>
            <w:tcW w:w="305" w:type="pct"/>
            <w:tcBorders>
              <w:top w:val="single" w:sz="4" w:space="0" w:color="auto"/>
              <w:left w:val="single" w:sz="4" w:space="0" w:color="auto"/>
              <w:bottom w:val="single" w:sz="4" w:space="0" w:color="auto"/>
              <w:right w:val="single" w:sz="4" w:space="0" w:color="auto"/>
            </w:tcBorders>
          </w:tcPr>
          <w:p w14:paraId="54A656C3"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0C5B4F42"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25FC5758" w14:textId="77777777" w:rsidR="00834F55" w:rsidRPr="00834F55" w:rsidRDefault="00000000" w:rsidP="00834F55">
            <w:pPr>
              <w:spacing w:line="256" w:lineRule="auto"/>
              <w:rPr>
                <w:rFonts w:ascii="Calibri" w:eastAsia="Calibri" w:hAnsi="Calibri" w:cs="Calibri"/>
                <w:sz w:val="20"/>
                <w:szCs w:val="20"/>
                <w:u w:val="single"/>
              </w:rPr>
            </w:pPr>
            <w:r w:rsidRPr="00834F55">
              <w:rPr>
                <w:rFonts w:ascii="Calibri" w:eastAsia="Calibri" w:hAnsi="Calibri" w:cs="Calibri"/>
                <w:sz w:val="20"/>
                <w:szCs w:val="20"/>
                <w:u w:val="single"/>
              </w:rPr>
              <w:t>&lt;</w:t>
            </w:r>
            <w:r w:rsidRPr="00834F55">
              <w:rPr>
                <w:rFonts w:ascii="Calibri" w:eastAsia="Calibri" w:hAnsi="Calibri" w:cs="Calibri"/>
                <w:sz w:val="20"/>
                <w:szCs w:val="20"/>
              </w:rPr>
              <w:t>1 cell/mL</w:t>
            </w:r>
          </w:p>
        </w:tc>
        <w:tc>
          <w:tcPr>
            <w:tcW w:w="915" w:type="pct"/>
            <w:tcBorders>
              <w:top w:val="single" w:sz="4" w:space="0" w:color="auto"/>
              <w:left w:val="single" w:sz="4" w:space="0" w:color="auto"/>
              <w:bottom w:val="single" w:sz="4" w:space="0" w:color="auto"/>
              <w:right w:val="single" w:sz="4" w:space="0" w:color="auto"/>
            </w:tcBorders>
            <w:hideMark/>
          </w:tcPr>
          <w:p w14:paraId="5CAF7F91"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&gt;1 - &lt;10 cells/mL (Tier 1)</w:t>
            </w:r>
          </w:p>
          <w:p w14:paraId="53BDCB25"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u w:val="single"/>
              </w:rPr>
              <w:t>&gt;</w:t>
            </w:r>
            <w:r w:rsidRPr="00834F55">
              <w:rPr>
                <w:rFonts w:ascii="Calibri" w:eastAsia="Calibri" w:hAnsi="Calibri" w:cs="Calibri"/>
                <w:sz w:val="20"/>
                <w:szCs w:val="20"/>
              </w:rPr>
              <w:t>10 cells/mL (Tier 2)</w:t>
            </w:r>
          </w:p>
        </w:tc>
        <w:tc>
          <w:tcPr>
            <w:tcW w:w="305" w:type="pct"/>
            <w:tcBorders>
              <w:top w:val="single" w:sz="4" w:space="0" w:color="auto"/>
              <w:left w:val="single" w:sz="4" w:space="0" w:color="auto"/>
              <w:bottom w:val="single" w:sz="4" w:space="0" w:color="auto"/>
              <w:right w:val="single" w:sz="4" w:space="0" w:color="auto"/>
            </w:tcBorders>
          </w:tcPr>
          <w:p w14:paraId="332732BE"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01D276DF"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0227064F"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NHMRC 2008</w:t>
            </w:r>
          </w:p>
          <w:p w14:paraId="2E29A825"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Table 7.3</w:t>
            </w:r>
          </w:p>
        </w:tc>
      </w:tr>
      <w:tr w:rsidR="00503460" w14:paraId="2532BB9F" w14:textId="77777777" w:rsidTr="00834F55">
        <w:tc>
          <w:tcPr>
            <w:tcW w:w="1269" w:type="pct"/>
            <w:tcBorders>
              <w:top w:val="single" w:sz="4" w:space="0" w:color="auto"/>
              <w:left w:val="single" w:sz="4" w:space="0" w:color="auto"/>
              <w:bottom w:val="single" w:sz="4" w:space="0" w:color="auto"/>
              <w:right w:val="single" w:sz="4" w:space="0" w:color="auto"/>
            </w:tcBorders>
          </w:tcPr>
          <w:p w14:paraId="00B826E6" w14:textId="77777777" w:rsidR="00834F55" w:rsidRPr="00834F55" w:rsidRDefault="00834F55" w:rsidP="00834F55">
            <w:pPr>
              <w:spacing w:line="256" w:lineRule="auto"/>
              <w:rPr>
                <w:rFonts w:ascii="Calibri" w:eastAsia="Calibri" w:hAnsi="Calibri" w:cs="Times New Roman"/>
                <w:sz w:val="20"/>
                <w:szCs w:val="20"/>
              </w:rPr>
            </w:pPr>
          </w:p>
        </w:tc>
        <w:tc>
          <w:tcPr>
            <w:tcW w:w="610" w:type="pct"/>
            <w:tcBorders>
              <w:top w:val="single" w:sz="4" w:space="0" w:color="auto"/>
              <w:left w:val="single" w:sz="4" w:space="0" w:color="auto"/>
              <w:bottom w:val="single" w:sz="4" w:space="0" w:color="auto"/>
              <w:right w:val="single" w:sz="4" w:space="0" w:color="auto"/>
            </w:tcBorders>
            <w:hideMark/>
          </w:tcPr>
          <w:p w14:paraId="33B8FCEE"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Lyngbya majuscula</w:t>
            </w:r>
          </w:p>
          <w:p w14:paraId="5ACBF2DA"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i/>
                <w:iCs/>
                <w:sz w:val="20"/>
                <w:szCs w:val="20"/>
              </w:rPr>
              <w:t>Pfiesteria</w:t>
            </w:r>
            <w:r w:rsidRPr="00834F55">
              <w:rPr>
                <w:rFonts w:ascii="Calibri" w:eastAsia="Calibri" w:hAnsi="Calibri" w:cs="Calibri"/>
                <w:sz w:val="20"/>
                <w:szCs w:val="20"/>
              </w:rPr>
              <w:t xml:space="preserve"> sp.</w:t>
            </w:r>
          </w:p>
        </w:tc>
        <w:tc>
          <w:tcPr>
            <w:tcW w:w="305" w:type="pct"/>
            <w:tcBorders>
              <w:top w:val="single" w:sz="4" w:space="0" w:color="auto"/>
              <w:left w:val="single" w:sz="4" w:space="0" w:color="auto"/>
              <w:bottom w:val="single" w:sz="4" w:space="0" w:color="auto"/>
              <w:right w:val="single" w:sz="4" w:space="0" w:color="auto"/>
            </w:tcBorders>
          </w:tcPr>
          <w:p w14:paraId="5D3089F8"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2A29DF7D"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tcPr>
          <w:p w14:paraId="236F8392" w14:textId="77777777" w:rsidR="00834F55" w:rsidRPr="00834F55" w:rsidRDefault="00834F55" w:rsidP="00834F55">
            <w:pPr>
              <w:spacing w:line="256" w:lineRule="auto"/>
              <w:rPr>
                <w:rFonts w:ascii="Calibri" w:eastAsia="Calibri" w:hAnsi="Calibri" w:cs="Calibri"/>
                <w:sz w:val="20"/>
                <w:szCs w:val="20"/>
              </w:rPr>
            </w:pPr>
          </w:p>
        </w:tc>
        <w:tc>
          <w:tcPr>
            <w:tcW w:w="915" w:type="pct"/>
            <w:tcBorders>
              <w:top w:val="single" w:sz="4" w:space="0" w:color="auto"/>
              <w:left w:val="single" w:sz="4" w:space="0" w:color="auto"/>
              <w:bottom w:val="single" w:sz="4" w:space="0" w:color="auto"/>
              <w:right w:val="single" w:sz="4" w:space="0" w:color="auto"/>
            </w:tcBorders>
            <w:hideMark/>
          </w:tcPr>
          <w:p w14:paraId="0817449F"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Present in:</w:t>
            </w:r>
          </w:p>
          <w:p w14:paraId="7FB02D4C"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Low numbers (Tier 1)</w:t>
            </w:r>
          </w:p>
          <w:p w14:paraId="24C6BCE3"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High numbers (Tier 2)</w:t>
            </w:r>
          </w:p>
        </w:tc>
        <w:tc>
          <w:tcPr>
            <w:tcW w:w="305" w:type="pct"/>
            <w:tcBorders>
              <w:top w:val="single" w:sz="4" w:space="0" w:color="auto"/>
              <w:left w:val="single" w:sz="4" w:space="0" w:color="auto"/>
              <w:bottom w:val="single" w:sz="4" w:space="0" w:color="auto"/>
              <w:right w:val="single" w:sz="4" w:space="0" w:color="auto"/>
            </w:tcBorders>
          </w:tcPr>
          <w:p w14:paraId="7749291A"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4CBAC614"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344DBC04"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‘low’ and ‘high’ not defined</w:t>
            </w:r>
          </w:p>
        </w:tc>
      </w:tr>
    </w:tbl>
    <w:p w14:paraId="26549842" w14:textId="77777777" w:rsidR="00834F55" w:rsidRPr="00834F55" w:rsidRDefault="00834F55" w:rsidP="00834F55">
      <w:pPr>
        <w:spacing w:line="256" w:lineRule="auto"/>
        <w:rPr>
          <w:rFonts w:ascii="Calibri" w:eastAsia="Calibri" w:hAnsi="Calibri" w:cs="Times New Roman"/>
        </w:rPr>
      </w:pPr>
    </w:p>
    <w:p w14:paraId="42D33621" w14:textId="08F49BCD" w:rsidR="00834F55" w:rsidRPr="0086337B" w:rsidRDefault="00000000" w:rsidP="00834F55">
      <w:pPr>
        <w:spacing w:line="256" w:lineRule="auto"/>
        <w:rPr>
          <w:rFonts w:ascii="Calibri" w:eastAsia="Calibri" w:hAnsi="Calibri" w:cs="Times New Roman"/>
        </w:rPr>
      </w:pPr>
      <w:r w:rsidRPr="0086337B">
        <w:rPr>
          <w:rFonts w:ascii="Calibri" w:eastAsia="Calibri" w:hAnsi="Calibri" w:cs="Times New Roman"/>
          <w:b/>
          <w:bCs/>
        </w:rPr>
        <w:t>Table A</w:t>
      </w:r>
      <w:r w:rsidR="00A67C6C" w:rsidRPr="0086337B">
        <w:rPr>
          <w:rFonts w:ascii="Calibri" w:eastAsia="Calibri" w:hAnsi="Calibri" w:cs="Times New Roman"/>
          <w:b/>
          <w:bCs/>
        </w:rPr>
        <w:t>7</w:t>
      </w:r>
      <w:r w:rsidRPr="0086337B">
        <w:rPr>
          <w:rFonts w:ascii="Calibri" w:eastAsia="Calibri" w:hAnsi="Calibri" w:cs="Times New Roman"/>
          <w:b/>
          <w:bCs/>
        </w:rPr>
        <w:t xml:space="preserve">-3: </w:t>
      </w:r>
      <w:r w:rsidRPr="0086337B">
        <w:rPr>
          <w:rFonts w:ascii="Calibri" w:eastAsia="Calibri" w:hAnsi="Calibri" w:cs="Times New Roman"/>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702"/>
        <w:gridCol w:w="851"/>
        <w:gridCol w:w="851"/>
        <w:gridCol w:w="1559"/>
        <w:gridCol w:w="2552"/>
        <w:gridCol w:w="851"/>
        <w:gridCol w:w="862"/>
        <w:gridCol w:w="1180"/>
      </w:tblGrid>
      <w:tr w:rsidR="00503460" w14:paraId="7ABBE84B" w14:textId="77777777" w:rsidTr="00834F55">
        <w:tc>
          <w:tcPr>
            <w:tcW w:w="126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BD06ED9"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Country or Jurisdiction</w:t>
            </w:r>
          </w:p>
        </w:tc>
        <w:tc>
          <w:tcPr>
            <w:tcW w:w="61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95306"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Organism</w:t>
            </w:r>
          </w:p>
        </w:tc>
        <w:tc>
          <w:tcPr>
            <w:tcW w:w="610"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032DF01"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Toxin concentration</w:t>
            </w:r>
          </w:p>
        </w:tc>
        <w:tc>
          <w:tcPr>
            <w:tcW w:w="147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AA1EA53"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 xml:space="preserve">Cell count </w:t>
            </w:r>
            <w:r w:rsidRPr="00834F55">
              <w:rPr>
                <w:rFonts w:ascii="Calibri" w:eastAsia="Calibri" w:hAnsi="Calibri" w:cs="Calibri"/>
                <w:b/>
                <w:bCs/>
                <w:sz w:val="20"/>
                <w:szCs w:val="20"/>
                <w:vertAlign w:val="superscript"/>
              </w:rPr>
              <w:t>1.</w:t>
            </w:r>
          </w:p>
        </w:tc>
        <w:tc>
          <w:tcPr>
            <w:tcW w:w="614" w:type="pct"/>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A75E80"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Surrogates</w:t>
            </w:r>
          </w:p>
        </w:tc>
        <w:tc>
          <w:tcPr>
            <w:tcW w:w="42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7FE12100" w14:textId="77777777" w:rsidR="00834F55" w:rsidRPr="00834F55" w:rsidRDefault="00000000" w:rsidP="00834F55">
            <w:pPr>
              <w:spacing w:line="256" w:lineRule="auto"/>
              <w:rPr>
                <w:rFonts w:ascii="Calibri" w:eastAsia="Calibri" w:hAnsi="Calibri" w:cs="Calibri"/>
                <w:b/>
                <w:bCs/>
                <w:sz w:val="20"/>
                <w:szCs w:val="20"/>
              </w:rPr>
            </w:pPr>
            <w:r w:rsidRPr="00834F55">
              <w:rPr>
                <w:rFonts w:ascii="Calibri" w:eastAsia="Calibri" w:hAnsi="Calibri" w:cs="Calibri"/>
                <w:b/>
                <w:bCs/>
                <w:sz w:val="20"/>
                <w:szCs w:val="20"/>
              </w:rPr>
              <w:t>Comment</w:t>
            </w:r>
          </w:p>
        </w:tc>
      </w:tr>
      <w:tr w:rsidR="00503460" w14:paraId="0AA9B688" w14:textId="77777777" w:rsidTr="00834F55">
        <w:tc>
          <w:tcPr>
            <w:tcW w:w="12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B89A6" w14:textId="77777777" w:rsidR="00834F55" w:rsidRPr="00834F55" w:rsidRDefault="00834F55" w:rsidP="00834F55">
            <w:pPr>
              <w:spacing w:line="256" w:lineRule="auto"/>
              <w:rPr>
                <w:rFonts w:ascii="Calibri" w:eastAsia="Calibri" w:hAnsi="Calibri" w:cs="Calibri"/>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6C5748" w14:textId="77777777" w:rsidR="00834F55" w:rsidRPr="00834F55" w:rsidRDefault="00834F55" w:rsidP="00834F55">
            <w:pPr>
              <w:spacing w:line="256" w:lineRule="auto"/>
              <w:rPr>
                <w:rFonts w:ascii="Calibri" w:eastAsia="Calibri" w:hAnsi="Calibri" w:cs="Calibri"/>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5D44EB"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Alert</w:t>
            </w:r>
            <w:r w:rsidRPr="00834F55">
              <w:rPr>
                <w:rFonts w:ascii="Calibri" w:eastAsia="Calibri" w:hAnsi="Calibri" w:cs="Calibri"/>
                <w:sz w:val="20"/>
                <w:szCs w:val="20"/>
                <w:vertAlign w:val="superscript"/>
              </w:rPr>
              <w:t>2.</w:t>
            </w: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29A417"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Action</w:t>
            </w:r>
            <w:r w:rsidRPr="00834F55">
              <w:rPr>
                <w:rFonts w:ascii="Calibri" w:eastAsia="Calibri" w:hAnsi="Calibri" w:cs="Calibri"/>
                <w:sz w:val="20"/>
                <w:szCs w:val="20"/>
                <w:vertAlign w:val="superscript"/>
              </w:rPr>
              <w:t>3.</w:t>
            </w:r>
          </w:p>
        </w:tc>
        <w:tc>
          <w:tcPr>
            <w:tcW w:w="55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88F373"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Alert</w:t>
            </w:r>
            <w:r w:rsidRPr="00834F55">
              <w:rPr>
                <w:rFonts w:ascii="Calibri" w:eastAsia="Calibri" w:hAnsi="Calibri" w:cs="Calibri"/>
                <w:sz w:val="20"/>
                <w:szCs w:val="20"/>
                <w:vertAlign w:val="superscript"/>
              </w:rPr>
              <w:t>2.</w:t>
            </w:r>
          </w:p>
        </w:tc>
        <w:tc>
          <w:tcPr>
            <w:tcW w:w="9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F06E99" w14:textId="77777777" w:rsidR="00834F55" w:rsidRPr="00834F55" w:rsidRDefault="00000000" w:rsidP="00834F55">
            <w:pPr>
              <w:spacing w:line="256" w:lineRule="auto"/>
              <w:rPr>
                <w:rFonts w:ascii="Calibri" w:eastAsia="Calibri" w:hAnsi="Calibri" w:cs="Calibri"/>
                <w:sz w:val="20"/>
                <w:szCs w:val="20"/>
                <w:vertAlign w:val="superscript"/>
              </w:rPr>
            </w:pPr>
            <w:r w:rsidRPr="00834F55">
              <w:rPr>
                <w:rFonts w:ascii="Calibri" w:eastAsia="Calibri" w:hAnsi="Calibri" w:cs="Calibri"/>
                <w:sz w:val="20"/>
                <w:szCs w:val="20"/>
              </w:rPr>
              <w:t>Action</w:t>
            </w:r>
            <w:r w:rsidRPr="00834F55">
              <w:rPr>
                <w:rFonts w:ascii="Calibri" w:eastAsia="Calibri" w:hAnsi="Calibri" w:cs="Calibri"/>
                <w:sz w:val="20"/>
                <w:szCs w:val="20"/>
                <w:vertAlign w:val="superscript"/>
              </w:rPr>
              <w:t>3.</w:t>
            </w:r>
          </w:p>
        </w:tc>
        <w:tc>
          <w:tcPr>
            <w:tcW w:w="30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CFCC1B"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Alert</w:t>
            </w:r>
            <w:r w:rsidRPr="00834F55">
              <w:rPr>
                <w:rFonts w:ascii="Calibri" w:eastAsia="Calibri" w:hAnsi="Calibri" w:cs="Calibri"/>
                <w:sz w:val="20"/>
                <w:szCs w:val="20"/>
                <w:vertAlign w:val="superscript"/>
              </w:rPr>
              <w:t>2.</w:t>
            </w:r>
          </w:p>
        </w:tc>
        <w:tc>
          <w:tcPr>
            <w:tcW w:w="30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D6108E"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Action</w:t>
            </w:r>
            <w:r w:rsidRPr="00834F55">
              <w:rPr>
                <w:rFonts w:ascii="Calibri" w:eastAsia="Calibri" w:hAnsi="Calibri" w:cs="Calibri"/>
                <w:sz w:val="20"/>
                <w:szCs w:val="20"/>
                <w:vertAlign w:val="superscript"/>
              </w:rPr>
              <w:t>3.</w:t>
            </w:r>
          </w:p>
        </w:tc>
        <w:tc>
          <w:tcPr>
            <w:tcW w:w="42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46153E" w14:textId="77777777" w:rsidR="00834F55" w:rsidRPr="00834F55" w:rsidRDefault="00834F55" w:rsidP="00834F55">
            <w:pPr>
              <w:spacing w:line="256" w:lineRule="auto"/>
              <w:rPr>
                <w:rFonts w:ascii="Calibri" w:eastAsia="Calibri" w:hAnsi="Calibri" w:cs="Calibri"/>
                <w:sz w:val="20"/>
                <w:szCs w:val="20"/>
              </w:rPr>
            </w:pPr>
          </w:p>
        </w:tc>
      </w:tr>
      <w:tr w:rsidR="00503460" w14:paraId="3B1DADC4" w14:textId="77777777" w:rsidTr="00834F55">
        <w:tc>
          <w:tcPr>
            <w:tcW w:w="1269" w:type="pct"/>
            <w:tcBorders>
              <w:top w:val="single" w:sz="4" w:space="0" w:color="auto"/>
              <w:left w:val="single" w:sz="4" w:space="0" w:color="auto"/>
              <w:bottom w:val="single" w:sz="4" w:space="0" w:color="auto"/>
              <w:right w:val="single" w:sz="4" w:space="0" w:color="auto"/>
            </w:tcBorders>
            <w:hideMark/>
          </w:tcPr>
          <w:p w14:paraId="2BCC2C11" w14:textId="77777777" w:rsidR="00834F55" w:rsidRPr="00834F55" w:rsidRDefault="00000000" w:rsidP="00834F55">
            <w:pPr>
              <w:spacing w:line="256" w:lineRule="auto"/>
              <w:rPr>
                <w:rFonts w:ascii="Calibri" w:eastAsia="Calibri" w:hAnsi="Calibri" w:cs="Calibri"/>
                <w:color w:val="040000"/>
                <w:sz w:val="20"/>
                <w:szCs w:val="20"/>
                <w:shd w:val="clear" w:color="auto" w:fill="FFFFFF"/>
              </w:rPr>
            </w:pPr>
            <w:r w:rsidRPr="00834F55">
              <w:rPr>
                <w:rFonts w:ascii="Calibri" w:eastAsia="Calibri" w:hAnsi="Calibri" w:cs="Calibri"/>
                <w:color w:val="040000"/>
                <w:sz w:val="20"/>
                <w:szCs w:val="20"/>
                <w:shd w:val="clear" w:color="auto" w:fill="FFFFFF"/>
              </w:rPr>
              <w:t>Water NSW 2021.</w:t>
            </w:r>
          </w:p>
        </w:tc>
        <w:tc>
          <w:tcPr>
            <w:tcW w:w="610" w:type="pct"/>
            <w:tcBorders>
              <w:top w:val="single" w:sz="4" w:space="0" w:color="auto"/>
              <w:left w:val="single" w:sz="4" w:space="0" w:color="auto"/>
              <w:bottom w:val="single" w:sz="4" w:space="0" w:color="auto"/>
              <w:right w:val="single" w:sz="4" w:space="0" w:color="auto"/>
            </w:tcBorders>
            <w:hideMark/>
          </w:tcPr>
          <w:p w14:paraId="52C3458B"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Karenia brevis</w:t>
            </w:r>
          </w:p>
        </w:tc>
        <w:tc>
          <w:tcPr>
            <w:tcW w:w="305" w:type="pct"/>
            <w:tcBorders>
              <w:top w:val="single" w:sz="4" w:space="0" w:color="auto"/>
              <w:left w:val="single" w:sz="4" w:space="0" w:color="auto"/>
              <w:bottom w:val="single" w:sz="4" w:space="0" w:color="auto"/>
              <w:right w:val="single" w:sz="4" w:space="0" w:color="auto"/>
            </w:tcBorders>
          </w:tcPr>
          <w:p w14:paraId="284FB645"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15104791"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tcPr>
          <w:p w14:paraId="2C9638A1" w14:textId="77777777" w:rsidR="00834F55" w:rsidRPr="00834F55" w:rsidRDefault="00834F55" w:rsidP="00834F55">
            <w:pPr>
              <w:spacing w:line="256" w:lineRule="auto"/>
              <w:rPr>
                <w:rFonts w:ascii="Calibri" w:eastAsia="Calibri" w:hAnsi="Calibri" w:cs="Calibri"/>
                <w:sz w:val="20"/>
                <w:szCs w:val="20"/>
              </w:rPr>
            </w:pPr>
          </w:p>
        </w:tc>
        <w:tc>
          <w:tcPr>
            <w:tcW w:w="915" w:type="pct"/>
            <w:tcBorders>
              <w:top w:val="single" w:sz="4" w:space="0" w:color="auto"/>
              <w:left w:val="single" w:sz="4" w:space="0" w:color="auto"/>
              <w:bottom w:val="single" w:sz="4" w:space="0" w:color="auto"/>
              <w:right w:val="single" w:sz="4" w:space="0" w:color="auto"/>
            </w:tcBorders>
            <w:hideMark/>
          </w:tcPr>
          <w:p w14:paraId="1A073FBF"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10 cells/mL</w:t>
            </w:r>
          </w:p>
        </w:tc>
        <w:tc>
          <w:tcPr>
            <w:tcW w:w="305" w:type="pct"/>
            <w:tcBorders>
              <w:top w:val="single" w:sz="4" w:space="0" w:color="auto"/>
              <w:left w:val="single" w:sz="4" w:space="0" w:color="auto"/>
              <w:bottom w:val="single" w:sz="4" w:space="0" w:color="auto"/>
              <w:right w:val="single" w:sz="4" w:space="0" w:color="auto"/>
            </w:tcBorders>
          </w:tcPr>
          <w:p w14:paraId="23255243"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69D19FF1"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tcPr>
          <w:p w14:paraId="29F1C4F5" w14:textId="77777777" w:rsidR="00834F55" w:rsidRPr="00834F55" w:rsidRDefault="00834F55" w:rsidP="00834F55">
            <w:pPr>
              <w:spacing w:line="256" w:lineRule="auto"/>
              <w:rPr>
                <w:rFonts w:ascii="Calibri" w:eastAsia="Calibri" w:hAnsi="Calibri" w:cs="Calibri"/>
                <w:sz w:val="20"/>
                <w:szCs w:val="20"/>
              </w:rPr>
            </w:pPr>
          </w:p>
        </w:tc>
      </w:tr>
      <w:tr w:rsidR="00503460" w14:paraId="335D2EDA" w14:textId="77777777" w:rsidTr="00834F55">
        <w:tc>
          <w:tcPr>
            <w:tcW w:w="1269" w:type="pct"/>
            <w:tcBorders>
              <w:top w:val="single" w:sz="4" w:space="0" w:color="auto"/>
              <w:left w:val="single" w:sz="4" w:space="0" w:color="auto"/>
              <w:bottom w:val="single" w:sz="4" w:space="0" w:color="auto"/>
              <w:right w:val="single" w:sz="4" w:space="0" w:color="auto"/>
            </w:tcBorders>
          </w:tcPr>
          <w:p w14:paraId="7CA00BF8" w14:textId="77777777" w:rsidR="00834F55" w:rsidRPr="00834F55" w:rsidRDefault="00834F55" w:rsidP="00834F55">
            <w:pPr>
              <w:spacing w:line="256" w:lineRule="auto"/>
              <w:rPr>
                <w:rFonts w:ascii="Calibri" w:eastAsia="Calibri" w:hAnsi="Calibri" w:cs="Calibri"/>
                <w:color w:val="040000"/>
                <w:sz w:val="20"/>
                <w:szCs w:val="20"/>
                <w:shd w:val="clear" w:color="auto" w:fill="FFFFFF"/>
              </w:rPr>
            </w:pPr>
          </w:p>
        </w:tc>
        <w:tc>
          <w:tcPr>
            <w:tcW w:w="610" w:type="pct"/>
            <w:tcBorders>
              <w:top w:val="single" w:sz="4" w:space="0" w:color="auto"/>
              <w:left w:val="single" w:sz="4" w:space="0" w:color="auto"/>
              <w:bottom w:val="single" w:sz="4" w:space="0" w:color="auto"/>
              <w:right w:val="single" w:sz="4" w:space="0" w:color="auto"/>
            </w:tcBorders>
            <w:hideMark/>
          </w:tcPr>
          <w:p w14:paraId="22F82C25"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Lyngbya</w:t>
            </w:r>
          </w:p>
          <w:p w14:paraId="25C25572"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Pfiesteria</w:t>
            </w:r>
          </w:p>
        </w:tc>
        <w:tc>
          <w:tcPr>
            <w:tcW w:w="305" w:type="pct"/>
            <w:tcBorders>
              <w:top w:val="single" w:sz="4" w:space="0" w:color="auto"/>
              <w:left w:val="single" w:sz="4" w:space="0" w:color="auto"/>
              <w:bottom w:val="single" w:sz="4" w:space="0" w:color="auto"/>
              <w:right w:val="single" w:sz="4" w:space="0" w:color="auto"/>
            </w:tcBorders>
          </w:tcPr>
          <w:p w14:paraId="2B54AD43"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6A87BBAE"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tcPr>
          <w:p w14:paraId="7437E1F7" w14:textId="77777777" w:rsidR="00834F55" w:rsidRPr="00834F55" w:rsidRDefault="00834F55" w:rsidP="00834F55">
            <w:pPr>
              <w:spacing w:line="256" w:lineRule="auto"/>
              <w:rPr>
                <w:rFonts w:ascii="Calibri" w:eastAsia="Calibri" w:hAnsi="Calibri" w:cs="Calibri"/>
                <w:sz w:val="20"/>
                <w:szCs w:val="20"/>
              </w:rPr>
            </w:pPr>
          </w:p>
        </w:tc>
        <w:tc>
          <w:tcPr>
            <w:tcW w:w="915" w:type="pct"/>
            <w:tcBorders>
              <w:top w:val="single" w:sz="4" w:space="0" w:color="auto"/>
              <w:left w:val="single" w:sz="4" w:space="0" w:color="auto"/>
              <w:bottom w:val="single" w:sz="4" w:space="0" w:color="auto"/>
              <w:right w:val="single" w:sz="4" w:space="0" w:color="auto"/>
            </w:tcBorders>
            <w:hideMark/>
          </w:tcPr>
          <w:p w14:paraId="1EE4C62E"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High numbers</w:t>
            </w:r>
          </w:p>
        </w:tc>
        <w:tc>
          <w:tcPr>
            <w:tcW w:w="305" w:type="pct"/>
            <w:tcBorders>
              <w:top w:val="single" w:sz="4" w:space="0" w:color="auto"/>
              <w:left w:val="single" w:sz="4" w:space="0" w:color="auto"/>
              <w:bottom w:val="single" w:sz="4" w:space="0" w:color="auto"/>
              <w:right w:val="single" w:sz="4" w:space="0" w:color="auto"/>
            </w:tcBorders>
          </w:tcPr>
          <w:p w14:paraId="49939985"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3E754FBE"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3581105A"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‘High’ not defined</w:t>
            </w:r>
          </w:p>
        </w:tc>
      </w:tr>
      <w:tr w:rsidR="00503460" w14:paraId="2C055293" w14:textId="77777777" w:rsidTr="00834F55">
        <w:tc>
          <w:tcPr>
            <w:tcW w:w="1269" w:type="pct"/>
            <w:tcBorders>
              <w:top w:val="single" w:sz="4" w:space="0" w:color="auto"/>
              <w:left w:val="single" w:sz="4" w:space="0" w:color="auto"/>
              <w:bottom w:val="single" w:sz="4" w:space="0" w:color="auto"/>
              <w:right w:val="single" w:sz="4" w:space="0" w:color="auto"/>
            </w:tcBorders>
            <w:hideMark/>
          </w:tcPr>
          <w:p w14:paraId="18DB3917"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color w:val="040000"/>
                <w:sz w:val="20"/>
                <w:szCs w:val="20"/>
                <w:shd w:val="clear" w:color="auto" w:fill="FFFFFF"/>
              </w:rPr>
              <w:t>Western Australia Department of Health, Public Health and Clinical Services 2021.</w:t>
            </w:r>
          </w:p>
        </w:tc>
        <w:tc>
          <w:tcPr>
            <w:tcW w:w="610" w:type="pct"/>
            <w:tcBorders>
              <w:top w:val="single" w:sz="4" w:space="0" w:color="auto"/>
              <w:left w:val="single" w:sz="4" w:space="0" w:color="auto"/>
              <w:bottom w:val="single" w:sz="4" w:space="0" w:color="auto"/>
              <w:right w:val="single" w:sz="4" w:space="0" w:color="auto"/>
            </w:tcBorders>
            <w:hideMark/>
          </w:tcPr>
          <w:p w14:paraId="2D29DD4E"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Lyngbya</w:t>
            </w:r>
          </w:p>
          <w:p w14:paraId="3A1BCAC9"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i/>
                <w:iCs/>
                <w:sz w:val="20"/>
                <w:szCs w:val="20"/>
              </w:rPr>
              <w:t>majuscula</w:t>
            </w:r>
          </w:p>
        </w:tc>
        <w:tc>
          <w:tcPr>
            <w:tcW w:w="305" w:type="pct"/>
            <w:tcBorders>
              <w:top w:val="single" w:sz="4" w:space="0" w:color="auto"/>
              <w:left w:val="single" w:sz="4" w:space="0" w:color="auto"/>
              <w:bottom w:val="single" w:sz="4" w:space="0" w:color="auto"/>
              <w:right w:val="single" w:sz="4" w:space="0" w:color="auto"/>
            </w:tcBorders>
          </w:tcPr>
          <w:p w14:paraId="573F4581"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315A4074"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6E676CC4"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Detected</w:t>
            </w:r>
          </w:p>
        </w:tc>
        <w:tc>
          <w:tcPr>
            <w:tcW w:w="915" w:type="pct"/>
            <w:tcBorders>
              <w:top w:val="single" w:sz="4" w:space="0" w:color="auto"/>
              <w:left w:val="single" w:sz="4" w:space="0" w:color="auto"/>
              <w:bottom w:val="single" w:sz="4" w:space="0" w:color="auto"/>
              <w:right w:val="single" w:sz="4" w:space="0" w:color="auto"/>
            </w:tcBorders>
            <w:hideMark/>
          </w:tcPr>
          <w:p w14:paraId="10C4981D"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Relative widespread visible presence of algal filaments</w:t>
            </w:r>
          </w:p>
        </w:tc>
        <w:tc>
          <w:tcPr>
            <w:tcW w:w="305" w:type="pct"/>
            <w:tcBorders>
              <w:top w:val="single" w:sz="4" w:space="0" w:color="auto"/>
              <w:left w:val="single" w:sz="4" w:space="0" w:color="auto"/>
              <w:bottom w:val="single" w:sz="4" w:space="0" w:color="auto"/>
              <w:right w:val="single" w:sz="4" w:space="0" w:color="auto"/>
            </w:tcBorders>
          </w:tcPr>
          <w:p w14:paraId="610C3C37"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2D6F0637"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174E259A"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NHMRC 2008</w:t>
            </w:r>
          </w:p>
        </w:tc>
      </w:tr>
      <w:tr w:rsidR="00503460" w14:paraId="0B0EEAC3" w14:textId="77777777" w:rsidTr="00834F55">
        <w:tc>
          <w:tcPr>
            <w:tcW w:w="1269" w:type="pct"/>
            <w:tcBorders>
              <w:top w:val="single" w:sz="4" w:space="0" w:color="auto"/>
              <w:left w:val="single" w:sz="4" w:space="0" w:color="auto"/>
              <w:bottom w:val="single" w:sz="4" w:space="0" w:color="auto"/>
              <w:right w:val="single" w:sz="4" w:space="0" w:color="auto"/>
            </w:tcBorders>
          </w:tcPr>
          <w:p w14:paraId="633D8BC5" w14:textId="77777777" w:rsidR="00834F55" w:rsidRPr="00834F55" w:rsidRDefault="00834F55" w:rsidP="00834F55">
            <w:pPr>
              <w:spacing w:line="256" w:lineRule="auto"/>
              <w:rPr>
                <w:rFonts w:ascii="Calibri" w:eastAsia="Calibri" w:hAnsi="Calibri" w:cs="Calibri"/>
                <w:color w:val="040000"/>
                <w:sz w:val="20"/>
                <w:szCs w:val="20"/>
                <w:shd w:val="clear" w:color="auto" w:fill="FFFFFF"/>
              </w:rPr>
            </w:pPr>
          </w:p>
        </w:tc>
        <w:tc>
          <w:tcPr>
            <w:tcW w:w="610" w:type="pct"/>
            <w:tcBorders>
              <w:top w:val="single" w:sz="4" w:space="0" w:color="auto"/>
              <w:left w:val="single" w:sz="4" w:space="0" w:color="auto"/>
              <w:bottom w:val="single" w:sz="4" w:space="0" w:color="auto"/>
              <w:right w:val="single" w:sz="4" w:space="0" w:color="auto"/>
            </w:tcBorders>
            <w:hideMark/>
          </w:tcPr>
          <w:p w14:paraId="4B27F183"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Trichodesmium</w:t>
            </w:r>
          </w:p>
        </w:tc>
        <w:tc>
          <w:tcPr>
            <w:tcW w:w="305" w:type="pct"/>
            <w:tcBorders>
              <w:top w:val="single" w:sz="4" w:space="0" w:color="auto"/>
              <w:left w:val="single" w:sz="4" w:space="0" w:color="auto"/>
              <w:bottom w:val="single" w:sz="4" w:space="0" w:color="auto"/>
              <w:right w:val="single" w:sz="4" w:space="0" w:color="auto"/>
            </w:tcBorders>
          </w:tcPr>
          <w:p w14:paraId="56690C79"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17106EA7"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tcPr>
          <w:p w14:paraId="6C71B756" w14:textId="77777777" w:rsidR="00834F55" w:rsidRPr="00834F55" w:rsidRDefault="00834F55" w:rsidP="00834F55">
            <w:pPr>
              <w:spacing w:line="256" w:lineRule="auto"/>
              <w:rPr>
                <w:rFonts w:ascii="Calibri" w:eastAsia="Calibri" w:hAnsi="Calibri" w:cs="Calibri"/>
                <w:sz w:val="20"/>
                <w:szCs w:val="20"/>
              </w:rPr>
            </w:pPr>
          </w:p>
        </w:tc>
        <w:tc>
          <w:tcPr>
            <w:tcW w:w="915" w:type="pct"/>
            <w:tcBorders>
              <w:top w:val="single" w:sz="4" w:space="0" w:color="auto"/>
              <w:left w:val="single" w:sz="4" w:space="0" w:color="auto"/>
              <w:bottom w:val="single" w:sz="4" w:space="0" w:color="auto"/>
              <w:right w:val="single" w:sz="4" w:space="0" w:color="auto"/>
            </w:tcBorders>
            <w:hideMark/>
          </w:tcPr>
          <w:p w14:paraId="619340B2"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Presence of algal scums</w:t>
            </w:r>
          </w:p>
        </w:tc>
        <w:tc>
          <w:tcPr>
            <w:tcW w:w="305" w:type="pct"/>
            <w:tcBorders>
              <w:top w:val="single" w:sz="4" w:space="0" w:color="auto"/>
              <w:left w:val="single" w:sz="4" w:space="0" w:color="auto"/>
              <w:bottom w:val="single" w:sz="4" w:space="0" w:color="auto"/>
              <w:right w:val="single" w:sz="4" w:space="0" w:color="auto"/>
            </w:tcBorders>
          </w:tcPr>
          <w:p w14:paraId="6925E093"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6D256787"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4F01971C"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NHMRC 2008</w:t>
            </w:r>
          </w:p>
        </w:tc>
      </w:tr>
      <w:tr w:rsidR="00503460" w14:paraId="7B4D16F5" w14:textId="77777777" w:rsidTr="00834F55">
        <w:tc>
          <w:tcPr>
            <w:tcW w:w="1269" w:type="pct"/>
            <w:tcBorders>
              <w:top w:val="single" w:sz="4" w:space="0" w:color="auto"/>
              <w:left w:val="single" w:sz="4" w:space="0" w:color="auto"/>
              <w:bottom w:val="single" w:sz="4" w:space="0" w:color="auto"/>
              <w:right w:val="single" w:sz="4" w:space="0" w:color="auto"/>
            </w:tcBorders>
          </w:tcPr>
          <w:p w14:paraId="5650E94B" w14:textId="77777777" w:rsidR="00834F55" w:rsidRPr="00834F55" w:rsidRDefault="00834F55" w:rsidP="00834F55">
            <w:pPr>
              <w:spacing w:line="256" w:lineRule="auto"/>
              <w:rPr>
                <w:rFonts w:ascii="Calibri" w:eastAsia="Calibri" w:hAnsi="Calibri" w:cs="Calibri"/>
                <w:color w:val="040000"/>
                <w:sz w:val="20"/>
                <w:szCs w:val="20"/>
                <w:shd w:val="clear" w:color="auto" w:fill="FFFFFF"/>
              </w:rPr>
            </w:pPr>
          </w:p>
        </w:tc>
        <w:tc>
          <w:tcPr>
            <w:tcW w:w="610" w:type="pct"/>
            <w:tcBorders>
              <w:top w:val="single" w:sz="4" w:space="0" w:color="auto"/>
              <w:left w:val="single" w:sz="4" w:space="0" w:color="auto"/>
              <w:bottom w:val="single" w:sz="4" w:space="0" w:color="auto"/>
              <w:right w:val="single" w:sz="4" w:space="0" w:color="auto"/>
            </w:tcBorders>
            <w:hideMark/>
          </w:tcPr>
          <w:p w14:paraId="7912D3C2"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Other cyanobacteria</w:t>
            </w:r>
          </w:p>
        </w:tc>
        <w:tc>
          <w:tcPr>
            <w:tcW w:w="305" w:type="pct"/>
            <w:tcBorders>
              <w:top w:val="single" w:sz="4" w:space="0" w:color="auto"/>
              <w:left w:val="single" w:sz="4" w:space="0" w:color="auto"/>
              <w:bottom w:val="single" w:sz="4" w:space="0" w:color="auto"/>
              <w:right w:val="single" w:sz="4" w:space="0" w:color="auto"/>
            </w:tcBorders>
          </w:tcPr>
          <w:p w14:paraId="6252C0CC"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1BBB2DC0"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76D6D7D8" w14:textId="77777777" w:rsidR="00834F55" w:rsidRPr="00834F55" w:rsidRDefault="00000000" w:rsidP="00834F55">
            <w:pPr>
              <w:tabs>
                <w:tab w:val="center" w:pos="671"/>
              </w:tabs>
              <w:spacing w:line="256" w:lineRule="auto"/>
              <w:rPr>
                <w:rFonts w:ascii="Calibri" w:eastAsia="Calibri" w:hAnsi="Calibri" w:cs="Calibri"/>
                <w:sz w:val="20"/>
                <w:szCs w:val="20"/>
                <w:u w:val="single"/>
              </w:rPr>
            </w:pPr>
            <w:r w:rsidRPr="00834F55">
              <w:rPr>
                <w:rFonts w:ascii="Calibri" w:eastAsia="Calibri" w:hAnsi="Calibri" w:cs="Calibri"/>
                <w:sz w:val="20"/>
                <w:szCs w:val="20"/>
                <w:u w:val="single"/>
              </w:rPr>
              <w:t>&gt;</w:t>
            </w:r>
            <w:r w:rsidRPr="00834F55">
              <w:rPr>
                <w:rFonts w:ascii="Calibri" w:eastAsia="Calibri" w:hAnsi="Calibri" w:cs="Calibri"/>
                <w:sz w:val="20"/>
                <w:szCs w:val="20"/>
              </w:rPr>
              <w:t>5,000 cells/L</w:t>
            </w:r>
          </w:p>
        </w:tc>
        <w:tc>
          <w:tcPr>
            <w:tcW w:w="915" w:type="pct"/>
            <w:tcBorders>
              <w:top w:val="single" w:sz="4" w:space="0" w:color="auto"/>
              <w:left w:val="single" w:sz="4" w:space="0" w:color="auto"/>
              <w:bottom w:val="single" w:sz="4" w:space="0" w:color="auto"/>
              <w:right w:val="single" w:sz="4" w:space="0" w:color="auto"/>
            </w:tcBorders>
            <w:hideMark/>
          </w:tcPr>
          <w:p w14:paraId="2B23630B"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u w:val="single"/>
              </w:rPr>
              <w:t>&gt;</w:t>
            </w:r>
            <w:r w:rsidRPr="00834F55">
              <w:rPr>
                <w:rFonts w:ascii="Calibri" w:eastAsia="Calibri" w:hAnsi="Calibri" w:cs="Calibri"/>
                <w:sz w:val="20"/>
                <w:szCs w:val="20"/>
              </w:rPr>
              <w:t>15,000 cells/L</w:t>
            </w:r>
          </w:p>
        </w:tc>
        <w:tc>
          <w:tcPr>
            <w:tcW w:w="305" w:type="pct"/>
            <w:tcBorders>
              <w:top w:val="single" w:sz="4" w:space="0" w:color="auto"/>
              <w:left w:val="single" w:sz="4" w:space="0" w:color="auto"/>
              <w:bottom w:val="single" w:sz="4" w:space="0" w:color="auto"/>
              <w:right w:val="single" w:sz="4" w:space="0" w:color="auto"/>
            </w:tcBorders>
          </w:tcPr>
          <w:p w14:paraId="079B744B"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71C905CF"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tcPr>
          <w:p w14:paraId="47F0C89D" w14:textId="77777777" w:rsidR="00834F55" w:rsidRPr="00834F55" w:rsidRDefault="00834F55" w:rsidP="00834F55">
            <w:pPr>
              <w:spacing w:line="256" w:lineRule="auto"/>
              <w:rPr>
                <w:rFonts w:ascii="Calibri" w:eastAsia="Calibri" w:hAnsi="Calibri" w:cs="Calibri"/>
                <w:sz w:val="20"/>
                <w:szCs w:val="20"/>
              </w:rPr>
            </w:pPr>
          </w:p>
        </w:tc>
      </w:tr>
      <w:tr w:rsidR="00503460" w14:paraId="644137C5" w14:textId="77777777" w:rsidTr="00834F55">
        <w:tc>
          <w:tcPr>
            <w:tcW w:w="1269" w:type="pct"/>
            <w:tcBorders>
              <w:top w:val="single" w:sz="4" w:space="0" w:color="auto"/>
              <w:left w:val="single" w:sz="4" w:space="0" w:color="auto"/>
              <w:bottom w:val="single" w:sz="4" w:space="0" w:color="auto"/>
              <w:right w:val="single" w:sz="4" w:space="0" w:color="auto"/>
            </w:tcBorders>
          </w:tcPr>
          <w:p w14:paraId="5776B2BC" w14:textId="77777777" w:rsidR="00834F55" w:rsidRPr="00834F55" w:rsidRDefault="00834F55" w:rsidP="00834F55">
            <w:pPr>
              <w:spacing w:line="256" w:lineRule="auto"/>
              <w:rPr>
                <w:rFonts w:ascii="Calibri" w:eastAsia="Calibri" w:hAnsi="Calibri" w:cs="Calibri"/>
                <w:color w:val="040000"/>
                <w:sz w:val="20"/>
                <w:szCs w:val="20"/>
                <w:shd w:val="clear" w:color="auto" w:fill="FFFFFF"/>
              </w:rPr>
            </w:pPr>
          </w:p>
        </w:tc>
        <w:tc>
          <w:tcPr>
            <w:tcW w:w="610" w:type="pct"/>
            <w:tcBorders>
              <w:top w:val="single" w:sz="4" w:space="0" w:color="auto"/>
              <w:left w:val="single" w:sz="4" w:space="0" w:color="auto"/>
              <w:bottom w:val="single" w:sz="4" w:space="0" w:color="auto"/>
              <w:right w:val="single" w:sz="4" w:space="0" w:color="auto"/>
            </w:tcBorders>
            <w:hideMark/>
          </w:tcPr>
          <w:p w14:paraId="7FB3A857"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Karenia brevis</w:t>
            </w:r>
          </w:p>
        </w:tc>
        <w:tc>
          <w:tcPr>
            <w:tcW w:w="305" w:type="pct"/>
            <w:tcBorders>
              <w:top w:val="single" w:sz="4" w:space="0" w:color="auto"/>
              <w:left w:val="single" w:sz="4" w:space="0" w:color="auto"/>
              <w:bottom w:val="single" w:sz="4" w:space="0" w:color="auto"/>
              <w:right w:val="single" w:sz="4" w:space="0" w:color="auto"/>
            </w:tcBorders>
          </w:tcPr>
          <w:p w14:paraId="2A4E0DD7"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0F75AAE1"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30292EF0" w14:textId="77777777" w:rsidR="00834F55" w:rsidRPr="00834F55" w:rsidRDefault="00000000" w:rsidP="00834F55">
            <w:pPr>
              <w:tabs>
                <w:tab w:val="center" w:pos="671"/>
              </w:tabs>
              <w:spacing w:line="256" w:lineRule="auto"/>
              <w:rPr>
                <w:rFonts w:ascii="Calibri" w:eastAsia="Calibri" w:hAnsi="Calibri" w:cs="Calibri"/>
                <w:sz w:val="20"/>
                <w:szCs w:val="20"/>
                <w:u w:val="single"/>
              </w:rPr>
            </w:pPr>
            <w:r w:rsidRPr="00834F55">
              <w:rPr>
                <w:rFonts w:ascii="Calibri" w:eastAsia="Calibri" w:hAnsi="Calibri" w:cs="Calibri"/>
                <w:sz w:val="20"/>
                <w:szCs w:val="20"/>
                <w:u w:val="single"/>
              </w:rPr>
              <w:t>&gt;</w:t>
            </w:r>
            <w:r w:rsidRPr="00834F55">
              <w:rPr>
                <w:rFonts w:ascii="Calibri" w:eastAsia="Calibri" w:hAnsi="Calibri" w:cs="Calibri"/>
                <w:sz w:val="20"/>
                <w:szCs w:val="20"/>
              </w:rPr>
              <w:t>5,000 cells/L</w:t>
            </w:r>
          </w:p>
        </w:tc>
        <w:tc>
          <w:tcPr>
            <w:tcW w:w="915" w:type="pct"/>
            <w:tcBorders>
              <w:top w:val="single" w:sz="4" w:space="0" w:color="auto"/>
              <w:left w:val="single" w:sz="4" w:space="0" w:color="auto"/>
              <w:bottom w:val="single" w:sz="4" w:space="0" w:color="auto"/>
              <w:right w:val="single" w:sz="4" w:space="0" w:color="auto"/>
            </w:tcBorders>
            <w:hideMark/>
          </w:tcPr>
          <w:p w14:paraId="36FA85AE" w14:textId="77777777" w:rsidR="00834F55" w:rsidRPr="00834F55" w:rsidRDefault="00000000" w:rsidP="00834F55">
            <w:pPr>
              <w:spacing w:line="256" w:lineRule="auto"/>
              <w:rPr>
                <w:rFonts w:ascii="Calibri" w:eastAsia="Calibri" w:hAnsi="Calibri" w:cs="Calibri"/>
                <w:sz w:val="20"/>
                <w:szCs w:val="20"/>
                <w:u w:val="single"/>
              </w:rPr>
            </w:pPr>
            <w:r w:rsidRPr="00834F55">
              <w:rPr>
                <w:rFonts w:ascii="Calibri" w:eastAsia="Calibri" w:hAnsi="Calibri" w:cs="Calibri"/>
                <w:sz w:val="20"/>
                <w:szCs w:val="20"/>
                <w:u w:val="single"/>
              </w:rPr>
              <w:t>&gt;</w:t>
            </w:r>
            <w:r w:rsidRPr="00834F55">
              <w:rPr>
                <w:rFonts w:ascii="Calibri" w:eastAsia="Calibri" w:hAnsi="Calibri" w:cs="Calibri"/>
                <w:sz w:val="20"/>
                <w:szCs w:val="20"/>
              </w:rPr>
              <w:t>10,000 cells/L</w:t>
            </w:r>
          </w:p>
        </w:tc>
        <w:tc>
          <w:tcPr>
            <w:tcW w:w="305" w:type="pct"/>
            <w:tcBorders>
              <w:top w:val="single" w:sz="4" w:space="0" w:color="auto"/>
              <w:left w:val="single" w:sz="4" w:space="0" w:color="auto"/>
              <w:bottom w:val="single" w:sz="4" w:space="0" w:color="auto"/>
              <w:right w:val="single" w:sz="4" w:space="0" w:color="auto"/>
            </w:tcBorders>
          </w:tcPr>
          <w:p w14:paraId="43E72B8B"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167E4A57"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tcPr>
          <w:p w14:paraId="05F6B317" w14:textId="77777777" w:rsidR="00834F55" w:rsidRPr="00834F55" w:rsidRDefault="00834F55" w:rsidP="00834F55">
            <w:pPr>
              <w:spacing w:line="256" w:lineRule="auto"/>
              <w:rPr>
                <w:rFonts w:ascii="Calibri" w:eastAsia="Calibri" w:hAnsi="Calibri" w:cs="Calibri"/>
                <w:sz w:val="20"/>
                <w:szCs w:val="20"/>
              </w:rPr>
            </w:pPr>
          </w:p>
        </w:tc>
      </w:tr>
      <w:tr w:rsidR="00503460" w14:paraId="15ADA019" w14:textId="77777777" w:rsidTr="00834F55">
        <w:tc>
          <w:tcPr>
            <w:tcW w:w="1269" w:type="pct"/>
            <w:tcBorders>
              <w:top w:val="single" w:sz="4" w:space="0" w:color="auto"/>
              <w:left w:val="single" w:sz="4" w:space="0" w:color="auto"/>
              <w:bottom w:val="single" w:sz="4" w:space="0" w:color="auto"/>
              <w:right w:val="single" w:sz="4" w:space="0" w:color="auto"/>
            </w:tcBorders>
          </w:tcPr>
          <w:p w14:paraId="3505662C" w14:textId="77777777" w:rsidR="00834F55" w:rsidRPr="00834F55" w:rsidRDefault="00834F55" w:rsidP="00834F55">
            <w:pPr>
              <w:spacing w:line="256" w:lineRule="auto"/>
              <w:rPr>
                <w:rFonts w:ascii="Calibri" w:eastAsia="Calibri" w:hAnsi="Calibri" w:cs="Calibri"/>
                <w:color w:val="040000"/>
                <w:sz w:val="20"/>
                <w:szCs w:val="20"/>
                <w:shd w:val="clear" w:color="auto" w:fill="FFFFFF"/>
              </w:rPr>
            </w:pPr>
          </w:p>
        </w:tc>
        <w:tc>
          <w:tcPr>
            <w:tcW w:w="610" w:type="pct"/>
            <w:tcBorders>
              <w:top w:val="single" w:sz="4" w:space="0" w:color="auto"/>
              <w:left w:val="single" w:sz="4" w:space="0" w:color="auto"/>
              <w:bottom w:val="single" w:sz="4" w:space="0" w:color="auto"/>
              <w:right w:val="single" w:sz="4" w:space="0" w:color="auto"/>
            </w:tcBorders>
            <w:hideMark/>
          </w:tcPr>
          <w:p w14:paraId="2B2D6527"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i/>
                <w:iCs/>
                <w:sz w:val="20"/>
                <w:szCs w:val="20"/>
              </w:rPr>
              <w:t>Karenia</w:t>
            </w:r>
            <w:r w:rsidRPr="00834F55">
              <w:rPr>
                <w:rFonts w:ascii="Calibri" w:eastAsia="Calibri" w:hAnsi="Calibri" w:cs="Calibri"/>
                <w:sz w:val="20"/>
                <w:szCs w:val="20"/>
              </w:rPr>
              <w:t xml:space="preserve"> sp.</w:t>
            </w:r>
          </w:p>
        </w:tc>
        <w:tc>
          <w:tcPr>
            <w:tcW w:w="305" w:type="pct"/>
            <w:tcBorders>
              <w:top w:val="single" w:sz="4" w:space="0" w:color="auto"/>
              <w:left w:val="single" w:sz="4" w:space="0" w:color="auto"/>
              <w:bottom w:val="single" w:sz="4" w:space="0" w:color="auto"/>
              <w:right w:val="single" w:sz="4" w:space="0" w:color="auto"/>
            </w:tcBorders>
          </w:tcPr>
          <w:p w14:paraId="078E415E"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776E6F76"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62B70A89" w14:textId="77777777" w:rsidR="00834F55" w:rsidRPr="00834F55" w:rsidRDefault="00000000" w:rsidP="00834F55">
            <w:pPr>
              <w:tabs>
                <w:tab w:val="center" w:pos="671"/>
              </w:tabs>
              <w:spacing w:line="256" w:lineRule="auto"/>
              <w:rPr>
                <w:rFonts w:ascii="Calibri" w:eastAsia="Calibri" w:hAnsi="Calibri" w:cs="Calibri"/>
                <w:sz w:val="20"/>
                <w:szCs w:val="20"/>
                <w:u w:val="single"/>
              </w:rPr>
            </w:pPr>
            <w:r w:rsidRPr="00834F55">
              <w:rPr>
                <w:rFonts w:ascii="Calibri" w:eastAsia="Calibri" w:hAnsi="Calibri" w:cs="Calibri"/>
                <w:sz w:val="20"/>
                <w:szCs w:val="20"/>
                <w:u w:val="single"/>
              </w:rPr>
              <w:t>&gt;</w:t>
            </w:r>
            <w:r w:rsidRPr="00834F55">
              <w:rPr>
                <w:rFonts w:ascii="Calibri" w:eastAsia="Calibri" w:hAnsi="Calibri" w:cs="Calibri"/>
                <w:sz w:val="20"/>
                <w:szCs w:val="20"/>
              </w:rPr>
              <w:t>50,000 cells/L</w:t>
            </w:r>
          </w:p>
        </w:tc>
        <w:tc>
          <w:tcPr>
            <w:tcW w:w="915" w:type="pct"/>
            <w:tcBorders>
              <w:top w:val="single" w:sz="4" w:space="0" w:color="auto"/>
              <w:left w:val="single" w:sz="4" w:space="0" w:color="auto"/>
              <w:bottom w:val="single" w:sz="4" w:space="0" w:color="auto"/>
              <w:right w:val="single" w:sz="4" w:space="0" w:color="auto"/>
            </w:tcBorders>
            <w:hideMark/>
          </w:tcPr>
          <w:p w14:paraId="231C0F99" w14:textId="77777777" w:rsidR="00834F55" w:rsidRPr="00834F55" w:rsidRDefault="00000000" w:rsidP="00834F55">
            <w:pPr>
              <w:spacing w:line="256" w:lineRule="auto"/>
              <w:rPr>
                <w:rFonts w:ascii="Calibri" w:eastAsia="Calibri" w:hAnsi="Calibri" w:cs="Calibri"/>
                <w:sz w:val="20"/>
                <w:szCs w:val="20"/>
                <w:u w:val="single"/>
              </w:rPr>
            </w:pPr>
            <w:r w:rsidRPr="00834F55">
              <w:rPr>
                <w:rFonts w:ascii="Calibri" w:eastAsia="Calibri" w:hAnsi="Calibri" w:cs="Calibri"/>
                <w:sz w:val="20"/>
                <w:szCs w:val="20"/>
                <w:u w:val="single"/>
              </w:rPr>
              <w:t>&gt;</w:t>
            </w:r>
            <w:r w:rsidRPr="00834F55">
              <w:rPr>
                <w:rFonts w:ascii="Calibri" w:eastAsia="Calibri" w:hAnsi="Calibri" w:cs="Calibri"/>
                <w:sz w:val="20"/>
                <w:szCs w:val="20"/>
              </w:rPr>
              <w:t>100,000 cells/L</w:t>
            </w:r>
          </w:p>
        </w:tc>
        <w:tc>
          <w:tcPr>
            <w:tcW w:w="305" w:type="pct"/>
            <w:tcBorders>
              <w:top w:val="single" w:sz="4" w:space="0" w:color="auto"/>
              <w:left w:val="single" w:sz="4" w:space="0" w:color="auto"/>
              <w:bottom w:val="single" w:sz="4" w:space="0" w:color="auto"/>
              <w:right w:val="single" w:sz="4" w:space="0" w:color="auto"/>
            </w:tcBorders>
          </w:tcPr>
          <w:p w14:paraId="068F34A8"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3EE3BCDD"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tcPr>
          <w:p w14:paraId="41D14E17" w14:textId="77777777" w:rsidR="00834F55" w:rsidRPr="00834F55" w:rsidRDefault="00834F55" w:rsidP="00834F55">
            <w:pPr>
              <w:spacing w:line="256" w:lineRule="auto"/>
              <w:rPr>
                <w:rFonts w:ascii="Calibri" w:eastAsia="Calibri" w:hAnsi="Calibri" w:cs="Calibri"/>
                <w:sz w:val="20"/>
                <w:szCs w:val="20"/>
              </w:rPr>
            </w:pPr>
          </w:p>
        </w:tc>
      </w:tr>
      <w:tr w:rsidR="00503460" w14:paraId="5AA153AC" w14:textId="77777777" w:rsidTr="00834F55">
        <w:tc>
          <w:tcPr>
            <w:tcW w:w="1269" w:type="pct"/>
            <w:tcBorders>
              <w:top w:val="single" w:sz="4" w:space="0" w:color="auto"/>
              <w:left w:val="single" w:sz="4" w:space="0" w:color="auto"/>
              <w:bottom w:val="single" w:sz="4" w:space="0" w:color="auto"/>
              <w:right w:val="single" w:sz="4" w:space="0" w:color="auto"/>
            </w:tcBorders>
          </w:tcPr>
          <w:p w14:paraId="40E3AD75" w14:textId="77777777" w:rsidR="00834F55" w:rsidRPr="00834F55" w:rsidRDefault="00834F55" w:rsidP="00834F55">
            <w:pPr>
              <w:spacing w:line="256" w:lineRule="auto"/>
              <w:rPr>
                <w:rFonts w:ascii="Calibri" w:eastAsia="Calibri" w:hAnsi="Calibri" w:cs="Calibri"/>
                <w:color w:val="040000"/>
                <w:sz w:val="20"/>
                <w:szCs w:val="20"/>
                <w:shd w:val="clear" w:color="auto" w:fill="FFFFFF"/>
              </w:rPr>
            </w:pPr>
          </w:p>
        </w:tc>
        <w:tc>
          <w:tcPr>
            <w:tcW w:w="610" w:type="pct"/>
            <w:tcBorders>
              <w:top w:val="single" w:sz="4" w:space="0" w:color="auto"/>
              <w:left w:val="single" w:sz="4" w:space="0" w:color="auto"/>
              <w:bottom w:val="single" w:sz="4" w:space="0" w:color="auto"/>
              <w:right w:val="single" w:sz="4" w:space="0" w:color="auto"/>
            </w:tcBorders>
            <w:hideMark/>
          </w:tcPr>
          <w:p w14:paraId="79823B31" w14:textId="77777777" w:rsidR="00834F55" w:rsidRPr="00834F55" w:rsidRDefault="00000000" w:rsidP="00834F55">
            <w:pPr>
              <w:spacing w:line="256" w:lineRule="auto"/>
              <w:rPr>
                <w:rFonts w:ascii="Calibri" w:eastAsia="Calibri" w:hAnsi="Calibri" w:cs="Calibri"/>
                <w:i/>
                <w:iCs/>
                <w:sz w:val="20"/>
                <w:szCs w:val="20"/>
              </w:rPr>
            </w:pPr>
            <w:r w:rsidRPr="00834F55">
              <w:rPr>
                <w:rFonts w:ascii="Calibri" w:eastAsia="Calibri" w:hAnsi="Calibri" w:cs="Calibri"/>
                <w:i/>
                <w:iCs/>
                <w:sz w:val="20"/>
                <w:szCs w:val="20"/>
              </w:rPr>
              <w:t>Pfiesteria</w:t>
            </w:r>
          </w:p>
        </w:tc>
        <w:tc>
          <w:tcPr>
            <w:tcW w:w="305" w:type="pct"/>
            <w:tcBorders>
              <w:top w:val="single" w:sz="4" w:space="0" w:color="auto"/>
              <w:left w:val="single" w:sz="4" w:space="0" w:color="auto"/>
              <w:bottom w:val="single" w:sz="4" w:space="0" w:color="auto"/>
              <w:right w:val="single" w:sz="4" w:space="0" w:color="auto"/>
            </w:tcBorders>
          </w:tcPr>
          <w:p w14:paraId="1425B0E7" w14:textId="77777777" w:rsidR="00834F55" w:rsidRPr="00834F55" w:rsidRDefault="00834F55" w:rsidP="00834F55">
            <w:pPr>
              <w:spacing w:line="256" w:lineRule="auto"/>
              <w:rPr>
                <w:rFonts w:ascii="Calibri" w:eastAsia="Calibri" w:hAnsi="Calibri" w:cs="Calibri"/>
                <w:sz w:val="20"/>
                <w:szCs w:val="20"/>
                <w:highlight w:val="yellow"/>
              </w:rPr>
            </w:pPr>
          </w:p>
        </w:tc>
        <w:tc>
          <w:tcPr>
            <w:tcW w:w="305" w:type="pct"/>
            <w:tcBorders>
              <w:top w:val="single" w:sz="4" w:space="0" w:color="auto"/>
              <w:left w:val="single" w:sz="4" w:space="0" w:color="auto"/>
              <w:bottom w:val="single" w:sz="4" w:space="0" w:color="auto"/>
              <w:right w:val="single" w:sz="4" w:space="0" w:color="auto"/>
            </w:tcBorders>
          </w:tcPr>
          <w:p w14:paraId="05004931" w14:textId="77777777" w:rsidR="00834F55" w:rsidRPr="00834F55" w:rsidRDefault="00834F55" w:rsidP="00834F55">
            <w:pPr>
              <w:spacing w:line="256" w:lineRule="auto"/>
              <w:rPr>
                <w:rFonts w:ascii="Calibri" w:eastAsia="Calibri" w:hAnsi="Calibri" w:cs="Calibri"/>
                <w:sz w:val="20"/>
                <w:szCs w:val="20"/>
                <w:highlight w:val="yellow"/>
              </w:rPr>
            </w:pPr>
          </w:p>
        </w:tc>
        <w:tc>
          <w:tcPr>
            <w:tcW w:w="559" w:type="pct"/>
            <w:tcBorders>
              <w:top w:val="single" w:sz="4" w:space="0" w:color="auto"/>
              <w:left w:val="single" w:sz="4" w:space="0" w:color="auto"/>
              <w:bottom w:val="single" w:sz="4" w:space="0" w:color="auto"/>
              <w:right w:val="single" w:sz="4" w:space="0" w:color="auto"/>
            </w:tcBorders>
            <w:hideMark/>
          </w:tcPr>
          <w:p w14:paraId="770483E9" w14:textId="77777777" w:rsidR="00834F55" w:rsidRPr="00834F55" w:rsidRDefault="00000000" w:rsidP="00834F55">
            <w:pPr>
              <w:tabs>
                <w:tab w:val="center" w:pos="671"/>
              </w:tabs>
              <w:spacing w:line="256" w:lineRule="auto"/>
              <w:rPr>
                <w:rFonts w:ascii="Calibri" w:eastAsia="Calibri" w:hAnsi="Calibri" w:cs="Calibri"/>
                <w:sz w:val="20"/>
                <w:szCs w:val="20"/>
              </w:rPr>
            </w:pPr>
            <w:r w:rsidRPr="00834F55">
              <w:rPr>
                <w:rFonts w:ascii="Calibri" w:eastAsia="Calibri" w:hAnsi="Calibri" w:cs="Calibri"/>
                <w:sz w:val="20"/>
                <w:szCs w:val="20"/>
              </w:rPr>
              <w:t xml:space="preserve">Detected </w:t>
            </w:r>
          </w:p>
        </w:tc>
        <w:tc>
          <w:tcPr>
            <w:tcW w:w="915" w:type="pct"/>
            <w:tcBorders>
              <w:top w:val="single" w:sz="4" w:space="0" w:color="auto"/>
              <w:left w:val="single" w:sz="4" w:space="0" w:color="auto"/>
              <w:bottom w:val="single" w:sz="4" w:space="0" w:color="auto"/>
              <w:right w:val="single" w:sz="4" w:space="0" w:color="auto"/>
            </w:tcBorders>
            <w:hideMark/>
          </w:tcPr>
          <w:p w14:paraId="03457ACF" w14:textId="77777777" w:rsidR="00834F55" w:rsidRPr="00834F55" w:rsidRDefault="00000000" w:rsidP="00834F55">
            <w:pPr>
              <w:spacing w:line="256" w:lineRule="auto"/>
              <w:rPr>
                <w:rFonts w:ascii="Calibri" w:eastAsia="Calibri" w:hAnsi="Calibri" w:cs="Calibri"/>
                <w:sz w:val="20"/>
                <w:szCs w:val="20"/>
                <w:u w:val="single"/>
              </w:rPr>
            </w:pPr>
            <w:r w:rsidRPr="00834F55">
              <w:rPr>
                <w:rFonts w:ascii="Calibri" w:eastAsia="Calibri" w:hAnsi="Calibri" w:cs="Calibri"/>
                <w:sz w:val="20"/>
                <w:szCs w:val="20"/>
              </w:rPr>
              <w:t>Presence of algal scums</w:t>
            </w:r>
          </w:p>
        </w:tc>
        <w:tc>
          <w:tcPr>
            <w:tcW w:w="305" w:type="pct"/>
            <w:tcBorders>
              <w:top w:val="single" w:sz="4" w:space="0" w:color="auto"/>
              <w:left w:val="single" w:sz="4" w:space="0" w:color="auto"/>
              <w:bottom w:val="single" w:sz="4" w:space="0" w:color="auto"/>
              <w:right w:val="single" w:sz="4" w:space="0" w:color="auto"/>
            </w:tcBorders>
          </w:tcPr>
          <w:p w14:paraId="1B84FFBD" w14:textId="77777777" w:rsidR="00834F55" w:rsidRPr="00834F55" w:rsidRDefault="00834F55" w:rsidP="00834F55">
            <w:pPr>
              <w:spacing w:line="256" w:lineRule="auto"/>
              <w:rPr>
                <w:rFonts w:ascii="Calibri" w:eastAsia="Calibri" w:hAnsi="Calibri" w:cs="Calibri"/>
                <w:sz w:val="20"/>
                <w:szCs w:val="20"/>
                <w:highlight w:val="yellow"/>
              </w:rPr>
            </w:pPr>
          </w:p>
        </w:tc>
        <w:tc>
          <w:tcPr>
            <w:tcW w:w="309" w:type="pct"/>
            <w:tcBorders>
              <w:top w:val="single" w:sz="4" w:space="0" w:color="auto"/>
              <w:left w:val="single" w:sz="4" w:space="0" w:color="auto"/>
              <w:bottom w:val="single" w:sz="4" w:space="0" w:color="auto"/>
              <w:right w:val="single" w:sz="4" w:space="0" w:color="auto"/>
            </w:tcBorders>
          </w:tcPr>
          <w:p w14:paraId="5853B367" w14:textId="77777777" w:rsidR="00834F55" w:rsidRPr="00834F55" w:rsidRDefault="00834F55" w:rsidP="00834F55">
            <w:pPr>
              <w:spacing w:line="256" w:lineRule="auto"/>
              <w:rPr>
                <w:rFonts w:ascii="Calibri" w:eastAsia="Calibri" w:hAnsi="Calibri" w:cs="Calibri"/>
                <w:sz w:val="20"/>
                <w:szCs w:val="20"/>
                <w:highlight w:val="yellow"/>
              </w:rPr>
            </w:pPr>
          </w:p>
        </w:tc>
        <w:tc>
          <w:tcPr>
            <w:tcW w:w="424" w:type="pct"/>
            <w:tcBorders>
              <w:top w:val="single" w:sz="4" w:space="0" w:color="auto"/>
              <w:left w:val="single" w:sz="4" w:space="0" w:color="auto"/>
              <w:bottom w:val="single" w:sz="4" w:space="0" w:color="auto"/>
              <w:right w:val="single" w:sz="4" w:space="0" w:color="auto"/>
            </w:tcBorders>
            <w:hideMark/>
          </w:tcPr>
          <w:p w14:paraId="1E165AAD" w14:textId="77777777" w:rsidR="00834F55" w:rsidRPr="00834F55" w:rsidRDefault="00000000" w:rsidP="00834F55">
            <w:pPr>
              <w:spacing w:line="256" w:lineRule="auto"/>
              <w:rPr>
                <w:rFonts w:ascii="Calibri" w:eastAsia="Calibri" w:hAnsi="Calibri" w:cs="Calibri"/>
                <w:sz w:val="20"/>
                <w:szCs w:val="20"/>
              </w:rPr>
            </w:pPr>
            <w:r w:rsidRPr="00834F55">
              <w:rPr>
                <w:rFonts w:ascii="Calibri" w:eastAsia="Calibri" w:hAnsi="Calibri" w:cs="Calibri"/>
                <w:sz w:val="20"/>
                <w:szCs w:val="20"/>
              </w:rPr>
              <w:t>NHMRC 2008</w:t>
            </w:r>
          </w:p>
        </w:tc>
      </w:tr>
    </w:tbl>
    <w:p w14:paraId="7A13C97E" w14:textId="77777777" w:rsidR="00834F55" w:rsidRPr="00834F55" w:rsidRDefault="00000000" w:rsidP="00834F55">
      <w:pPr>
        <w:spacing w:line="240" w:lineRule="auto"/>
        <w:rPr>
          <w:rFonts w:ascii="Calibri" w:eastAsia="Calibri" w:hAnsi="Calibri" w:cs="Times New Roman"/>
          <w:sz w:val="20"/>
          <w:szCs w:val="20"/>
        </w:rPr>
      </w:pPr>
      <w:r w:rsidRPr="00834F55">
        <w:rPr>
          <w:rFonts w:ascii="Calibri" w:eastAsia="Calibri" w:hAnsi="Calibri" w:cs="Calibri"/>
          <w:b/>
          <w:bCs/>
          <w:sz w:val="20"/>
          <w:szCs w:val="20"/>
          <w:vertAlign w:val="superscript"/>
        </w:rPr>
        <w:t xml:space="preserve">1. </w:t>
      </w:r>
      <w:r w:rsidRPr="00834F55">
        <w:rPr>
          <w:rFonts w:ascii="Calibri" w:eastAsia="Calibri" w:hAnsi="Calibri" w:cs="Calibri"/>
          <w:sz w:val="20"/>
          <w:szCs w:val="20"/>
        </w:rPr>
        <w:t>Cell count based on all total potentially toxic cyanobacteria unless otherwise specified</w:t>
      </w:r>
    </w:p>
    <w:p w14:paraId="6425E912" w14:textId="77777777" w:rsidR="00834F55" w:rsidRPr="00834F55" w:rsidRDefault="00000000" w:rsidP="00834F55">
      <w:pPr>
        <w:spacing w:line="240"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2.</w:t>
      </w:r>
      <w:r w:rsidRPr="00834F55">
        <w:rPr>
          <w:rFonts w:ascii="Calibri" w:eastAsia="Calibri" w:hAnsi="Calibri" w:cs="Times New Roman"/>
          <w:sz w:val="20"/>
          <w:szCs w:val="20"/>
        </w:rPr>
        <w:t xml:space="preserve"> Alert = health advisory;</w:t>
      </w:r>
    </w:p>
    <w:p w14:paraId="1D6B52F3" w14:textId="77777777" w:rsidR="00834F55" w:rsidRPr="00834F55" w:rsidRDefault="00000000" w:rsidP="00834F55">
      <w:pPr>
        <w:spacing w:line="240" w:lineRule="auto"/>
        <w:rPr>
          <w:rFonts w:ascii="Calibri" w:eastAsia="Calibri" w:hAnsi="Calibri" w:cs="Times New Roman"/>
          <w:sz w:val="20"/>
          <w:szCs w:val="20"/>
        </w:rPr>
      </w:pPr>
      <w:r w:rsidRPr="00834F55">
        <w:rPr>
          <w:rFonts w:ascii="Calibri" w:eastAsia="Calibri" w:hAnsi="Calibri" w:cs="Times New Roman"/>
          <w:sz w:val="20"/>
          <w:szCs w:val="20"/>
          <w:vertAlign w:val="superscript"/>
        </w:rPr>
        <w:t xml:space="preserve">3. </w:t>
      </w:r>
      <w:r w:rsidRPr="00834F55">
        <w:rPr>
          <w:rFonts w:ascii="Calibri" w:eastAsia="Calibri" w:hAnsi="Calibri" w:cs="Times New Roman"/>
          <w:sz w:val="20"/>
          <w:szCs w:val="20"/>
        </w:rPr>
        <w:t>Action = health warning/guideline/health advisory; where sources did not distinguish between Alert and Action values the value was listed as Action</w:t>
      </w:r>
    </w:p>
    <w:p w14:paraId="3959EDF9" w14:textId="77777777" w:rsidR="00834F55" w:rsidRPr="00834F55" w:rsidRDefault="00834F55" w:rsidP="00834F55">
      <w:pPr>
        <w:spacing w:line="240" w:lineRule="auto"/>
        <w:rPr>
          <w:rFonts w:ascii="Calibri" w:eastAsia="Calibri" w:hAnsi="Calibri" w:cs="Times New Roman"/>
          <w:sz w:val="20"/>
          <w:szCs w:val="20"/>
        </w:rPr>
      </w:pPr>
    </w:p>
    <w:p w14:paraId="4A0B3E0D" w14:textId="77777777" w:rsidR="00834F55" w:rsidRPr="00834F55" w:rsidRDefault="00834F55" w:rsidP="00834F55">
      <w:pPr>
        <w:spacing w:after="0" w:line="256" w:lineRule="auto"/>
        <w:rPr>
          <w:rFonts w:ascii="Calibri" w:eastAsia="Calibri" w:hAnsi="Calibri" w:cs="Times New Roman"/>
          <w:b/>
          <w:bCs/>
          <w:sz w:val="20"/>
          <w:szCs w:val="20"/>
        </w:rPr>
        <w:sectPr w:rsidR="00834F55" w:rsidRPr="00834F55">
          <w:pgSz w:w="16838" w:h="11906" w:orient="landscape"/>
          <w:pgMar w:top="1440" w:right="1440" w:bottom="1440" w:left="1440" w:header="708" w:footer="708" w:gutter="0"/>
          <w:cols w:space="720"/>
        </w:sectPr>
      </w:pPr>
    </w:p>
    <w:p w14:paraId="2C585556" w14:textId="2ECBD428" w:rsidR="00834F55" w:rsidRPr="00834F55" w:rsidRDefault="00000000" w:rsidP="00834F55">
      <w:pPr>
        <w:spacing w:line="256" w:lineRule="auto"/>
        <w:rPr>
          <w:rFonts w:ascii="Calibri" w:eastAsia="Calibri" w:hAnsi="Calibri" w:cs="Times New Roman"/>
          <w:b/>
          <w:bCs/>
        </w:rPr>
      </w:pPr>
      <w:r w:rsidRPr="0086337B">
        <w:rPr>
          <w:rFonts w:ascii="Calibri" w:eastAsia="Calibri" w:hAnsi="Calibri" w:cs="Times New Roman"/>
          <w:b/>
          <w:bCs/>
        </w:rPr>
        <w:t>References for Table A</w:t>
      </w:r>
      <w:r w:rsidR="00A67C6C" w:rsidRPr="0086337B">
        <w:rPr>
          <w:rFonts w:ascii="Calibri" w:eastAsia="Calibri" w:hAnsi="Calibri" w:cs="Times New Roman"/>
          <w:b/>
          <w:bCs/>
        </w:rPr>
        <w:t>7</w:t>
      </w:r>
      <w:r w:rsidRPr="0086337B">
        <w:rPr>
          <w:rFonts w:ascii="Calibri" w:eastAsia="Calibri" w:hAnsi="Calibri" w:cs="Times New Roman"/>
          <w:b/>
          <w:bCs/>
        </w:rPr>
        <w:t>-3.</w:t>
      </w:r>
    </w:p>
    <w:p w14:paraId="53CE8B33" w14:textId="77777777" w:rsidR="00834F55" w:rsidRPr="00834F55" w:rsidRDefault="00000000" w:rsidP="00834F55">
      <w:pPr>
        <w:spacing w:line="240" w:lineRule="auto"/>
        <w:ind w:left="720" w:hanging="720"/>
        <w:rPr>
          <w:rFonts w:ascii="Calibri" w:eastAsia="Calibri" w:hAnsi="Calibri" w:cs="Times New Roman"/>
          <w:color w:val="0563C1" w:themeColor="hyperlink"/>
          <w:u w:val="single"/>
        </w:rPr>
      </w:pPr>
      <w:r w:rsidRPr="00834F55">
        <w:rPr>
          <w:rFonts w:ascii="Calibri" w:eastAsia="Calibri" w:hAnsi="Calibri" w:cs="Times New Roman"/>
        </w:rPr>
        <w:t xml:space="preserve">Florida Fish and Wildlife Conservation Commission, (2021). Red tide current status. </w:t>
      </w:r>
      <w:r w:rsidRPr="00834F55">
        <w:rPr>
          <w:rFonts w:ascii="Calibri" w:eastAsia="Calibri" w:hAnsi="Calibri" w:cs="Times New Roman"/>
          <w:sz w:val="20"/>
          <w:szCs w:val="20"/>
        </w:rPr>
        <w:t>(table at bottom of page)</w:t>
      </w:r>
      <w:r w:rsidRPr="00834F55">
        <w:rPr>
          <w:rFonts w:ascii="Calibri" w:eastAsia="Calibri" w:hAnsi="Calibri" w:cs="Times New Roman"/>
        </w:rPr>
        <w:t xml:space="preserve"> [online] Available at: </w:t>
      </w:r>
      <w:r w:rsidRPr="00834F55">
        <w:rPr>
          <w:rFonts w:ascii="Calibri" w:eastAsia="Calibri" w:hAnsi="Calibri" w:cs="Times New Roman"/>
          <w:color w:val="0563C1" w:themeColor="hyperlink"/>
          <w:u w:val="single"/>
        </w:rPr>
        <w:t xml:space="preserve">https://myfwc.com/research/redtide/statewide/ [Accessed February 2021].  </w:t>
      </w:r>
    </w:p>
    <w:p w14:paraId="35BEFDE4" w14:textId="77777777" w:rsidR="00834F55" w:rsidRPr="00834F55" w:rsidRDefault="00000000" w:rsidP="00834F55">
      <w:pPr>
        <w:spacing w:line="240" w:lineRule="auto"/>
        <w:ind w:left="567" w:hanging="567"/>
        <w:rPr>
          <w:rFonts w:ascii="Calibri" w:eastAsia="Calibri" w:hAnsi="Calibri" w:cs="Calibri"/>
        </w:rPr>
      </w:pPr>
      <w:r w:rsidRPr="00834F55">
        <w:rPr>
          <w:rFonts w:ascii="Calibri" w:eastAsia="Calibri" w:hAnsi="Calibri" w:cs="Calibri"/>
        </w:rPr>
        <w:t xml:space="preserve">NHMRC (2008). </w:t>
      </w:r>
      <w:r w:rsidRPr="00834F55">
        <w:rPr>
          <w:rFonts w:ascii="Calibri" w:eastAsia="Calibri" w:hAnsi="Calibri" w:cs="Times New Roman"/>
          <w:sz w:val="20"/>
          <w:szCs w:val="20"/>
        </w:rPr>
        <w:t>Cyanobacteria and algae in coastal and estuarine water. Chapter 7</w:t>
      </w:r>
      <w:r w:rsidRPr="00834F55">
        <w:rPr>
          <w:rFonts w:ascii="Calibri" w:eastAsia="Calibri" w:hAnsi="Calibri" w:cs="Calibri"/>
        </w:rPr>
        <w:t xml:space="preserve">. In: Guidelines for managing risks in recreational water, Australian Government, Canberra Australia, pp. 119-132. [online] Available at: </w:t>
      </w:r>
      <w:hyperlink r:id="rId149" w:history="1">
        <w:r w:rsidR="00834F55" w:rsidRPr="00834F55">
          <w:rPr>
            <w:rFonts w:ascii="Calibri" w:eastAsia="Calibri" w:hAnsi="Calibri" w:cs="Calibri"/>
            <w:color w:val="0563C1" w:themeColor="hyperlink"/>
            <w:u w:val="single"/>
          </w:rPr>
          <w:t>https://www.nhmrc.gov.au/about-us/publications/guidelines-managing-risks-recreational-water</w:t>
        </w:r>
      </w:hyperlink>
      <w:r w:rsidRPr="00834F55">
        <w:rPr>
          <w:rFonts w:ascii="Calibri" w:eastAsia="Calibri" w:hAnsi="Calibri" w:cs="Calibri"/>
          <w:color w:val="0563C1" w:themeColor="hyperlink"/>
          <w:u w:val="single"/>
        </w:rPr>
        <w:t xml:space="preserve"> </w:t>
      </w:r>
      <w:r w:rsidRPr="00834F55">
        <w:rPr>
          <w:rFonts w:ascii="Calibri" w:eastAsia="Calibri" w:hAnsi="Calibri" w:cs="Calibri"/>
        </w:rPr>
        <w:t>[Accessed February 2021]</w:t>
      </w:r>
    </w:p>
    <w:p w14:paraId="7B1EEFE9" w14:textId="77777777" w:rsidR="00834F55" w:rsidRPr="00834F55" w:rsidRDefault="00000000" w:rsidP="00834F55">
      <w:pPr>
        <w:spacing w:line="240" w:lineRule="auto"/>
        <w:ind w:left="720" w:hanging="720"/>
        <w:rPr>
          <w:rFonts w:ascii="Calibri" w:eastAsia="Calibri" w:hAnsi="Calibri" w:cs="Times New Roman"/>
          <w:color w:val="0563C1" w:themeColor="hyperlink"/>
          <w:u w:val="single"/>
        </w:rPr>
      </w:pPr>
      <w:r w:rsidRPr="00834F55">
        <w:rPr>
          <w:rFonts w:ascii="Calibri" w:eastAsia="Calibri" w:hAnsi="Calibri" w:cs="Calibri"/>
          <w:color w:val="040000"/>
          <w:shd w:val="clear" w:color="auto" w:fill="FFFFFF"/>
        </w:rPr>
        <w:t xml:space="preserve">Water NSW (2021). </w:t>
      </w:r>
      <w:r w:rsidRPr="00834F55">
        <w:rPr>
          <w:rFonts w:ascii="Calibri" w:eastAsia="Calibri" w:hAnsi="Calibri" w:cs="Times New Roman"/>
        </w:rPr>
        <w:t xml:space="preserve">Guidelines to management response to freshwater, marine and estuarine harmful algal blooms. Procedures for monitoring, application of alert levels and communications. [online] Available at: </w:t>
      </w:r>
      <w:hyperlink r:id="rId150" w:history="1">
        <w:r w:rsidR="00834F55" w:rsidRPr="00834F55">
          <w:rPr>
            <w:rFonts w:ascii="Calibri" w:eastAsia="Calibri" w:hAnsi="Calibri" w:cs="Times New Roman"/>
            <w:color w:val="0563C1" w:themeColor="hyperlink"/>
            <w:u w:val="single"/>
          </w:rPr>
          <w:t>https://www.waternsw.com.au/water-quality/algae</w:t>
        </w:r>
      </w:hyperlink>
      <w:r w:rsidRPr="00834F55">
        <w:rPr>
          <w:rFonts w:ascii="Calibri" w:eastAsia="Calibri" w:hAnsi="Calibri" w:cs="Times New Roman"/>
        </w:rPr>
        <w:t xml:space="preserve"> </w:t>
      </w:r>
      <w:r w:rsidRPr="00834F55">
        <w:rPr>
          <w:rFonts w:ascii="Calibri" w:eastAsia="Calibri" w:hAnsi="Calibri" w:cs="Times New Roman"/>
          <w:color w:val="0563C1" w:themeColor="hyperlink"/>
          <w:u w:val="single"/>
        </w:rPr>
        <w:t xml:space="preserve">[Accessed February 2021]. </w:t>
      </w:r>
    </w:p>
    <w:p w14:paraId="6CE6C6E9" w14:textId="77777777" w:rsidR="00834F55" w:rsidRPr="00834F55" w:rsidRDefault="00000000" w:rsidP="00834F55">
      <w:pPr>
        <w:spacing w:line="240" w:lineRule="auto"/>
        <w:ind w:left="720" w:hanging="720"/>
        <w:rPr>
          <w:rFonts w:ascii="Calibri" w:eastAsia="Calibri" w:hAnsi="Calibri" w:cs="Times New Roman"/>
        </w:rPr>
      </w:pPr>
      <w:r w:rsidRPr="00834F55">
        <w:rPr>
          <w:rFonts w:ascii="Calibri" w:eastAsia="Calibri" w:hAnsi="Calibri" w:cs="Calibri"/>
          <w:color w:val="040000"/>
          <w:shd w:val="clear" w:color="auto" w:fill="FFFFFF"/>
        </w:rPr>
        <w:t xml:space="preserve">Western Australia Department of Health, Public Health and Clinical Services (2021). </w:t>
      </w:r>
      <w:r w:rsidRPr="00834F55">
        <w:rPr>
          <w:rFonts w:ascii="Calibri" w:eastAsia="Calibri" w:hAnsi="Calibri" w:cs="Times New Roman"/>
        </w:rPr>
        <w:t xml:space="preserve">Environmental quality criteria for toxic algae in marine recreational water. [online] Available at: </w:t>
      </w:r>
      <w:hyperlink r:id="rId151" w:history="1">
        <w:r w:rsidR="00834F55" w:rsidRPr="00834F55">
          <w:rPr>
            <w:rFonts w:ascii="Calibri" w:eastAsia="Calibri" w:hAnsi="Calibri" w:cs="Calibri"/>
            <w:color w:val="0563C1" w:themeColor="hyperlink"/>
            <w:u w:val="single"/>
          </w:rPr>
          <w:t>https://ww2.health.wa.gov.au/~/media/Files/Corporate/general%20documents/water/envwater/other-publications/PDF/Env-Quality-Criteria-for-toxic-algae-in-marine-recreational-water.ashx</w:t>
        </w:r>
      </w:hyperlink>
      <w:r w:rsidRPr="00834F55">
        <w:rPr>
          <w:rFonts w:ascii="Calibri" w:eastAsia="Calibri" w:hAnsi="Calibri" w:cs="Calibri"/>
          <w:color w:val="0563C1" w:themeColor="hyperlink"/>
          <w:u w:val="single"/>
        </w:rPr>
        <w:t xml:space="preserve"> </w:t>
      </w:r>
      <w:r w:rsidRPr="00834F55">
        <w:rPr>
          <w:rFonts w:ascii="Calibri" w:eastAsia="Calibri" w:hAnsi="Calibri" w:cs="Times New Roman"/>
          <w:color w:val="0563C1" w:themeColor="hyperlink"/>
          <w:u w:val="single"/>
        </w:rPr>
        <w:t>[Accessed February 2021].</w:t>
      </w:r>
    </w:p>
    <w:p w14:paraId="6C69CFDA" w14:textId="77777777" w:rsidR="00834F55" w:rsidRPr="00834F55" w:rsidRDefault="00834F55" w:rsidP="00834F55">
      <w:pPr>
        <w:spacing w:line="256" w:lineRule="auto"/>
        <w:rPr>
          <w:rFonts w:ascii="Calibri" w:eastAsia="Calibri" w:hAnsi="Calibri" w:cs="Calibri"/>
          <w:b/>
          <w:bCs/>
          <w:sz w:val="20"/>
          <w:szCs w:val="20"/>
        </w:rPr>
      </w:pPr>
    </w:p>
    <w:p w14:paraId="2997FDC3" w14:textId="77777777" w:rsidR="00806907" w:rsidRDefault="00806907">
      <w:pPr>
        <w:rPr>
          <w:b/>
          <w:sz w:val="20"/>
          <w:szCs w:val="20"/>
        </w:rPr>
      </w:pPr>
    </w:p>
    <w:p w14:paraId="6748E87A" w14:textId="700C7957" w:rsidR="00E356C4" w:rsidRDefault="00E356C4">
      <w:pPr>
        <w:rPr>
          <w:b/>
          <w:sz w:val="20"/>
          <w:szCs w:val="20"/>
        </w:rPr>
        <w:sectPr w:rsidR="00E356C4" w:rsidSect="00E356C4">
          <w:pgSz w:w="11906" w:h="16838"/>
          <w:pgMar w:top="1440" w:right="1440" w:bottom="1440" w:left="1440" w:header="708" w:footer="708" w:gutter="0"/>
          <w:cols w:space="708"/>
          <w:docGrid w:linePitch="360"/>
        </w:sectPr>
      </w:pPr>
    </w:p>
    <w:p w14:paraId="1ACBB7D9" w14:textId="667137C5" w:rsidR="00806907" w:rsidRPr="00D36F07" w:rsidRDefault="00000000" w:rsidP="00535174">
      <w:pPr>
        <w:pStyle w:val="Heading2"/>
      </w:pPr>
      <w:bookmarkStart w:id="183" w:name="_Toc88825708"/>
      <w:r w:rsidRPr="00D36F07">
        <w:t xml:space="preserve">Appendix </w:t>
      </w:r>
      <w:r w:rsidR="00535174" w:rsidRPr="00D36F07">
        <w:t>8</w:t>
      </w:r>
      <w:r w:rsidR="00AD6B61">
        <w:t>:</w:t>
      </w:r>
      <w:r w:rsidR="005A65F7" w:rsidRPr="00D36F07">
        <w:t xml:space="preserve"> </w:t>
      </w:r>
      <w:r w:rsidR="00351399">
        <w:t xml:space="preserve">Administrative and Technical </w:t>
      </w:r>
      <w:r w:rsidRPr="00D36F07">
        <w:t>Assessment of Selected Existing Recreational Water Guidelines</w:t>
      </w:r>
      <w:bookmarkEnd w:id="183"/>
    </w:p>
    <w:p w14:paraId="01F03AF7" w14:textId="765A14C7" w:rsidR="00806907" w:rsidRPr="00220D97" w:rsidRDefault="00000000" w:rsidP="00806907">
      <w:pPr>
        <w:rPr>
          <w:bCs/>
        </w:rPr>
      </w:pPr>
      <w:r>
        <w:rPr>
          <w:bCs/>
        </w:rPr>
        <w:t xml:space="preserve">An assessment was made of selected existing recreational water guidelines </w:t>
      </w:r>
      <w:r>
        <w:t xml:space="preserve">(New Zealand, Canada, U.S. EPA, WHO, California, </w:t>
      </w:r>
      <w:r w:rsidRPr="00232DF9">
        <w:rPr>
          <w:rFonts w:cstheme="minorHAnsi"/>
        </w:rPr>
        <w:t>Massachusetts</w:t>
      </w:r>
      <w:r>
        <w:rPr>
          <w:rFonts w:cstheme="minorHAnsi"/>
        </w:rPr>
        <w:t>, Oregon, and Washington</w:t>
      </w:r>
      <w:r>
        <w:t>)</w:t>
      </w:r>
      <w:r w:rsidR="00220D97">
        <w:rPr>
          <w:bCs/>
        </w:rPr>
        <w:t xml:space="preserve"> </w:t>
      </w:r>
      <w:r w:rsidR="00220D97" w:rsidRPr="00220D97">
        <w:rPr>
          <w:bCs/>
        </w:rPr>
        <w:t xml:space="preserve">based on </w:t>
      </w:r>
      <w:r w:rsidR="00220D97">
        <w:rPr>
          <w:bCs/>
        </w:rPr>
        <w:t>a</w:t>
      </w:r>
      <w:r w:rsidR="00220D97" w:rsidRPr="00806907">
        <w:rPr>
          <w:bCs/>
        </w:rPr>
        <w:t xml:space="preserve">dministrative and technical </w:t>
      </w:r>
      <w:r w:rsidR="00220D97" w:rsidRPr="00220D97">
        <w:rPr>
          <w:bCs/>
        </w:rPr>
        <w:t xml:space="preserve">criteria developed by NHMRC outlined in the </w:t>
      </w:r>
      <w:hyperlink r:id="rId152" w:history="1">
        <w:r w:rsidR="00220D97" w:rsidRPr="00220D97">
          <w:rPr>
            <w:rStyle w:val="Hyperlink"/>
            <w:bCs/>
          </w:rPr>
          <w:t>AGREE Reporting Checklist</w:t>
        </w:r>
      </w:hyperlink>
      <w:r w:rsidR="00220D97" w:rsidRPr="00220D97">
        <w:rPr>
          <w:bCs/>
        </w:rPr>
        <w:t xml:space="preserve"> (citation </w:t>
      </w:r>
      <w:hyperlink r:id="rId153" w:history="1">
        <w:r w:rsidR="00220D97" w:rsidRPr="00220D97">
          <w:rPr>
            <w:rStyle w:val="Hyperlink"/>
            <w:bCs/>
          </w:rPr>
          <w:t>https://www.bmj.com/content/352/bmj.i1152</w:t>
        </w:r>
      </w:hyperlink>
      <w:r w:rsidR="00220D97" w:rsidRPr="00220D97">
        <w:rPr>
          <w:bCs/>
        </w:rPr>
        <w:t xml:space="preserve">). </w:t>
      </w:r>
      <w:r>
        <w:rPr>
          <w:bCs/>
        </w:rPr>
        <w:t xml:space="preserve">This assessment was made only for those guidelines that provided comprehensive documentation. </w:t>
      </w:r>
      <w:r w:rsidRPr="00806907">
        <w:t xml:space="preserve">Criteria have been colour-coded to assess minimum requirements as follows: </w:t>
      </w:r>
      <w:r w:rsidRPr="00806907">
        <w:rPr>
          <w:shd w:val="clear" w:color="auto" w:fill="92D050"/>
        </w:rPr>
        <w:t>‘Must have’</w:t>
      </w:r>
      <w:r w:rsidRPr="00806907">
        <w:t xml:space="preserve">, </w:t>
      </w:r>
      <w:r w:rsidRPr="00806907">
        <w:rPr>
          <w:shd w:val="clear" w:color="auto" w:fill="FFFF00"/>
        </w:rPr>
        <w:t>‘Should have’</w:t>
      </w:r>
      <w:r w:rsidRPr="00806907">
        <w:t xml:space="preserve"> or </w:t>
      </w:r>
      <w:r w:rsidRPr="00806907">
        <w:rPr>
          <w:shd w:val="clear" w:color="auto" w:fill="BFBFBF" w:themeFill="background1" w:themeFillShade="BF"/>
        </w:rPr>
        <w:t>‘</w:t>
      </w:r>
      <w:r w:rsidRPr="00806907">
        <w:rPr>
          <w:shd w:val="clear" w:color="auto" w:fill="9CC2E5" w:themeFill="accent5" w:themeFillTint="99"/>
        </w:rPr>
        <w:t>May have’</w:t>
      </w:r>
    </w:p>
    <w:p w14:paraId="60462912" w14:textId="2365B09E" w:rsidR="00DA5858" w:rsidRDefault="00000000" w:rsidP="00806907">
      <w:pPr>
        <w:spacing w:line="240" w:lineRule="auto"/>
        <w:rPr>
          <w:rFonts w:cstheme="minorHAnsi"/>
        </w:rPr>
      </w:pPr>
      <w:r w:rsidRPr="0086337B">
        <w:rPr>
          <w:rFonts w:cstheme="minorHAnsi"/>
          <w:b/>
          <w:bCs/>
        </w:rPr>
        <w:t>Table A</w:t>
      </w:r>
      <w:r w:rsidR="00A67C6C" w:rsidRPr="0086337B">
        <w:rPr>
          <w:rFonts w:cstheme="minorHAnsi"/>
          <w:b/>
          <w:bCs/>
        </w:rPr>
        <w:t>8</w:t>
      </w:r>
      <w:r w:rsidRPr="0086337B">
        <w:rPr>
          <w:rFonts w:cstheme="minorHAnsi"/>
          <w:b/>
          <w:bCs/>
        </w:rPr>
        <w:t>-1:</w:t>
      </w:r>
      <w:r w:rsidRPr="0086337B">
        <w:rPr>
          <w:rFonts w:cstheme="minorHAnsi"/>
        </w:rPr>
        <w:t xml:space="preserve"> Assessment of selected existing recreational water guidelines based on </w:t>
      </w:r>
      <w:r w:rsidRPr="0086337B">
        <w:rPr>
          <w:bCs/>
        </w:rPr>
        <w:t>administrative and technical criteria</w:t>
      </w:r>
    </w:p>
    <w:p w14:paraId="51289CE2" w14:textId="638429D8" w:rsidR="00806907" w:rsidRPr="0048113C" w:rsidRDefault="00000000" w:rsidP="00806907">
      <w:pPr>
        <w:spacing w:line="240" w:lineRule="auto"/>
        <w:rPr>
          <w:sz w:val="18"/>
          <w:szCs w:val="18"/>
          <w:shd w:val="clear" w:color="auto" w:fill="C9C9C9" w:themeFill="accent3" w:themeFillTint="99"/>
        </w:rPr>
      </w:pPr>
      <w:r w:rsidRPr="00232DF9">
        <w:rPr>
          <w:rFonts w:cstheme="minorHAnsi"/>
        </w:rPr>
        <w:t>New Zealand guidelines for cyanobacteria in recreational fresh waters: Interim Guideline 2009</w:t>
      </w:r>
      <w:r>
        <w:rPr>
          <w:rFonts w:cstheme="minorHAnsi"/>
        </w:rPr>
        <w:t xml:space="preserve"> and 2018 Review</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90"/>
        <w:gridCol w:w="4758"/>
        <w:gridCol w:w="880"/>
        <w:gridCol w:w="7900"/>
      </w:tblGrid>
      <w:tr w:rsidR="00503460" w14:paraId="3BC77423" w14:textId="77777777" w:rsidTr="003E2C4B">
        <w:trPr>
          <w:cantSplit/>
          <w:trHeight w:val="143"/>
        </w:trPr>
        <w:tc>
          <w:tcPr>
            <w:tcW w:w="1848" w:type="pct"/>
            <w:gridSpan w:val="2"/>
            <w:tcBorders>
              <w:top w:val="single" w:sz="12" w:space="0" w:color="auto"/>
              <w:bottom w:val="single" w:sz="12" w:space="0" w:color="auto"/>
            </w:tcBorders>
            <w:shd w:val="clear" w:color="auto" w:fill="BFBFBF" w:themeFill="background1" w:themeFillShade="BF"/>
            <w:vAlign w:val="center"/>
          </w:tcPr>
          <w:p w14:paraId="1E177A6C"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16" w:type="pct"/>
            <w:tcBorders>
              <w:top w:val="single" w:sz="12" w:space="0" w:color="auto"/>
              <w:bottom w:val="single" w:sz="12" w:space="0" w:color="auto"/>
            </w:tcBorders>
            <w:shd w:val="clear" w:color="auto" w:fill="BFBFBF" w:themeFill="background1" w:themeFillShade="BF"/>
          </w:tcPr>
          <w:p w14:paraId="05C03F6E"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836" w:type="pct"/>
            <w:tcBorders>
              <w:top w:val="single" w:sz="12" w:space="0" w:color="auto"/>
              <w:bottom w:val="single" w:sz="12" w:space="0" w:color="auto"/>
            </w:tcBorders>
            <w:shd w:val="clear" w:color="auto" w:fill="BFBFBF" w:themeFill="background1" w:themeFillShade="BF"/>
            <w:vAlign w:val="center"/>
          </w:tcPr>
          <w:p w14:paraId="3B4E094C"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119723DA" w14:textId="77777777" w:rsidTr="003E2C4B">
        <w:trPr>
          <w:cantSplit/>
          <w:trHeight w:val="133"/>
        </w:trPr>
        <w:tc>
          <w:tcPr>
            <w:tcW w:w="140" w:type="pct"/>
            <w:tcBorders>
              <w:top w:val="single" w:sz="12" w:space="0" w:color="auto"/>
              <w:right w:val="single" w:sz="12" w:space="0" w:color="auto"/>
            </w:tcBorders>
            <w:shd w:val="clear" w:color="auto" w:fill="BFBFBF" w:themeFill="background1" w:themeFillShade="BF"/>
            <w:vAlign w:val="center"/>
          </w:tcPr>
          <w:p w14:paraId="6DBF4026" w14:textId="77777777" w:rsidR="00806907" w:rsidRPr="004B2166" w:rsidRDefault="00806907" w:rsidP="002A56E6">
            <w:pPr>
              <w:jc w:val="center"/>
              <w:rPr>
                <w:rFonts w:asciiTheme="minorHAnsi" w:hAnsiTheme="minorHAnsi" w:cstheme="minorHAnsi"/>
                <w:b/>
                <w:sz w:val="20"/>
                <w:szCs w:val="20"/>
              </w:rPr>
            </w:pPr>
          </w:p>
        </w:tc>
        <w:tc>
          <w:tcPr>
            <w:tcW w:w="1708" w:type="pct"/>
            <w:tcBorders>
              <w:top w:val="single" w:sz="12" w:space="0" w:color="auto"/>
              <w:right w:val="single" w:sz="12" w:space="0" w:color="auto"/>
            </w:tcBorders>
            <w:shd w:val="clear" w:color="auto" w:fill="BFBFBF" w:themeFill="background1" w:themeFillShade="BF"/>
          </w:tcPr>
          <w:p w14:paraId="5D0CDF0C"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Overall guidance/advice development process</w:t>
            </w:r>
          </w:p>
        </w:tc>
        <w:tc>
          <w:tcPr>
            <w:tcW w:w="3152" w:type="pct"/>
            <w:gridSpan w:val="2"/>
            <w:tcBorders>
              <w:top w:val="single" w:sz="12" w:space="0" w:color="auto"/>
              <w:left w:val="single" w:sz="12" w:space="0" w:color="auto"/>
            </w:tcBorders>
            <w:shd w:val="clear" w:color="auto" w:fill="BFBFBF" w:themeFill="background1" w:themeFillShade="BF"/>
            <w:vAlign w:val="center"/>
          </w:tcPr>
          <w:p w14:paraId="51D5C944" w14:textId="77777777" w:rsidR="00806907" w:rsidRPr="004B2166" w:rsidRDefault="00806907" w:rsidP="002A56E6">
            <w:pPr>
              <w:rPr>
                <w:rFonts w:asciiTheme="minorHAnsi" w:hAnsiTheme="minorHAnsi" w:cstheme="minorHAnsi"/>
                <w:b/>
                <w:sz w:val="20"/>
                <w:szCs w:val="20"/>
              </w:rPr>
            </w:pPr>
          </w:p>
        </w:tc>
      </w:tr>
      <w:tr w:rsidR="00503460" w14:paraId="155A4056" w14:textId="77777777" w:rsidTr="003E2C4B">
        <w:trPr>
          <w:cantSplit/>
          <w:trHeight w:val="278"/>
        </w:trPr>
        <w:tc>
          <w:tcPr>
            <w:tcW w:w="140" w:type="pct"/>
            <w:tcBorders>
              <w:top w:val="single" w:sz="12" w:space="0" w:color="auto"/>
            </w:tcBorders>
            <w:shd w:val="clear" w:color="auto" w:fill="92D050"/>
            <w:vAlign w:val="center"/>
          </w:tcPr>
          <w:p w14:paraId="6E47161E" w14:textId="77777777" w:rsidR="00806907" w:rsidRPr="004B2166" w:rsidRDefault="00806907" w:rsidP="002A56E6">
            <w:pPr>
              <w:rPr>
                <w:rFonts w:asciiTheme="minorHAnsi" w:hAnsiTheme="minorHAnsi" w:cstheme="minorHAnsi"/>
                <w:b/>
                <w:color w:val="000000" w:themeColor="text1"/>
                <w:sz w:val="20"/>
                <w:szCs w:val="20"/>
              </w:rPr>
            </w:pPr>
          </w:p>
        </w:tc>
        <w:tc>
          <w:tcPr>
            <w:tcW w:w="1708" w:type="pct"/>
            <w:tcBorders>
              <w:top w:val="single" w:sz="12" w:space="0" w:color="auto"/>
            </w:tcBorders>
            <w:vAlign w:val="center"/>
          </w:tcPr>
          <w:p w14:paraId="38287862" w14:textId="77777777" w:rsidR="00806907" w:rsidRPr="004B2166" w:rsidRDefault="00000000" w:rsidP="002A56E6">
            <w:pPr>
              <w:rPr>
                <w:rFonts w:asciiTheme="minorHAnsi" w:hAnsiTheme="minorHAnsi" w:cstheme="minorHAnsi"/>
                <w:color w:val="000000" w:themeColor="text1"/>
                <w:sz w:val="20"/>
                <w:szCs w:val="20"/>
              </w:rPr>
            </w:pPr>
            <w:r w:rsidRPr="004B2166">
              <w:rPr>
                <w:rFonts w:asciiTheme="minorHAnsi" w:hAnsiTheme="minorHAnsi" w:cstheme="minorHAnsi"/>
                <w:color w:val="000000" w:themeColor="text1"/>
                <w:sz w:val="20"/>
                <w:szCs w:val="20"/>
              </w:rPr>
              <w:t>Are the key stages of the organisation’s advice development processes compatible with Australian processes?</w:t>
            </w:r>
          </w:p>
        </w:tc>
        <w:tc>
          <w:tcPr>
            <w:tcW w:w="316" w:type="pct"/>
            <w:tcBorders>
              <w:top w:val="single" w:sz="12" w:space="0" w:color="auto"/>
            </w:tcBorders>
          </w:tcPr>
          <w:p w14:paraId="039F0845" w14:textId="77777777" w:rsidR="00806907" w:rsidRPr="004B2166" w:rsidRDefault="00806907" w:rsidP="002A56E6">
            <w:pPr>
              <w:rPr>
                <w:rFonts w:asciiTheme="minorHAnsi" w:hAnsiTheme="minorHAnsi" w:cstheme="minorHAnsi"/>
                <w:color w:val="000000" w:themeColor="text1"/>
                <w:sz w:val="20"/>
                <w:szCs w:val="20"/>
              </w:rPr>
            </w:pPr>
          </w:p>
        </w:tc>
        <w:tc>
          <w:tcPr>
            <w:tcW w:w="2836" w:type="pct"/>
            <w:tcBorders>
              <w:top w:val="single" w:sz="12" w:space="0" w:color="auto"/>
            </w:tcBorders>
            <w:vAlign w:val="center"/>
          </w:tcPr>
          <w:p w14:paraId="070CE92E" w14:textId="419D19F8" w:rsidR="00806907" w:rsidRPr="004B2166" w:rsidRDefault="00000000" w:rsidP="002A56E6">
            <w:pPr>
              <w:rPr>
                <w:rFonts w:asciiTheme="minorHAnsi" w:hAnsiTheme="minorHAnsi" w:cstheme="minorHAnsi"/>
                <w:color w:val="000000" w:themeColor="text1"/>
                <w:sz w:val="20"/>
                <w:szCs w:val="20"/>
              </w:rPr>
            </w:pPr>
            <w:r w:rsidRPr="004B2166">
              <w:rPr>
                <w:rFonts w:asciiTheme="minorHAnsi" w:hAnsiTheme="minorHAnsi" w:cstheme="minorHAnsi"/>
                <w:color w:val="000000" w:themeColor="text1"/>
                <w:sz w:val="20"/>
                <w:szCs w:val="20"/>
              </w:rPr>
              <w:t>NHMRC to review and complete</w:t>
            </w:r>
          </w:p>
        </w:tc>
      </w:tr>
      <w:tr w:rsidR="00503460" w14:paraId="0E3CD497" w14:textId="77777777" w:rsidTr="003E2C4B">
        <w:trPr>
          <w:cantSplit/>
          <w:trHeight w:val="143"/>
        </w:trPr>
        <w:tc>
          <w:tcPr>
            <w:tcW w:w="140" w:type="pct"/>
            <w:shd w:val="clear" w:color="auto" w:fill="92D050"/>
            <w:vAlign w:val="center"/>
          </w:tcPr>
          <w:p w14:paraId="4262E6AE" w14:textId="77777777" w:rsidR="00806907" w:rsidRPr="004B2166" w:rsidRDefault="00806907" w:rsidP="002A56E6">
            <w:pPr>
              <w:rPr>
                <w:rFonts w:asciiTheme="minorHAnsi" w:hAnsiTheme="minorHAnsi" w:cstheme="minorHAnsi"/>
                <w:b/>
                <w:sz w:val="20"/>
                <w:szCs w:val="20"/>
              </w:rPr>
            </w:pPr>
          </w:p>
        </w:tc>
        <w:tc>
          <w:tcPr>
            <w:tcW w:w="1708" w:type="pct"/>
            <w:tcBorders>
              <w:right w:val="single" w:sz="12" w:space="0" w:color="auto"/>
            </w:tcBorders>
            <w:vAlign w:val="center"/>
          </w:tcPr>
          <w:p w14:paraId="673866F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administrative processes documented and publicly available?</w:t>
            </w:r>
          </w:p>
        </w:tc>
        <w:tc>
          <w:tcPr>
            <w:tcW w:w="316" w:type="pct"/>
          </w:tcPr>
          <w:p w14:paraId="79D3160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836" w:type="pct"/>
            <w:vAlign w:val="center"/>
          </w:tcPr>
          <w:p w14:paraId="3201E86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See listed website</w:t>
            </w:r>
          </w:p>
        </w:tc>
      </w:tr>
      <w:tr w:rsidR="00503460" w14:paraId="3ECA36BD" w14:textId="77777777" w:rsidTr="003E2C4B">
        <w:trPr>
          <w:cantSplit/>
          <w:trHeight w:val="704"/>
        </w:trPr>
        <w:tc>
          <w:tcPr>
            <w:tcW w:w="140" w:type="pct"/>
            <w:shd w:val="clear" w:color="auto" w:fill="92D050"/>
            <w:vAlign w:val="center"/>
          </w:tcPr>
          <w:p w14:paraId="4EB4684A" w14:textId="77777777" w:rsidR="00806907" w:rsidRPr="004B2166" w:rsidRDefault="00806907" w:rsidP="002A56E6">
            <w:pPr>
              <w:rPr>
                <w:rFonts w:asciiTheme="minorHAnsi" w:hAnsiTheme="minorHAnsi" w:cstheme="minorHAnsi"/>
                <w:b/>
                <w:sz w:val="20"/>
                <w:szCs w:val="20"/>
              </w:rPr>
            </w:pPr>
          </w:p>
        </w:tc>
        <w:tc>
          <w:tcPr>
            <w:tcW w:w="1708" w:type="pct"/>
            <w:tcBorders>
              <w:right w:val="single" w:sz="12" w:space="0" w:color="auto"/>
            </w:tcBorders>
            <w:vAlign w:val="center"/>
          </w:tcPr>
          <w:p w14:paraId="7A11CB0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Was the work overseen by an expert advisory committee? Are potential conflicts of interest of committee members declared, managed and/or reported?</w:t>
            </w:r>
          </w:p>
        </w:tc>
        <w:tc>
          <w:tcPr>
            <w:tcW w:w="316" w:type="pct"/>
          </w:tcPr>
          <w:p w14:paraId="17A5C35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836" w:type="pct"/>
            <w:vAlign w:val="center"/>
          </w:tcPr>
          <w:p w14:paraId="4D43189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2009 Guidelines prepared by:</w:t>
            </w:r>
          </w:p>
          <w:p w14:paraId="2213906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Susanna A Wood: Cawthron Institute David P Hamilton, Wendy J Paul: University of Waikato Karl A Safi: National Institute of Water and Atmospheric Research Wendy M Williamson: Environmental Science and Research Ltd</w:t>
            </w:r>
          </w:p>
          <w:p w14:paraId="6398A68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Review of guidelines prepared by scientists at Cawthron Institute, Nelson, NZ</w:t>
            </w:r>
          </w:p>
          <w:p w14:paraId="723A39D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Conflict of interest not declared in Guidelines or Review.</w:t>
            </w:r>
          </w:p>
        </w:tc>
      </w:tr>
      <w:tr w:rsidR="00503460" w14:paraId="2DED567A" w14:textId="77777777" w:rsidTr="003E2C4B">
        <w:trPr>
          <w:cantSplit/>
          <w:trHeight w:val="133"/>
        </w:trPr>
        <w:tc>
          <w:tcPr>
            <w:tcW w:w="140" w:type="pct"/>
            <w:shd w:val="clear" w:color="auto" w:fill="92D050"/>
            <w:vAlign w:val="center"/>
          </w:tcPr>
          <w:p w14:paraId="6EA2C2B4" w14:textId="77777777" w:rsidR="00806907" w:rsidRPr="004B2166" w:rsidRDefault="00806907" w:rsidP="002A56E6">
            <w:pPr>
              <w:rPr>
                <w:rFonts w:asciiTheme="minorHAnsi" w:hAnsiTheme="minorHAnsi" w:cstheme="minorHAnsi"/>
                <w:b/>
                <w:sz w:val="20"/>
                <w:szCs w:val="20"/>
              </w:rPr>
            </w:pPr>
          </w:p>
        </w:tc>
        <w:tc>
          <w:tcPr>
            <w:tcW w:w="1708" w:type="pct"/>
            <w:tcBorders>
              <w:right w:val="single" w:sz="12" w:space="0" w:color="auto"/>
            </w:tcBorders>
            <w:vAlign w:val="center"/>
          </w:tcPr>
          <w:p w14:paraId="75146F9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funding sources declared?</w:t>
            </w:r>
          </w:p>
        </w:tc>
        <w:tc>
          <w:tcPr>
            <w:tcW w:w="316" w:type="pct"/>
          </w:tcPr>
          <w:p w14:paraId="2C0B06E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836" w:type="pct"/>
            <w:vAlign w:val="center"/>
          </w:tcPr>
          <w:p w14:paraId="3E145AD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Guidelines and Review prepared for NZ Ministry of Environment and Ministry of Health.</w:t>
            </w:r>
          </w:p>
        </w:tc>
      </w:tr>
      <w:tr w:rsidR="00503460" w14:paraId="6F4054BB" w14:textId="77777777" w:rsidTr="003E2C4B">
        <w:trPr>
          <w:cantSplit/>
          <w:trHeight w:val="143"/>
        </w:trPr>
        <w:tc>
          <w:tcPr>
            <w:tcW w:w="140" w:type="pct"/>
            <w:shd w:val="clear" w:color="auto" w:fill="FFFF00"/>
            <w:vAlign w:val="center"/>
          </w:tcPr>
          <w:p w14:paraId="051B4989" w14:textId="77777777" w:rsidR="00806907" w:rsidRPr="004B2166" w:rsidRDefault="00806907" w:rsidP="002A56E6">
            <w:pPr>
              <w:rPr>
                <w:rFonts w:asciiTheme="minorHAnsi" w:hAnsiTheme="minorHAnsi" w:cstheme="minorHAnsi"/>
                <w:b/>
                <w:sz w:val="20"/>
                <w:szCs w:val="20"/>
              </w:rPr>
            </w:pPr>
          </w:p>
        </w:tc>
        <w:tc>
          <w:tcPr>
            <w:tcW w:w="1708" w:type="pct"/>
            <w:tcBorders>
              <w:right w:val="single" w:sz="12" w:space="0" w:color="auto"/>
            </w:tcBorders>
            <w:vAlign w:val="center"/>
          </w:tcPr>
          <w:p w14:paraId="02E0BDA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Was there public consultation on this work? If so, provide details.</w:t>
            </w:r>
          </w:p>
        </w:tc>
        <w:tc>
          <w:tcPr>
            <w:tcW w:w="316" w:type="pct"/>
          </w:tcPr>
          <w:p w14:paraId="02D7671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836" w:type="pct"/>
            <w:vAlign w:val="center"/>
          </w:tcPr>
          <w:p w14:paraId="1C9A872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Review reports an end-user workshop Section 2.</w:t>
            </w:r>
          </w:p>
        </w:tc>
      </w:tr>
      <w:tr w:rsidR="00503460" w14:paraId="71F66909" w14:textId="77777777" w:rsidTr="003E2C4B">
        <w:trPr>
          <w:cantSplit/>
          <w:trHeight w:val="278"/>
        </w:trPr>
        <w:tc>
          <w:tcPr>
            <w:tcW w:w="140" w:type="pct"/>
            <w:shd w:val="clear" w:color="auto" w:fill="FFFF00"/>
            <w:vAlign w:val="center"/>
          </w:tcPr>
          <w:p w14:paraId="11FF7383" w14:textId="77777777" w:rsidR="00806907" w:rsidRPr="004B2166" w:rsidRDefault="00806907" w:rsidP="002A56E6">
            <w:pPr>
              <w:rPr>
                <w:rFonts w:asciiTheme="minorHAnsi" w:hAnsiTheme="minorHAnsi" w:cstheme="minorHAnsi"/>
                <w:b/>
                <w:sz w:val="20"/>
                <w:szCs w:val="20"/>
              </w:rPr>
            </w:pPr>
          </w:p>
        </w:tc>
        <w:tc>
          <w:tcPr>
            <w:tcW w:w="1708" w:type="pct"/>
            <w:tcBorders>
              <w:right w:val="single" w:sz="12" w:space="0" w:color="auto"/>
            </w:tcBorders>
            <w:vAlign w:val="center"/>
          </w:tcPr>
          <w:p w14:paraId="0FFF198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 advice peer reviewed? If so, is the peer review outcome documented and/or published?</w:t>
            </w:r>
          </w:p>
        </w:tc>
        <w:tc>
          <w:tcPr>
            <w:tcW w:w="316" w:type="pct"/>
          </w:tcPr>
          <w:p w14:paraId="4882CE3F" w14:textId="77777777" w:rsidR="00806907" w:rsidRPr="004B2166" w:rsidRDefault="00806907" w:rsidP="002A56E6">
            <w:pPr>
              <w:rPr>
                <w:rFonts w:asciiTheme="minorHAnsi" w:hAnsiTheme="minorHAnsi" w:cstheme="minorHAnsi"/>
                <w:sz w:val="20"/>
                <w:szCs w:val="20"/>
              </w:rPr>
            </w:pPr>
          </w:p>
        </w:tc>
        <w:tc>
          <w:tcPr>
            <w:tcW w:w="2836" w:type="pct"/>
            <w:vAlign w:val="center"/>
          </w:tcPr>
          <w:p w14:paraId="5D2F12F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2009 Guidelines and Review do not report peer review</w:t>
            </w:r>
          </w:p>
        </w:tc>
      </w:tr>
      <w:tr w:rsidR="00503460" w14:paraId="4443D02F" w14:textId="77777777" w:rsidTr="003E2C4B">
        <w:trPr>
          <w:cantSplit/>
          <w:trHeight w:val="704"/>
        </w:trPr>
        <w:tc>
          <w:tcPr>
            <w:tcW w:w="140" w:type="pct"/>
            <w:shd w:val="clear" w:color="auto" w:fill="FFFF00"/>
            <w:vAlign w:val="center"/>
          </w:tcPr>
          <w:p w14:paraId="15287509" w14:textId="77777777" w:rsidR="00806907" w:rsidRPr="004B2166" w:rsidRDefault="00806907" w:rsidP="002A56E6">
            <w:pPr>
              <w:rPr>
                <w:rFonts w:asciiTheme="minorHAnsi" w:hAnsiTheme="minorHAnsi" w:cstheme="minorHAnsi"/>
                <w:b/>
                <w:sz w:val="20"/>
                <w:szCs w:val="20"/>
              </w:rPr>
            </w:pPr>
          </w:p>
        </w:tc>
        <w:tc>
          <w:tcPr>
            <w:tcW w:w="1708" w:type="pct"/>
            <w:tcBorders>
              <w:right w:val="single" w:sz="12" w:space="0" w:color="auto"/>
            </w:tcBorders>
            <w:vAlign w:val="center"/>
          </w:tcPr>
          <w:p w14:paraId="4C1E8A0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Was the guidance/advice developed or updated recently? Provide details.</w:t>
            </w:r>
          </w:p>
        </w:tc>
        <w:tc>
          <w:tcPr>
            <w:tcW w:w="316" w:type="pct"/>
          </w:tcPr>
          <w:p w14:paraId="4AA0F08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836" w:type="pct"/>
            <w:vAlign w:val="center"/>
          </w:tcPr>
          <w:p w14:paraId="1B382C4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Available at: </w:t>
            </w:r>
            <w:hyperlink r:id="rId154" w:history="1">
              <w:r w:rsidR="00806907" w:rsidRPr="004B2166">
                <w:rPr>
                  <w:rStyle w:val="Hyperlink"/>
                  <w:rFonts w:asciiTheme="minorHAnsi" w:hAnsiTheme="minorHAnsi" w:cstheme="minorHAnsi"/>
                  <w:sz w:val="20"/>
                  <w:szCs w:val="20"/>
                </w:rPr>
                <w:t>https://www.mfe.govt.nz/publications/fresh-water-environmental-reporting/guidelines-cyanobacteria</w:t>
              </w:r>
            </w:hyperlink>
            <w:r w:rsidRPr="004B2166">
              <w:rPr>
                <w:rStyle w:val="Hyperlink"/>
                <w:rFonts w:asciiTheme="minorHAnsi" w:hAnsiTheme="minorHAnsi" w:cstheme="minorHAnsi"/>
                <w:sz w:val="20"/>
                <w:szCs w:val="20"/>
              </w:rPr>
              <w:t xml:space="preserve"> </w:t>
            </w:r>
            <w:r w:rsidRPr="004B2166">
              <w:rPr>
                <w:rFonts w:asciiTheme="minorHAnsi" w:hAnsiTheme="minorHAnsi" w:cstheme="minorHAnsi"/>
                <w:sz w:val="20"/>
                <w:szCs w:val="20"/>
              </w:rPr>
              <w:t xml:space="preserve">[Accessed February 2021]  </w:t>
            </w:r>
          </w:p>
          <w:p w14:paraId="55088E3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color w:val="333333"/>
                <w:sz w:val="20"/>
                <w:szCs w:val="20"/>
                <w:shd w:val="clear" w:color="auto" w:fill="FFFFFF"/>
              </w:rPr>
              <w:t>In 2018, the Ministry for the Environment commissioned a report that summarises literature and data published since 2009, and outlines recommended changes to the guidelines. Further research and updates are needed to finalise the guidelines. Until the changes are finalised it is recommended that users continue to use the existing 2009 guidelines.</w:t>
            </w:r>
          </w:p>
        </w:tc>
      </w:tr>
    </w:tbl>
    <w:p w14:paraId="2341A914" w14:textId="77777777" w:rsidR="00BE50E5" w:rsidRDefault="00000000">
      <w:pPr>
        <w:rPr>
          <w:rFonts w:cstheme="minorHAnsi"/>
          <w:b/>
          <w:bCs/>
        </w:rPr>
      </w:pPr>
      <w:r>
        <w:rPr>
          <w:rFonts w:cstheme="minorHAnsi"/>
          <w:b/>
          <w:bCs/>
        </w:rPr>
        <w:br w:type="page"/>
      </w:r>
    </w:p>
    <w:p w14:paraId="4DC644F2" w14:textId="0BA5F077" w:rsidR="005C180C" w:rsidRDefault="00000000" w:rsidP="00806907">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539FF8FE" w14:textId="46C9FB9B" w:rsidR="00806907" w:rsidRPr="0048113C" w:rsidRDefault="00000000" w:rsidP="00806907">
      <w:pPr>
        <w:spacing w:line="240" w:lineRule="auto"/>
        <w:rPr>
          <w:sz w:val="18"/>
          <w:szCs w:val="18"/>
          <w:shd w:val="clear" w:color="auto" w:fill="C9C9C9" w:themeFill="accent3" w:themeFillTint="99"/>
        </w:rPr>
      </w:pPr>
      <w:r w:rsidRPr="00232DF9">
        <w:rPr>
          <w:rFonts w:cstheme="minorHAnsi"/>
        </w:rPr>
        <w:t>New Zealand guidelines for cyanobacteria in recreational fresh waters: Interim Guideline 2009</w:t>
      </w:r>
      <w:r>
        <w:rPr>
          <w:rFonts w:cstheme="minorHAnsi"/>
        </w:rPr>
        <w:t xml:space="preserve"> and 2018 Review</w:t>
      </w:r>
    </w:p>
    <w:tbl>
      <w:tblPr>
        <w:tblStyle w:val="TableGrid"/>
        <w:tblW w:w="1396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411"/>
        <w:gridCol w:w="4787"/>
        <w:gridCol w:w="889"/>
        <w:gridCol w:w="7881"/>
      </w:tblGrid>
      <w:tr w:rsidR="00503460" w14:paraId="67B70276" w14:textId="77777777" w:rsidTr="00A90622">
        <w:trPr>
          <w:cantSplit/>
          <w:trHeight w:val="140"/>
        </w:trPr>
        <w:tc>
          <w:tcPr>
            <w:tcW w:w="5198" w:type="dxa"/>
            <w:gridSpan w:val="2"/>
            <w:tcBorders>
              <w:top w:val="single" w:sz="12" w:space="0" w:color="auto"/>
              <w:bottom w:val="single" w:sz="12" w:space="0" w:color="auto"/>
            </w:tcBorders>
            <w:shd w:val="clear" w:color="auto" w:fill="BFBFBF" w:themeFill="background1" w:themeFillShade="BF"/>
            <w:vAlign w:val="center"/>
          </w:tcPr>
          <w:p w14:paraId="3B200F86"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889" w:type="dxa"/>
            <w:tcBorders>
              <w:top w:val="single" w:sz="12" w:space="0" w:color="auto"/>
              <w:bottom w:val="single" w:sz="12" w:space="0" w:color="auto"/>
            </w:tcBorders>
            <w:shd w:val="clear" w:color="auto" w:fill="BFBFBF" w:themeFill="background1" w:themeFillShade="BF"/>
          </w:tcPr>
          <w:p w14:paraId="58006D0E"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7881" w:type="dxa"/>
            <w:tcBorders>
              <w:top w:val="single" w:sz="12" w:space="0" w:color="auto"/>
              <w:bottom w:val="single" w:sz="12" w:space="0" w:color="auto"/>
            </w:tcBorders>
            <w:shd w:val="clear" w:color="auto" w:fill="BFBFBF" w:themeFill="background1" w:themeFillShade="BF"/>
            <w:vAlign w:val="center"/>
          </w:tcPr>
          <w:p w14:paraId="2364A913"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5544A85D" w14:textId="77777777" w:rsidTr="003E2C4B">
        <w:trPr>
          <w:cantSplit/>
          <w:trHeight w:val="191"/>
        </w:trPr>
        <w:tc>
          <w:tcPr>
            <w:tcW w:w="411" w:type="dxa"/>
            <w:tcBorders>
              <w:top w:val="single" w:sz="12" w:space="0" w:color="auto"/>
              <w:bottom w:val="single" w:sz="12" w:space="0" w:color="auto"/>
            </w:tcBorders>
            <w:shd w:val="clear" w:color="auto" w:fill="BFBFBF" w:themeFill="background1" w:themeFillShade="BF"/>
            <w:vAlign w:val="center"/>
          </w:tcPr>
          <w:p w14:paraId="72E64A6C" w14:textId="77777777" w:rsidR="00806907" w:rsidRPr="004B2166" w:rsidRDefault="00806907" w:rsidP="002A56E6">
            <w:pPr>
              <w:rPr>
                <w:rFonts w:asciiTheme="minorHAnsi" w:hAnsiTheme="minorHAnsi" w:cstheme="minorHAnsi"/>
                <w:b/>
                <w:sz w:val="20"/>
                <w:szCs w:val="20"/>
              </w:rPr>
            </w:pPr>
          </w:p>
        </w:tc>
        <w:tc>
          <w:tcPr>
            <w:tcW w:w="4787" w:type="dxa"/>
            <w:tcBorders>
              <w:top w:val="single" w:sz="12" w:space="0" w:color="auto"/>
              <w:bottom w:val="single" w:sz="12" w:space="0" w:color="auto"/>
            </w:tcBorders>
            <w:shd w:val="clear" w:color="auto" w:fill="BFBFBF" w:themeFill="background1" w:themeFillShade="BF"/>
          </w:tcPr>
          <w:p w14:paraId="07C1FE1C"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review parameters</w:t>
            </w:r>
          </w:p>
        </w:tc>
        <w:tc>
          <w:tcPr>
            <w:tcW w:w="889" w:type="dxa"/>
            <w:tcBorders>
              <w:top w:val="single" w:sz="12" w:space="0" w:color="auto"/>
              <w:bottom w:val="single" w:sz="12" w:space="0" w:color="auto"/>
            </w:tcBorders>
            <w:shd w:val="clear" w:color="auto" w:fill="BFBFBF" w:themeFill="background1" w:themeFillShade="BF"/>
            <w:vAlign w:val="center"/>
          </w:tcPr>
          <w:p w14:paraId="383E28CD" w14:textId="77777777" w:rsidR="00806907" w:rsidRPr="004B2166" w:rsidRDefault="00806907" w:rsidP="002A56E6">
            <w:pPr>
              <w:rPr>
                <w:rFonts w:asciiTheme="minorHAnsi" w:hAnsiTheme="minorHAnsi" w:cstheme="minorHAnsi"/>
                <w:b/>
                <w:sz w:val="20"/>
                <w:szCs w:val="20"/>
              </w:rPr>
            </w:pPr>
          </w:p>
        </w:tc>
        <w:tc>
          <w:tcPr>
            <w:tcW w:w="7881" w:type="dxa"/>
            <w:tcBorders>
              <w:top w:val="single" w:sz="12" w:space="0" w:color="auto"/>
              <w:bottom w:val="single" w:sz="12" w:space="0" w:color="auto"/>
            </w:tcBorders>
            <w:shd w:val="clear" w:color="auto" w:fill="BFBFBF" w:themeFill="background1" w:themeFillShade="BF"/>
            <w:vAlign w:val="center"/>
          </w:tcPr>
          <w:p w14:paraId="43B015E4" w14:textId="77777777" w:rsidR="00806907" w:rsidRPr="004B2166" w:rsidRDefault="00806907" w:rsidP="002A56E6">
            <w:pPr>
              <w:rPr>
                <w:rFonts w:asciiTheme="minorHAnsi" w:hAnsiTheme="minorHAnsi" w:cstheme="minorHAnsi"/>
                <w:b/>
                <w:sz w:val="20"/>
                <w:szCs w:val="20"/>
              </w:rPr>
            </w:pPr>
          </w:p>
        </w:tc>
      </w:tr>
      <w:tr w:rsidR="00503460" w14:paraId="4E65DABD" w14:textId="77777777" w:rsidTr="003E2C4B">
        <w:trPr>
          <w:cantSplit/>
          <w:trHeight w:val="1496"/>
        </w:trPr>
        <w:tc>
          <w:tcPr>
            <w:tcW w:w="411" w:type="dxa"/>
            <w:tcBorders>
              <w:top w:val="single" w:sz="8" w:space="0" w:color="auto"/>
              <w:bottom w:val="single" w:sz="8" w:space="0" w:color="auto"/>
              <w:right w:val="single" w:sz="12" w:space="0" w:color="auto"/>
            </w:tcBorders>
            <w:shd w:val="clear" w:color="auto" w:fill="92D050"/>
            <w:vAlign w:val="center"/>
          </w:tcPr>
          <w:p w14:paraId="45FBDE23"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6A85C33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decisions about scope, definitions and evidence review parameters documented and publicly available?</w:t>
            </w:r>
          </w:p>
        </w:tc>
        <w:tc>
          <w:tcPr>
            <w:tcW w:w="889" w:type="dxa"/>
            <w:tcBorders>
              <w:top w:val="single" w:sz="8" w:space="0" w:color="auto"/>
              <w:left w:val="single" w:sz="12" w:space="0" w:color="auto"/>
              <w:bottom w:val="single" w:sz="8" w:space="0" w:color="auto"/>
              <w:right w:val="single" w:sz="12" w:space="0" w:color="auto"/>
            </w:tcBorders>
          </w:tcPr>
          <w:p w14:paraId="289E573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7881" w:type="dxa"/>
            <w:tcBorders>
              <w:top w:val="single" w:sz="8" w:space="0" w:color="auto"/>
              <w:left w:val="single" w:sz="12" w:space="0" w:color="auto"/>
              <w:bottom w:val="single" w:sz="8" w:space="0" w:color="auto"/>
            </w:tcBorders>
            <w:vAlign w:val="center"/>
          </w:tcPr>
          <w:p w14:paraId="5D85A59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2009 Guidelines</w:t>
            </w:r>
          </w:p>
          <w:p w14:paraId="6B2E50F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1. Introduction provides an overview of the purpose and status of the document as well as advice on who should use it. </w:t>
            </w:r>
          </w:p>
          <w:p w14:paraId="6AE42B8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2. Framework provides a background to the overall guidelines approach, recommendations on agency roles and responsibilities, and information on the condition of use of this document</w:t>
            </w:r>
          </w:p>
        </w:tc>
      </w:tr>
      <w:tr w:rsidR="00503460" w14:paraId="7528C59A" w14:textId="77777777" w:rsidTr="003E2C4B">
        <w:trPr>
          <w:cantSplit/>
          <w:trHeight w:val="576"/>
        </w:trPr>
        <w:tc>
          <w:tcPr>
            <w:tcW w:w="411" w:type="dxa"/>
            <w:tcBorders>
              <w:top w:val="single" w:sz="8" w:space="0" w:color="auto"/>
              <w:bottom w:val="single" w:sz="8" w:space="0" w:color="auto"/>
              <w:right w:val="single" w:sz="12" w:space="0" w:color="auto"/>
            </w:tcBorders>
            <w:shd w:val="clear" w:color="auto" w:fill="92D050"/>
            <w:vAlign w:val="center"/>
          </w:tcPr>
          <w:p w14:paraId="34856DA3"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7DCBCC0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a preference for data from studies that follow agreed international protocols or meet appropriate industry standards?</w:t>
            </w:r>
          </w:p>
        </w:tc>
        <w:tc>
          <w:tcPr>
            <w:tcW w:w="889" w:type="dxa"/>
            <w:tcBorders>
              <w:top w:val="single" w:sz="8" w:space="0" w:color="auto"/>
              <w:left w:val="single" w:sz="12" w:space="0" w:color="auto"/>
              <w:bottom w:val="single" w:sz="8" w:space="0" w:color="auto"/>
              <w:right w:val="single" w:sz="12" w:space="0" w:color="auto"/>
            </w:tcBorders>
          </w:tcPr>
          <w:p w14:paraId="0E5FCD4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7881" w:type="dxa"/>
            <w:tcBorders>
              <w:top w:val="single" w:sz="8" w:space="0" w:color="auto"/>
              <w:left w:val="single" w:sz="12" w:space="0" w:color="auto"/>
              <w:bottom w:val="single" w:sz="8" w:space="0" w:color="auto"/>
            </w:tcBorders>
            <w:vAlign w:val="center"/>
          </w:tcPr>
          <w:p w14:paraId="0C535D23" w14:textId="77777777" w:rsidR="00806907" w:rsidRPr="005A65F7"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Review used a mixture of peer-reviewed research articles and review articles, technical reports, student theses and book chapters were identified during the search.</w:t>
            </w:r>
          </w:p>
        </w:tc>
      </w:tr>
      <w:tr w:rsidR="00503460" w14:paraId="3CA9E191" w14:textId="77777777" w:rsidTr="003E2C4B">
        <w:trPr>
          <w:cantSplit/>
          <w:trHeight w:val="563"/>
        </w:trPr>
        <w:tc>
          <w:tcPr>
            <w:tcW w:w="411" w:type="dxa"/>
            <w:tcBorders>
              <w:top w:val="single" w:sz="8" w:space="0" w:color="auto"/>
              <w:bottom w:val="single" w:sz="8" w:space="0" w:color="auto"/>
              <w:right w:val="single" w:sz="12" w:space="0" w:color="auto"/>
            </w:tcBorders>
            <w:shd w:val="clear" w:color="auto" w:fill="92D050"/>
            <w:vAlign w:val="center"/>
          </w:tcPr>
          <w:p w14:paraId="3831A67F"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63CD323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undertake systematic literature review methods to identify and select data underpinning the advice? Are the methods used documented clearly?</w:t>
            </w:r>
          </w:p>
        </w:tc>
        <w:tc>
          <w:tcPr>
            <w:tcW w:w="889" w:type="dxa"/>
            <w:tcBorders>
              <w:top w:val="single" w:sz="8" w:space="0" w:color="auto"/>
              <w:left w:val="single" w:sz="12" w:space="0" w:color="auto"/>
              <w:bottom w:val="single" w:sz="8" w:space="0" w:color="auto"/>
              <w:right w:val="single" w:sz="12" w:space="0" w:color="auto"/>
            </w:tcBorders>
          </w:tcPr>
          <w:p w14:paraId="520C979D" w14:textId="77777777" w:rsidR="00806907" w:rsidRPr="004B2166" w:rsidRDefault="00806907" w:rsidP="002A56E6">
            <w:pPr>
              <w:rPr>
                <w:rFonts w:asciiTheme="minorHAnsi" w:hAnsiTheme="minorHAnsi" w:cstheme="minorHAnsi"/>
                <w:sz w:val="20"/>
                <w:szCs w:val="20"/>
              </w:rPr>
            </w:pPr>
          </w:p>
        </w:tc>
        <w:tc>
          <w:tcPr>
            <w:tcW w:w="7881" w:type="dxa"/>
            <w:tcBorders>
              <w:top w:val="single" w:sz="8" w:space="0" w:color="auto"/>
              <w:left w:val="single" w:sz="12" w:space="0" w:color="auto"/>
              <w:bottom w:val="single" w:sz="8" w:space="0" w:color="auto"/>
            </w:tcBorders>
            <w:vAlign w:val="center"/>
          </w:tcPr>
          <w:p w14:paraId="482132E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Stage 2 of the guidelines review project involved a review of new literature on toxic cyanobacteria in New Zealand published during 2009-2017. Appendix 1 of Review.</w:t>
            </w:r>
          </w:p>
        </w:tc>
      </w:tr>
      <w:tr w:rsidR="00503460" w14:paraId="215DCE97" w14:textId="77777777" w:rsidTr="003E2C4B">
        <w:trPr>
          <w:cantSplit/>
          <w:trHeight w:val="384"/>
        </w:trPr>
        <w:tc>
          <w:tcPr>
            <w:tcW w:w="411" w:type="dxa"/>
            <w:tcBorders>
              <w:top w:val="single" w:sz="8" w:space="0" w:color="auto"/>
              <w:bottom w:val="single" w:sz="8" w:space="0" w:color="auto"/>
              <w:right w:val="single" w:sz="12" w:space="0" w:color="auto"/>
            </w:tcBorders>
            <w:shd w:val="clear" w:color="auto" w:fill="92D050"/>
            <w:vAlign w:val="center"/>
          </w:tcPr>
          <w:p w14:paraId="5C3F4CDE"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0374CEA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proprietary/confidential studies or data are considered by the agency, are these appropriately described/recorded?</w:t>
            </w:r>
          </w:p>
        </w:tc>
        <w:tc>
          <w:tcPr>
            <w:tcW w:w="889" w:type="dxa"/>
            <w:tcBorders>
              <w:top w:val="single" w:sz="8" w:space="0" w:color="auto"/>
              <w:left w:val="single" w:sz="12" w:space="0" w:color="auto"/>
              <w:bottom w:val="single" w:sz="8" w:space="0" w:color="auto"/>
              <w:right w:val="single" w:sz="12" w:space="0" w:color="auto"/>
            </w:tcBorders>
          </w:tcPr>
          <w:p w14:paraId="33285C4B" w14:textId="77777777" w:rsidR="00806907" w:rsidRPr="004B2166" w:rsidRDefault="00806907" w:rsidP="002A56E6">
            <w:pPr>
              <w:rPr>
                <w:rFonts w:asciiTheme="minorHAnsi" w:hAnsiTheme="minorHAnsi" w:cstheme="minorHAnsi"/>
                <w:sz w:val="20"/>
                <w:szCs w:val="20"/>
              </w:rPr>
            </w:pPr>
          </w:p>
        </w:tc>
        <w:tc>
          <w:tcPr>
            <w:tcW w:w="7881" w:type="dxa"/>
            <w:tcBorders>
              <w:top w:val="single" w:sz="8" w:space="0" w:color="auto"/>
              <w:left w:val="single" w:sz="12" w:space="0" w:color="auto"/>
              <w:bottom w:val="single" w:sz="8" w:space="0" w:color="auto"/>
            </w:tcBorders>
            <w:vAlign w:val="center"/>
          </w:tcPr>
          <w:p w14:paraId="2E69869C" w14:textId="092CC7C8"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10EC7799" w14:textId="77777777" w:rsidTr="003E2C4B">
        <w:trPr>
          <w:cantSplit/>
          <w:trHeight w:val="1126"/>
        </w:trPr>
        <w:tc>
          <w:tcPr>
            <w:tcW w:w="411" w:type="dxa"/>
            <w:tcBorders>
              <w:top w:val="single" w:sz="8" w:space="0" w:color="auto"/>
              <w:bottom w:val="single" w:sz="8" w:space="0" w:color="auto"/>
              <w:right w:val="single" w:sz="12" w:space="0" w:color="auto"/>
            </w:tcBorders>
            <w:shd w:val="clear" w:color="auto" w:fill="92D050"/>
            <w:vAlign w:val="center"/>
          </w:tcPr>
          <w:p w14:paraId="26CB2803"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5ACAB48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inclusion/exclusion criteria used to select or exclude certain studies from the review? If so, is justification provided?</w:t>
            </w:r>
          </w:p>
        </w:tc>
        <w:tc>
          <w:tcPr>
            <w:tcW w:w="889" w:type="dxa"/>
            <w:tcBorders>
              <w:top w:val="single" w:sz="8" w:space="0" w:color="auto"/>
              <w:left w:val="single" w:sz="12" w:space="0" w:color="auto"/>
              <w:bottom w:val="single" w:sz="8" w:space="0" w:color="auto"/>
              <w:right w:val="single" w:sz="12" w:space="0" w:color="auto"/>
            </w:tcBorders>
          </w:tcPr>
          <w:p w14:paraId="2D7DB80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7881" w:type="dxa"/>
            <w:tcBorders>
              <w:top w:val="single" w:sz="8" w:space="0" w:color="auto"/>
              <w:left w:val="single" w:sz="12" w:space="0" w:color="auto"/>
              <w:bottom w:val="single" w:sz="8" w:space="0" w:color="auto"/>
            </w:tcBorders>
            <w:vAlign w:val="center"/>
          </w:tcPr>
          <w:p w14:paraId="4B08C0F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p. 4 Review</w:t>
            </w:r>
          </w:p>
          <w:p w14:paraId="29DFFCA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Only studies that related to aquatic freshwater cyanobacteria were retained, so several studies on marine and terrestrial cyanobacteria were not included. Studies that focussed on the ecology of cyanobacteria not known to produce toxins were not included.</w:t>
            </w:r>
          </w:p>
        </w:tc>
      </w:tr>
      <w:tr w:rsidR="00503460" w14:paraId="45668F82" w14:textId="77777777" w:rsidTr="003E2C4B">
        <w:trPr>
          <w:cantSplit/>
          <w:trHeight w:val="384"/>
        </w:trPr>
        <w:tc>
          <w:tcPr>
            <w:tcW w:w="411" w:type="dxa"/>
            <w:tcBorders>
              <w:top w:val="single" w:sz="8" w:space="0" w:color="auto"/>
              <w:bottom w:val="single" w:sz="8" w:space="0" w:color="auto"/>
              <w:right w:val="single" w:sz="12" w:space="0" w:color="auto"/>
            </w:tcBorders>
            <w:shd w:val="clear" w:color="auto" w:fill="92D050"/>
            <w:vAlign w:val="center"/>
          </w:tcPr>
          <w:p w14:paraId="5AB4F5C2"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6B44F0C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adopt review findings or risk assessments from other organisations? What process was used to critically assess these external findings?</w:t>
            </w:r>
          </w:p>
        </w:tc>
        <w:tc>
          <w:tcPr>
            <w:tcW w:w="889" w:type="dxa"/>
            <w:tcBorders>
              <w:top w:val="single" w:sz="8" w:space="0" w:color="auto"/>
              <w:left w:val="single" w:sz="12" w:space="0" w:color="auto"/>
              <w:bottom w:val="single" w:sz="8" w:space="0" w:color="auto"/>
              <w:right w:val="single" w:sz="12" w:space="0" w:color="auto"/>
            </w:tcBorders>
          </w:tcPr>
          <w:p w14:paraId="4ED54826" w14:textId="77777777" w:rsidR="00806907" w:rsidRPr="004B2166" w:rsidRDefault="00806907" w:rsidP="002A56E6">
            <w:pPr>
              <w:rPr>
                <w:rFonts w:asciiTheme="minorHAnsi" w:hAnsiTheme="minorHAnsi" w:cstheme="minorHAnsi"/>
                <w:sz w:val="20"/>
                <w:szCs w:val="20"/>
              </w:rPr>
            </w:pPr>
          </w:p>
        </w:tc>
        <w:tc>
          <w:tcPr>
            <w:tcW w:w="7881" w:type="dxa"/>
            <w:tcBorders>
              <w:top w:val="single" w:sz="8" w:space="0" w:color="auto"/>
              <w:left w:val="single" w:sz="12" w:space="0" w:color="auto"/>
              <w:bottom w:val="single" w:sz="8" w:space="0" w:color="auto"/>
            </w:tcBorders>
            <w:vAlign w:val="center"/>
          </w:tcPr>
          <w:p w14:paraId="673DB571" w14:textId="0E19036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3D7AA711" w14:textId="77777777" w:rsidTr="003E2C4B">
        <w:trPr>
          <w:cantSplit/>
          <w:trHeight w:val="191"/>
        </w:trPr>
        <w:tc>
          <w:tcPr>
            <w:tcW w:w="411" w:type="dxa"/>
            <w:tcBorders>
              <w:top w:val="single" w:sz="8" w:space="0" w:color="auto"/>
              <w:bottom w:val="single" w:sz="8" w:space="0" w:color="auto"/>
              <w:right w:val="single" w:sz="12" w:space="0" w:color="auto"/>
            </w:tcBorders>
            <w:shd w:val="clear" w:color="auto" w:fill="FFFF00"/>
            <w:vAlign w:val="center"/>
          </w:tcPr>
          <w:p w14:paraId="0A9C57CE"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2AE12AB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Can grey literature such as government reports and policy documents be included? </w:t>
            </w:r>
          </w:p>
        </w:tc>
        <w:tc>
          <w:tcPr>
            <w:tcW w:w="889" w:type="dxa"/>
            <w:tcBorders>
              <w:top w:val="single" w:sz="8" w:space="0" w:color="auto"/>
              <w:left w:val="single" w:sz="12" w:space="0" w:color="auto"/>
              <w:bottom w:val="single" w:sz="8" w:space="0" w:color="auto"/>
              <w:right w:val="single" w:sz="12" w:space="0" w:color="auto"/>
            </w:tcBorders>
          </w:tcPr>
          <w:p w14:paraId="1B2F8C43" w14:textId="77777777" w:rsidR="00806907" w:rsidRPr="004B2166" w:rsidRDefault="00806907" w:rsidP="002A56E6">
            <w:pPr>
              <w:rPr>
                <w:rFonts w:asciiTheme="minorHAnsi" w:hAnsiTheme="minorHAnsi" w:cstheme="minorHAnsi"/>
                <w:sz w:val="20"/>
                <w:szCs w:val="20"/>
              </w:rPr>
            </w:pPr>
          </w:p>
        </w:tc>
        <w:tc>
          <w:tcPr>
            <w:tcW w:w="7881" w:type="dxa"/>
            <w:tcBorders>
              <w:top w:val="single" w:sz="8" w:space="0" w:color="auto"/>
              <w:left w:val="single" w:sz="12" w:space="0" w:color="auto"/>
              <w:bottom w:val="single" w:sz="8" w:space="0" w:color="auto"/>
            </w:tcBorders>
            <w:vAlign w:val="center"/>
          </w:tcPr>
          <w:p w14:paraId="0A24B684" w14:textId="67A413FB"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000058D1" w14:textId="77777777" w:rsidTr="003E2C4B">
        <w:trPr>
          <w:cantSplit/>
          <w:trHeight w:val="563"/>
        </w:trPr>
        <w:tc>
          <w:tcPr>
            <w:tcW w:w="411" w:type="dxa"/>
            <w:tcBorders>
              <w:top w:val="single" w:sz="8" w:space="0" w:color="auto"/>
              <w:bottom w:val="single" w:sz="8" w:space="0" w:color="auto"/>
              <w:right w:val="single" w:sz="12" w:space="0" w:color="auto"/>
            </w:tcBorders>
            <w:shd w:val="clear" w:color="auto" w:fill="FFFF00"/>
            <w:vAlign w:val="center"/>
          </w:tcPr>
          <w:p w14:paraId="25680B19" w14:textId="77777777" w:rsidR="00806907" w:rsidRPr="004B2166" w:rsidRDefault="00806907" w:rsidP="002A56E6">
            <w:pPr>
              <w:rPr>
                <w:rFonts w:asciiTheme="minorHAnsi" w:hAnsiTheme="minorHAnsi" w:cstheme="minorHAnsi"/>
                <w:b/>
                <w:sz w:val="20"/>
                <w:szCs w:val="20"/>
              </w:rPr>
            </w:pPr>
          </w:p>
        </w:tc>
        <w:tc>
          <w:tcPr>
            <w:tcW w:w="4787" w:type="dxa"/>
            <w:tcBorders>
              <w:top w:val="single" w:sz="8" w:space="0" w:color="auto"/>
              <w:left w:val="single" w:sz="12" w:space="0" w:color="auto"/>
              <w:bottom w:val="single" w:sz="8" w:space="0" w:color="auto"/>
              <w:right w:val="single" w:sz="12" w:space="0" w:color="auto"/>
            </w:tcBorders>
            <w:vAlign w:val="center"/>
          </w:tcPr>
          <w:p w14:paraId="237E825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documentation and justification on the selection of a toxicological endpoint for use as point of departure for health-based guideline derivation?</w:t>
            </w:r>
          </w:p>
        </w:tc>
        <w:tc>
          <w:tcPr>
            <w:tcW w:w="889" w:type="dxa"/>
            <w:tcBorders>
              <w:top w:val="single" w:sz="8" w:space="0" w:color="auto"/>
              <w:left w:val="single" w:sz="12" w:space="0" w:color="auto"/>
              <w:bottom w:val="single" w:sz="8" w:space="0" w:color="auto"/>
              <w:right w:val="single" w:sz="12" w:space="0" w:color="auto"/>
            </w:tcBorders>
          </w:tcPr>
          <w:p w14:paraId="475B2FA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7881" w:type="dxa"/>
            <w:tcBorders>
              <w:top w:val="single" w:sz="8" w:space="0" w:color="auto"/>
              <w:left w:val="single" w:sz="12" w:space="0" w:color="auto"/>
              <w:bottom w:val="single" w:sz="8" w:space="0" w:color="auto"/>
            </w:tcBorders>
            <w:vAlign w:val="center"/>
          </w:tcPr>
          <w:p w14:paraId="103FF0A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Appendix 2 Review Updated microcystin toxicity calculations to derive the Action Level Threshold for planktonic cyanobacteria.</w:t>
            </w:r>
          </w:p>
        </w:tc>
      </w:tr>
    </w:tbl>
    <w:p w14:paraId="191D9989" w14:textId="33FD1408"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6C7CA56F" w14:textId="77777777" w:rsidR="00806907" w:rsidRPr="0048113C" w:rsidRDefault="00000000" w:rsidP="00806907">
      <w:pPr>
        <w:spacing w:line="240" w:lineRule="auto"/>
        <w:rPr>
          <w:sz w:val="18"/>
          <w:szCs w:val="18"/>
          <w:shd w:val="clear" w:color="auto" w:fill="C9C9C9" w:themeFill="accent3" w:themeFillTint="99"/>
        </w:rPr>
      </w:pPr>
      <w:r w:rsidRPr="00232DF9">
        <w:rPr>
          <w:rFonts w:cstheme="minorHAnsi"/>
        </w:rPr>
        <w:t>New Zealand guidelines for cyanobacteria in recreational fresh waters: Interim Guideline 2009</w:t>
      </w:r>
      <w:r>
        <w:rPr>
          <w:rFonts w:cstheme="minorHAnsi"/>
        </w:rPr>
        <w:t xml:space="preserve"> and 2018 Review</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2"/>
        <w:gridCol w:w="6708"/>
        <w:gridCol w:w="877"/>
        <w:gridCol w:w="5931"/>
      </w:tblGrid>
      <w:tr w:rsidR="00503460" w14:paraId="2720A932" w14:textId="77777777" w:rsidTr="003E2C4B">
        <w:trPr>
          <w:cantSplit/>
          <w:trHeight w:val="134"/>
        </w:trPr>
        <w:tc>
          <w:tcPr>
            <w:tcW w:w="2555" w:type="pct"/>
            <w:gridSpan w:val="2"/>
            <w:tcBorders>
              <w:top w:val="single" w:sz="12" w:space="0" w:color="auto"/>
              <w:bottom w:val="single" w:sz="12" w:space="0" w:color="auto"/>
            </w:tcBorders>
            <w:shd w:val="clear" w:color="auto" w:fill="BFBFBF" w:themeFill="background1" w:themeFillShade="BF"/>
            <w:vAlign w:val="center"/>
          </w:tcPr>
          <w:p w14:paraId="04E37F99"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26A2D631"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130" w:type="pct"/>
            <w:tcBorders>
              <w:top w:val="single" w:sz="12" w:space="0" w:color="auto"/>
              <w:bottom w:val="single" w:sz="12" w:space="0" w:color="auto"/>
            </w:tcBorders>
            <w:shd w:val="clear" w:color="auto" w:fill="BFBFBF" w:themeFill="background1" w:themeFillShade="BF"/>
            <w:vAlign w:val="center"/>
          </w:tcPr>
          <w:p w14:paraId="4FFFE5D3"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231C5B08" w14:textId="77777777" w:rsidTr="003E2C4B">
        <w:trPr>
          <w:cantSplit/>
          <w:trHeight w:val="201"/>
        </w:trPr>
        <w:tc>
          <w:tcPr>
            <w:tcW w:w="148" w:type="pct"/>
            <w:tcBorders>
              <w:top w:val="single" w:sz="12" w:space="0" w:color="auto"/>
              <w:bottom w:val="single" w:sz="12" w:space="0" w:color="auto"/>
            </w:tcBorders>
            <w:shd w:val="clear" w:color="auto" w:fill="BFBFBF" w:themeFill="background1" w:themeFillShade="BF"/>
            <w:vAlign w:val="center"/>
          </w:tcPr>
          <w:p w14:paraId="2B0798F7" w14:textId="77777777" w:rsidR="00806907" w:rsidRPr="004B2166" w:rsidRDefault="00806907" w:rsidP="002A56E6">
            <w:pPr>
              <w:rPr>
                <w:rFonts w:asciiTheme="minorHAnsi" w:hAnsiTheme="minorHAnsi" w:cstheme="minorHAnsi"/>
                <w:b/>
                <w:sz w:val="20"/>
                <w:szCs w:val="20"/>
              </w:rPr>
            </w:pPr>
          </w:p>
        </w:tc>
        <w:tc>
          <w:tcPr>
            <w:tcW w:w="2408" w:type="pct"/>
            <w:tcBorders>
              <w:top w:val="single" w:sz="12" w:space="0" w:color="auto"/>
              <w:bottom w:val="single" w:sz="12" w:space="0" w:color="auto"/>
            </w:tcBorders>
            <w:shd w:val="clear" w:color="auto" w:fill="BFBFBF" w:themeFill="background1" w:themeFillShade="BF"/>
          </w:tcPr>
          <w:p w14:paraId="5D83FF3D"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315" w:type="pct"/>
            <w:tcBorders>
              <w:top w:val="single" w:sz="12" w:space="0" w:color="auto"/>
              <w:bottom w:val="single" w:sz="12" w:space="0" w:color="auto"/>
            </w:tcBorders>
            <w:shd w:val="clear" w:color="auto" w:fill="BFBFBF" w:themeFill="background1" w:themeFillShade="BF"/>
            <w:vAlign w:val="center"/>
          </w:tcPr>
          <w:p w14:paraId="2BE3BA40" w14:textId="77777777" w:rsidR="00806907" w:rsidRPr="004B2166" w:rsidRDefault="00806907" w:rsidP="002A56E6">
            <w:pPr>
              <w:rPr>
                <w:rFonts w:asciiTheme="minorHAnsi" w:hAnsiTheme="minorHAnsi" w:cstheme="minorHAnsi"/>
                <w:b/>
                <w:sz w:val="20"/>
                <w:szCs w:val="20"/>
              </w:rPr>
            </w:pPr>
          </w:p>
        </w:tc>
        <w:tc>
          <w:tcPr>
            <w:tcW w:w="2130" w:type="pct"/>
            <w:tcBorders>
              <w:top w:val="single" w:sz="12" w:space="0" w:color="auto"/>
              <w:bottom w:val="single" w:sz="12" w:space="0" w:color="auto"/>
            </w:tcBorders>
            <w:shd w:val="clear" w:color="auto" w:fill="BFBFBF" w:themeFill="background1" w:themeFillShade="BF"/>
            <w:vAlign w:val="center"/>
          </w:tcPr>
          <w:p w14:paraId="5A6D0316" w14:textId="77777777" w:rsidR="00806907" w:rsidRPr="004B2166" w:rsidRDefault="00806907" w:rsidP="002A56E6">
            <w:pPr>
              <w:rPr>
                <w:rFonts w:asciiTheme="minorHAnsi" w:hAnsiTheme="minorHAnsi" w:cstheme="minorHAnsi"/>
                <w:b/>
                <w:sz w:val="20"/>
                <w:szCs w:val="20"/>
              </w:rPr>
            </w:pPr>
          </w:p>
        </w:tc>
      </w:tr>
      <w:tr w:rsidR="00503460" w14:paraId="01EE057F" w14:textId="77777777" w:rsidTr="003E2C4B">
        <w:trPr>
          <w:cantSplit/>
          <w:trHeight w:val="187"/>
        </w:trPr>
        <w:tc>
          <w:tcPr>
            <w:tcW w:w="148" w:type="pct"/>
            <w:tcBorders>
              <w:top w:val="single" w:sz="12" w:space="0" w:color="auto"/>
            </w:tcBorders>
            <w:shd w:val="clear" w:color="auto" w:fill="92D050"/>
            <w:vAlign w:val="center"/>
          </w:tcPr>
          <w:p w14:paraId="11DCF4F0" w14:textId="77777777" w:rsidR="00806907" w:rsidRPr="004B2166" w:rsidRDefault="00806907" w:rsidP="002A56E6">
            <w:pPr>
              <w:rPr>
                <w:rFonts w:asciiTheme="minorHAnsi" w:hAnsiTheme="minorHAnsi" w:cstheme="minorHAnsi"/>
                <w:b/>
                <w:sz w:val="20"/>
                <w:szCs w:val="20"/>
              </w:rPr>
            </w:pPr>
          </w:p>
        </w:tc>
        <w:tc>
          <w:tcPr>
            <w:tcW w:w="2408" w:type="pct"/>
            <w:tcBorders>
              <w:top w:val="single" w:sz="12" w:space="0" w:color="auto"/>
            </w:tcBorders>
            <w:vAlign w:val="center"/>
          </w:tcPr>
          <w:p w14:paraId="64AD430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315" w:type="pct"/>
            <w:tcBorders>
              <w:top w:val="single" w:sz="12" w:space="0" w:color="auto"/>
            </w:tcBorders>
          </w:tcPr>
          <w:p w14:paraId="65F2157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30" w:type="pct"/>
            <w:tcBorders>
              <w:top w:val="single" w:sz="12" w:space="0" w:color="auto"/>
            </w:tcBorders>
            <w:vAlign w:val="center"/>
          </w:tcPr>
          <w:p w14:paraId="132EB54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3 Review</w:t>
            </w:r>
          </w:p>
        </w:tc>
      </w:tr>
      <w:tr w:rsidR="00503460" w14:paraId="66B4871B" w14:textId="77777777" w:rsidTr="003E2C4B">
        <w:trPr>
          <w:cantSplit/>
          <w:trHeight w:val="593"/>
        </w:trPr>
        <w:tc>
          <w:tcPr>
            <w:tcW w:w="148" w:type="pct"/>
            <w:shd w:val="clear" w:color="auto" w:fill="92D050"/>
            <w:vAlign w:val="center"/>
          </w:tcPr>
          <w:p w14:paraId="2355874B" w14:textId="77777777" w:rsidR="00806907" w:rsidRPr="004B2166" w:rsidRDefault="00806907" w:rsidP="002A56E6">
            <w:pPr>
              <w:rPr>
                <w:rFonts w:asciiTheme="minorHAnsi" w:hAnsiTheme="minorHAnsi" w:cstheme="minorHAnsi"/>
                <w:b/>
                <w:sz w:val="20"/>
                <w:szCs w:val="20"/>
              </w:rPr>
            </w:pPr>
          </w:p>
        </w:tc>
        <w:tc>
          <w:tcPr>
            <w:tcW w:w="2408" w:type="pct"/>
            <w:vAlign w:val="center"/>
          </w:tcPr>
          <w:p w14:paraId="23341DE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315" w:type="pct"/>
          </w:tcPr>
          <w:p w14:paraId="216B95E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30" w:type="pct"/>
            <w:vAlign w:val="center"/>
          </w:tcPr>
          <w:p w14:paraId="3762DC9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New literature was acquired through the personal knowledge of the research team and by searching Google Scholar</w:t>
            </w:r>
          </w:p>
        </w:tc>
      </w:tr>
      <w:tr w:rsidR="00503460" w14:paraId="41B6DEFA" w14:textId="77777777" w:rsidTr="003E2C4B">
        <w:trPr>
          <w:cantSplit/>
          <w:trHeight w:val="593"/>
        </w:trPr>
        <w:tc>
          <w:tcPr>
            <w:tcW w:w="148" w:type="pct"/>
            <w:shd w:val="clear" w:color="auto" w:fill="92D050"/>
            <w:vAlign w:val="center"/>
          </w:tcPr>
          <w:p w14:paraId="36B00E3F" w14:textId="77777777" w:rsidR="00806907" w:rsidRPr="004B2166" w:rsidRDefault="00806907" w:rsidP="002A56E6">
            <w:pPr>
              <w:rPr>
                <w:rFonts w:asciiTheme="minorHAnsi" w:hAnsiTheme="minorHAnsi" w:cstheme="minorHAnsi"/>
                <w:b/>
                <w:sz w:val="20"/>
                <w:szCs w:val="20"/>
              </w:rPr>
            </w:pPr>
          </w:p>
        </w:tc>
        <w:tc>
          <w:tcPr>
            <w:tcW w:w="2408" w:type="pct"/>
            <w:vAlign w:val="center"/>
          </w:tcPr>
          <w:p w14:paraId="1B1F4EE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315" w:type="pct"/>
          </w:tcPr>
          <w:p w14:paraId="1B22700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30" w:type="pct"/>
            <w:vAlign w:val="center"/>
          </w:tcPr>
          <w:p w14:paraId="13305EF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2009-2017; justification not specified; New issues related to potentially toxic cyanobacteria have emerged that were not covered by the 2009 guidelines</w:t>
            </w:r>
          </w:p>
        </w:tc>
      </w:tr>
      <w:tr w:rsidR="00503460" w14:paraId="76AFE584" w14:textId="77777777" w:rsidTr="003E2C4B">
        <w:trPr>
          <w:cantSplit/>
          <w:trHeight w:val="187"/>
        </w:trPr>
        <w:tc>
          <w:tcPr>
            <w:tcW w:w="148" w:type="pct"/>
            <w:shd w:val="clear" w:color="auto" w:fill="FFFF00"/>
            <w:vAlign w:val="center"/>
          </w:tcPr>
          <w:p w14:paraId="1F94E2BB" w14:textId="77777777" w:rsidR="00806907" w:rsidRPr="004B2166" w:rsidRDefault="00806907" w:rsidP="002A56E6">
            <w:pPr>
              <w:rPr>
                <w:rFonts w:asciiTheme="minorHAnsi" w:hAnsiTheme="minorHAnsi" w:cstheme="minorHAnsi"/>
                <w:b/>
                <w:sz w:val="20"/>
                <w:szCs w:val="20"/>
              </w:rPr>
            </w:pPr>
          </w:p>
        </w:tc>
        <w:tc>
          <w:tcPr>
            <w:tcW w:w="2408" w:type="pct"/>
            <w:vAlign w:val="center"/>
          </w:tcPr>
          <w:p w14:paraId="2DCAE57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315" w:type="pct"/>
          </w:tcPr>
          <w:p w14:paraId="5BD1F5A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30" w:type="pct"/>
            <w:vAlign w:val="center"/>
          </w:tcPr>
          <w:p w14:paraId="20C9BEF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3 Review</w:t>
            </w:r>
          </w:p>
        </w:tc>
      </w:tr>
      <w:tr w:rsidR="00503460" w14:paraId="02EFA6BD" w14:textId="77777777" w:rsidTr="003E2C4B">
        <w:trPr>
          <w:cantSplit/>
          <w:trHeight w:val="390"/>
        </w:trPr>
        <w:tc>
          <w:tcPr>
            <w:tcW w:w="148" w:type="pct"/>
            <w:tcBorders>
              <w:bottom w:val="single" w:sz="12" w:space="0" w:color="auto"/>
            </w:tcBorders>
            <w:shd w:val="clear" w:color="auto" w:fill="9CC2E5" w:themeFill="accent5" w:themeFillTint="99"/>
            <w:vAlign w:val="center"/>
          </w:tcPr>
          <w:p w14:paraId="5504E659" w14:textId="77777777" w:rsidR="00806907" w:rsidRPr="004B2166" w:rsidRDefault="00806907" w:rsidP="002A56E6">
            <w:pPr>
              <w:rPr>
                <w:rFonts w:asciiTheme="minorHAnsi" w:hAnsiTheme="minorHAnsi" w:cstheme="minorHAnsi"/>
                <w:b/>
                <w:sz w:val="20"/>
                <w:szCs w:val="20"/>
              </w:rPr>
            </w:pPr>
          </w:p>
        </w:tc>
        <w:tc>
          <w:tcPr>
            <w:tcW w:w="2408" w:type="pct"/>
            <w:tcBorders>
              <w:bottom w:val="single" w:sz="12" w:space="0" w:color="auto"/>
            </w:tcBorders>
            <w:vAlign w:val="center"/>
          </w:tcPr>
          <w:p w14:paraId="3805C5A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315" w:type="pct"/>
            <w:tcBorders>
              <w:bottom w:val="single" w:sz="12" w:space="0" w:color="auto"/>
            </w:tcBorders>
          </w:tcPr>
          <w:p w14:paraId="507CE2B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30" w:type="pct"/>
            <w:tcBorders>
              <w:bottom w:val="single" w:sz="12" w:space="0" w:color="auto"/>
            </w:tcBorders>
            <w:vAlign w:val="center"/>
          </w:tcPr>
          <w:p w14:paraId="6212B67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3 Review</w:t>
            </w:r>
          </w:p>
        </w:tc>
      </w:tr>
      <w:tr w:rsidR="00503460" w14:paraId="36233E50" w14:textId="77777777" w:rsidTr="003E2C4B">
        <w:trPr>
          <w:cantSplit/>
          <w:trHeight w:val="201"/>
        </w:trPr>
        <w:tc>
          <w:tcPr>
            <w:tcW w:w="148" w:type="pct"/>
            <w:tcBorders>
              <w:top w:val="single" w:sz="12" w:space="0" w:color="auto"/>
              <w:bottom w:val="single" w:sz="12" w:space="0" w:color="auto"/>
            </w:tcBorders>
            <w:shd w:val="clear" w:color="auto" w:fill="BFBFBF" w:themeFill="background1" w:themeFillShade="BF"/>
            <w:vAlign w:val="center"/>
          </w:tcPr>
          <w:p w14:paraId="3EDC6585" w14:textId="77777777" w:rsidR="00806907" w:rsidRPr="004B2166" w:rsidRDefault="00806907" w:rsidP="002A56E6">
            <w:pPr>
              <w:rPr>
                <w:rFonts w:asciiTheme="minorHAnsi" w:hAnsiTheme="minorHAnsi" w:cstheme="minorHAnsi"/>
                <w:b/>
                <w:sz w:val="20"/>
                <w:szCs w:val="20"/>
              </w:rPr>
            </w:pPr>
          </w:p>
        </w:tc>
        <w:tc>
          <w:tcPr>
            <w:tcW w:w="2408" w:type="pct"/>
            <w:tcBorders>
              <w:top w:val="single" w:sz="12" w:space="0" w:color="auto"/>
              <w:bottom w:val="single" w:sz="12" w:space="0" w:color="auto"/>
            </w:tcBorders>
            <w:shd w:val="clear" w:color="auto" w:fill="BFBFBF" w:themeFill="background1" w:themeFillShade="BF"/>
          </w:tcPr>
          <w:p w14:paraId="282F7663"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315" w:type="pct"/>
            <w:tcBorders>
              <w:top w:val="single" w:sz="12" w:space="0" w:color="auto"/>
              <w:bottom w:val="single" w:sz="12" w:space="0" w:color="auto"/>
            </w:tcBorders>
            <w:shd w:val="clear" w:color="auto" w:fill="BFBFBF" w:themeFill="background1" w:themeFillShade="BF"/>
            <w:vAlign w:val="center"/>
          </w:tcPr>
          <w:p w14:paraId="3FDD80FE" w14:textId="77777777" w:rsidR="00806907" w:rsidRPr="004B2166" w:rsidRDefault="00806907" w:rsidP="002A56E6">
            <w:pPr>
              <w:rPr>
                <w:rFonts w:asciiTheme="minorHAnsi" w:hAnsiTheme="minorHAnsi" w:cstheme="minorHAnsi"/>
                <w:b/>
                <w:sz w:val="20"/>
                <w:szCs w:val="20"/>
              </w:rPr>
            </w:pPr>
          </w:p>
        </w:tc>
        <w:tc>
          <w:tcPr>
            <w:tcW w:w="2130" w:type="pct"/>
            <w:tcBorders>
              <w:top w:val="single" w:sz="12" w:space="0" w:color="auto"/>
              <w:bottom w:val="single" w:sz="12" w:space="0" w:color="auto"/>
            </w:tcBorders>
            <w:shd w:val="clear" w:color="auto" w:fill="BFBFBF" w:themeFill="background1" w:themeFillShade="BF"/>
            <w:vAlign w:val="center"/>
          </w:tcPr>
          <w:p w14:paraId="2FAA5FA0" w14:textId="77777777" w:rsidR="00806907" w:rsidRPr="004B2166" w:rsidRDefault="00806907" w:rsidP="002A56E6">
            <w:pPr>
              <w:rPr>
                <w:rFonts w:asciiTheme="minorHAnsi" w:hAnsiTheme="minorHAnsi" w:cstheme="minorHAnsi"/>
                <w:b/>
                <w:sz w:val="20"/>
                <w:szCs w:val="20"/>
              </w:rPr>
            </w:pPr>
          </w:p>
        </w:tc>
      </w:tr>
      <w:tr w:rsidR="00503460" w14:paraId="39246B69" w14:textId="77777777" w:rsidTr="003E2C4B">
        <w:trPr>
          <w:cantSplit/>
          <w:trHeight w:val="390"/>
        </w:trPr>
        <w:tc>
          <w:tcPr>
            <w:tcW w:w="148" w:type="pct"/>
            <w:tcBorders>
              <w:top w:val="single" w:sz="12" w:space="0" w:color="auto"/>
            </w:tcBorders>
            <w:shd w:val="clear" w:color="auto" w:fill="92D050"/>
            <w:vAlign w:val="center"/>
          </w:tcPr>
          <w:p w14:paraId="011A5DF4" w14:textId="77777777" w:rsidR="00806907" w:rsidRPr="004B2166" w:rsidRDefault="00806907" w:rsidP="002A56E6">
            <w:pPr>
              <w:rPr>
                <w:rFonts w:asciiTheme="minorHAnsi" w:hAnsiTheme="minorHAnsi" w:cstheme="minorHAnsi"/>
                <w:b/>
                <w:sz w:val="20"/>
                <w:szCs w:val="20"/>
              </w:rPr>
            </w:pPr>
          </w:p>
        </w:tc>
        <w:tc>
          <w:tcPr>
            <w:tcW w:w="2408" w:type="pct"/>
            <w:tcBorders>
              <w:top w:val="single" w:sz="12" w:space="0" w:color="auto"/>
            </w:tcBorders>
            <w:vAlign w:val="center"/>
          </w:tcPr>
          <w:p w14:paraId="6B9319C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315" w:type="pct"/>
            <w:tcBorders>
              <w:top w:val="single" w:sz="12" w:space="0" w:color="auto"/>
            </w:tcBorders>
          </w:tcPr>
          <w:p w14:paraId="0550D3B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30" w:type="pct"/>
            <w:tcBorders>
              <w:top w:val="single" w:sz="12" w:space="0" w:color="auto"/>
            </w:tcBorders>
            <w:vAlign w:val="center"/>
          </w:tcPr>
          <w:p w14:paraId="08D6F291" w14:textId="77777777" w:rsidR="00806907" w:rsidRPr="004B2166" w:rsidRDefault="00000000" w:rsidP="002A56E6">
            <w:pPr>
              <w:rPr>
                <w:rFonts w:asciiTheme="minorHAnsi" w:hAnsiTheme="minorHAnsi" w:cstheme="minorHAnsi"/>
                <w:color w:val="FF0000"/>
                <w:sz w:val="20"/>
                <w:szCs w:val="20"/>
              </w:rPr>
            </w:pPr>
            <w:r w:rsidRPr="004B2166">
              <w:rPr>
                <w:rFonts w:asciiTheme="minorHAnsi" w:hAnsiTheme="minorHAnsi" w:cstheme="minorHAnsi"/>
                <w:sz w:val="20"/>
                <w:szCs w:val="20"/>
              </w:rPr>
              <w:t>Risk of bias not mentioned in Review or Guidelines</w:t>
            </w:r>
          </w:p>
        </w:tc>
      </w:tr>
      <w:tr w:rsidR="00503460" w14:paraId="74E96010" w14:textId="77777777" w:rsidTr="003E2C4B">
        <w:trPr>
          <w:cantSplit/>
          <w:trHeight w:val="593"/>
        </w:trPr>
        <w:tc>
          <w:tcPr>
            <w:tcW w:w="148" w:type="pct"/>
            <w:shd w:val="clear" w:color="auto" w:fill="FFFF00"/>
            <w:vAlign w:val="center"/>
          </w:tcPr>
          <w:p w14:paraId="4539609A" w14:textId="77777777" w:rsidR="00806907" w:rsidRPr="004B2166" w:rsidRDefault="00806907" w:rsidP="002A56E6">
            <w:pPr>
              <w:rPr>
                <w:rFonts w:asciiTheme="minorHAnsi" w:hAnsiTheme="minorHAnsi" w:cstheme="minorHAnsi"/>
                <w:b/>
                <w:sz w:val="20"/>
                <w:szCs w:val="20"/>
              </w:rPr>
            </w:pPr>
          </w:p>
        </w:tc>
        <w:tc>
          <w:tcPr>
            <w:tcW w:w="2408" w:type="pct"/>
            <w:vAlign w:val="center"/>
          </w:tcPr>
          <w:p w14:paraId="453BDC6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315" w:type="pct"/>
          </w:tcPr>
          <w:p w14:paraId="2482F07A" w14:textId="77777777" w:rsidR="00806907" w:rsidRPr="004B2166" w:rsidRDefault="00806907" w:rsidP="002A56E6">
            <w:pPr>
              <w:rPr>
                <w:rFonts w:asciiTheme="minorHAnsi" w:hAnsiTheme="minorHAnsi" w:cstheme="minorHAnsi"/>
                <w:sz w:val="20"/>
                <w:szCs w:val="20"/>
              </w:rPr>
            </w:pPr>
          </w:p>
        </w:tc>
        <w:tc>
          <w:tcPr>
            <w:tcW w:w="2130" w:type="pct"/>
            <w:vAlign w:val="center"/>
          </w:tcPr>
          <w:p w14:paraId="4E502D5E" w14:textId="2D4DAB28"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658B328E" w14:textId="77777777" w:rsidTr="003E2C4B">
        <w:trPr>
          <w:cantSplit/>
          <w:trHeight w:val="390"/>
        </w:trPr>
        <w:tc>
          <w:tcPr>
            <w:tcW w:w="148" w:type="pct"/>
            <w:tcBorders>
              <w:bottom w:val="single" w:sz="12" w:space="0" w:color="auto"/>
            </w:tcBorders>
            <w:shd w:val="clear" w:color="auto" w:fill="FFFF00"/>
            <w:vAlign w:val="center"/>
          </w:tcPr>
          <w:p w14:paraId="38173BC0" w14:textId="77777777" w:rsidR="00806907" w:rsidRPr="004B2166" w:rsidRDefault="00806907" w:rsidP="002A56E6">
            <w:pPr>
              <w:rPr>
                <w:rFonts w:asciiTheme="minorHAnsi" w:hAnsiTheme="minorHAnsi" w:cstheme="minorHAnsi"/>
                <w:b/>
                <w:sz w:val="20"/>
                <w:szCs w:val="20"/>
              </w:rPr>
            </w:pPr>
          </w:p>
        </w:tc>
        <w:tc>
          <w:tcPr>
            <w:tcW w:w="2408" w:type="pct"/>
            <w:tcBorders>
              <w:bottom w:val="single" w:sz="12" w:space="0" w:color="auto"/>
            </w:tcBorders>
            <w:vAlign w:val="center"/>
          </w:tcPr>
          <w:p w14:paraId="6E5C0AF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315" w:type="pct"/>
            <w:tcBorders>
              <w:bottom w:val="single" w:sz="12" w:space="0" w:color="auto"/>
            </w:tcBorders>
          </w:tcPr>
          <w:p w14:paraId="5C1E8EBC" w14:textId="77777777" w:rsidR="00806907" w:rsidRPr="004B2166" w:rsidRDefault="00806907" w:rsidP="002A56E6">
            <w:pPr>
              <w:rPr>
                <w:rFonts w:asciiTheme="minorHAnsi" w:hAnsiTheme="minorHAnsi" w:cstheme="minorHAnsi"/>
                <w:sz w:val="20"/>
                <w:szCs w:val="20"/>
              </w:rPr>
            </w:pPr>
          </w:p>
        </w:tc>
        <w:tc>
          <w:tcPr>
            <w:tcW w:w="2130" w:type="pct"/>
            <w:tcBorders>
              <w:bottom w:val="single" w:sz="12" w:space="0" w:color="auto"/>
            </w:tcBorders>
            <w:vAlign w:val="center"/>
          </w:tcPr>
          <w:p w14:paraId="1B56A1D5" w14:textId="3A8B9134"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bl>
    <w:p w14:paraId="26D15EF3" w14:textId="77777777" w:rsidR="00A90622" w:rsidRDefault="00000000">
      <w:r>
        <w:br w:type="page"/>
      </w:r>
    </w:p>
    <w:p w14:paraId="1F8FA1E1" w14:textId="19598E83"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493457AF" w14:textId="77777777" w:rsidR="00A90622" w:rsidRPr="0048113C" w:rsidRDefault="00000000" w:rsidP="00A90622">
      <w:pPr>
        <w:spacing w:line="240" w:lineRule="auto"/>
        <w:rPr>
          <w:sz w:val="18"/>
          <w:szCs w:val="18"/>
          <w:shd w:val="clear" w:color="auto" w:fill="C9C9C9" w:themeFill="accent3" w:themeFillTint="99"/>
        </w:rPr>
      </w:pPr>
      <w:r w:rsidRPr="00232DF9">
        <w:rPr>
          <w:rFonts w:cstheme="minorHAnsi"/>
        </w:rPr>
        <w:t>New Zealand guidelines for cyanobacteria in recreational fresh waters: Interim Guideline 2009</w:t>
      </w:r>
      <w:r>
        <w:rPr>
          <w:rFonts w:cstheme="minorHAnsi"/>
        </w:rPr>
        <w:t xml:space="preserve"> and 2018 Review</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82"/>
        <w:gridCol w:w="6897"/>
        <w:gridCol w:w="638"/>
        <w:gridCol w:w="6011"/>
      </w:tblGrid>
      <w:tr w:rsidR="00503460" w14:paraId="427CC367" w14:textId="77777777" w:rsidTr="00F255D0">
        <w:trPr>
          <w:cantSplit/>
          <w:trHeight w:val="183"/>
        </w:trPr>
        <w:tc>
          <w:tcPr>
            <w:tcW w:w="137" w:type="pct"/>
            <w:tcBorders>
              <w:top w:val="single" w:sz="12" w:space="0" w:color="auto"/>
              <w:bottom w:val="single" w:sz="12" w:space="0" w:color="auto"/>
            </w:tcBorders>
            <w:shd w:val="clear" w:color="auto" w:fill="BFBFBF" w:themeFill="background1" w:themeFillShade="BF"/>
            <w:vAlign w:val="center"/>
          </w:tcPr>
          <w:p w14:paraId="281F6B0C" w14:textId="5D826A3A" w:rsidR="00806907" w:rsidRPr="0069245F" w:rsidRDefault="00806907" w:rsidP="002A56E6">
            <w:pPr>
              <w:rPr>
                <w:b/>
                <w:sz w:val="20"/>
                <w:szCs w:val="20"/>
              </w:rPr>
            </w:pPr>
          </w:p>
        </w:tc>
        <w:tc>
          <w:tcPr>
            <w:tcW w:w="2476" w:type="pct"/>
            <w:tcBorders>
              <w:top w:val="single" w:sz="12" w:space="0" w:color="auto"/>
              <w:bottom w:val="single" w:sz="12" w:space="0" w:color="auto"/>
            </w:tcBorders>
            <w:shd w:val="clear" w:color="auto" w:fill="BFBFBF" w:themeFill="background1" w:themeFillShade="BF"/>
          </w:tcPr>
          <w:p w14:paraId="585A6FB1" w14:textId="77777777" w:rsidR="00806907" w:rsidRPr="0069245F" w:rsidRDefault="00000000" w:rsidP="002A56E6">
            <w:pPr>
              <w:rPr>
                <w:b/>
                <w:sz w:val="20"/>
                <w:szCs w:val="20"/>
              </w:rPr>
            </w:pPr>
            <w:r w:rsidRPr="0069245F">
              <w:rPr>
                <w:b/>
                <w:sz w:val="20"/>
                <w:szCs w:val="20"/>
              </w:rPr>
              <w:t>Derivation of health-based guideline values</w:t>
            </w:r>
          </w:p>
        </w:tc>
        <w:tc>
          <w:tcPr>
            <w:tcW w:w="229" w:type="pct"/>
            <w:tcBorders>
              <w:top w:val="single" w:sz="12" w:space="0" w:color="auto"/>
              <w:bottom w:val="single" w:sz="12" w:space="0" w:color="auto"/>
            </w:tcBorders>
            <w:shd w:val="clear" w:color="auto" w:fill="BFBFBF" w:themeFill="background1" w:themeFillShade="BF"/>
            <w:vAlign w:val="center"/>
          </w:tcPr>
          <w:p w14:paraId="207BCC51" w14:textId="77777777" w:rsidR="00806907" w:rsidRPr="0069245F" w:rsidRDefault="00806907" w:rsidP="002A56E6">
            <w:pPr>
              <w:rPr>
                <w:b/>
                <w:sz w:val="20"/>
                <w:szCs w:val="20"/>
              </w:rPr>
            </w:pPr>
          </w:p>
        </w:tc>
        <w:tc>
          <w:tcPr>
            <w:tcW w:w="2158" w:type="pct"/>
            <w:tcBorders>
              <w:top w:val="single" w:sz="12" w:space="0" w:color="auto"/>
              <w:bottom w:val="single" w:sz="12" w:space="0" w:color="auto"/>
            </w:tcBorders>
            <w:shd w:val="clear" w:color="auto" w:fill="BFBFBF" w:themeFill="background1" w:themeFillShade="BF"/>
            <w:vAlign w:val="center"/>
          </w:tcPr>
          <w:p w14:paraId="485A124C" w14:textId="77777777" w:rsidR="00806907" w:rsidRPr="0069245F" w:rsidRDefault="00806907" w:rsidP="002A56E6">
            <w:pPr>
              <w:rPr>
                <w:b/>
                <w:sz w:val="20"/>
                <w:szCs w:val="20"/>
              </w:rPr>
            </w:pPr>
          </w:p>
        </w:tc>
      </w:tr>
      <w:tr w:rsidR="00503460" w14:paraId="0AF6B144" w14:textId="77777777" w:rsidTr="00F255D0">
        <w:trPr>
          <w:cantSplit/>
          <w:trHeight w:val="197"/>
        </w:trPr>
        <w:tc>
          <w:tcPr>
            <w:tcW w:w="137" w:type="pct"/>
            <w:tcBorders>
              <w:top w:val="single" w:sz="12" w:space="0" w:color="auto"/>
            </w:tcBorders>
            <w:shd w:val="clear" w:color="auto" w:fill="92D050"/>
            <w:vAlign w:val="center"/>
          </w:tcPr>
          <w:p w14:paraId="47611F6F" w14:textId="77777777" w:rsidR="00806907" w:rsidRPr="0069245F" w:rsidRDefault="00806907" w:rsidP="002A56E6">
            <w:pPr>
              <w:rPr>
                <w:b/>
                <w:sz w:val="20"/>
                <w:szCs w:val="20"/>
              </w:rPr>
            </w:pPr>
          </w:p>
        </w:tc>
        <w:tc>
          <w:tcPr>
            <w:tcW w:w="2476" w:type="pct"/>
            <w:tcBorders>
              <w:top w:val="single" w:sz="12" w:space="0" w:color="auto"/>
            </w:tcBorders>
            <w:vAlign w:val="center"/>
          </w:tcPr>
          <w:p w14:paraId="73FFB711" w14:textId="77777777" w:rsidR="00806907" w:rsidRPr="0069245F" w:rsidRDefault="00000000" w:rsidP="002A56E6">
            <w:pPr>
              <w:rPr>
                <w:sz w:val="20"/>
                <w:szCs w:val="20"/>
              </w:rPr>
            </w:pPr>
            <w:r w:rsidRPr="0069245F">
              <w:rPr>
                <w:sz w:val="20"/>
                <w:szCs w:val="20"/>
              </w:rPr>
              <w:t xml:space="preserve">Is there justification for the choice of uncertainty and safety factors? </w:t>
            </w:r>
          </w:p>
        </w:tc>
        <w:tc>
          <w:tcPr>
            <w:tcW w:w="229" w:type="pct"/>
            <w:tcBorders>
              <w:top w:val="single" w:sz="12" w:space="0" w:color="auto"/>
            </w:tcBorders>
          </w:tcPr>
          <w:p w14:paraId="341F0DE6" w14:textId="77777777" w:rsidR="00806907" w:rsidRPr="0069245F" w:rsidRDefault="00806907" w:rsidP="002A56E6">
            <w:pPr>
              <w:rPr>
                <w:sz w:val="20"/>
                <w:szCs w:val="20"/>
              </w:rPr>
            </w:pPr>
          </w:p>
        </w:tc>
        <w:tc>
          <w:tcPr>
            <w:tcW w:w="2158" w:type="pct"/>
            <w:tcBorders>
              <w:top w:val="single" w:sz="12" w:space="0" w:color="auto"/>
            </w:tcBorders>
            <w:vAlign w:val="center"/>
          </w:tcPr>
          <w:p w14:paraId="2664FACF"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65BFFBFB" w14:textId="77777777" w:rsidTr="00F255D0">
        <w:trPr>
          <w:cantSplit/>
          <w:trHeight w:val="183"/>
        </w:trPr>
        <w:tc>
          <w:tcPr>
            <w:tcW w:w="137" w:type="pct"/>
            <w:shd w:val="clear" w:color="auto" w:fill="92D050"/>
            <w:vAlign w:val="center"/>
          </w:tcPr>
          <w:p w14:paraId="34FB3DEB" w14:textId="77777777" w:rsidR="00806907" w:rsidRPr="0069245F" w:rsidRDefault="00806907" w:rsidP="002A56E6">
            <w:pPr>
              <w:rPr>
                <w:b/>
                <w:sz w:val="20"/>
                <w:szCs w:val="20"/>
              </w:rPr>
            </w:pPr>
          </w:p>
        </w:tc>
        <w:tc>
          <w:tcPr>
            <w:tcW w:w="2476" w:type="pct"/>
            <w:vAlign w:val="center"/>
          </w:tcPr>
          <w:p w14:paraId="25832D66" w14:textId="77777777" w:rsidR="00806907" w:rsidRPr="0069245F" w:rsidRDefault="00000000" w:rsidP="002A56E6">
            <w:pPr>
              <w:rPr>
                <w:sz w:val="20"/>
                <w:szCs w:val="20"/>
              </w:rPr>
            </w:pPr>
            <w:r w:rsidRPr="0069245F">
              <w:rPr>
                <w:sz w:val="20"/>
                <w:szCs w:val="20"/>
              </w:rPr>
              <w:t xml:space="preserve">Are the parameter value assumptions documented and explained?  </w:t>
            </w:r>
          </w:p>
        </w:tc>
        <w:tc>
          <w:tcPr>
            <w:tcW w:w="229" w:type="pct"/>
          </w:tcPr>
          <w:p w14:paraId="34717168" w14:textId="77777777" w:rsidR="00806907" w:rsidRPr="0069245F" w:rsidRDefault="00806907" w:rsidP="002A56E6">
            <w:pPr>
              <w:rPr>
                <w:sz w:val="20"/>
                <w:szCs w:val="20"/>
              </w:rPr>
            </w:pPr>
          </w:p>
        </w:tc>
        <w:tc>
          <w:tcPr>
            <w:tcW w:w="2158" w:type="pct"/>
            <w:vAlign w:val="center"/>
          </w:tcPr>
          <w:p w14:paraId="7F1863F7"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4609487A" w14:textId="77777777" w:rsidTr="00F255D0">
        <w:trPr>
          <w:cantSplit/>
          <w:trHeight w:val="183"/>
        </w:trPr>
        <w:tc>
          <w:tcPr>
            <w:tcW w:w="137" w:type="pct"/>
            <w:shd w:val="clear" w:color="auto" w:fill="92D050"/>
            <w:vAlign w:val="center"/>
          </w:tcPr>
          <w:p w14:paraId="1132B2C3" w14:textId="77777777" w:rsidR="00806907" w:rsidRPr="0069245F" w:rsidRDefault="00806907" w:rsidP="002A56E6">
            <w:pPr>
              <w:rPr>
                <w:b/>
                <w:sz w:val="20"/>
                <w:szCs w:val="20"/>
              </w:rPr>
            </w:pPr>
          </w:p>
        </w:tc>
        <w:tc>
          <w:tcPr>
            <w:tcW w:w="2476" w:type="pct"/>
            <w:vAlign w:val="center"/>
          </w:tcPr>
          <w:p w14:paraId="6100AFDD" w14:textId="77777777" w:rsidR="00806907" w:rsidRPr="0069245F" w:rsidRDefault="00000000" w:rsidP="002A56E6">
            <w:pPr>
              <w:rPr>
                <w:sz w:val="20"/>
                <w:szCs w:val="20"/>
              </w:rPr>
            </w:pPr>
            <w:r w:rsidRPr="0069245F">
              <w:rPr>
                <w:sz w:val="20"/>
                <w:szCs w:val="20"/>
              </w:rPr>
              <w:t>Are the mathematical workings/algorithms clearly documented and explained?</w:t>
            </w:r>
          </w:p>
        </w:tc>
        <w:tc>
          <w:tcPr>
            <w:tcW w:w="229" w:type="pct"/>
          </w:tcPr>
          <w:p w14:paraId="7267A6FF" w14:textId="77777777" w:rsidR="00806907" w:rsidRPr="0069245F" w:rsidRDefault="00806907" w:rsidP="002A56E6">
            <w:pPr>
              <w:rPr>
                <w:sz w:val="20"/>
                <w:szCs w:val="20"/>
              </w:rPr>
            </w:pPr>
          </w:p>
        </w:tc>
        <w:tc>
          <w:tcPr>
            <w:tcW w:w="2158" w:type="pct"/>
            <w:vAlign w:val="center"/>
          </w:tcPr>
          <w:p w14:paraId="0D7E6C31"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7237AE20" w14:textId="77777777" w:rsidTr="00F255D0">
        <w:trPr>
          <w:cantSplit/>
          <w:trHeight w:val="382"/>
        </w:trPr>
        <w:tc>
          <w:tcPr>
            <w:tcW w:w="137" w:type="pct"/>
            <w:shd w:val="clear" w:color="auto" w:fill="92D050"/>
            <w:vAlign w:val="center"/>
          </w:tcPr>
          <w:p w14:paraId="6D2E3E65" w14:textId="77777777" w:rsidR="00806907" w:rsidRPr="0069245F" w:rsidRDefault="00806907" w:rsidP="002A56E6">
            <w:pPr>
              <w:rPr>
                <w:b/>
                <w:sz w:val="20"/>
                <w:szCs w:val="20"/>
              </w:rPr>
            </w:pPr>
          </w:p>
        </w:tc>
        <w:tc>
          <w:tcPr>
            <w:tcW w:w="2476" w:type="pct"/>
            <w:vAlign w:val="center"/>
          </w:tcPr>
          <w:p w14:paraId="221C8CDF" w14:textId="77777777" w:rsidR="00806907" w:rsidRPr="0069245F" w:rsidRDefault="00000000" w:rsidP="002A56E6">
            <w:pPr>
              <w:rPr>
                <w:sz w:val="20"/>
                <w:szCs w:val="20"/>
              </w:rPr>
            </w:pPr>
            <w:r w:rsidRPr="0069245F">
              <w:rPr>
                <w:sz w:val="20"/>
                <w:szCs w:val="20"/>
              </w:rPr>
              <w:t>Does the organisation take into consideration non-health related matters to account for feasibility of implementing the guideline values (e.g. measurement attainability)?</w:t>
            </w:r>
          </w:p>
        </w:tc>
        <w:tc>
          <w:tcPr>
            <w:tcW w:w="229" w:type="pct"/>
          </w:tcPr>
          <w:p w14:paraId="3C551B4E" w14:textId="77777777" w:rsidR="00806907" w:rsidRPr="0069245F" w:rsidRDefault="00806907" w:rsidP="002A56E6">
            <w:pPr>
              <w:rPr>
                <w:sz w:val="20"/>
                <w:szCs w:val="20"/>
              </w:rPr>
            </w:pPr>
          </w:p>
        </w:tc>
        <w:tc>
          <w:tcPr>
            <w:tcW w:w="2158" w:type="pct"/>
            <w:vAlign w:val="center"/>
          </w:tcPr>
          <w:p w14:paraId="28056670"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3D1FC976" w14:textId="77777777" w:rsidTr="00F255D0">
        <w:trPr>
          <w:cantSplit/>
          <w:trHeight w:val="396"/>
        </w:trPr>
        <w:tc>
          <w:tcPr>
            <w:tcW w:w="137" w:type="pct"/>
            <w:shd w:val="clear" w:color="auto" w:fill="FFFF00"/>
            <w:vAlign w:val="center"/>
          </w:tcPr>
          <w:p w14:paraId="5D2000DA" w14:textId="77777777" w:rsidR="00806907" w:rsidRPr="0069245F" w:rsidRDefault="00806907" w:rsidP="002A56E6">
            <w:pPr>
              <w:rPr>
                <w:b/>
                <w:sz w:val="20"/>
                <w:szCs w:val="20"/>
              </w:rPr>
            </w:pPr>
          </w:p>
        </w:tc>
        <w:tc>
          <w:tcPr>
            <w:tcW w:w="2476" w:type="pct"/>
            <w:vAlign w:val="center"/>
          </w:tcPr>
          <w:p w14:paraId="2FCD9585" w14:textId="77777777" w:rsidR="00806907" w:rsidRPr="0069245F" w:rsidRDefault="00000000" w:rsidP="002A56E6">
            <w:pPr>
              <w:rPr>
                <w:sz w:val="20"/>
                <w:szCs w:val="20"/>
              </w:rPr>
            </w:pPr>
            <w:r w:rsidRPr="0069245F">
              <w:rPr>
                <w:sz w:val="20"/>
                <w:szCs w:val="20"/>
              </w:rPr>
              <w:t xml:space="preserve">Is there documentation directing use of mechanistic, mode of action, or key events in adverse outcome pathways in deriving health-based guideline values? </w:t>
            </w:r>
          </w:p>
        </w:tc>
        <w:tc>
          <w:tcPr>
            <w:tcW w:w="229" w:type="pct"/>
          </w:tcPr>
          <w:p w14:paraId="7CEDDF7C" w14:textId="77777777" w:rsidR="00806907" w:rsidRPr="0069245F" w:rsidRDefault="00806907" w:rsidP="002A56E6">
            <w:pPr>
              <w:rPr>
                <w:sz w:val="20"/>
                <w:szCs w:val="20"/>
              </w:rPr>
            </w:pPr>
          </w:p>
        </w:tc>
        <w:tc>
          <w:tcPr>
            <w:tcW w:w="2158" w:type="pct"/>
            <w:vAlign w:val="center"/>
          </w:tcPr>
          <w:p w14:paraId="4CA3A5E3"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75E7C583" w14:textId="77777777" w:rsidTr="00F255D0">
        <w:trPr>
          <w:cantSplit/>
          <w:trHeight w:val="382"/>
        </w:trPr>
        <w:tc>
          <w:tcPr>
            <w:tcW w:w="137" w:type="pct"/>
            <w:tcBorders>
              <w:bottom w:val="single" w:sz="4" w:space="0" w:color="auto"/>
            </w:tcBorders>
            <w:shd w:val="clear" w:color="auto" w:fill="FFFF00"/>
            <w:vAlign w:val="center"/>
          </w:tcPr>
          <w:p w14:paraId="07807F19" w14:textId="77777777" w:rsidR="00806907" w:rsidRPr="0069245F" w:rsidRDefault="00806907" w:rsidP="002A56E6">
            <w:pPr>
              <w:rPr>
                <w:b/>
                <w:sz w:val="20"/>
                <w:szCs w:val="20"/>
              </w:rPr>
            </w:pPr>
          </w:p>
        </w:tc>
        <w:tc>
          <w:tcPr>
            <w:tcW w:w="2476" w:type="pct"/>
            <w:tcBorders>
              <w:bottom w:val="single" w:sz="4" w:space="0" w:color="auto"/>
            </w:tcBorders>
            <w:vAlign w:val="center"/>
          </w:tcPr>
          <w:p w14:paraId="6798A3A4" w14:textId="77777777" w:rsidR="00806907" w:rsidRPr="0069245F" w:rsidRDefault="00000000" w:rsidP="002A56E6">
            <w:pPr>
              <w:rPr>
                <w:sz w:val="20"/>
                <w:szCs w:val="20"/>
              </w:rPr>
            </w:pPr>
            <w:r w:rsidRPr="0069245F">
              <w:rPr>
                <w:sz w:val="20"/>
                <w:szCs w:val="20"/>
              </w:rPr>
              <w:t>What processes are used when expert judgement is required and applied? Is the process documented and published?</w:t>
            </w:r>
          </w:p>
        </w:tc>
        <w:tc>
          <w:tcPr>
            <w:tcW w:w="229" w:type="pct"/>
            <w:tcBorders>
              <w:bottom w:val="single" w:sz="4" w:space="0" w:color="auto"/>
            </w:tcBorders>
          </w:tcPr>
          <w:p w14:paraId="65CAC84E" w14:textId="77777777" w:rsidR="00806907" w:rsidRPr="0069245F" w:rsidRDefault="00806907" w:rsidP="002A56E6">
            <w:pPr>
              <w:rPr>
                <w:sz w:val="20"/>
                <w:szCs w:val="20"/>
              </w:rPr>
            </w:pPr>
          </w:p>
        </w:tc>
        <w:tc>
          <w:tcPr>
            <w:tcW w:w="2158" w:type="pct"/>
            <w:tcBorders>
              <w:bottom w:val="single" w:sz="4" w:space="0" w:color="auto"/>
            </w:tcBorders>
            <w:vAlign w:val="center"/>
          </w:tcPr>
          <w:p w14:paraId="2F735099" w14:textId="77777777" w:rsidR="00806907" w:rsidRPr="00BD3F25" w:rsidRDefault="00000000" w:rsidP="002A56E6">
            <w:pPr>
              <w:rPr>
                <w:sz w:val="20"/>
                <w:szCs w:val="20"/>
              </w:rPr>
            </w:pPr>
            <w:r w:rsidRPr="0069245F">
              <w:rPr>
                <w:sz w:val="20"/>
                <w:szCs w:val="20"/>
              </w:rPr>
              <w:t>Appendix 2 Guidelines and Appendix 2 Review (microcystins)</w:t>
            </w:r>
          </w:p>
        </w:tc>
      </w:tr>
      <w:tr w:rsidR="00503460" w14:paraId="0A734D4C" w14:textId="77777777" w:rsidTr="00F255D0">
        <w:trPr>
          <w:cantSplit/>
          <w:trHeight w:val="183"/>
        </w:trPr>
        <w:tc>
          <w:tcPr>
            <w:tcW w:w="137" w:type="pct"/>
            <w:tcBorders>
              <w:top w:val="single" w:sz="4" w:space="0" w:color="auto"/>
              <w:bottom w:val="single" w:sz="4" w:space="0" w:color="auto"/>
            </w:tcBorders>
            <w:shd w:val="clear" w:color="auto" w:fill="9CC2E5" w:themeFill="accent5" w:themeFillTint="99"/>
            <w:vAlign w:val="center"/>
          </w:tcPr>
          <w:p w14:paraId="57911AD0" w14:textId="77777777" w:rsidR="00806907" w:rsidRPr="0069245F" w:rsidRDefault="00806907" w:rsidP="002A56E6">
            <w:pPr>
              <w:rPr>
                <w:b/>
                <w:sz w:val="20"/>
                <w:szCs w:val="20"/>
              </w:rPr>
            </w:pPr>
          </w:p>
        </w:tc>
        <w:tc>
          <w:tcPr>
            <w:tcW w:w="2476" w:type="pct"/>
            <w:tcBorders>
              <w:top w:val="single" w:sz="4" w:space="0" w:color="auto"/>
              <w:bottom w:val="single" w:sz="4" w:space="0" w:color="auto"/>
            </w:tcBorders>
            <w:vAlign w:val="center"/>
          </w:tcPr>
          <w:p w14:paraId="74BE90E0" w14:textId="77777777" w:rsidR="00806907" w:rsidRPr="0069245F" w:rsidRDefault="00000000" w:rsidP="002A56E6">
            <w:pPr>
              <w:rPr>
                <w:sz w:val="20"/>
                <w:szCs w:val="20"/>
              </w:rPr>
            </w:pPr>
            <w:r w:rsidRPr="0069245F">
              <w:rPr>
                <w:sz w:val="20"/>
                <w:szCs w:val="20"/>
              </w:rPr>
              <w:t>Is dose response modelling (e.g. BMDL) routinely used?</w:t>
            </w:r>
          </w:p>
        </w:tc>
        <w:tc>
          <w:tcPr>
            <w:tcW w:w="229" w:type="pct"/>
            <w:tcBorders>
              <w:top w:val="single" w:sz="4" w:space="0" w:color="auto"/>
              <w:bottom w:val="single" w:sz="4" w:space="0" w:color="auto"/>
            </w:tcBorders>
          </w:tcPr>
          <w:p w14:paraId="4DC8D01E" w14:textId="77777777" w:rsidR="00806907" w:rsidRPr="0069245F" w:rsidRDefault="00806907" w:rsidP="002A56E6">
            <w:pPr>
              <w:rPr>
                <w:sz w:val="20"/>
                <w:szCs w:val="20"/>
              </w:rPr>
            </w:pPr>
          </w:p>
        </w:tc>
        <w:tc>
          <w:tcPr>
            <w:tcW w:w="2158" w:type="pct"/>
            <w:tcBorders>
              <w:top w:val="single" w:sz="4" w:space="0" w:color="auto"/>
              <w:bottom w:val="single" w:sz="4" w:space="0" w:color="auto"/>
            </w:tcBorders>
            <w:vAlign w:val="center"/>
          </w:tcPr>
          <w:p w14:paraId="2BE4FAB9"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5BEC77EC" w14:textId="77777777" w:rsidTr="00F255D0">
        <w:trPr>
          <w:cantSplit/>
          <w:trHeight w:val="580"/>
        </w:trPr>
        <w:tc>
          <w:tcPr>
            <w:tcW w:w="137" w:type="pct"/>
            <w:tcBorders>
              <w:top w:val="single" w:sz="4" w:space="0" w:color="auto"/>
            </w:tcBorders>
            <w:shd w:val="clear" w:color="auto" w:fill="92D050"/>
            <w:vAlign w:val="center"/>
          </w:tcPr>
          <w:p w14:paraId="04691808" w14:textId="77777777" w:rsidR="00806907" w:rsidRPr="0069245F" w:rsidRDefault="00806907" w:rsidP="002A56E6">
            <w:pPr>
              <w:rPr>
                <w:b/>
                <w:sz w:val="20"/>
                <w:szCs w:val="20"/>
              </w:rPr>
            </w:pPr>
          </w:p>
        </w:tc>
        <w:tc>
          <w:tcPr>
            <w:tcW w:w="2476" w:type="pct"/>
            <w:tcBorders>
              <w:top w:val="single" w:sz="4" w:space="0" w:color="auto"/>
            </w:tcBorders>
            <w:vAlign w:val="center"/>
          </w:tcPr>
          <w:p w14:paraId="4ECB9FF4" w14:textId="77777777" w:rsidR="00806907" w:rsidRPr="0069245F" w:rsidRDefault="00000000" w:rsidP="002A56E6">
            <w:pPr>
              <w:rPr>
                <w:sz w:val="20"/>
                <w:szCs w:val="20"/>
              </w:rPr>
            </w:pPr>
            <w:r w:rsidRPr="0069245F">
              <w:rPr>
                <w:sz w:val="20"/>
                <w:szCs w:val="20"/>
              </w:rPr>
              <w:t>What is the organisation’s policy for dealing with substances for which a non-threshold mode of action may be applicable in humans? Has the policy been articulated and recorded?</w:t>
            </w:r>
          </w:p>
        </w:tc>
        <w:tc>
          <w:tcPr>
            <w:tcW w:w="229" w:type="pct"/>
            <w:tcBorders>
              <w:top w:val="single" w:sz="4" w:space="0" w:color="auto"/>
            </w:tcBorders>
          </w:tcPr>
          <w:p w14:paraId="74C4448E" w14:textId="77777777" w:rsidR="00806907" w:rsidRPr="0069245F" w:rsidRDefault="00806907" w:rsidP="002A56E6">
            <w:pPr>
              <w:rPr>
                <w:sz w:val="20"/>
                <w:szCs w:val="20"/>
              </w:rPr>
            </w:pPr>
          </w:p>
        </w:tc>
        <w:tc>
          <w:tcPr>
            <w:tcW w:w="2158" w:type="pct"/>
            <w:tcBorders>
              <w:top w:val="single" w:sz="4" w:space="0" w:color="auto"/>
            </w:tcBorders>
            <w:vAlign w:val="center"/>
          </w:tcPr>
          <w:p w14:paraId="2886F186" w14:textId="77777777" w:rsidR="00806907" w:rsidRPr="0069245F" w:rsidRDefault="00000000" w:rsidP="002A56E6">
            <w:pPr>
              <w:rPr>
                <w:sz w:val="20"/>
                <w:szCs w:val="20"/>
              </w:rPr>
            </w:pPr>
            <w:r w:rsidRPr="0069245F">
              <w:rPr>
                <w:sz w:val="20"/>
                <w:szCs w:val="20"/>
              </w:rPr>
              <w:t>Appendix 2 Guidelines and Appendix 2 Review (microcystins)</w:t>
            </w:r>
          </w:p>
        </w:tc>
      </w:tr>
      <w:tr w:rsidR="00503460" w14:paraId="48396FA0" w14:textId="77777777" w:rsidTr="00F255D0">
        <w:trPr>
          <w:cantSplit/>
          <w:trHeight w:val="382"/>
        </w:trPr>
        <w:tc>
          <w:tcPr>
            <w:tcW w:w="137" w:type="pct"/>
            <w:tcBorders>
              <w:bottom w:val="single" w:sz="12" w:space="0" w:color="auto"/>
            </w:tcBorders>
            <w:shd w:val="clear" w:color="auto" w:fill="92D050"/>
            <w:vAlign w:val="center"/>
          </w:tcPr>
          <w:p w14:paraId="19C17533" w14:textId="77777777" w:rsidR="00806907" w:rsidRPr="0069245F" w:rsidRDefault="00806907" w:rsidP="002A56E6">
            <w:pPr>
              <w:rPr>
                <w:b/>
                <w:sz w:val="20"/>
                <w:szCs w:val="20"/>
              </w:rPr>
            </w:pPr>
          </w:p>
        </w:tc>
        <w:tc>
          <w:tcPr>
            <w:tcW w:w="2476" w:type="pct"/>
            <w:tcBorders>
              <w:bottom w:val="single" w:sz="12" w:space="0" w:color="auto"/>
            </w:tcBorders>
            <w:vAlign w:val="center"/>
          </w:tcPr>
          <w:p w14:paraId="2DB9DE8D" w14:textId="77777777" w:rsidR="00806907" w:rsidRPr="0069245F" w:rsidRDefault="00000000" w:rsidP="002A56E6">
            <w:pPr>
              <w:rPr>
                <w:sz w:val="20"/>
                <w:szCs w:val="20"/>
              </w:rPr>
            </w:pPr>
            <w:r w:rsidRPr="0069245F">
              <w:rPr>
                <w:sz w:val="20"/>
                <w:szCs w:val="20"/>
              </w:rPr>
              <w:t>If applicable: For carcinogens, what is the level of cancer risk used by the organisation to set the health-based guideline value?</w:t>
            </w:r>
          </w:p>
        </w:tc>
        <w:tc>
          <w:tcPr>
            <w:tcW w:w="229" w:type="pct"/>
            <w:tcBorders>
              <w:bottom w:val="single" w:sz="12" w:space="0" w:color="auto"/>
            </w:tcBorders>
          </w:tcPr>
          <w:p w14:paraId="4E9B8377" w14:textId="77777777" w:rsidR="00806907" w:rsidRPr="0069245F" w:rsidRDefault="00000000" w:rsidP="002A56E6">
            <w:pPr>
              <w:rPr>
                <w:sz w:val="20"/>
                <w:szCs w:val="20"/>
              </w:rPr>
            </w:pPr>
            <w:r w:rsidRPr="0069245F">
              <w:rPr>
                <w:sz w:val="20"/>
                <w:szCs w:val="20"/>
              </w:rPr>
              <w:t>N/A</w:t>
            </w:r>
          </w:p>
        </w:tc>
        <w:tc>
          <w:tcPr>
            <w:tcW w:w="2158" w:type="pct"/>
            <w:tcBorders>
              <w:bottom w:val="single" w:sz="12" w:space="0" w:color="auto"/>
            </w:tcBorders>
            <w:vAlign w:val="center"/>
          </w:tcPr>
          <w:p w14:paraId="3F0F4792" w14:textId="77777777" w:rsidR="00806907" w:rsidRPr="0069245F" w:rsidRDefault="00000000" w:rsidP="002A56E6">
            <w:pPr>
              <w:rPr>
                <w:sz w:val="20"/>
                <w:szCs w:val="20"/>
              </w:rPr>
            </w:pPr>
            <w:r w:rsidRPr="0069245F">
              <w:rPr>
                <w:sz w:val="20"/>
                <w:szCs w:val="20"/>
              </w:rPr>
              <w:t>Appendix 2 Guidelines and Appendix 2 Review (microcystins)</w:t>
            </w:r>
          </w:p>
        </w:tc>
      </w:tr>
    </w:tbl>
    <w:p w14:paraId="10D67E23" w14:textId="77777777" w:rsidR="00A90622" w:rsidRDefault="00A90622" w:rsidP="00806907">
      <w:pPr>
        <w:rPr>
          <w:rFonts w:cstheme="minorHAnsi"/>
        </w:rPr>
      </w:pPr>
    </w:p>
    <w:p w14:paraId="328923BB" w14:textId="77777777" w:rsidR="00A90622" w:rsidRDefault="00000000">
      <w:pPr>
        <w:rPr>
          <w:rFonts w:cstheme="minorHAnsi"/>
        </w:rPr>
      </w:pPr>
      <w:r>
        <w:rPr>
          <w:rFonts w:cstheme="minorHAnsi"/>
        </w:rPr>
        <w:br w:type="page"/>
      </w:r>
    </w:p>
    <w:p w14:paraId="6441ED3B" w14:textId="3A7E723E"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5E7C20D2" w14:textId="3887153D" w:rsidR="00806907" w:rsidRDefault="00000000" w:rsidP="00806907">
      <w:pPr>
        <w:rPr>
          <w:sz w:val="20"/>
          <w:szCs w:val="20"/>
        </w:rPr>
      </w:pPr>
      <w:r w:rsidRPr="00232DF9">
        <w:rPr>
          <w:rFonts w:cstheme="minorHAnsi"/>
        </w:rPr>
        <w:t>Guidelines for Canadian recreational water quality: Cyanobacteria and their toxins. Guideline technical document for public consultation</w:t>
      </w:r>
      <w:r>
        <w:rPr>
          <w:rFonts w:cstheme="minorHAnsi"/>
        </w:rPr>
        <w:t xml:space="preserve"> ending Nov</w:t>
      </w:r>
      <w:r w:rsidR="00BE50E5">
        <w:rPr>
          <w:rFonts w:cstheme="minorHAnsi"/>
        </w:rPr>
        <w:t>ember</w:t>
      </w:r>
      <w:r>
        <w:rPr>
          <w:rFonts w:cstheme="minorHAnsi"/>
        </w:rPr>
        <w:t xml:space="preserve"> 2020.</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2"/>
        <w:gridCol w:w="6290"/>
        <w:gridCol w:w="886"/>
        <w:gridCol w:w="6340"/>
      </w:tblGrid>
      <w:tr w:rsidR="00503460" w14:paraId="1A388318" w14:textId="77777777" w:rsidTr="00F255D0">
        <w:trPr>
          <w:cantSplit/>
          <w:trHeight w:val="142"/>
        </w:trPr>
        <w:tc>
          <w:tcPr>
            <w:tcW w:w="2406" w:type="pct"/>
            <w:gridSpan w:val="2"/>
            <w:tcBorders>
              <w:top w:val="single" w:sz="12" w:space="0" w:color="auto"/>
              <w:bottom w:val="single" w:sz="12" w:space="0" w:color="auto"/>
            </w:tcBorders>
            <w:shd w:val="clear" w:color="auto" w:fill="BFBFBF" w:themeFill="background1" w:themeFillShade="BF"/>
            <w:vAlign w:val="center"/>
          </w:tcPr>
          <w:p w14:paraId="5B03EE01" w14:textId="77777777" w:rsidR="00806907" w:rsidRPr="0069245F" w:rsidRDefault="00000000" w:rsidP="002A56E6">
            <w:pPr>
              <w:jc w:val="center"/>
              <w:rPr>
                <w:sz w:val="20"/>
                <w:szCs w:val="20"/>
                <w:vertAlign w:val="superscript"/>
              </w:rPr>
            </w:pPr>
            <w:r w:rsidRPr="0069245F">
              <w:rPr>
                <w:b/>
                <w:sz w:val="20"/>
                <w:szCs w:val="20"/>
              </w:rPr>
              <w:t>Criteria</w:t>
            </w:r>
          </w:p>
        </w:tc>
        <w:tc>
          <w:tcPr>
            <w:tcW w:w="318" w:type="pct"/>
            <w:tcBorders>
              <w:top w:val="single" w:sz="12" w:space="0" w:color="auto"/>
              <w:bottom w:val="single" w:sz="12" w:space="0" w:color="auto"/>
            </w:tcBorders>
            <w:shd w:val="clear" w:color="auto" w:fill="BFBFBF" w:themeFill="background1" w:themeFillShade="BF"/>
          </w:tcPr>
          <w:p w14:paraId="40CE94C6" w14:textId="77777777" w:rsidR="00806907" w:rsidRPr="0069245F" w:rsidRDefault="00000000" w:rsidP="002A56E6">
            <w:pPr>
              <w:jc w:val="center"/>
              <w:rPr>
                <w:b/>
                <w:sz w:val="20"/>
                <w:szCs w:val="20"/>
              </w:rPr>
            </w:pPr>
            <w:r w:rsidRPr="0069245F">
              <w:rPr>
                <w:b/>
                <w:sz w:val="20"/>
                <w:szCs w:val="20"/>
              </w:rPr>
              <w:t>Y/N/NA</w:t>
            </w:r>
          </w:p>
        </w:tc>
        <w:tc>
          <w:tcPr>
            <w:tcW w:w="2276" w:type="pct"/>
            <w:tcBorders>
              <w:top w:val="single" w:sz="12" w:space="0" w:color="auto"/>
              <w:bottom w:val="single" w:sz="12" w:space="0" w:color="auto"/>
            </w:tcBorders>
            <w:shd w:val="clear" w:color="auto" w:fill="BFBFBF" w:themeFill="background1" w:themeFillShade="BF"/>
            <w:vAlign w:val="center"/>
          </w:tcPr>
          <w:p w14:paraId="502E45CC" w14:textId="77777777" w:rsidR="00806907" w:rsidRPr="0069245F" w:rsidRDefault="00000000" w:rsidP="002A56E6">
            <w:pPr>
              <w:jc w:val="center"/>
              <w:rPr>
                <w:b/>
                <w:sz w:val="20"/>
                <w:szCs w:val="20"/>
              </w:rPr>
            </w:pPr>
            <w:r w:rsidRPr="0069245F">
              <w:rPr>
                <w:b/>
                <w:sz w:val="20"/>
                <w:szCs w:val="20"/>
              </w:rPr>
              <w:t>Response</w:t>
            </w:r>
          </w:p>
        </w:tc>
      </w:tr>
      <w:tr w:rsidR="00503460" w14:paraId="421D127E" w14:textId="77777777" w:rsidTr="00F255D0">
        <w:trPr>
          <w:cantSplit/>
          <w:trHeight w:val="132"/>
        </w:trPr>
        <w:tc>
          <w:tcPr>
            <w:tcW w:w="148" w:type="pct"/>
            <w:tcBorders>
              <w:top w:val="single" w:sz="12" w:space="0" w:color="auto"/>
              <w:right w:val="single" w:sz="12" w:space="0" w:color="auto"/>
            </w:tcBorders>
            <w:shd w:val="clear" w:color="auto" w:fill="BFBFBF" w:themeFill="background1" w:themeFillShade="BF"/>
            <w:vAlign w:val="center"/>
          </w:tcPr>
          <w:p w14:paraId="0509FD59" w14:textId="77777777" w:rsidR="00806907" w:rsidRPr="0069245F" w:rsidRDefault="00806907" w:rsidP="002A56E6">
            <w:pPr>
              <w:jc w:val="center"/>
              <w:rPr>
                <w:b/>
                <w:sz w:val="20"/>
                <w:szCs w:val="20"/>
              </w:rPr>
            </w:pPr>
          </w:p>
        </w:tc>
        <w:tc>
          <w:tcPr>
            <w:tcW w:w="2258" w:type="pct"/>
            <w:tcBorders>
              <w:top w:val="single" w:sz="12" w:space="0" w:color="auto"/>
              <w:right w:val="single" w:sz="12" w:space="0" w:color="auto"/>
            </w:tcBorders>
            <w:shd w:val="clear" w:color="auto" w:fill="BFBFBF" w:themeFill="background1" w:themeFillShade="BF"/>
          </w:tcPr>
          <w:p w14:paraId="6B48F9B3" w14:textId="77777777" w:rsidR="00806907" w:rsidRPr="0069245F" w:rsidRDefault="00000000" w:rsidP="002A56E6">
            <w:pPr>
              <w:rPr>
                <w:b/>
                <w:sz w:val="20"/>
                <w:szCs w:val="20"/>
              </w:rPr>
            </w:pPr>
            <w:r w:rsidRPr="0069245F">
              <w:rPr>
                <w:b/>
                <w:sz w:val="20"/>
                <w:szCs w:val="20"/>
              </w:rPr>
              <w:t>Overall guidance/advice development process</w:t>
            </w:r>
          </w:p>
        </w:tc>
        <w:tc>
          <w:tcPr>
            <w:tcW w:w="2594" w:type="pct"/>
            <w:gridSpan w:val="2"/>
            <w:tcBorders>
              <w:top w:val="single" w:sz="12" w:space="0" w:color="auto"/>
              <w:left w:val="single" w:sz="12" w:space="0" w:color="auto"/>
            </w:tcBorders>
            <w:shd w:val="clear" w:color="auto" w:fill="BFBFBF" w:themeFill="background1" w:themeFillShade="BF"/>
            <w:vAlign w:val="center"/>
          </w:tcPr>
          <w:p w14:paraId="69A034F9" w14:textId="77777777" w:rsidR="00806907" w:rsidRPr="0069245F" w:rsidRDefault="00806907" w:rsidP="002A56E6">
            <w:pPr>
              <w:rPr>
                <w:b/>
                <w:sz w:val="20"/>
                <w:szCs w:val="20"/>
              </w:rPr>
            </w:pPr>
          </w:p>
        </w:tc>
      </w:tr>
      <w:tr w:rsidR="00503460" w14:paraId="3111EDE3" w14:textId="77777777" w:rsidTr="00F255D0">
        <w:trPr>
          <w:cantSplit/>
          <w:trHeight w:val="275"/>
        </w:trPr>
        <w:tc>
          <w:tcPr>
            <w:tcW w:w="148" w:type="pct"/>
            <w:tcBorders>
              <w:top w:val="single" w:sz="12" w:space="0" w:color="auto"/>
            </w:tcBorders>
            <w:shd w:val="clear" w:color="auto" w:fill="92D050"/>
            <w:vAlign w:val="center"/>
          </w:tcPr>
          <w:p w14:paraId="705B4409" w14:textId="77777777" w:rsidR="00806907" w:rsidRPr="0069245F" w:rsidRDefault="00806907" w:rsidP="002A56E6">
            <w:pPr>
              <w:rPr>
                <w:b/>
                <w:color w:val="000000" w:themeColor="text1"/>
                <w:sz w:val="20"/>
                <w:szCs w:val="20"/>
              </w:rPr>
            </w:pPr>
          </w:p>
        </w:tc>
        <w:tc>
          <w:tcPr>
            <w:tcW w:w="2258" w:type="pct"/>
            <w:tcBorders>
              <w:top w:val="single" w:sz="12" w:space="0" w:color="auto"/>
            </w:tcBorders>
            <w:vAlign w:val="center"/>
          </w:tcPr>
          <w:p w14:paraId="784E0C6B" w14:textId="77777777" w:rsidR="00806907" w:rsidRPr="0069245F" w:rsidRDefault="00000000" w:rsidP="002A56E6">
            <w:pPr>
              <w:rPr>
                <w:color w:val="000000" w:themeColor="text1"/>
                <w:sz w:val="20"/>
                <w:szCs w:val="20"/>
              </w:rPr>
            </w:pPr>
            <w:r w:rsidRPr="0069245F">
              <w:rPr>
                <w:color w:val="000000" w:themeColor="text1"/>
                <w:sz w:val="20"/>
                <w:szCs w:val="20"/>
              </w:rPr>
              <w:t>Are the key stages of the organisation’s advice development processes compatible with Australian processes?</w:t>
            </w:r>
          </w:p>
        </w:tc>
        <w:tc>
          <w:tcPr>
            <w:tcW w:w="318" w:type="pct"/>
            <w:tcBorders>
              <w:top w:val="single" w:sz="12" w:space="0" w:color="auto"/>
            </w:tcBorders>
          </w:tcPr>
          <w:p w14:paraId="653F6E83" w14:textId="77777777" w:rsidR="00806907" w:rsidRPr="0069245F" w:rsidRDefault="00806907" w:rsidP="002A56E6">
            <w:pPr>
              <w:rPr>
                <w:color w:val="000000" w:themeColor="text1"/>
                <w:sz w:val="20"/>
                <w:szCs w:val="20"/>
              </w:rPr>
            </w:pPr>
          </w:p>
        </w:tc>
        <w:tc>
          <w:tcPr>
            <w:tcW w:w="2276" w:type="pct"/>
            <w:tcBorders>
              <w:top w:val="single" w:sz="12" w:space="0" w:color="auto"/>
            </w:tcBorders>
            <w:vAlign w:val="center"/>
          </w:tcPr>
          <w:p w14:paraId="4D7F8B5B" w14:textId="550A25C4" w:rsidR="00806907" w:rsidRPr="0069245F" w:rsidRDefault="00000000" w:rsidP="002A56E6">
            <w:pPr>
              <w:rPr>
                <w:color w:val="000000" w:themeColor="text1"/>
                <w:sz w:val="20"/>
                <w:szCs w:val="20"/>
              </w:rPr>
            </w:pPr>
            <w:r w:rsidRPr="0069245F">
              <w:rPr>
                <w:color w:val="000000" w:themeColor="text1"/>
                <w:sz w:val="20"/>
                <w:szCs w:val="20"/>
              </w:rPr>
              <w:t>NHMRC to review and complete</w:t>
            </w:r>
          </w:p>
        </w:tc>
      </w:tr>
      <w:tr w:rsidR="00503460" w14:paraId="39A0316E" w14:textId="77777777" w:rsidTr="00F255D0">
        <w:trPr>
          <w:cantSplit/>
          <w:trHeight w:val="142"/>
        </w:trPr>
        <w:tc>
          <w:tcPr>
            <w:tcW w:w="148" w:type="pct"/>
            <w:shd w:val="clear" w:color="auto" w:fill="92D050"/>
            <w:vAlign w:val="center"/>
          </w:tcPr>
          <w:p w14:paraId="17DFF06A" w14:textId="77777777" w:rsidR="00806907" w:rsidRPr="0069245F" w:rsidRDefault="00806907" w:rsidP="002A56E6">
            <w:pPr>
              <w:rPr>
                <w:b/>
                <w:sz w:val="20"/>
                <w:szCs w:val="20"/>
              </w:rPr>
            </w:pPr>
          </w:p>
        </w:tc>
        <w:tc>
          <w:tcPr>
            <w:tcW w:w="2258" w:type="pct"/>
            <w:tcBorders>
              <w:right w:val="single" w:sz="12" w:space="0" w:color="auto"/>
            </w:tcBorders>
            <w:vAlign w:val="center"/>
          </w:tcPr>
          <w:p w14:paraId="0516C8E9" w14:textId="77777777" w:rsidR="00806907" w:rsidRPr="0069245F" w:rsidRDefault="00000000" w:rsidP="002A56E6">
            <w:pPr>
              <w:rPr>
                <w:sz w:val="20"/>
                <w:szCs w:val="20"/>
              </w:rPr>
            </w:pPr>
            <w:r w:rsidRPr="0069245F">
              <w:rPr>
                <w:sz w:val="20"/>
                <w:szCs w:val="20"/>
              </w:rPr>
              <w:t>Are the administrative processes documented and publicly available?</w:t>
            </w:r>
          </w:p>
        </w:tc>
        <w:tc>
          <w:tcPr>
            <w:tcW w:w="318" w:type="pct"/>
          </w:tcPr>
          <w:p w14:paraId="5626412D" w14:textId="77777777" w:rsidR="00806907" w:rsidRPr="0069245F" w:rsidRDefault="00806907" w:rsidP="002A56E6">
            <w:pPr>
              <w:rPr>
                <w:sz w:val="20"/>
                <w:szCs w:val="20"/>
              </w:rPr>
            </w:pPr>
          </w:p>
        </w:tc>
        <w:tc>
          <w:tcPr>
            <w:tcW w:w="2276" w:type="pct"/>
            <w:vAlign w:val="center"/>
          </w:tcPr>
          <w:p w14:paraId="149F2D79" w14:textId="309CDBE3" w:rsidR="00806907" w:rsidRPr="0069245F" w:rsidRDefault="00000000" w:rsidP="002A56E6">
            <w:pPr>
              <w:rPr>
                <w:sz w:val="20"/>
                <w:szCs w:val="20"/>
              </w:rPr>
            </w:pPr>
            <w:r w:rsidRPr="0069245F">
              <w:rPr>
                <w:sz w:val="20"/>
                <w:szCs w:val="20"/>
              </w:rPr>
              <w:t>Unknown</w:t>
            </w:r>
          </w:p>
        </w:tc>
      </w:tr>
      <w:tr w:rsidR="00503460" w14:paraId="672CEA06" w14:textId="77777777" w:rsidTr="00F255D0">
        <w:trPr>
          <w:cantSplit/>
          <w:trHeight w:val="696"/>
        </w:trPr>
        <w:tc>
          <w:tcPr>
            <w:tcW w:w="148" w:type="pct"/>
            <w:shd w:val="clear" w:color="auto" w:fill="92D050"/>
            <w:vAlign w:val="center"/>
          </w:tcPr>
          <w:p w14:paraId="519524D3" w14:textId="77777777" w:rsidR="00806907" w:rsidRPr="0069245F" w:rsidRDefault="00806907" w:rsidP="002A56E6">
            <w:pPr>
              <w:rPr>
                <w:b/>
                <w:sz w:val="20"/>
                <w:szCs w:val="20"/>
              </w:rPr>
            </w:pPr>
          </w:p>
        </w:tc>
        <w:tc>
          <w:tcPr>
            <w:tcW w:w="2258" w:type="pct"/>
            <w:tcBorders>
              <w:right w:val="single" w:sz="12" w:space="0" w:color="auto"/>
            </w:tcBorders>
            <w:vAlign w:val="center"/>
          </w:tcPr>
          <w:p w14:paraId="61B280A7" w14:textId="77777777" w:rsidR="00806907" w:rsidRPr="0069245F" w:rsidRDefault="00000000" w:rsidP="002A56E6">
            <w:pPr>
              <w:rPr>
                <w:sz w:val="20"/>
                <w:szCs w:val="20"/>
              </w:rPr>
            </w:pPr>
            <w:r w:rsidRPr="0069245F">
              <w:rPr>
                <w:sz w:val="20"/>
                <w:szCs w:val="20"/>
              </w:rPr>
              <w:t>Was the work overseen by an expert advisory committee? Are potential conflicts of interest of committee members declared, managed and/or reported?</w:t>
            </w:r>
          </w:p>
        </w:tc>
        <w:tc>
          <w:tcPr>
            <w:tcW w:w="318" w:type="pct"/>
          </w:tcPr>
          <w:p w14:paraId="17FE63E2" w14:textId="77777777" w:rsidR="00806907" w:rsidRPr="0069245F" w:rsidRDefault="00000000" w:rsidP="002A56E6">
            <w:pPr>
              <w:rPr>
                <w:sz w:val="20"/>
                <w:szCs w:val="20"/>
              </w:rPr>
            </w:pPr>
            <w:r w:rsidRPr="0069245F">
              <w:rPr>
                <w:sz w:val="20"/>
                <w:szCs w:val="20"/>
              </w:rPr>
              <w:t>Y but not stated</w:t>
            </w:r>
          </w:p>
        </w:tc>
        <w:tc>
          <w:tcPr>
            <w:tcW w:w="2276" w:type="pct"/>
            <w:vAlign w:val="center"/>
          </w:tcPr>
          <w:p w14:paraId="154A8715" w14:textId="77777777" w:rsidR="00806907" w:rsidRPr="0069245F" w:rsidRDefault="00000000" w:rsidP="002A56E6">
            <w:pPr>
              <w:rPr>
                <w:sz w:val="20"/>
                <w:szCs w:val="20"/>
              </w:rPr>
            </w:pPr>
            <w:r w:rsidRPr="0069245F">
              <w:rPr>
                <w:sz w:val="20"/>
                <w:szCs w:val="20"/>
              </w:rPr>
              <w:t>Advisory committee details not provided. Conflict of interest not listed.</w:t>
            </w:r>
          </w:p>
        </w:tc>
      </w:tr>
      <w:tr w:rsidR="00503460" w14:paraId="16579B9D" w14:textId="77777777" w:rsidTr="00F255D0">
        <w:trPr>
          <w:cantSplit/>
          <w:trHeight w:val="132"/>
        </w:trPr>
        <w:tc>
          <w:tcPr>
            <w:tcW w:w="148" w:type="pct"/>
            <w:shd w:val="clear" w:color="auto" w:fill="92D050"/>
            <w:vAlign w:val="center"/>
          </w:tcPr>
          <w:p w14:paraId="411AC744" w14:textId="77777777" w:rsidR="00806907" w:rsidRPr="0069245F" w:rsidRDefault="00806907" w:rsidP="002A56E6">
            <w:pPr>
              <w:rPr>
                <w:b/>
                <w:sz w:val="20"/>
                <w:szCs w:val="20"/>
              </w:rPr>
            </w:pPr>
          </w:p>
        </w:tc>
        <w:tc>
          <w:tcPr>
            <w:tcW w:w="2258" w:type="pct"/>
            <w:tcBorders>
              <w:right w:val="single" w:sz="12" w:space="0" w:color="auto"/>
            </w:tcBorders>
            <w:vAlign w:val="center"/>
          </w:tcPr>
          <w:p w14:paraId="3B5B4270" w14:textId="77777777" w:rsidR="00806907" w:rsidRPr="0069245F" w:rsidRDefault="00000000" w:rsidP="002A56E6">
            <w:pPr>
              <w:rPr>
                <w:sz w:val="20"/>
                <w:szCs w:val="20"/>
              </w:rPr>
            </w:pPr>
            <w:r w:rsidRPr="0069245F">
              <w:rPr>
                <w:sz w:val="20"/>
                <w:szCs w:val="20"/>
              </w:rPr>
              <w:t>Are funding sources declared?</w:t>
            </w:r>
          </w:p>
        </w:tc>
        <w:tc>
          <w:tcPr>
            <w:tcW w:w="318" w:type="pct"/>
          </w:tcPr>
          <w:p w14:paraId="37108826" w14:textId="77777777" w:rsidR="00806907" w:rsidRPr="0069245F" w:rsidRDefault="00000000" w:rsidP="002A56E6">
            <w:pPr>
              <w:rPr>
                <w:sz w:val="20"/>
                <w:szCs w:val="20"/>
              </w:rPr>
            </w:pPr>
            <w:r w:rsidRPr="0069245F">
              <w:rPr>
                <w:sz w:val="20"/>
                <w:szCs w:val="20"/>
              </w:rPr>
              <w:t>Y</w:t>
            </w:r>
          </w:p>
        </w:tc>
        <w:tc>
          <w:tcPr>
            <w:tcW w:w="2276" w:type="pct"/>
            <w:vAlign w:val="center"/>
          </w:tcPr>
          <w:p w14:paraId="1043DBE5" w14:textId="77777777" w:rsidR="00806907" w:rsidRPr="0069245F" w:rsidRDefault="00000000" w:rsidP="002A56E6">
            <w:pPr>
              <w:rPr>
                <w:sz w:val="20"/>
                <w:szCs w:val="20"/>
              </w:rPr>
            </w:pPr>
            <w:r w:rsidRPr="0069245F">
              <w:rPr>
                <w:sz w:val="20"/>
                <w:szCs w:val="20"/>
              </w:rPr>
              <w:t>Health Canada</w:t>
            </w:r>
          </w:p>
        </w:tc>
      </w:tr>
      <w:tr w:rsidR="00503460" w14:paraId="2072F266" w14:textId="77777777" w:rsidTr="00F255D0">
        <w:trPr>
          <w:cantSplit/>
          <w:trHeight w:val="142"/>
        </w:trPr>
        <w:tc>
          <w:tcPr>
            <w:tcW w:w="148" w:type="pct"/>
            <w:shd w:val="clear" w:color="auto" w:fill="FFFF00"/>
            <w:vAlign w:val="center"/>
          </w:tcPr>
          <w:p w14:paraId="39F98B16" w14:textId="77777777" w:rsidR="00806907" w:rsidRPr="0069245F" w:rsidRDefault="00806907" w:rsidP="002A56E6">
            <w:pPr>
              <w:rPr>
                <w:b/>
                <w:sz w:val="20"/>
                <w:szCs w:val="20"/>
              </w:rPr>
            </w:pPr>
          </w:p>
        </w:tc>
        <w:tc>
          <w:tcPr>
            <w:tcW w:w="2258" w:type="pct"/>
            <w:tcBorders>
              <w:right w:val="single" w:sz="12" w:space="0" w:color="auto"/>
            </w:tcBorders>
            <w:vAlign w:val="center"/>
          </w:tcPr>
          <w:p w14:paraId="3559958C" w14:textId="77777777" w:rsidR="00806907" w:rsidRPr="0069245F" w:rsidRDefault="00000000" w:rsidP="002A56E6">
            <w:pPr>
              <w:rPr>
                <w:sz w:val="20"/>
                <w:szCs w:val="20"/>
              </w:rPr>
            </w:pPr>
            <w:r w:rsidRPr="0069245F">
              <w:rPr>
                <w:sz w:val="20"/>
                <w:szCs w:val="20"/>
              </w:rPr>
              <w:t>Was there public consultation on this work? If so, provide details.</w:t>
            </w:r>
          </w:p>
        </w:tc>
        <w:tc>
          <w:tcPr>
            <w:tcW w:w="318" w:type="pct"/>
          </w:tcPr>
          <w:p w14:paraId="48CAEB6F" w14:textId="77777777" w:rsidR="00806907" w:rsidRPr="0069245F" w:rsidRDefault="00000000" w:rsidP="002A56E6">
            <w:pPr>
              <w:rPr>
                <w:sz w:val="20"/>
                <w:szCs w:val="20"/>
              </w:rPr>
            </w:pPr>
            <w:r w:rsidRPr="0069245F">
              <w:rPr>
                <w:sz w:val="20"/>
                <w:szCs w:val="20"/>
              </w:rPr>
              <w:t>Y</w:t>
            </w:r>
          </w:p>
        </w:tc>
        <w:tc>
          <w:tcPr>
            <w:tcW w:w="2276" w:type="pct"/>
            <w:vAlign w:val="center"/>
          </w:tcPr>
          <w:p w14:paraId="2BB6D76B" w14:textId="77777777" w:rsidR="00806907" w:rsidRPr="0069245F" w:rsidRDefault="00000000" w:rsidP="002A56E6">
            <w:pPr>
              <w:rPr>
                <w:sz w:val="20"/>
                <w:szCs w:val="20"/>
              </w:rPr>
            </w:pPr>
            <w:r w:rsidRPr="0069245F">
              <w:rPr>
                <w:rFonts w:cstheme="minorHAnsi"/>
                <w:sz w:val="20"/>
                <w:szCs w:val="20"/>
              </w:rPr>
              <w:t>Guideline technical document for public consultation ending Nov 2020.</w:t>
            </w:r>
          </w:p>
        </w:tc>
      </w:tr>
      <w:tr w:rsidR="00503460" w14:paraId="2A11F268" w14:textId="77777777" w:rsidTr="00F255D0">
        <w:trPr>
          <w:cantSplit/>
          <w:trHeight w:val="275"/>
        </w:trPr>
        <w:tc>
          <w:tcPr>
            <w:tcW w:w="148" w:type="pct"/>
            <w:shd w:val="clear" w:color="auto" w:fill="FFFF00"/>
            <w:vAlign w:val="center"/>
          </w:tcPr>
          <w:p w14:paraId="74C9F450" w14:textId="77777777" w:rsidR="00806907" w:rsidRPr="0069245F" w:rsidRDefault="00806907" w:rsidP="002A56E6">
            <w:pPr>
              <w:rPr>
                <w:b/>
                <w:sz w:val="20"/>
                <w:szCs w:val="20"/>
              </w:rPr>
            </w:pPr>
          </w:p>
        </w:tc>
        <w:tc>
          <w:tcPr>
            <w:tcW w:w="2258" w:type="pct"/>
            <w:tcBorders>
              <w:right w:val="single" w:sz="12" w:space="0" w:color="auto"/>
            </w:tcBorders>
            <w:vAlign w:val="center"/>
          </w:tcPr>
          <w:p w14:paraId="02AEA949" w14:textId="77777777" w:rsidR="00806907" w:rsidRPr="0069245F" w:rsidRDefault="00000000" w:rsidP="002A56E6">
            <w:pPr>
              <w:rPr>
                <w:sz w:val="20"/>
                <w:szCs w:val="20"/>
              </w:rPr>
            </w:pPr>
            <w:r w:rsidRPr="0069245F">
              <w:rPr>
                <w:sz w:val="20"/>
                <w:szCs w:val="20"/>
              </w:rPr>
              <w:t>Is the advice peer reviewed? If so, is the peer review outcome documented and/or published?</w:t>
            </w:r>
          </w:p>
        </w:tc>
        <w:tc>
          <w:tcPr>
            <w:tcW w:w="318" w:type="pct"/>
          </w:tcPr>
          <w:p w14:paraId="01A111B1" w14:textId="77777777" w:rsidR="00806907" w:rsidRPr="0069245F" w:rsidRDefault="00000000" w:rsidP="002A56E6">
            <w:pPr>
              <w:rPr>
                <w:sz w:val="20"/>
                <w:szCs w:val="20"/>
              </w:rPr>
            </w:pPr>
            <w:r w:rsidRPr="0069245F">
              <w:rPr>
                <w:sz w:val="20"/>
                <w:szCs w:val="20"/>
              </w:rPr>
              <w:t>Y</w:t>
            </w:r>
          </w:p>
        </w:tc>
        <w:tc>
          <w:tcPr>
            <w:tcW w:w="2276" w:type="pct"/>
            <w:vAlign w:val="center"/>
          </w:tcPr>
          <w:p w14:paraId="1B306150" w14:textId="77777777" w:rsidR="00806907" w:rsidRPr="0069245F" w:rsidRDefault="00000000" w:rsidP="002A56E6">
            <w:pPr>
              <w:rPr>
                <w:sz w:val="20"/>
                <w:szCs w:val="20"/>
              </w:rPr>
            </w:pPr>
            <w:r w:rsidRPr="0069245F">
              <w:rPr>
                <w:sz w:val="20"/>
                <w:szCs w:val="20"/>
              </w:rPr>
              <w:t>The document was reviewed by external experts and subsequently revised.  Peer review was not documented,</w:t>
            </w:r>
          </w:p>
        </w:tc>
      </w:tr>
      <w:tr w:rsidR="00503460" w14:paraId="7AF4F2E9" w14:textId="77777777" w:rsidTr="00F255D0">
        <w:trPr>
          <w:cantSplit/>
          <w:trHeight w:val="696"/>
        </w:trPr>
        <w:tc>
          <w:tcPr>
            <w:tcW w:w="148" w:type="pct"/>
            <w:shd w:val="clear" w:color="auto" w:fill="FFFF00"/>
            <w:vAlign w:val="center"/>
          </w:tcPr>
          <w:p w14:paraId="0D8D36E5" w14:textId="77777777" w:rsidR="00806907" w:rsidRPr="0069245F" w:rsidRDefault="00806907" w:rsidP="002A56E6">
            <w:pPr>
              <w:rPr>
                <w:b/>
                <w:sz w:val="20"/>
                <w:szCs w:val="20"/>
              </w:rPr>
            </w:pPr>
          </w:p>
        </w:tc>
        <w:tc>
          <w:tcPr>
            <w:tcW w:w="2258" w:type="pct"/>
            <w:tcBorders>
              <w:right w:val="single" w:sz="12" w:space="0" w:color="auto"/>
            </w:tcBorders>
            <w:vAlign w:val="center"/>
          </w:tcPr>
          <w:p w14:paraId="7D7FA65F" w14:textId="77777777" w:rsidR="00806907" w:rsidRPr="0069245F" w:rsidRDefault="00000000" w:rsidP="002A56E6">
            <w:pPr>
              <w:rPr>
                <w:sz w:val="20"/>
                <w:szCs w:val="20"/>
              </w:rPr>
            </w:pPr>
            <w:r w:rsidRPr="0069245F">
              <w:rPr>
                <w:sz w:val="20"/>
                <w:szCs w:val="20"/>
              </w:rPr>
              <w:t>Was the guidance/advice developed or updated recently? Provide details.</w:t>
            </w:r>
          </w:p>
        </w:tc>
        <w:tc>
          <w:tcPr>
            <w:tcW w:w="318" w:type="pct"/>
          </w:tcPr>
          <w:p w14:paraId="251E9565" w14:textId="77777777" w:rsidR="00806907" w:rsidRPr="0069245F" w:rsidRDefault="00806907" w:rsidP="002A56E6">
            <w:pPr>
              <w:rPr>
                <w:rFonts w:cstheme="minorHAnsi"/>
                <w:sz w:val="20"/>
                <w:szCs w:val="20"/>
              </w:rPr>
            </w:pPr>
          </w:p>
        </w:tc>
        <w:tc>
          <w:tcPr>
            <w:tcW w:w="2276" w:type="pct"/>
            <w:vAlign w:val="center"/>
          </w:tcPr>
          <w:p w14:paraId="2155FDC3" w14:textId="77777777" w:rsidR="00806907" w:rsidRPr="0069245F" w:rsidRDefault="00806907" w:rsidP="002A56E6">
            <w:pPr>
              <w:rPr>
                <w:sz w:val="20"/>
                <w:szCs w:val="20"/>
              </w:rPr>
            </w:pPr>
            <w:hyperlink r:id="rId155" w:history="1">
              <w:r w:rsidRPr="0069245F">
                <w:rPr>
                  <w:rStyle w:val="Hyperlink"/>
                  <w:rFonts w:cstheme="minorHAnsi"/>
                  <w:color w:val="0563C1"/>
                  <w:sz w:val="20"/>
                  <w:szCs w:val="20"/>
                  <w:shd w:val="clear" w:color="auto" w:fill="FFFFFF"/>
                </w:rPr>
                <w:t>https://www.canada.ca/content/dam/hc-sc/documents/programs/consultation-cyanobacteria-toxins-recreational-water/consultation-cyanobacteria-toxins-recreational-water.pdf</w:t>
              </w:r>
            </w:hyperlink>
            <w:r w:rsidR="00000000" w:rsidRPr="0069245F">
              <w:rPr>
                <w:rFonts w:cstheme="minorHAnsi"/>
                <w:sz w:val="20"/>
                <w:szCs w:val="20"/>
              </w:rPr>
              <w:t xml:space="preserve"> [Accessed February 2021]</w:t>
            </w:r>
          </w:p>
        </w:tc>
      </w:tr>
    </w:tbl>
    <w:p w14:paraId="546B1FDF" w14:textId="2CB28E4C" w:rsidR="00A90622" w:rsidRDefault="00000000">
      <w:r>
        <w:br w:type="page"/>
      </w:r>
    </w:p>
    <w:p w14:paraId="541EAB35" w14:textId="11F7CB90" w:rsidR="006B2EDA"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7C1D244B" w14:textId="4605E63D" w:rsidR="00A90622" w:rsidRDefault="00000000" w:rsidP="005C180C">
      <w:pPr>
        <w:spacing w:line="240" w:lineRule="auto"/>
        <w:rPr>
          <w:sz w:val="20"/>
          <w:szCs w:val="20"/>
        </w:rPr>
      </w:pPr>
      <w:r w:rsidRPr="00232DF9">
        <w:rPr>
          <w:rFonts w:cstheme="minorHAnsi"/>
        </w:rPr>
        <w:t>Guidelines for Canadian recreational water quality: Cyanobacteria and their toxins. Guideline technical document for public consultation</w:t>
      </w:r>
      <w:r>
        <w:rPr>
          <w:rFonts w:cstheme="minorHAnsi"/>
        </w:rPr>
        <w:t xml:space="preserve"> ending Nov</w:t>
      </w:r>
      <w:r w:rsidR="00BE50E5">
        <w:rPr>
          <w:rFonts w:cstheme="minorHAnsi"/>
        </w:rPr>
        <w:t>ember</w:t>
      </w:r>
      <w:r>
        <w:rPr>
          <w:rFonts w:cstheme="minorHAnsi"/>
        </w:rPr>
        <w:t xml:space="preserve"> 2020.</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3"/>
        <w:gridCol w:w="6499"/>
        <w:gridCol w:w="877"/>
        <w:gridCol w:w="6139"/>
      </w:tblGrid>
      <w:tr w:rsidR="00503460" w14:paraId="39BDF439" w14:textId="77777777" w:rsidTr="00F255D0">
        <w:trPr>
          <w:cantSplit/>
          <w:trHeight w:val="142"/>
        </w:trPr>
        <w:tc>
          <w:tcPr>
            <w:tcW w:w="2481" w:type="pct"/>
            <w:gridSpan w:val="2"/>
            <w:tcBorders>
              <w:top w:val="single" w:sz="12" w:space="0" w:color="auto"/>
              <w:bottom w:val="single" w:sz="12" w:space="0" w:color="auto"/>
            </w:tcBorders>
            <w:shd w:val="clear" w:color="auto" w:fill="BFBFBF" w:themeFill="background1" w:themeFillShade="BF"/>
            <w:vAlign w:val="center"/>
          </w:tcPr>
          <w:p w14:paraId="205865A1" w14:textId="77777777" w:rsidR="005C180C" w:rsidRPr="002A502D" w:rsidRDefault="00000000" w:rsidP="002A56E6">
            <w:pPr>
              <w:jc w:val="center"/>
              <w:rPr>
                <w:sz w:val="20"/>
                <w:szCs w:val="20"/>
                <w:vertAlign w:val="superscript"/>
              </w:rPr>
            </w:pPr>
            <w:r>
              <w:rPr>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7A3F97EB" w14:textId="77777777" w:rsidR="005C180C" w:rsidRPr="002A502D" w:rsidRDefault="00000000" w:rsidP="002A56E6">
            <w:pPr>
              <w:jc w:val="center"/>
              <w:rPr>
                <w:b/>
                <w:sz w:val="20"/>
                <w:szCs w:val="20"/>
              </w:rPr>
            </w:pPr>
            <w:r>
              <w:rPr>
                <w:b/>
                <w:sz w:val="20"/>
                <w:szCs w:val="20"/>
              </w:rPr>
              <w:t>Y/N/NA</w:t>
            </w:r>
          </w:p>
        </w:tc>
        <w:tc>
          <w:tcPr>
            <w:tcW w:w="2204" w:type="pct"/>
            <w:tcBorders>
              <w:top w:val="single" w:sz="12" w:space="0" w:color="auto"/>
              <w:bottom w:val="single" w:sz="12" w:space="0" w:color="auto"/>
            </w:tcBorders>
            <w:shd w:val="clear" w:color="auto" w:fill="BFBFBF" w:themeFill="background1" w:themeFillShade="BF"/>
            <w:vAlign w:val="center"/>
          </w:tcPr>
          <w:p w14:paraId="74B408AE" w14:textId="77777777" w:rsidR="005C180C" w:rsidRPr="002A502D" w:rsidRDefault="00000000" w:rsidP="002A56E6">
            <w:pPr>
              <w:jc w:val="center"/>
              <w:rPr>
                <w:b/>
                <w:sz w:val="20"/>
                <w:szCs w:val="20"/>
              </w:rPr>
            </w:pPr>
            <w:r w:rsidRPr="002A502D">
              <w:rPr>
                <w:b/>
                <w:sz w:val="20"/>
                <w:szCs w:val="20"/>
              </w:rPr>
              <w:t>Response</w:t>
            </w:r>
          </w:p>
        </w:tc>
      </w:tr>
      <w:tr w:rsidR="00503460" w14:paraId="45D0793D" w14:textId="77777777" w:rsidTr="00F255D0">
        <w:trPr>
          <w:cantSplit/>
          <w:trHeight w:val="194"/>
        </w:trPr>
        <w:tc>
          <w:tcPr>
            <w:tcW w:w="148" w:type="pct"/>
            <w:tcBorders>
              <w:top w:val="single" w:sz="12" w:space="0" w:color="auto"/>
              <w:bottom w:val="single" w:sz="12" w:space="0" w:color="auto"/>
            </w:tcBorders>
            <w:shd w:val="clear" w:color="auto" w:fill="BFBFBF" w:themeFill="background1" w:themeFillShade="BF"/>
            <w:vAlign w:val="center"/>
          </w:tcPr>
          <w:p w14:paraId="2217C304" w14:textId="37A873B1" w:rsidR="00806907" w:rsidRPr="002A502D" w:rsidRDefault="00806907" w:rsidP="002A56E6">
            <w:pPr>
              <w:rPr>
                <w:b/>
                <w:sz w:val="20"/>
                <w:szCs w:val="20"/>
              </w:rPr>
            </w:pPr>
            <w:bookmarkStart w:id="184" w:name="_Hlk75511693"/>
          </w:p>
        </w:tc>
        <w:tc>
          <w:tcPr>
            <w:tcW w:w="2333" w:type="pct"/>
            <w:tcBorders>
              <w:top w:val="single" w:sz="12" w:space="0" w:color="auto"/>
              <w:bottom w:val="single" w:sz="12" w:space="0" w:color="auto"/>
            </w:tcBorders>
            <w:shd w:val="clear" w:color="auto" w:fill="BFBFBF" w:themeFill="background1" w:themeFillShade="BF"/>
          </w:tcPr>
          <w:p w14:paraId="04A1395D" w14:textId="77777777" w:rsidR="00806907" w:rsidRDefault="00000000" w:rsidP="002A56E6">
            <w:pPr>
              <w:rPr>
                <w:b/>
                <w:sz w:val="20"/>
                <w:szCs w:val="20"/>
              </w:rPr>
            </w:pPr>
            <w:r>
              <w:rPr>
                <w:b/>
                <w:sz w:val="20"/>
                <w:szCs w:val="20"/>
              </w:rPr>
              <w:t>Evidence review parameters</w:t>
            </w:r>
          </w:p>
        </w:tc>
        <w:tc>
          <w:tcPr>
            <w:tcW w:w="315" w:type="pct"/>
            <w:tcBorders>
              <w:top w:val="single" w:sz="12" w:space="0" w:color="auto"/>
              <w:bottom w:val="single" w:sz="12" w:space="0" w:color="auto"/>
            </w:tcBorders>
            <w:shd w:val="clear" w:color="auto" w:fill="BFBFBF" w:themeFill="background1" w:themeFillShade="BF"/>
            <w:vAlign w:val="center"/>
          </w:tcPr>
          <w:p w14:paraId="38224E25" w14:textId="77777777" w:rsidR="00806907" w:rsidRPr="00DD2AC1" w:rsidRDefault="00806907" w:rsidP="002A56E6">
            <w:pPr>
              <w:rPr>
                <w:b/>
                <w:sz w:val="20"/>
                <w:szCs w:val="20"/>
              </w:rPr>
            </w:pPr>
          </w:p>
        </w:tc>
        <w:tc>
          <w:tcPr>
            <w:tcW w:w="2204" w:type="pct"/>
            <w:tcBorders>
              <w:top w:val="single" w:sz="12" w:space="0" w:color="auto"/>
              <w:bottom w:val="single" w:sz="12" w:space="0" w:color="auto"/>
            </w:tcBorders>
            <w:shd w:val="clear" w:color="auto" w:fill="BFBFBF" w:themeFill="background1" w:themeFillShade="BF"/>
            <w:vAlign w:val="center"/>
          </w:tcPr>
          <w:p w14:paraId="171CC579" w14:textId="77777777" w:rsidR="00806907" w:rsidRPr="00DD2AC1" w:rsidRDefault="00806907" w:rsidP="002A56E6">
            <w:pPr>
              <w:rPr>
                <w:b/>
                <w:sz w:val="20"/>
                <w:szCs w:val="20"/>
              </w:rPr>
            </w:pPr>
          </w:p>
        </w:tc>
      </w:tr>
      <w:tr w:rsidR="00503460" w14:paraId="5539E748" w14:textId="77777777" w:rsidTr="00F255D0">
        <w:trPr>
          <w:cantSplit/>
          <w:trHeight w:val="576"/>
        </w:trPr>
        <w:tc>
          <w:tcPr>
            <w:tcW w:w="148" w:type="pct"/>
            <w:tcBorders>
              <w:top w:val="single" w:sz="8" w:space="0" w:color="auto"/>
              <w:bottom w:val="single" w:sz="8" w:space="0" w:color="auto"/>
              <w:right w:val="single" w:sz="12" w:space="0" w:color="auto"/>
            </w:tcBorders>
            <w:shd w:val="clear" w:color="auto" w:fill="92D050"/>
            <w:vAlign w:val="center"/>
          </w:tcPr>
          <w:p w14:paraId="69C80188"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38EFBF95" w14:textId="77777777" w:rsidR="00806907" w:rsidRPr="00794E4F" w:rsidRDefault="00000000" w:rsidP="002A56E6">
            <w:pPr>
              <w:rPr>
                <w:sz w:val="20"/>
                <w:szCs w:val="20"/>
              </w:rPr>
            </w:pPr>
            <w:r w:rsidRPr="00794E4F">
              <w:rPr>
                <w:sz w:val="20"/>
                <w:szCs w:val="20"/>
              </w:rPr>
              <w:t>Are decisions about scope, definitions and evidence review parameters documented and publicly available?</w:t>
            </w:r>
          </w:p>
        </w:tc>
        <w:tc>
          <w:tcPr>
            <w:tcW w:w="315" w:type="pct"/>
            <w:tcBorders>
              <w:top w:val="single" w:sz="8" w:space="0" w:color="auto"/>
              <w:left w:val="single" w:sz="12" w:space="0" w:color="auto"/>
              <w:bottom w:val="single" w:sz="8" w:space="0" w:color="auto"/>
              <w:right w:val="single" w:sz="12" w:space="0" w:color="auto"/>
            </w:tcBorders>
          </w:tcPr>
          <w:p w14:paraId="609596A9" w14:textId="77777777" w:rsidR="00806907" w:rsidRPr="00794E4F" w:rsidRDefault="00806907" w:rsidP="002A56E6">
            <w:pPr>
              <w:rPr>
                <w:sz w:val="20"/>
                <w:szCs w:val="20"/>
              </w:rPr>
            </w:pPr>
          </w:p>
        </w:tc>
        <w:tc>
          <w:tcPr>
            <w:tcW w:w="2204" w:type="pct"/>
            <w:tcBorders>
              <w:top w:val="single" w:sz="8" w:space="0" w:color="auto"/>
              <w:left w:val="single" w:sz="12" w:space="0" w:color="auto"/>
              <w:bottom w:val="single" w:sz="8" w:space="0" w:color="auto"/>
            </w:tcBorders>
            <w:vAlign w:val="center"/>
          </w:tcPr>
          <w:p w14:paraId="65C1C1EF" w14:textId="77777777" w:rsidR="00806907" w:rsidRPr="00794E4F" w:rsidRDefault="00000000" w:rsidP="002A56E6">
            <w:pPr>
              <w:rPr>
                <w:sz w:val="20"/>
                <w:szCs w:val="20"/>
              </w:rPr>
            </w:pPr>
            <w:r w:rsidRPr="00794E4F">
              <w:rPr>
                <w:sz w:val="20"/>
                <w:szCs w:val="20"/>
              </w:rPr>
              <w:t xml:space="preserve">This guideline technical document evaluated the available information on cyanobacteria and their toxins with the intent of updating/recommending guideline value(s) for cyanobacteria toxins, total cyanobacteria cell counts, total cyanobacteria biovolume, and chlorophyll-a in recreational waters. </w:t>
            </w:r>
          </w:p>
        </w:tc>
      </w:tr>
      <w:tr w:rsidR="00503460" w14:paraId="6A9EAFA5" w14:textId="77777777" w:rsidTr="00F255D0">
        <w:trPr>
          <w:cantSplit/>
          <w:trHeight w:val="584"/>
        </w:trPr>
        <w:tc>
          <w:tcPr>
            <w:tcW w:w="148" w:type="pct"/>
            <w:tcBorders>
              <w:top w:val="single" w:sz="8" w:space="0" w:color="auto"/>
              <w:bottom w:val="single" w:sz="8" w:space="0" w:color="auto"/>
              <w:right w:val="single" w:sz="12" w:space="0" w:color="auto"/>
            </w:tcBorders>
            <w:shd w:val="clear" w:color="auto" w:fill="92D050"/>
            <w:vAlign w:val="center"/>
          </w:tcPr>
          <w:p w14:paraId="296A9FDB"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7A836135" w14:textId="77777777" w:rsidR="00806907" w:rsidRPr="00794E4F" w:rsidRDefault="00000000" w:rsidP="002A56E6">
            <w:pPr>
              <w:rPr>
                <w:sz w:val="20"/>
                <w:szCs w:val="20"/>
              </w:rPr>
            </w:pPr>
            <w:r w:rsidRPr="00794E4F">
              <w:rPr>
                <w:sz w:val="20"/>
                <w:szCs w:val="20"/>
              </w:rPr>
              <w:t>Is there a preference for data from studies that follow agreed international protocols or meet appropriate industry standards?</w:t>
            </w:r>
          </w:p>
        </w:tc>
        <w:tc>
          <w:tcPr>
            <w:tcW w:w="315" w:type="pct"/>
            <w:tcBorders>
              <w:top w:val="single" w:sz="8" w:space="0" w:color="auto"/>
              <w:left w:val="single" w:sz="12" w:space="0" w:color="auto"/>
              <w:bottom w:val="single" w:sz="8" w:space="0" w:color="auto"/>
              <w:right w:val="single" w:sz="12" w:space="0" w:color="auto"/>
            </w:tcBorders>
          </w:tcPr>
          <w:p w14:paraId="1D35277E" w14:textId="77777777" w:rsidR="00806907" w:rsidRPr="00794E4F" w:rsidRDefault="00806907" w:rsidP="002A56E6">
            <w:pPr>
              <w:rPr>
                <w:sz w:val="20"/>
                <w:szCs w:val="20"/>
              </w:rPr>
            </w:pPr>
          </w:p>
        </w:tc>
        <w:tc>
          <w:tcPr>
            <w:tcW w:w="2204" w:type="pct"/>
            <w:tcBorders>
              <w:top w:val="single" w:sz="8" w:space="0" w:color="auto"/>
              <w:left w:val="single" w:sz="12" w:space="0" w:color="auto"/>
              <w:bottom w:val="single" w:sz="8" w:space="0" w:color="auto"/>
            </w:tcBorders>
            <w:vAlign w:val="center"/>
          </w:tcPr>
          <w:p w14:paraId="1B38BC5B" w14:textId="66A1C3BD" w:rsidR="00806907" w:rsidRPr="00794E4F" w:rsidRDefault="00000000" w:rsidP="002A56E6">
            <w:pPr>
              <w:rPr>
                <w:sz w:val="20"/>
                <w:szCs w:val="20"/>
              </w:rPr>
            </w:pPr>
            <w:r w:rsidRPr="00794E4F">
              <w:rPr>
                <w:sz w:val="20"/>
                <w:szCs w:val="20"/>
              </w:rPr>
              <w:t>Unknown</w:t>
            </w:r>
          </w:p>
        </w:tc>
      </w:tr>
      <w:tr w:rsidR="00503460" w14:paraId="519DA669" w14:textId="77777777" w:rsidTr="00F255D0">
        <w:trPr>
          <w:cantSplit/>
          <w:trHeight w:val="572"/>
        </w:trPr>
        <w:tc>
          <w:tcPr>
            <w:tcW w:w="148" w:type="pct"/>
            <w:tcBorders>
              <w:top w:val="single" w:sz="8" w:space="0" w:color="auto"/>
              <w:bottom w:val="single" w:sz="8" w:space="0" w:color="auto"/>
              <w:right w:val="single" w:sz="12" w:space="0" w:color="auto"/>
            </w:tcBorders>
            <w:shd w:val="clear" w:color="auto" w:fill="92D050"/>
            <w:vAlign w:val="center"/>
          </w:tcPr>
          <w:p w14:paraId="64C53CCF"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7DBAB24E" w14:textId="77777777" w:rsidR="00806907" w:rsidRPr="00794E4F" w:rsidRDefault="00000000" w:rsidP="002A56E6">
            <w:pPr>
              <w:rPr>
                <w:sz w:val="20"/>
                <w:szCs w:val="20"/>
              </w:rPr>
            </w:pPr>
            <w:r w:rsidRPr="00794E4F">
              <w:rPr>
                <w:sz w:val="20"/>
                <w:szCs w:val="20"/>
              </w:rPr>
              <w:t>Does the organisation use or undertake systematic literature review methods to identify and select data underpinning the advice? Are the methods used documented clearly?</w:t>
            </w:r>
          </w:p>
        </w:tc>
        <w:tc>
          <w:tcPr>
            <w:tcW w:w="315" w:type="pct"/>
            <w:tcBorders>
              <w:top w:val="single" w:sz="8" w:space="0" w:color="auto"/>
              <w:left w:val="single" w:sz="12" w:space="0" w:color="auto"/>
              <w:bottom w:val="single" w:sz="8" w:space="0" w:color="auto"/>
              <w:right w:val="single" w:sz="12" w:space="0" w:color="auto"/>
            </w:tcBorders>
          </w:tcPr>
          <w:p w14:paraId="7E5743C2" w14:textId="77777777" w:rsidR="00806907" w:rsidRPr="00794E4F" w:rsidRDefault="00000000" w:rsidP="002A56E6">
            <w:pPr>
              <w:rPr>
                <w:sz w:val="20"/>
                <w:szCs w:val="20"/>
              </w:rPr>
            </w:pPr>
            <w:r w:rsidRPr="00794E4F">
              <w:rPr>
                <w:sz w:val="20"/>
                <w:szCs w:val="20"/>
              </w:rPr>
              <w:t>NA</w:t>
            </w:r>
          </w:p>
        </w:tc>
        <w:tc>
          <w:tcPr>
            <w:tcW w:w="2204" w:type="pct"/>
            <w:tcBorders>
              <w:top w:val="single" w:sz="8" w:space="0" w:color="auto"/>
              <w:left w:val="single" w:sz="12" w:space="0" w:color="auto"/>
              <w:bottom w:val="single" w:sz="8" w:space="0" w:color="auto"/>
            </w:tcBorders>
            <w:vAlign w:val="center"/>
          </w:tcPr>
          <w:p w14:paraId="74CF5931" w14:textId="77777777" w:rsidR="00806907" w:rsidRPr="00794E4F" w:rsidRDefault="00000000" w:rsidP="002A56E6">
            <w:pPr>
              <w:rPr>
                <w:sz w:val="20"/>
                <w:szCs w:val="20"/>
              </w:rPr>
            </w:pPr>
            <w:r w:rsidRPr="00794E4F">
              <w:rPr>
                <w:sz w:val="20"/>
                <w:szCs w:val="20"/>
              </w:rPr>
              <w:t>No details of literature review given.</w:t>
            </w:r>
          </w:p>
        </w:tc>
      </w:tr>
      <w:tr w:rsidR="00503460" w14:paraId="3289B289" w14:textId="77777777" w:rsidTr="00F255D0">
        <w:trPr>
          <w:cantSplit/>
          <w:trHeight w:val="390"/>
        </w:trPr>
        <w:tc>
          <w:tcPr>
            <w:tcW w:w="148" w:type="pct"/>
            <w:tcBorders>
              <w:top w:val="single" w:sz="8" w:space="0" w:color="auto"/>
              <w:bottom w:val="single" w:sz="8" w:space="0" w:color="auto"/>
              <w:right w:val="single" w:sz="12" w:space="0" w:color="auto"/>
            </w:tcBorders>
            <w:shd w:val="clear" w:color="auto" w:fill="92D050"/>
            <w:vAlign w:val="center"/>
          </w:tcPr>
          <w:p w14:paraId="2805DC7E"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03E89928" w14:textId="77777777" w:rsidR="00806907" w:rsidRPr="00794E4F" w:rsidRDefault="00000000" w:rsidP="002A56E6">
            <w:pPr>
              <w:rPr>
                <w:sz w:val="20"/>
                <w:szCs w:val="20"/>
              </w:rPr>
            </w:pPr>
            <w:r w:rsidRPr="00794E4F">
              <w:rPr>
                <w:sz w:val="20"/>
                <w:szCs w:val="20"/>
              </w:rPr>
              <w:t>If proprietary/confidential studies or data are considered by the agency, are these appropriately described/recorded?</w:t>
            </w:r>
          </w:p>
        </w:tc>
        <w:tc>
          <w:tcPr>
            <w:tcW w:w="315" w:type="pct"/>
            <w:tcBorders>
              <w:top w:val="single" w:sz="8" w:space="0" w:color="auto"/>
              <w:left w:val="single" w:sz="12" w:space="0" w:color="auto"/>
              <w:bottom w:val="single" w:sz="8" w:space="0" w:color="auto"/>
              <w:right w:val="single" w:sz="12" w:space="0" w:color="auto"/>
            </w:tcBorders>
          </w:tcPr>
          <w:p w14:paraId="0D483CAC" w14:textId="77777777" w:rsidR="00806907" w:rsidRPr="00794E4F" w:rsidRDefault="00806907" w:rsidP="002A56E6">
            <w:pPr>
              <w:rPr>
                <w:sz w:val="20"/>
                <w:szCs w:val="20"/>
              </w:rPr>
            </w:pPr>
          </w:p>
        </w:tc>
        <w:tc>
          <w:tcPr>
            <w:tcW w:w="2204" w:type="pct"/>
            <w:tcBorders>
              <w:top w:val="single" w:sz="8" w:space="0" w:color="auto"/>
              <w:left w:val="single" w:sz="12" w:space="0" w:color="auto"/>
              <w:bottom w:val="single" w:sz="8" w:space="0" w:color="auto"/>
            </w:tcBorders>
            <w:vAlign w:val="center"/>
          </w:tcPr>
          <w:p w14:paraId="274C3B3F" w14:textId="0154300B" w:rsidR="00806907" w:rsidRPr="00794E4F" w:rsidRDefault="00000000" w:rsidP="002A56E6">
            <w:pPr>
              <w:rPr>
                <w:sz w:val="20"/>
                <w:szCs w:val="20"/>
              </w:rPr>
            </w:pPr>
            <w:r w:rsidRPr="00794E4F">
              <w:rPr>
                <w:sz w:val="20"/>
                <w:szCs w:val="20"/>
              </w:rPr>
              <w:t>Unknown</w:t>
            </w:r>
          </w:p>
        </w:tc>
      </w:tr>
      <w:tr w:rsidR="00503460" w14:paraId="1B546742" w14:textId="77777777" w:rsidTr="00F255D0">
        <w:trPr>
          <w:cantSplit/>
          <w:trHeight w:val="597"/>
        </w:trPr>
        <w:tc>
          <w:tcPr>
            <w:tcW w:w="148" w:type="pct"/>
            <w:tcBorders>
              <w:top w:val="single" w:sz="8" w:space="0" w:color="auto"/>
              <w:bottom w:val="single" w:sz="8" w:space="0" w:color="auto"/>
              <w:right w:val="single" w:sz="12" w:space="0" w:color="auto"/>
            </w:tcBorders>
            <w:shd w:val="clear" w:color="auto" w:fill="92D050"/>
            <w:vAlign w:val="center"/>
          </w:tcPr>
          <w:p w14:paraId="6792F2A8"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0B73FC6A" w14:textId="77777777" w:rsidR="00806907" w:rsidRPr="00794E4F" w:rsidRDefault="00000000" w:rsidP="002A56E6">
            <w:pPr>
              <w:rPr>
                <w:sz w:val="20"/>
                <w:szCs w:val="20"/>
              </w:rPr>
            </w:pPr>
            <w:r w:rsidRPr="00794E4F">
              <w:rPr>
                <w:sz w:val="20"/>
                <w:szCs w:val="20"/>
              </w:rPr>
              <w:t>Are inclusion/exclusion criteria used to select or exclude certain studies from the review? If so, is justification provided?</w:t>
            </w:r>
          </w:p>
        </w:tc>
        <w:tc>
          <w:tcPr>
            <w:tcW w:w="315" w:type="pct"/>
            <w:tcBorders>
              <w:top w:val="single" w:sz="8" w:space="0" w:color="auto"/>
              <w:left w:val="single" w:sz="12" w:space="0" w:color="auto"/>
              <w:bottom w:val="single" w:sz="8" w:space="0" w:color="auto"/>
              <w:right w:val="single" w:sz="12" w:space="0" w:color="auto"/>
            </w:tcBorders>
          </w:tcPr>
          <w:p w14:paraId="7BA718C4" w14:textId="77777777" w:rsidR="00806907" w:rsidRPr="00794E4F" w:rsidRDefault="00000000" w:rsidP="002A56E6">
            <w:pPr>
              <w:rPr>
                <w:sz w:val="20"/>
                <w:szCs w:val="20"/>
              </w:rPr>
            </w:pPr>
            <w:r w:rsidRPr="00794E4F">
              <w:rPr>
                <w:sz w:val="20"/>
                <w:szCs w:val="20"/>
              </w:rPr>
              <w:t>NA</w:t>
            </w:r>
          </w:p>
        </w:tc>
        <w:tc>
          <w:tcPr>
            <w:tcW w:w="2204" w:type="pct"/>
            <w:tcBorders>
              <w:top w:val="single" w:sz="8" w:space="0" w:color="auto"/>
              <w:left w:val="single" w:sz="12" w:space="0" w:color="auto"/>
              <w:bottom w:val="single" w:sz="8" w:space="0" w:color="auto"/>
            </w:tcBorders>
            <w:vAlign w:val="center"/>
          </w:tcPr>
          <w:p w14:paraId="546E0220" w14:textId="77777777" w:rsidR="00806907" w:rsidRPr="00794E4F" w:rsidRDefault="00000000" w:rsidP="002A56E6">
            <w:pPr>
              <w:rPr>
                <w:sz w:val="20"/>
                <w:szCs w:val="20"/>
              </w:rPr>
            </w:pPr>
            <w:r w:rsidRPr="00794E4F">
              <w:rPr>
                <w:sz w:val="20"/>
                <w:szCs w:val="20"/>
              </w:rPr>
              <w:t>No details of literature review given.</w:t>
            </w:r>
          </w:p>
        </w:tc>
      </w:tr>
      <w:tr w:rsidR="00503460" w14:paraId="2400E872" w14:textId="77777777" w:rsidTr="00F255D0">
        <w:trPr>
          <w:cantSplit/>
          <w:trHeight w:val="390"/>
        </w:trPr>
        <w:tc>
          <w:tcPr>
            <w:tcW w:w="148" w:type="pct"/>
            <w:tcBorders>
              <w:top w:val="single" w:sz="8" w:space="0" w:color="auto"/>
              <w:bottom w:val="single" w:sz="8" w:space="0" w:color="auto"/>
              <w:right w:val="single" w:sz="12" w:space="0" w:color="auto"/>
            </w:tcBorders>
            <w:shd w:val="clear" w:color="auto" w:fill="92D050"/>
            <w:vAlign w:val="center"/>
          </w:tcPr>
          <w:p w14:paraId="100A1C75"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6EF260EF" w14:textId="77777777" w:rsidR="00806907" w:rsidRPr="00794E4F" w:rsidRDefault="00000000" w:rsidP="002A56E6">
            <w:pPr>
              <w:rPr>
                <w:sz w:val="20"/>
                <w:szCs w:val="20"/>
              </w:rPr>
            </w:pPr>
            <w:r w:rsidRPr="00794E4F">
              <w:rPr>
                <w:sz w:val="20"/>
                <w:szCs w:val="20"/>
              </w:rPr>
              <w:t>Does the organisation use or adopt review findings or risk assessments from other organisations? What process was used to critically assess these external findings?</w:t>
            </w:r>
          </w:p>
        </w:tc>
        <w:tc>
          <w:tcPr>
            <w:tcW w:w="315" w:type="pct"/>
            <w:tcBorders>
              <w:top w:val="single" w:sz="8" w:space="0" w:color="auto"/>
              <w:left w:val="single" w:sz="12" w:space="0" w:color="auto"/>
              <w:bottom w:val="single" w:sz="8" w:space="0" w:color="auto"/>
              <w:right w:val="single" w:sz="12" w:space="0" w:color="auto"/>
            </w:tcBorders>
          </w:tcPr>
          <w:p w14:paraId="637DA603" w14:textId="77777777" w:rsidR="00806907" w:rsidRPr="00794E4F" w:rsidRDefault="00806907" w:rsidP="002A56E6">
            <w:pPr>
              <w:rPr>
                <w:sz w:val="20"/>
                <w:szCs w:val="20"/>
              </w:rPr>
            </w:pPr>
          </w:p>
        </w:tc>
        <w:tc>
          <w:tcPr>
            <w:tcW w:w="2204" w:type="pct"/>
            <w:tcBorders>
              <w:top w:val="single" w:sz="8" w:space="0" w:color="auto"/>
              <w:left w:val="single" w:sz="12" w:space="0" w:color="auto"/>
              <w:bottom w:val="single" w:sz="8" w:space="0" w:color="auto"/>
            </w:tcBorders>
            <w:vAlign w:val="center"/>
          </w:tcPr>
          <w:p w14:paraId="66569E39" w14:textId="77777777" w:rsidR="00806907" w:rsidRPr="00794E4F" w:rsidRDefault="00000000" w:rsidP="002A56E6">
            <w:pPr>
              <w:rPr>
                <w:sz w:val="20"/>
                <w:szCs w:val="20"/>
              </w:rPr>
            </w:pPr>
            <w:r w:rsidRPr="00794E4F">
              <w:rPr>
                <w:sz w:val="20"/>
                <w:szCs w:val="20"/>
              </w:rPr>
              <w:t>Table 2 and Section 7 pp 24-30 Rationale</w:t>
            </w:r>
          </w:p>
        </w:tc>
      </w:tr>
      <w:tr w:rsidR="00503460" w14:paraId="55609048" w14:textId="77777777" w:rsidTr="00F255D0">
        <w:trPr>
          <w:cantSplit/>
          <w:trHeight w:val="194"/>
        </w:trPr>
        <w:tc>
          <w:tcPr>
            <w:tcW w:w="148" w:type="pct"/>
            <w:tcBorders>
              <w:top w:val="single" w:sz="8" w:space="0" w:color="auto"/>
              <w:bottom w:val="single" w:sz="8" w:space="0" w:color="auto"/>
              <w:right w:val="single" w:sz="12" w:space="0" w:color="auto"/>
            </w:tcBorders>
            <w:shd w:val="clear" w:color="auto" w:fill="FFFF00"/>
            <w:vAlign w:val="center"/>
          </w:tcPr>
          <w:p w14:paraId="51E21AEE"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6A2FFB2B" w14:textId="77777777" w:rsidR="00806907" w:rsidRPr="00794E4F" w:rsidRDefault="00000000" w:rsidP="002A56E6">
            <w:pPr>
              <w:rPr>
                <w:sz w:val="20"/>
                <w:szCs w:val="20"/>
              </w:rPr>
            </w:pPr>
            <w:r w:rsidRPr="00794E4F">
              <w:rPr>
                <w:sz w:val="20"/>
                <w:szCs w:val="20"/>
              </w:rPr>
              <w:t xml:space="preserve">Can grey literature such as government reports and policy documents be included? </w:t>
            </w:r>
          </w:p>
        </w:tc>
        <w:tc>
          <w:tcPr>
            <w:tcW w:w="315" w:type="pct"/>
            <w:tcBorders>
              <w:top w:val="single" w:sz="8" w:space="0" w:color="auto"/>
              <w:left w:val="single" w:sz="12" w:space="0" w:color="auto"/>
              <w:bottom w:val="single" w:sz="8" w:space="0" w:color="auto"/>
              <w:right w:val="single" w:sz="12" w:space="0" w:color="auto"/>
            </w:tcBorders>
          </w:tcPr>
          <w:p w14:paraId="4DC3913D" w14:textId="77777777" w:rsidR="00806907" w:rsidRPr="00794E4F" w:rsidRDefault="00000000" w:rsidP="002A56E6">
            <w:pPr>
              <w:rPr>
                <w:sz w:val="20"/>
                <w:szCs w:val="20"/>
              </w:rPr>
            </w:pPr>
            <w:r w:rsidRPr="00794E4F">
              <w:rPr>
                <w:sz w:val="20"/>
                <w:szCs w:val="20"/>
              </w:rPr>
              <w:t>NA</w:t>
            </w:r>
          </w:p>
        </w:tc>
        <w:tc>
          <w:tcPr>
            <w:tcW w:w="2204" w:type="pct"/>
            <w:tcBorders>
              <w:top w:val="single" w:sz="8" w:space="0" w:color="auto"/>
              <w:left w:val="single" w:sz="12" w:space="0" w:color="auto"/>
              <w:bottom w:val="single" w:sz="8" w:space="0" w:color="auto"/>
            </w:tcBorders>
            <w:vAlign w:val="center"/>
          </w:tcPr>
          <w:p w14:paraId="62A7AB39" w14:textId="77777777" w:rsidR="00806907" w:rsidRPr="00794E4F" w:rsidRDefault="00000000" w:rsidP="002A56E6">
            <w:pPr>
              <w:rPr>
                <w:sz w:val="20"/>
                <w:szCs w:val="20"/>
              </w:rPr>
            </w:pPr>
            <w:r w:rsidRPr="00794E4F">
              <w:rPr>
                <w:sz w:val="20"/>
                <w:szCs w:val="20"/>
              </w:rPr>
              <w:t>No details of literature review given.</w:t>
            </w:r>
          </w:p>
        </w:tc>
      </w:tr>
      <w:tr w:rsidR="00503460" w14:paraId="3FA7659A" w14:textId="77777777" w:rsidTr="00F255D0">
        <w:trPr>
          <w:cantSplit/>
          <w:trHeight w:val="572"/>
        </w:trPr>
        <w:tc>
          <w:tcPr>
            <w:tcW w:w="148" w:type="pct"/>
            <w:tcBorders>
              <w:top w:val="single" w:sz="8" w:space="0" w:color="auto"/>
              <w:bottom w:val="single" w:sz="8" w:space="0" w:color="auto"/>
              <w:right w:val="single" w:sz="12" w:space="0" w:color="auto"/>
            </w:tcBorders>
            <w:shd w:val="clear" w:color="auto" w:fill="FFFF00"/>
            <w:vAlign w:val="center"/>
          </w:tcPr>
          <w:p w14:paraId="748C0D8B" w14:textId="77777777" w:rsidR="00806907" w:rsidRPr="00794E4F" w:rsidRDefault="00806907" w:rsidP="002A56E6">
            <w:pPr>
              <w:rPr>
                <w:b/>
                <w:sz w:val="20"/>
                <w:szCs w:val="20"/>
              </w:rPr>
            </w:pPr>
          </w:p>
        </w:tc>
        <w:tc>
          <w:tcPr>
            <w:tcW w:w="2333" w:type="pct"/>
            <w:tcBorders>
              <w:top w:val="single" w:sz="8" w:space="0" w:color="auto"/>
              <w:left w:val="single" w:sz="12" w:space="0" w:color="auto"/>
              <w:bottom w:val="single" w:sz="8" w:space="0" w:color="auto"/>
              <w:right w:val="single" w:sz="12" w:space="0" w:color="auto"/>
            </w:tcBorders>
            <w:vAlign w:val="center"/>
          </w:tcPr>
          <w:p w14:paraId="3BF08336" w14:textId="77777777" w:rsidR="00806907" w:rsidRPr="00794E4F" w:rsidRDefault="00000000" w:rsidP="002A56E6">
            <w:pPr>
              <w:rPr>
                <w:sz w:val="20"/>
                <w:szCs w:val="20"/>
              </w:rPr>
            </w:pPr>
            <w:r w:rsidRPr="00794E4F">
              <w:rPr>
                <w:sz w:val="20"/>
                <w:szCs w:val="20"/>
              </w:rPr>
              <w:t>Is there documentation and justification on the selection of a toxicological endpoint for use as point of departure for health-based guideline derivation?</w:t>
            </w:r>
          </w:p>
        </w:tc>
        <w:tc>
          <w:tcPr>
            <w:tcW w:w="315" w:type="pct"/>
            <w:tcBorders>
              <w:top w:val="single" w:sz="8" w:space="0" w:color="auto"/>
              <w:left w:val="single" w:sz="12" w:space="0" w:color="auto"/>
              <w:bottom w:val="single" w:sz="8" w:space="0" w:color="auto"/>
              <w:right w:val="single" w:sz="12" w:space="0" w:color="auto"/>
            </w:tcBorders>
          </w:tcPr>
          <w:p w14:paraId="14E66FE2" w14:textId="77777777" w:rsidR="00806907" w:rsidRPr="00794E4F" w:rsidRDefault="00806907" w:rsidP="002A56E6">
            <w:pPr>
              <w:rPr>
                <w:sz w:val="20"/>
                <w:szCs w:val="20"/>
              </w:rPr>
            </w:pPr>
          </w:p>
        </w:tc>
        <w:tc>
          <w:tcPr>
            <w:tcW w:w="2204" w:type="pct"/>
            <w:tcBorders>
              <w:top w:val="single" w:sz="8" w:space="0" w:color="auto"/>
              <w:left w:val="single" w:sz="12" w:space="0" w:color="auto"/>
              <w:bottom w:val="single" w:sz="8" w:space="0" w:color="auto"/>
            </w:tcBorders>
            <w:vAlign w:val="center"/>
          </w:tcPr>
          <w:p w14:paraId="675EEC98" w14:textId="77777777" w:rsidR="00806907" w:rsidRPr="00794E4F" w:rsidRDefault="00000000" w:rsidP="002A56E6">
            <w:pPr>
              <w:rPr>
                <w:sz w:val="20"/>
                <w:szCs w:val="20"/>
              </w:rPr>
            </w:pPr>
            <w:r w:rsidRPr="00794E4F">
              <w:rPr>
                <w:sz w:val="20"/>
                <w:szCs w:val="20"/>
              </w:rPr>
              <w:t>Section 7 pp 24-30 Rationale</w:t>
            </w:r>
          </w:p>
        </w:tc>
      </w:tr>
      <w:bookmarkEnd w:id="184"/>
    </w:tbl>
    <w:p w14:paraId="0E703953" w14:textId="77777777" w:rsidR="00336256" w:rsidRDefault="00336256" w:rsidP="005C180C">
      <w:pPr>
        <w:spacing w:line="240" w:lineRule="auto"/>
        <w:rPr>
          <w:rFonts w:cstheme="minorHAnsi"/>
          <w:b/>
          <w:bCs/>
        </w:rPr>
      </w:pPr>
    </w:p>
    <w:p w14:paraId="6573CC9E" w14:textId="77777777" w:rsidR="00336256" w:rsidRDefault="00000000">
      <w:pPr>
        <w:rPr>
          <w:rFonts w:cstheme="minorHAnsi"/>
          <w:b/>
          <w:bCs/>
        </w:rPr>
      </w:pPr>
      <w:r>
        <w:rPr>
          <w:rFonts w:cstheme="minorHAnsi"/>
          <w:b/>
          <w:bCs/>
        </w:rPr>
        <w:br w:type="page"/>
      </w:r>
    </w:p>
    <w:p w14:paraId="05096254" w14:textId="0F317E13"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583741A5" w14:textId="72E5BD47" w:rsidR="00E73788" w:rsidRDefault="00000000" w:rsidP="00E73788">
      <w:pPr>
        <w:rPr>
          <w:sz w:val="20"/>
          <w:szCs w:val="20"/>
        </w:rPr>
      </w:pPr>
      <w:r w:rsidRPr="00232DF9">
        <w:rPr>
          <w:rFonts w:cstheme="minorHAnsi"/>
        </w:rPr>
        <w:t>Guidelines for Canadian recreational water quality: Cyanobacteria and their toxins. Guideline technical document for public consultation</w:t>
      </w:r>
      <w:r>
        <w:rPr>
          <w:rFonts w:cstheme="minorHAnsi"/>
        </w:rPr>
        <w:t xml:space="preserve"> </w:t>
      </w:r>
      <w:bookmarkStart w:id="185" w:name="_Hlk76977520"/>
      <w:r>
        <w:rPr>
          <w:rFonts w:cstheme="minorHAnsi"/>
        </w:rPr>
        <w:t>ending Nov</w:t>
      </w:r>
      <w:r w:rsidR="00BE50E5">
        <w:rPr>
          <w:rFonts w:cstheme="minorHAnsi"/>
        </w:rPr>
        <w:t>ember</w:t>
      </w:r>
      <w:r>
        <w:rPr>
          <w:rFonts w:cstheme="minorHAnsi"/>
        </w:rPr>
        <w:t xml:space="preserve"> 2020.</w:t>
      </w:r>
      <w:bookmarkEnd w:id="185"/>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07"/>
        <w:gridCol w:w="6616"/>
        <w:gridCol w:w="31"/>
        <w:gridCol w:w="955"/>
        <w:gridCol w:w="5919"/>
      </w:tblGrid>
      <w:tr w:rsidR="00503460" w14:paraId="6918955F" w14:textId="77777777" w:rsidTr="00F255D0">
        <w:trPr>
          <w:cantSplit/>
          <w:trHeight w:val="141"/>
        </w:trPr>
        <w:tc>
          <w:tcPr>
            <w:tcW w:w="2532" w:type="pct"/>
            <w:gridSpan w:val="3"/>
            <w:tcBorders>
              <w:top w:val="single" w:sz="12" w:space="0" w:color="auto"/>
              <w:bottom w:val="single" w:sz="12" w:space="0" w:color="auto"/>
            </w:tcBorders>
            <w:shd w:val="clear" w:color="auto" w:fill="BFBFBF" w:themeFill="background1" w:themeFillShade="BF"/>
            <w:vAlign w:val="center"/>
          </w:tcPr>
          <w:p w14:paraId="6D5A2361" w14:textId="1FA3E2B5" w:rsidR="00A90622"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43" w:type="pct"/>
            <w:tcBorders>
              <w:top w:val="single" w:sz="12" w:space="0" w:color="auto"/>
              <w:bottom w:val="single" w:sz="12" w:space="0" w:color="auto"/>
            </w:tcBorders>
            <w:shd w:val="clear" w:color="auto" w:fill="BFBFBF" w:themeFill="background1" w:themeFillShade="BF"/>
          </w:tcPr>
          <w:p w14:paraId="360C4131" w14:textId="77777777" w:rsidR="00A90622"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123" w:type="pct"/>
            <w:tcBorders>
              <w:top w:val="single" w:sz="12" w:space="0" w:color="auto"/>
              <w:bottom w:val="single" w:sz="12" w:space="0" w:color="auto"/>
            </w:tcBorders>
            <w:shd w:val="clear" w:color="auto" w:fill="BFBFBF" w:themeFill="background1" w:themeFillShade="BF"/>
            <w:vAlign w:val="center"/>
          </w:tcPr>
          <w:p w14:paraId="0F2DBF82" w14:textId="77777777" w:rsidR="00A90622"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356C0E7B" w14:textId="77777777" w:rsidTr="00F255D0">
        <w:tblPrEx>
          <w:tblBorders>
            <w:top w:val="single" w:sz="4" w:space="0" w:color="auto"/>
            <w:left w:val="single" w:sz="4" w:space="0" w:color="auto"/>
            <w:bottom w:val="single" w:sz="4" w:space="0" w:color="auto"/>
            <w:right w:val="single" w:sz="4" w:space="0" w:color="auto"/>
            <w:insideV w:val="single" w:sz="4" w:space="0" w:color="auto"/>
          </w:tblBorders>
        </w:tblPrEx>
        <w:trPr>
          <w:trHeight w:val="212"/>
        </w:trPr>
        <w:tc>
          <w:tcPr>
            <w:tcW w:w="146" w:type="pct"/>
            <w:shd w:val="clear" w:color="auto" w:fill="BFBFBF" w:themeFill="background1" w:themeFillShade="BF"/>
          </w:tcPr>
          <w:p w14:paraId="078A065E" w14:textId="77777777" w:rsidR="00336256" w:rsidRPr="004B2166" w:rsidRDefault="00336256" w:rsidP="002A56E6">
            <w:pPr>
              <w:rPr>
                <w:rFonts w:asciiTheme="minorHAnsi" w:hAnsiTheme="minorHAnsi" w:cstheme="minorHAnsi"/>
                <w:b/>
                <w:sz w:val="20"/>
                <w:szCs w:val="20"/>
              </w:rPr>
            </w:pPr>
          </w:p>
        </w:tc>
        <w:tc>
          <w:tcPr>
            <w:tcW w:w="2375" w:type="pct"/>
            <w:shd w:val="clear" w:color="auto" w:fill="BFBFBF" w:themeFill="background1" w:themeFillShade="BF"/>
          </w:tcPr>
          <w:p w14:paraId="5522F66D" w14:textId="77777777" w:rsidR="00336256"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354" w:type="pct"/>
            <w:gridSpan w:val="2"/>
            <w:shd w:val="clear" w:color="auto" w:fill="BFBFBF" w:themeFill="background1" w:themeFillShade="BF"/>
          </w:tcPr>
          <w:p w14:paraId="395488DE" w14:textId="77777777" w:rsidR="00336256" w:rsidRPr="004B2166" w:rsidRDefault="00336256" w:rsidP="002A56E6">
            <w:pPr>
              <w:rPr>
                <w:rFonts w:asciiTheme="minorHAnsi" w:hAnsiTheme="minorHAnsi" w:cstheme="minorHAnsi"/>
                <w:b/>
                <w:sz w:val="20"/>
                <w:szCs w:val="20"/>
              </w:rPr>
            </w:pPr>
          </w:p>
        </w:tc>
        <w:tc>
          <w:tcPr>
            <w:tcW w:w="2125" w:type="pct"/>
            <w:shd w:val="clear" w:color="auto" w:fill="BFBFBF" w:themeFill="background1" w:themeFillShade="BF"/>
          </w:tcPr>
          <w:p w14:paraId="7B137B3F" w14:textId="77777777" w:rsidR="00336256" w:rsidRPr="004B2166" w:rsidRDefault="00336256" w:rsidP="002A56E6">
            <w:pPr>
              <w:rPr>
                <w:rFonts w:asciiTheme="minorHAnsi" w:hAnsiTheme="minorHAnsi" w:cstheme="minorHAnsi"/>
                <w:b/>
                <w:sz w:val="20"/>
                <w:szCs w:val="20"/>
              </w:rPr>
            </w:pPr>
          </w:p>
        </w:tc>
      </w:tr>
      <w:tr w:rsidR="00503460" w14:paraId="6AC92348" w14:textId="77777777" w:rsidTr="00F255D0">
        <w:trPr>
          <w:cantSplit/>
          <w:trHeight w:val="197"/>
        </w:trPr>
        <w:tc>
          <w:tcPr>
            <w:tcW w:w="146" w:type="pct"/>
            <w:tcBorders>
              <w:top w:val="single" w:sz="12" w:space="0" w:color="auto"/>
            </w:tcBorders>
            <w:shd w:val="clear" w:color="auto" w:fill="92D050"/>
            <w:vAlign w:val="center"/>
          </w:tcPr>
          <w:p w14:paraId="0D74626C" w14:textId="77777777" w:rsidR="00336256" w:rsidRPr="004B2166" w:rsidRDefault="00336256" w:rsidP="002A56E6">
            <w:pPr>
              <w:rPr>
                <w:rFonts w:asciiTheme="minorHAnsi" w:hAnsiTheme="minorHAnsi" w:cstheme="minorHAnsi"/>
                <w:b/>
                <w:sz w:val="20"/>
                <w:szCs w:val="20"/>
              </w:rPr>
            </w:pPr>
          </w:p>
        </w:tc>
        <w:tc>
          <w:tcPr>
            <w:tcW w:w="2375" w:type="pct"/>
            <w:tcBorders>
              <w:top w:val="single" w:sz="12" w:space="0" w:color="auto"/>
            </w:tcBorders>
            <w:vAlign w:val="center"/>
          </w:tcPr>
          <w:p w14:paraId="44F085A0"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354" w:type="pct"/>
            <w:gridSpan w:val="2"/>
            <w:tcBorders>
              <w:top w:val="single" w:sz="12" w:space="0" w:color="auto"/>
            </w:tcBorders>
          </w:tcPr>
          <w:p w14:paraId="5A433466"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23" w:type="pct"/>
            <w:tcBorders>
              <w:top w:val="single" w:sz="12" w:space="0" w:color="auto"/>
            </w:tcBorders>
            <w:vAlign w:val="center"/>
          </w:tcPr>
          <w:p w14:paraId="5F3E0EC2"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of literature review given.</w:t>
            </w:r>
          </w:p>
        </w:tc>
      </w:tr>
      <w:tr w:rsidR="00503460" w14:paraId="7195F4F9" w14:textId="77777777" w:rsidTr="00F255D0">
        <w:trPr>
          <w:cantSplit/>
          <w:trHeight w:val="624"/>
        </w:trPr>
        <w:tc>
          <w:tcPr>
            <w:tcW w:w="146" w:type="pct"/>
            <w:shd w:val="clear" w:color="auto" w:fill="92D050"/>
            <w:vAlign w:val="center"/>
          </w:tcPr>
          <w:p w14:paraId="415B7632" w14:textId="77777777" w:rsidR="00336256" w:rsidRPr="004B2166" w:rsidRDefault="00336256" w:rsidP="002A56E6">
            <w:pPr>
              <w:rPr>
                <w:rFonts w:asciiTheme="minorHAnsi" w:hAnsiTheme="minorHAnsi" w:cstheme="minorHAnsi"/>
                <w:b/>
                <w:sz w:val="20"/>
                <w:szCs w:val="20"/>
              </w:rPr>
            </w:pPr>
          </w:p>
        </w:tc>
        <w:tc>
          <w:tcPr>
            <w:tcW w:w="2375" w:type="pct"/>
            <w:vAlign w:val="center"/>
          </w:tcPr>
          <w:p w14:paraId="6CD22B83"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354" w:type="pct"/>
            <w:gridSpan w:val="2"/>
          </w:tcPr>
          <w:p w14:paraId="55DC2824"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23" w:type="pct"/>
            <w:vAlign w:val="center"/>
          </w:tcPr>
          <w:p w14:paraId="79FCC81D"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of literature review given.</w:t>
            </w:r>
          </w:p>
        </w:tc>
      </w:tr>
      <w:tr w:rsidR="00503460" w14:paraId="5512669B" w14:textId="77777777" w:rsidTr="00F255D0">
        <w:trPr>
          <w:cantSplit/>
          <w:trHeight w:val="624"/>
        </w:trPr>
        <w:tc>
          <w:tcPr>
            <w:tcW w:w="146" w:type="pct"/>
            <w:shd w:val="clear" w:color="auto" w:fill="92D050"/>
            <w:vAlign w:val="center"/>
          </w:tcPr>
          <w:p w14:paraId="20E3D8CA" w14:textId="77777777" w:rsidR="00336256" w:rsidRPr="004B2166" w:rsidRDefault="00336256" w:rsidP="002A56E6">
            <w:pPr>
              <w:rPr>
                <w:rFonts w:asciiTheme="minorHAnsi" w:hAnsiTheme="minorHAnsi" w:cstheme="minorHAnsi"/>
                <w:b/>
                <w:sz w:val="20"/>
                <w:szCs w:val="20"/>
              </w:rPr>
            </w:pPr>
          </w:p>
        </w:tc>
        <w:tc>
          <w:tcPr>
            <w:tcW w:w="2375" w:type="pct"/>
            <w:vAlign w:val="center"/>
          </w:tcPr>
          <w:p w14:paraId="60007940"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354" w:type="pct"/>
            <w:gridSpan w:val="2"/>
          </w:tcPr>
          <w:p w14:paraId="0D386B1D"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23" w:type="pct"/>
            <w:vAlign w:val="center"/>
          </w:tcPr>
          <w:p w14:paraId="4871E95D"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of literature review given.</w:t>
            </w:r>
          </w:p>
        </w:tc>
      </w:tr>
      <w:tr w:rsidR="00503460" w14:paraId="36ABE824" w14:textId="77777777" w:rsidTr="00F255D0">
        <w:trPr>
          <w:cantSplit/>
          <w:trHeight w:val="197"/>
        </w:trPr>
        <w:tc>
          <w:tcPr>
            <w:tcW w:w="146" w:type="pct"/>
            <w:shd w:val="clear" w:color="auto" w:fill="FFFF00"/>
            <w:vAlign w:val="center"/>
          </w:tcPr>
          <w:p w14:paraId="3DF72FA3" w14:textId="77777777" w:rsidR="00336256" w:rsidRPr="004B2166" w:rsidRDefault="00336256" w:rsidP="002A56E6">
            <w:pPr>
              <w:rPr>
                <w:rFonts w:asciiTheme="minorHAnsi" w:hAnsiTheme="minorHAnsi" w:cstheme="minorHAnsi"/>
                <w:b/>
                <w:sz w:val="20"/>
                <w:szCs w:val="20"/>
              </w:rPr>
            </w:pPr>
          </w:p>
        </w:tc>
        <w:tc>
          <w:tcPr>
            <w:tcW w:w="2375" w:type="pct"/>
            <w:vAlign w:val="center"/>
          </w:tcPr>
          <w:p w14:paraId="4EEB4633"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354" w:type="pct"/>
            <w:gridSpan w:val="2"/>
          </w:tcPr>
          <w:p w14:paraId="32F0DF08"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23" w:type="pct"/>
            <w:vAlign w:val="center"/>
          </w:tcPr>
          <w:p w14:paraId="5DA8FAD7"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of literature review given.</w:t>
            </w:r>
          </w:p>
        </w:tc>
      </w:tr>
      <w:tr w:rsidR="00503460" w14:paraId="5B04C0B2" w14:textId="77777777" w:rsidTr="00F255D0">
        <w:trPr>
          <w:cantSplit/>
          <w:trHeight w:val="411"/>
        </w:trPr>
        <w:tc>
          <w:tcPr>
            <w:tcW w:w="146" w:type="pct"/>
            <w:tcBorders>
              <w:bottom w:val="single" w:sz="12" w:space="0" w:color="auto"/>
            </w:tcBorders>
            <w:shd w:val="clear" w:color="auto" w:fill="9CC2E5" w:themeFill="accent5" w:themeFillTint="99"/>
            <w:vAlign w:val="center"/>
          </w:tcPr>
          <w:p w14:paraId="7BF58557" w14:textId="77777777" w:rsidR="00336256" w:rsidRPr="004B2166" w:rsidRDefault="00336256" w:rsidP="002A56E6">
            <w:pPr>
              <w:rPr>
                <w:rFonts w:asciiTheme="minorHAnsi" w:hAnsiTheme="minorHAnsi" w:cstheme="minorHAnsi"/>
                <w:b/>
                <w:sz w:val="20"/>
                <w:szCs w:val="20"/>
              </w:rPr>
            </w:pPr>
          </w:p>
        </w:tc>
        <w:tc>
          <w:tcPr>
            <w:tcW w:w="2375" w:type="pct"/>
            <w:tcBorders>
              <w:bottom w:val="single" w:sz="12" w:space="0" w:color="auto"/>
            </w:tcBorders>
            <w:vAlign w:val="center"/>
          </w:tcPr>
          <w:p w14:paraId="150959C3"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354" w:type="pct"/>
            <w:gridSpan w:val="2"/>
            <w:tcBorders>
              <w:bottom w:val="single" w:sz="12" w:space="0" w:color="auto"/>
            </w:tcBorders>
          </w:tcPr>
          <w:p w14:paraId="22C54AC2"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23" w:type="pct"/>
            <w:tcBorders>
              <w:bottom w:val="single" w:sz="12" w:space="0" w:color="auto"/>
            </w:tcBorders>
            <w:vAlign w:val="center"/>
          </w:tcPr>
          <w:p w14:paraId="05D1C1CE" w14:textId="77777777" w:rsidR="00336256"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of literature review given.</w:t>
            </w:r>
          </w:p>
        </w:tc>
      </w:tr>
      <w:tr w:rsidR="00503460" w14:paraId="4CE4A26C" w14:textId="77777777" w:rsidTr="00F255D0">
        <w:trPr>
          <w:cantSplit/>
          <w:trHeight w:val="212"/>
        </w:trPr>
        <w:tc>
          <w:tcPr>
            <w:tcW w:w="146" w:type="pct"/>
            <w:tcBorders>
              <w:top w:val="single" w:sz="12" w:space="0" w:color="auto"/>
              <w:bottom w:val="single" w:sz="12" w:space="0" w:color="auto"/>
            </w:tcBorders>
            <w:shd w:val="clear" w:color="auto" w:fill="BFBFBF" w:themeFill="background1" w:themeFillShade="BF"/>
            <w:vAlign w:val="center"/>
          </w:tcPr>
          <w:p w14:paraId="5317341C" w14:textId="77777777" w:rsidR="00806907" w:rsidRPr="004B2166" w:rsidRDefault="00806907" w:rsidP="002A56E6">
            <w:pPr>
              <w:rPr>
                <w:rFonts w:asciiTheme="minorHAnsi" w:hAnsiTheme="minorHAnsi" w:cstheme="minorHAnsi"/>
                <w:b/>
                <w:sz w:val="20"/>
                <w:szCs w:val="20"/>
              </w:rPr>
            </w:pPr>
          </w:p>
        </w:tc>
        <w:tc>
          <w:tcPr>
            <w:tcW w:w="2386" w:type="pct"/>
            <w:gridSpan w:val="2"/>
            <w:tcBorders>
              <w:top w:val="single" w:sz="12" w:space="0" w:color="auto"/>
              <w:bottom w:val="single" w:sz="12" w:space="0" w:color="auto"/>
            </w:tcBorders>
            <w:shd w:val="clear" w:color="auto" w:fill="BFBFBF" w:themeFill="background1" w:themeFillShade="BF"/>
          </w:tcPr>
          <w:p w14:paraId="3C36E9A4"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343" w:type="pct"/>
            <w:tcBorders>
              <w:top w:val="single" w:sz="12" w:space="0" w:color="auto"/>
              <w:bottom w:val="single" w:sz="12" w:space="0" w:color="auto"/>
            </w:tcBorders>
            <w:shd w:val="clear" w:color="auto" w:fill="BFBFBF" w:themeFill="background1" w:themeFillShade="BF"/>
            <w:vAlign w:val="center"/>
          </w:tcPr>
          <w:p w14:paraId="21AE1FC2" w14:textId="77777777" w:rsidR="00806907" w:rsidRPr="004B2166" w:rsidRDefault="00806907" w:rsidP="002A56E6">
            <w:pPr>
              <w:rPr>
                <w:rFonts w:asciiTheme="minorHAnsi" w:hAnsiTheme="minorHAnsi" w:cstheme="minorHAnsi"/>
                <w:b/>
                <w:sz w:val="20"/>
                <w:szCs w:val="20"/>
              </w:rPr>
            </w:pPr>
          </w:p>
        </w:tc>
        <w:tc>
          <w:tcPr>
            <w:tcW w:w="2123" w:type="pct"/>
            <w:tcBorders>
              <w:top w:val="single" w:sz="12" w:space="0" w:color="auto"/>
              <w:bottom w:val="single" w:sz="12" w:space="0" w:color="auto"/>
            </w:tcBorders>
            <w:shd w:val="clear" w:color="auto" w:fill="BFBFBF" w:themeFill="background1" w:themeFillShade="BF"/>
            <w:vAlign w:val="center"/>
          </w:tcPr>
          <w:p w14:paraId="30050D86" w14:textId="77777777" w:rsidR="00806907" w:rsidRPr="004B2166" w:rsidRDefault="00806907" w:rsidP="002A56E6">
            <w:pPr>
              <w:rPr>
                <w:rFonts w:asciiTheme="minorHAnsi" w:hAnsiTheme="minorHAnsi" w:cstheme="minorHAnsi"/>
                <w:b/>
                <w:sz w:val="20"/>
                <w:szCs w:val="20"/>
              </w:rPr>
            </w:pPr>
          </w:p>
        </w:tc>
      </w:tr>
      <w:tr w:rsidR="00503460" w14:paraId="4C935B63" w14:textId="77777777" w:rsidTr="00F255D0">
        <w:trPr>
          <w:cantSplit/>
          <w:trHeight w:val="411"/>
        </w:trPr>
        <w:tc>
          <w:tcPr>
            <w:tcW w:w="146" w:type="pct"/>
            <w:tcBorders>
              <w:top w:val="single" w:sz="12" w:space="0" w:color="auto"/>
            </w:tcBorders>
            <w:shd w:val="clear" w:color="auto" w:fill="92D050"/>
            <w:vAlign w:val="center"/>
          </w:tcPr>
          <w:p w14:paraId="7A37F3C7" w14:textId="77777777" w:rsidR="00806907" w:rsidRPr="004B2166" w:rsidRDefault="00806907" w:rsidP="002A56E6">
            <w:pPr>
              <w:rPr>
                <w:rFonts w:asciiTheme="minorHAnsi" w:hAnsiTheme="minorHAnsi" w:cstheme="minorHAnsi"/>
                <w:b/>
                <w:sz w:val="20"/>
                <w:szCs w:val="20"/>
              </w:rPr>
            </w:pPr>
          </w:p>
        </w:tc>
        <w:tc>
          <w:tcPr>
            <w:tcW w:w="2386" w:type="pct"/>
            <w:gridSpan w:val="2"/>
            <w:tcBorders>
              <w:top w:val="single" w:sz="12" w:space="0" w:color="auto"/>
            </w:tcBorders>
            <w:vAlign w:val="center"/>
          </w:tcPr>
          <w:p w14:paraId="4F9024B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343" w:type="pct"/>
            <w:tcBorders>
              <w:top w:val="single" w:sz="12" w:space="0" w:color="auto"/>
            </w:tcBorders>
          </w:tcPr>
          <w:p w14:paraId="67DE1B7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23" w:type="pct"/>
            <w:tcBorders>
              <w:top w:val="single" w:sz="12" w:space="0" w:color="auto"/>
            </w:tcBorders>
            <w:vAlign w:val="center"/>
          </w:tcPr>
          <w:p w14:paraId="4ED1400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about risk of bias given.</w:t>
            </w:r>
          </w:p>
        </w:tc>
      </w:tr>
      <w:tr w:rsidR="00503460" w14:paraId="5CD347E4" w14:textId="77777777" w:rsidTr="00F255D0">
        <w:trPr>
          <w:cantSplit/>
          <w:trHeight w:val="624"/>
        </w:trPr>
        <w:tc>
          <w:tcPr>
            <w:tcW w:w="146" w:type="pct"/>
            <w:shd w:val="clear" w:color="auto" w:fill="FFFF00"/>
            <w:vAlign w:val="center"/>
          </w:tcPr>
          <w:p w14:paraId="4C25B9EF" w14:textId="77777777" w:rsidR="00806907" w:rsidRPr="004B2166" w:rsidRDefault="00806907" w:rsidP="002A56E6">
            <w:pPr>
              <w:rPr>
                <w:rFonts w:asciiTheme="minorHAnsi" w:hAnsiTheme="minorHAnsi" w:cstheme="minorHAnsi"/>
                <w:b/>
                <w:sz w:val="20"/>
                <w:szCs w:val="20"/>
              </w:rPr>
            </w:pPr>
          </w:p>
        </w:tc>
        <w:tc>
          <w:tcPr>
            <w:tcW w:w="2386" w:type="pct"/>
            <w:gridSpan w:val="2"/>
            <w:vAlign w:val="center"/>
          </w:tcPr>
          <w:p w14:paraId="5E5ADEE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343" w:type="pct"/>
          </w:tcPr>
          <w:p w14:paraId="5F268FB9" w14:textId="77777777" w:rsidR="00806907" w:rsidRPr="004B2166" w:rsidRDefault="00806907" w:rsidP="002A56E6">
            <w:pPr>
              <w:rPr>
                <w:rFonts w:asciiTheme="minorHAnsi" w:hAnsiTheme="minorHAnsi" w:cstheme="minorHAnsi"/>
                <w:sz w:val="20"/>
                <w:szCs w:val="20"/>
              </w:rPr>
            </w:pPr>
          </w:p>
        </w:tc>
        <w:tc>
          <w:tcPr>
            <w:tcW w:w="2123" w:type="pct"/>
            <w:vAlign w:val="center"/>
          </w:tcPr>
          <w:p w14:paraId="6564887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Approach taken for recreational waters refers to that outlined in Health Canada (2017). Guidelines for Canadian drinking water quality - cyanobacterial toxins. Prepared by the Federal-Provincial-Territorial Committee on Drinking Water of the Federal-Provincial-Territorial Committee on Health and the Environment, Ottawa, ON.</w:t>
            </w:r>
          </w:p>
        </w:tc>
      </w:tr>
      <w:tr w:rsidR="00503460" w14:paraId="5661E45C" w14:textId="77777777" w:rsidTr="00F255D0">
        <w:trPr>
          <w:cantSplit/>
          <w:trHeight w:val="411"/>
        </w:trPr>
        <w:tc>
          <w:tcPr>
            <w:tcW w:w="146" w:type="pct"/>
            <w:tcBorders>
              <w:bottom w:val="single" w:sz="12" w:space="0" w:color="auto"/>
            </w:tcBorders>
            <w:shd w:val="clear" w:color="auto" w:fill="FFFF00"/>
            <w:vAlign w:val="center"/>
          </w:tcPr>
          <w:p w14:paraId="3079E4CC" w14:textId="77777777" w:rsidR="00806907" w:rsidRPr="004B2166" w:rsidRDefault="00806907" w:rsidP="002A56E6">
            <w:pPr>
              <w:rPr>
                <w:rFonts w:asciiTheme="minorHAnsi" w:hAnsiTheme="minorHAnsi" w:cstheme="minorHAnsi"/>
                <w:b/>
                <w:sz w:val="20"/>
                <w:szCs w:val="20"/>
              </w:rPr>
            </w:pPr>
          </w:p>
        </w:tc>
        <w:tc>
          <w:tcPr>
            <w:tcW w:w="2386" w:type="pct"/>
            <w:gridSpan w:val="2"/>
            <w:tcBorders>
              <w:bottom w:val="single" w:sz="12" w:space="0" w:color="auto"/>
            </w:tcBorders>
            <w:vAlign w:val="center"/>
          </w:tcPr>
          <w:p w14:paraId="4F4B405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343" w:type="pct"/>
            <w:tcBorders>
              <w:bottom w:val="single" w:sz="12" w:space="0" w:color="auto"/>
            </w:tcBorders>
          </w:tcPr>
          <w:p w14:paraId="14EF7E4E" w14:textId="77777777" w:rsidR="00806907" w:rsidRPr="004B2166" w:rsidRDefault="00806907" w:rsidP="002A56E6">
            <w:pPr>
              <w:rPr>
                <w:rFonts w:asciiTheme="minorHAnsi" w:hAnsiTheme="minorHAnsi" w:cstheme="minorHAnsi"/>
                <w:sz w:val="20"/>
                <w:szCs w:val="20"/>
              </w:rPr>
            </w:pPr>
          </w:p>
        </w:tc>
        <w:tc>
          <w:tcPr>
            <w:tcW w:w="2123" w:type="pct"/>
            <w:tcBorders>
              <w:bottom w:val="single" w:sz="12" w:space="0" w:color="auto"/>
            </w:tcBorders>
            <w:vAlign w:val="center"/>
          </w:tcPr>
          <w:p w14:paraId="42CD3B1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bl>
    <w:p w14:paraId="04827DEF" w14:textId="77777777" w:rsidR="00806907" w:rsidRDefault="00000000" w:rsidP="00806907">
      <w:r>
        <w:br w:type="page"/>
      </w:r>
    </w:p>
    <w:p w14:paraId="5F6172A1" w14:textId="397F187F" w:rsidR="00196DD4" w:rsidRDefault="00000000" w:rsidP="00196DD4">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1D25EB81" w14:textId="3347C424" w:rsidR="00806907" w:rsidRDefault="00000000" w:rsidP="00806907">
      <w:pPr>
        <w:rPr>
          <w:sz w:val="20"/>
          <w:szCs w:val="20"/>
        </w:rPr>
      </w:pPr>
      <w:r w:rsidRPr="00232DF9">
        <w:rPr>
          <w:rFonts w:cstheme="minorHAnsi"/>
        </w:rPr>
        <w:t>Guidelines for Canadian recreational water quality: Cyanobacteria and their toxins. Guideline technical document for public consultation</w:t>
      </w:r>
      <w:r w:rsidR="00BE50E5">
        <w:rPr>
          <w:rFonts w:cstheme="minorHAnsi"/>
        </w:rPr>
        <w:t xml:space="preserve"> </w:t>
      </w:r>
      <w:r w:rsidR="00BE50E5" w:rsidRPr="00BE50E5">
        <w:rPr>
          <w:rFonts w:cstheme="minorHAnsi"/>
        </w:rPr>
        <w:t>ending November 2020.</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3"/>
        <w:gridCol w:w="6563"/>
        <w:gridCol w:w="877"/>
        <w:gridCol w:w="6075"/>
      </w:tblGrid>
      <w:tr w:rsidR="00503460" w14:paraId="17D0D4B5" w14:textId="77777777" w:rsidTr="00F255D0">
        <w:trPr>
          <w:cantSplit/>
          <w:trHeight w:val="149"/>
        </w:trPr>
        <w:tc>
          <w:tcPr>
            <w:tcW w:w="2504" w:type="pct"/>
            <w:gridSpan w:val="2"/>
            <w:tcBorders>
              <w:top w:val="single" w:sz="12" w:space="0" w:color="auto"/>
              <w:bottom w:val="single" w:sz="12" w:space="0" w:color="auto"/>
            </w:tcBorders>
            <w:shd w:val="clear" w:color="auto" w:fill="BFBFBF" w:themeFill="background1" w:themeFillShade="BF"/>
            <w:vAlign w:val="center"/>
          </w:tcPr>
          <w:p w14:paraId="52C877BF"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6FA6C9F4"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181" w:type="pct"/>
            <w:tcBorders>
              <w:top w:val="single" w:sz="12" w:space="0" w:color="auto"/>
              <w:bottom w:val="single" w:sz="12" w:space="0" w:color="auto"/>
            </w:tcBorders>
            <w:shd w:val="clear" w:color="auto" w:fill="BFBFBF" w:themeFill="background1" w:themeFillShade="BF"/>
            <w:vAlign w:val="center"/>
          </w:tcPr>
          <w:p w14:paraId="6C9E813C"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69A0771A" w14:textId="77777777" w:rsidTr="00F255D0">
        <w:trPr>
          <w:cantSplit/>
          <w:trHeight w:val="209"/>
        </w:trPr>
        <w:tc>
          <w:tcPr>
            <w:tcW w:w="148" w:type="pct"/>
            <w:tcBorders>
              <w:top w:val="single" w:sz="12" w:space="0" w:color="auto"/>
              <w:bottom w:val="single" w:sz="12" w:space="0" w:color="auto"/>
            </w:tcBorders>
            <w:shd w:val="clear" w:color="auto" w:fill="BFBFBF" w:themeFill="background1" w:themeFillShade="BF"/>
            <w:vAlign w:val="center"/>
          </w:tcPr>
          <w:p w14:paraId="417CEB9C" w14:textId="77777777" w:rsidR="00806907" w:rsidRPr="004B2166" w:rsidRDefault="00806907" w:rsidP="002A56E6">
            <w:pPr>
              <w:rPr>
                <w:rFonts w:asciiTheme="minorHAnsi" w:hAnsiTheme="minorHAnsi" w:cstheme="minorHAnsi"/>
                <w:b/>
                <w:sz w:val="20"/>
                <w:szCs w:val="20"/>
              </w:rPr>
            </w:pPr>
          </w:p>
        </w:tc>
        <w:tc>
          <w:tcPr>
            <w:tcW w:w="2356" w:type="pct"/>
            <w:tcBorders>
              <w:top w:val="single" w:sz="12" w:space="0" w:color="auto"/>
              <w:bottom w:val="single" w:sz="12" w:space="0" w:color="auto"/>
            </w:tcBorders>
            <w:shd w:val="clear" w:color="auto" w:fill="BFBFBF" w:themeFill="background1" w:themeFillShade="BF"/>
          </w:tcPr>
          <w:p w14:paraId="7067A0ED"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315" w:type="pct"/>
            <w:tcBorders>
              <w:top w:val="single" w:sz="12" w:space="0" w:color="auto"/>
              <w:bottom w:val="single" w:sz="12" w:space="0" w:color="auto"/>
            </w:tcBorders>
            <w:shd w:val="clear" w:color="auto" w:fill="BFBFBF" w:themeFill="background1" w:themeFillShade="BF"/>
            <w:vAlign w:val="center"/>
          </w:tcPr>
          <w:p w14:paraId="52959B75" w14:textId="77777777" w:rsidR="00806907" w:rsidRPr="004B2166" w:rsidRDefault="00806907" w:rsidP="002A56E6">
            <w:pPr>
              <w:rPr>
                <w:rFonts w:asciiTheme="minorHAnsi" w:hAnsiTheme="minorHAnsi" w:cstheme="minorHAnsi"/>
                <w:b/>
                <w:sz w:val="20"/>
                <w:szCs w:val="20"/>
              </w:rPr>
            </w:pPr>
          </w:p>
        </w:tc>
        <w:tc>
          <w:tcPr>
            <w:tcW w:w="2181" w:type="pct"/>
            <w:tcBorders>
              <w:top w:val="single" w:sz="12" w:space="0" w:color="auto"/>
              <w:bottom w:val="single" w:sz="12" w:space="0" w:color="auto"/>
            </w:tcBorders>
            <w:shd w:val="clear" w:color="auto" w:fill="BFBFBF" w:themeFill="background1" w:themeFillShade="BF"/>
            <w:vAlign w:val="center"/>
          </w:tcPr>
          <w:p w14:paraId="5079BEFB" w14:textId="77777777" w:rsidR="00806907" w:rsidRPr="004B2166" w:rsidRDefault="00806907" w:rsidP="002A56E6">
            <w:pPr>
              <w:rPr>
                <w:rFonts w:asciiTheme="minorHAnsi" w:hAnsiTheme="minorHAnsi" w:cstheme="minorHAnsi"/>
                <w:b/>
                <w:sz w:val="20"/>
                <w:szCs w:val="20"/>
              </w:rPr>
            </w:pPr>
          </w:p>
        </w:tc>
      </w:tr>
      <w:tr w:rsidR="00503460" w14:paraId="2B4575F4" w14:textId="77777777" w:rsidTr="00F255D0">
        <w:trPr>
          <w:cantSplit/>
          <w:trHeight w:val="224"/>
        </w:trPr>
        <w:tc>
          <w:tcPr>
            <w:tcW w:w="148" w:type="pct"/>
            <w:tcBorders>
              <w:top w:val="single" w:sz="12" w:space="0" w:color="auto"/>
            </w:tcBorders>
            <w:shd w:val="clear" w:color="auto" w:fill="92D050"/>
            <w:vAlign w:val="center"/>
          </w:tcPr>
          <w:p w14:paraId="4C060B11" w14:textId="77777777" w:rsidR="00806907" w:rsidRPr="004B2166" w:rsidRDefault="00806907" w:rsidP="002A56E6">
            <w:pPr>
              <w:rPr>
                <w:rFonts w:asciiTheme="minorHAnsi" w:hAnsiTheme="minorHAnsi" w:cstheme="minorHAnsi"/>
                <w:b/>
                <w:sz w:val="20"/>
                <w:szCs w:val="20"/>
              </w:rPr>
            </w:pPr>
          </w:p>
        </w:tc>
        <w:tc>
          <w:tcPr>
            <w:tcW w:w="2356" w:type="pct"/>
            <w:tcBorders>
              <w:top w:val="single" w:sz="12" w:space="0" w:color="auto"/>
            </w:tcBorders>
            <w:vAlign w:val="center"/>
          </w:tcPr>
          <w:p w14:paraId="1EE3773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315" w:type="pct"/>
            <w:tcBorders>
              <w:top w:val="single" w:sz="12" w:space="0" w:color="auto"/>
            </w:tcBorders>
          </w:tcPr>
          <w:p w14:paraId="17619CB4" w14:textId="77777777" w:rsidR="00806907" w:rsidRPr="004B2166" w:rsidRDefault="00806907" w:rsidP="002A56E6">
            <w:pPr>
              <w:rPr>
                <w:rFonts w:asciiTheme="minorHAnsi" w:hAnsiTheme="minorHAnsi" w:cstheme="minorHAnsi"/>
                <w:sz w:val="20"/>
                <w:szCs w:val="20"/>
              </w:rPr>
            </w:pPr>
          </w:p>
        </w:tc>
        <w:tc>
          <w:tcPr>
            <w:tcW w:w="2181" w:type="pct"/>
            <w:tcBorders>
              <w:top w:val="single" w:sz="12" w:space="0" w:color="auto"/>
            </w:tcBorders>
            <w:vAlign w:val="center"/>
          </w:tcPr>
          <w:p w14:paraId="16C5547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72DACCE2" w14:textId="77777777" w:rsidTr="00F255D0">
        <w:trPr>
          <w:cantSplit/>
          <w:trHeight w:val="209"/>
        </w:trPr>
        <w:tc>
          <w:tcPr>
            <w:tcW w:w="148" w:type="pct"/>
            <w:shd w:val="clear" w:color="auto" w:fill="92D050"/>
            <w:vAlign w:val="center"/>
          </w:tcPr>
          <w:p w14:paraId="22CAD1A2" w14:textId="77777777" w:rsidR="00806907" w:rsidRPr="004B2166" w:rsidRDefault="00806907" w:rsidP="002A56E6">
            <w:pPr>
              <w:rPr>
                <w:rFonts w:asciiTheme="minorHAnsi" w:hAnsiTheme="minorHAnsi" w:cstheme="minorHAnsi"/>
                <w:b/>
                <w:sz w:val="20"/>
                <w:szCs w:val="20"/>
              </w:rPr>
            </w:pPr>
          </w:p>
        </w:tc>
        <w:tc>
          <w:tcPr>
            <w:tcW w:w="2356" w:type="pct"/>
            <w:vAlign w:val="center"/>
          </w:tcPr>
          <w:p w14:paraId="59D8EBF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315" w:type="pct"/>
          </w:tcPr>
          <w:p w14:paraId="71E18B2B" w14:textId="77777777" w:rsidR="00806907" w:rsidRPr="004B2166" w:rsidRDefault="00806907" w:rsidP="002A56E6">
            <w:pPr>
              <w:rPr>
                <w:rFonts w:asciiTheme="minorHAnsi" w:hAnsiTheme="minorHAnsi" w:cstheme="minorHAnsi"/>
                <w:sz w:val="20"/>
                <w:szCs w:val="20"/>
              </w:rPr>
            </w:pPr>
          </w:p>
        </w:tc>
        <w:tc>
          <w:tcPr>
            <w:tcW w:w="2181" w:type="pct"/>
            <w:vAlign w:val="center"/>
          </w:tcPr>
          <w:p w14:paraId="74A4D70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43AA3232" w14:textId="77777777" w:rsidTr="00F255D0">
        <w:trPr>
          <w:cantSplit/>
          <w:trHeight w:val="209"/>
        </w:trPr>
        <w:tc>
          <w:tcPr>
            <w:tcW w:w="148" w:type="pct"/>
            <w:shd w:val="clear" w:color="auto" w:fill="92D050"/>
            <w:vAlign w:val="center"/>
          </w:tcPr>
          <w:p w14:paraId="4EF2FF19" w14:textId="77777777" w:rsidR="00806907" w:rsidRPr="004B2166" w:rsidRDefault="00806907" w:rsidP="002A56E6">
            <w:pPr>
              <w:rPr>
                <w:rFonts w:asciiTheme="minorHAnsi" w:hAnsiTheme="minorHAnsi" w:cstheme="minorHAnsi"/>
                <w:b/>
                <w:sz w:val="20"/>
                <w:szCs w:val="20"/>
              </w:rPr>
            </w:pPr>
          </w:p>
        </w:tc>
        <w:tc>
          <w:tcPr>
            <w:tcW w:w="2356" w:type="pct"/>
            <w:vAlign w:val="center"/>
          </w:tcPr>
          <w:p w14:paraId="5B314BC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315" w:type="pct"/>
          </w:tcPr>
          <w:p w14:paraId="0D3602FE" w14:textId="77777777" w:rsidR="00806907" w:rsidRPr="004B2166" w:rsidRDefault="00806907" w:rsidP="002A56E6">
            <w:pPr>
              <w:rPr>
                <w:rFonts w:asciiTheme="minorHAnsi" w:hAnsiTheme="minorHAnsi" w:cstheme="minorHAnsi"/>
                <w:sz w:val="20"/>
                <w:szCs w:val="20"/>
              </w:rPr>
            </w:pPr>
          </w:p>
        </w:tc>
        <w:tc>
          <w:tcPr>
            <w:tcW w:w="2181" w:type="pct"/>
            <w:vAlign w:val="center"/>
          </w:tcPr>
          <w:p w14:paraId="6C1D85F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4517B4C4" w14:textId="77777777" w:rsidTr="00F255D0">
        <w:trPr>
          <w:cantSplit/>
          <w:trHeight w:val="435"/>
        </w:trPr>
        <w:tc>
          <w:tcPr>
            <w:tcW w:w="148" w:type="pct"/>
            <w:shd w:val="clear" w:color="auto" w:fill="92D050"/>
            <w:vAlign w:val="center"/>
          </w:tcPr>
          <w:p w14:paraId="73548898" w14:textId="77777777" w:rsidR="00806907" w:rsidRPr="004B2166" w:rsidRDefault="00806907" w:rsidP="002A56E6">
            <w:pPr>
              <w:rPr>
                <w:rFonts w:asciiTheme="minorHAnsi" w:hAnsiTheme="minorHAnsi" w:cstheme="minorHAnsi"/>
                <w:b/>
                <w:sz w:val="20"/>
                <w:szCs w:val="20"/>
              </w:rPr>
            </w:pPr>
          </w:p>
        </w:tc>
        <w:tc>
          <w:tcPr>
            <w:tcW w:w="2356" w:type="pct"/>
            <w:vAlign w:val="center"/>
          </w:tcPr>
          <w:p w14:paraId="0D0926A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315" w:type="pct"/>
          </w:tcPr>
          <w:p w14:paraId="331CC330" w14:textId="77777777" w:rsidR="00806907" w:rsidRPr="004B2166" w:rsidRDefault="00806907" w:rsidP="002A56E6">
            <w:pPr>
              <w:rPr>
                <w:rFonts w:asciiTheme="minorHAnsi" w:hAnsiTheme="minorHAnsi" w:cstheme="minorHAnsi"/>
                <w:sz w:val="20"/>
                <w:szCs w:val="20"/>
              </w:rPr>
            </w:pPr>
          </w:p>
        </w:tc>
        <w:tc>
          <w:tcPr>
            <w:tcW w:w="2181" w:type="pct"/>
            <w:vAlign w:val="center"/>
          </w:tcPr>
          <w:p w14:paraId="7178DF3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6BABE237" w14:textId="77777777" w:rsidTr="00F255D0">
        <w:trPr>
          <w:cantSplit/>
          <w:trHeight w:val="452"/>
        </w:trPr>
        <w:tc>
          <w:tcPr>
            <w:tcW w:w="148" w:type="pct"/>
            <w:shd w:val="clear" w:color="auto" w:fill="FFFF00"/>
            <w:vAlign w:val="center"/>
          </w:tcPr>
          <w:p w14:paraId="397EAC2E" w14:textId="77777777" w:rsidR="00806907" w:rsidRPr="004B2166" w:rsidRDefault="00806907" w:rsidP="002A56E6">
            <w:pPr>
              <w:rPr>
                <w:rFonts w:asciiTheme="minorHAnsi" w:hAnsiTheme="minorHAnsi" w:cstheme="minorHAnsi"/>
                <w:b/>
                <w:sz w:val="20"/>
                <w:szCs w:val="20"/>
              </w:rPr>
            </w:pPr>
          </w:p>
        </w:tc>
        <w:tc>
          <w:tcPr>
            <w:tcW w:w="2356" w:type="pct"/>
            <w:vAlign w:val="center"/>
          </w:tcPr>
          <w:p w14:paraId="4BA0268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315" w:type="pct"/>
          </w:tcPr>
          <w:p w14:paraId="59F3876C" w14:textId="77777777" w:rsidR="00806907" w:rsidRPr="004B2166" w:rsidRDefault="00806907" w:rsidP="002A56E6">
            <w:pPr>
              <w:rPr>
                <w:rFonts w:asciiTheme="minorHAnsi" w:hAnsiTheme="minorHAnsi" w:cstheme="minorHAnsi"/>
                <w:sz w:val="20"/>
                <w:szCs w:val="20"/>
              </w:rPr>
            </w:pPr>
          </w:p>
        </w:tc>
        <w:tc>
          <w:tcPr>
            <w:tcW w:w="2181" w:type="pct"/>
            <w:vAlign w:val="center"/>
          </w:tcPr>
          <w:p w14:paraId="6E9F2DC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3E450AA7" w14:textId="77777777" w:rsidTr="00F255D0">
        <w:trPr>
          <w:cantSplit/>
          <w:trHeight w:val="435"/>
        </w:trPr>
        <w:tc>
          <w:tcPr>
            <w:tcW w:w="148" w:type="pct"/>
            <w:tcBorders>
              <w:bottom w:val="single" w:sz="4" w:space="0" w:color="auto"/>
            </w:tcBorders>
            <w:shd w:val="clear" w:color="auto" w:fill="FFFF00"/>
            <w:vAlign w:val="center"/>
          </w:tcPr>
          <w:p w14:paraId="3C12375D" w14:textId="77777777" w:rsidR="00806907" w:rsidRPr="004B2166" w:rsidRDefault="00806907" w:rsidP="002A56E6">
            <w:pPr>
              <w:rPr>
                <w:rFonts w:asciiTheme="minorHAnsi" w:hAnsiTheme="minorHAnsi" w:cstheme="minorHAnsi"/>
                <w:b/>
                <w:sz w:val="20"/>
                <w:szCs w:val="20"/>
              </w:rPr>
            </w:pPr>
          </w:p>
        </w:tc>
        <w:tc>
          <w:tcPr>
            <w:tcW w:w="2356" w:type="pct"/>
            <w:tcBorders>
              <w:bottom w:val="single" w:sz="4" w:space="0" w:color="auto"/>
            </w:tcBorders>
            <w:vAlign w:val="center"/>
          </w:tcPr>
          <w:p w14:paraId="21E2CD7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315" w:type="pct"/>
            <w:tcBorders>
              <w:bottom w:val="single" w:sz="4" w:space="0" w:color="auto"/>
            </w:tcBorders>
          </w:tcPr>
          <w:p w14:paraId="14F1308A" w14:textId="77777777" w:rsidR="00806907" w:rsidRPr="004B2166" w:rsidRDefault="00806907" w:rsidP="002A56E6">
            <w:pPr>
              <w:rPr>
                <w:rFonts w:asciiTheme="minorHAnsi" w:hAnsiTheme="minorHAnsi" w:cstheme="minorHAnsi"/>
                <w:sz w:val="20"/>
                <w:szCs w:val="20"/>
              </w:rPr>
            </w:pPr>
          </w:p>
        </w:tc>
        <w:tc>
          <w:tcPr>
            <w:tcW w:w="2181" w:type="pct"/>
            <w:tcBorders>
              <w:bottom w:val="single" w:sz="4" w:space="0" w:color="auto"/>
            </w:tcBorders>
            <w:vAlign w:val="center"/>
          </w:tcPr>
          <w:p w14:paraId="03DFDD9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0A015932" w14:textId="77777777" w:rsidTr="00F255D0">
        <w:trPr>
          <w:cantSplit/>
          <w:trHeight w:val="209"/>
        </w:trPr>
        <w:tc>
          <w:tcPr>
            <w:tcW w:w="148" w:type="pct"/>
            <w:tcBorders>
              <w:top w:val="single" w:sz="4" w:space="0" w:color="auto"/>
              <w:bottom w:val="single" w:sz="4" w:space="0" w:color="auto"/>
            </w:tcBorders>
            <w:shd w:val="clear" w:color="auto" w:fill="9CC2E5" w:themeFill="accent5" w:themeFillTint="99"/>
            <w:vAlign w:val="center"/>
          </w:tcPr>
          <w:p w14:paraId="79B67ADC" w14:textId="77777777" w:rsidR="00806907" w:rsidRPr="004B2166" w:rsidRDefault="00806907" w:rsidP="002A56E6">
            <w:pPr>
              <w:rPr>
                <w:rFonts w:asciiTheme="minorHAnsi" w:hAnsiTheme="minorHAnsi" w:cstheme="minorHAnsi"/>
                <w:b/>
                <w:sz w:val="20"/>
                <w:szCs w:val="20"/>
              </w:rPr>
            </w:pPr>
          </w:p>
        </w:tc>
        <w:tc>
          <w:tcPr>
            <w:tcW w:w="2356" w:type="pct"/>
            <w:tcBorders>
              <w:top w:val="single" w:sz="4" w:space="0" w:color="auto"/>
              <w:bottom w:val="single" w:sz="4" w:space="0" w:color="auto"/>
            </w:tcBorders>
            <w:vAlign w:val="center"/>
          </w:tcPr>
          <w:p w14:paraId="6894541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315" w:type="pct"/>
            <w:tcBorders>
              <w:top w:val="single" w:sz="4" w:space="0" w:color="auto"/>
              <w:bottom w:val="single" w:sz="4" w:space="0" w:color="auto"/>
            </w:tcBorders>
          </w:tcPr>
          <w:p w14:paraId="1D6ACE19" w14:textId="77777777" w:rsidR="00806907" w:rsidRPr="004B2166" w:rsidRDefault="00806907" w:rsidP="002A56E6">
            <w:pPr>
              <w:rPr>
                <w:rFonts w:asciiTheme="minorHAnsi" w:hAnsiTheme="minorHAnsi" w:cstheme="minorHAnsi"/>
                <w:sz w:val="20"/>
                <w:szCs w:val="20"/>
              </w:rPr>
            </w:pPr>
          </w:p>
        </w:tc>
        <w:tc>
          <w:tcPr>
            <w:tcW w:w="2181" w:type="pct"/>
            <w:tcBorders>
              <w:top w:val="single" w:sz="4" w:space="0" w:color="auto"/>
              <w:bottom w:val="single" w:sz="4" w:space="0" w:color="auto"/>
            </w:tcBorders>
            <w:vAlign w:val="center"/>
          </w:tcPr>
          <w:p w14:paraId="2571637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0D822F8E" w14:textId="77777777" w:rsidTr="00F255D0">
        <w:trPr>
          <w:cantSplit/>
          <w:trHeight w:val="662"/>
        </w:trPr>
        <w:tc>
          <w:tcPr>
            <w:tcW w:w="148" w:type="pct"/>
            <w:tcBorders>
              <w:top w:val="single" w:sz="4" w:space="0" w:color="auto"/>
            </w:tcBorders>
            <w:shd w:val="clear" w:color="auto" w:fill="92D050"/>
            <w:vAlign w:val="center"/>
          </w:tcPr>
          <w:p w14:paraId="70C796E6" w14:textId="77777777" w:rsidR="00806907" w:rsidRPr="004B2166" w:rsidRDefault="00806907" w:rsidP="002A56E6">
            <w:pPr>
              <w:rPr>
                <w:rFonts w:asciiTheme="minorHAnsi" w:hAnsiTheme="minorHAnsi" w:cstheme="minorHAnsi"/>
                <w:b/>
                <w:sz w:val="20"/>
                <w:szCs w:val="20"/>
              </w:rPr>
            </w:pPr>
          </w:p>
        </w:tc>
        <w:tc>
          <w:tcPr>
            <w:tcW w:w="2356" w:type="pct"/>
            <w:tcBorders>
              <w:top w:val="single" w:sz="4" w:space="0" w:color="auto"/>
            </w:tcBorders>
            <w:vAlign w:val="center"/>
          </w:tcPr>
          <w:p w14:paraId="33F4D73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315" w:type="pct"/>
            <w:tcBorders>
              <w:top w:val="single" w:sz="4" w:space="0" w:color="auto"/>
            </w:tcBorders>
          </w:tcPr>
          <w:p w14:paraId="52F019FD" w14:textId="77777777" w:rsidR="00806907" w:rsidRPr="004B2166" w:rsidRDefault="00806907" w:rsidP="002A56E6">
            <w:pPr>
              <w:rPr>
                <w:rFonts w:asciiTheme="minorHAnsi" w:hAnsiTheme="minorHAnsi" w:cstheme="minorHAnsi"/>
                <w:sz w:val="20"/>
                <w:szCs w:val="20"/>
              </w:rPr>
            </w:pPr>
          </w:p>
        </w:tc>
        <w:tc>
          <w:tcPr>
            <w:tcW w:w="2181" w:type="pct"/>
            <w:tcBorders>
              <w:top w:val="single" w:sz="4" w:space="0" w:color="auto"/>
            </w:tcBorders>
            <w:vAlign w:val="center"/>
          </w:tcPr>
          <w:p w14:paraId="6021D8A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r w:rsidR="00503460" w14:paraId="2FE872D8" w14:textId="77777777" w:rsidTr="00F255D0">
        <w:trPr>
          <w:cantSplit/>
          <w:trHeight w:val="435"/>
        </w:trPr>
        <w:tc>
          <w:tcPr>
            <w:tcW w:w="148" w:type="pct"/>
            <w:tcBorders>
              <w:bottom w:val="single" w:sz="12" w:space="0" w:color="auto"/>
            </w:tcBorders>
            <w:shd w:val="clear" w:color="auto" w:fill="92D050"/>
            <w:vAlign w:val="center"/>
          </w:tcPr>
          <w:p w14:paraId="566711BB" w14:textId="77777777" w:rsidR="00806907" w:rsidRPr="004B2166" w:rsidRDefault="00806907" w:rsidP="002A56E6">
            <w:pPr>
              <w:rPr>
                <w:rFonts w:asciiTheme="minorHAnsi" w:hAnsiTheme="minorHAnsi" w:cstheme="minorHAnsi"/>
                <w:b/>
                <w:sz w:val="20"/>
                <w:szCs w:val="20"/>
              </w:rPr>
            </w:pPr>
          </w:p>
        </w:tc>
        <w:tc>
          <w:tcPr>
            <w:tcW w:w="2356" w:type="pct"/>
            <w:tcBorders>
              <w:bottom w:val="single" w:sz="12" w:space="0" w:color="auto"/>
            </w:tcBorders>
            <w:vAlign w:val="center"/>
          </w:tcPr>
          <w:p w14:paraId="4B20272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315" w:type="pct"/>
            <w:tcBorders>
              <w:bottom w:val="single" w:sz="12" w:space="0" w:color="auto"/>
            </w:tcBorders>
          </w:tcPr>
          <w:p w14:paraId="2B8AAC1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81" w:type="pct"/>
            <w:tcBorders>
              <w:bottom w:val="single" w:sz="12" w:space="0" w:color="auto"/>
            </w:tcBorders>
            <w:vAlign w:val="center"/>
          </w:tcPr>
          <w:p w14:paraId="01F85BD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7 pp 24-30 Rationale</w:t>
            </w:r>
          </w:p>
        </w:tc>
      </w:tr>
    </w:tbl>
    <w:p w14:paraId="038A883D" w14:textId="77777777" w:rsidR="00806907" w:rsidRDefault="00806907" w:rsidP="00806907">
      <w:pPr>
        <w:rPr>
          <w:rFonts w:cstheme="minorHAnsi"/>
        </w:rPr>
      </w:pPr>
    </w:p>
    <w:p w14:paraId="74994660" w14:textId="77777777" w:rsidR="00806907" w:rsidRDefault="00000000" w:rsidP="00806907">
      <w:pPr>
        <w:rPr>
          <w:rFonts w:cstheme="minorHAnsi"/>
        </w:rPr>
      </w:pPr>
      <w:r>
        <w:rPr>
          <w:rFonts w:cstheme="minorHAnsi"/>
        </w:rPr>
        <w:br w:type="page"/>
      </w:r>
    </w:p>
    <w:p w14:paraId="540DD6A7" w14:textId="10D772B4"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372DD640" w14:textId="633C595D" w:rsidR="00806907" w:rsidRDefault="00000000" w:rsidP="00806907">
      <w:pPr>
        <w:rPr>
          <w:rFonts w:cstheme="minorHAnsi"/>
        </w:rPr>
      </w:pPr>
      <w:r w:rsidRPr="00232DF9">
        <w:rPr>
          <w:rFonts w:cstheme="minorHAnsi"/>
        </w:rPr>
        <w:t>U.S. EPA (2019). Recommended human health recreational ambient water quality criteria or swimming advisories for microcystins and cylindrospermopsin.</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3"/>
        <w:gridCol w:w="5964"/>
        <w:gridCol w:w="877"/>
        <w:gridCol w:w="6674"/>
      </w:tblGrid>
      <w:tr w:rsidR="00503460" w14:paraId="71BAD83A" w14:textId="77777777" w:rsidTr="00F255D0">
        <w:trPr>
          <w:cantSplit/>
          <w:trHeight w:val="143"/>
        </w:trPr>
        <w:tc>
          <w:tcPr>
            <w:tcW w:w="2289" w:type="pct"/>
            <w:gridSpan w:val="2"/>
            <w:tcBorders>
              <w:top w:val="single" w:sz="12" w:space="0" w:color="auto"/>
              <w:bottom w:val="single" w:sz="12" w:space="0" w:color="auto"/>
            </w:tcBorders>
            <w:shd w:val="clear" w:color="auto" w:fill="BFBFBF" w:themeFill="background1" w:themeFillShade="BF"/>
            <w:vAlign w:val="center"/>
          </w:tcPr>
          <w:p w14:paraId="74811503" w14:textId="77777777" w:rsidR="00806907" w:rsidRPr="0069245F" w:rsidRDefault="00000000" w:rsidP="002A56E6">
            <w:pPr>
              <w:jc w:val="center"/>
              <w:rPr>
                <w:sz w:val="20"/>
                <w:szCs w:val="20"/>
                <w:vertAlign w:val="superscript"/>
              </w:rPr>
            </w:pPr>
            <w:r w:rsidRPr="0069245F">
              <w:rPr>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17100409" w14:textId="77777777" w:rsidR="00806907" w:rsidRPr="0069245F" w:rsidRDefault="00000000" w:rsidP="002A56E6">
            <w:pPr>
              <w:jc w:val="center"/>
              <w:rPr>
                <w:b/>
                <w:sz w:val="20"/>
                <w:szCs w:val="20"/>
              </w:rPr>
            </w:pPr>
            <w:r w:rsidRPr="0069245F">
              <w:rPr>
                <w:b/>
                <w:sz w:val="20"/>
                <w:szCs w:val="20"/>
              </w:rPr>
              <w:t>Y/N/NA</w:t>
            </w:r>
          </w:p>
        </w:tc>
        <w:tc>
          <w:tcPr>
            <w:tcW w:w="2396" w:type="pct"/>
            <w:tcBorders>
              <w:top w:val="single" w:sz="12" w:space="0" w:color="auto"/>
              <w:bottom w:val="single" w:sz="12" w:space="0" w:color="auto"/>
            </w:tcBorders>
            <w:shd w:val="clear" w:color="auto" w:fill="BFBFBF" w:themeFill="background1" w:themeFillShade="BF"/>
            <w:vAlign w:val="center"/>
          </w:tcPr>
          <w:p w14:paraId="5C778F21" w14:textId="77777777" w:rsidR="00806907" w:rsidRPr="0069245F" w:rsidRDefault="00000000" w:rsidP="002A56E6">
            <w:pPr>
              <w:jc w:val="center"/>
              <w:rPr>
                <w:b/>
                <w:sz w:val="20"/>
                <w:szCs w:val="20"/>
              </w:rPr>
            </w:pPr>
            <w:r w:rsidRPr="0069245F">
              <w:rPr>
                <w:b/>
                <w:sz w:val="20"/>
                <w:szCs w:val="20"/>
              </w:rPr>
              <w:t>Response</w:t>
            </w:r>
          </w:p>
        </w:tc>
      </w:tr>
      <w:tr w:rsidR="00503460" w14:paraId="765501C1" w14:textId="77777777" w:rsidTr="00F255D0">
        <w:trPr>
          <w:cantSplit/>
          <w:trHeight w:val="133"/>
        </w:trPr>
        <w:tc>
          <w:tcPr>
            <w:tcW w:w="148" w:type="pct"/>
            <w:tcBorders>
              <w:top w:val="single" w:sz="12" w:space="0" w:color="auto"/>
              <w:right w:val="single" w:sz="12" w:space="0" w:color="auto"/>
            </w:tcBorders>
            <w:shd w:val="clear" w:color="auto" w:fill="BFBFBF" w:themeFill="background1" w:themeFillShade="BF"/>
            <w:vAlign w:val="center"/>
          </w:tcPr>
          <w:p w14:paraId="280610D9" w14:textId="77777777" w:rsidR="00806907" w:rsidRPr="0069245F" w:rsidRDefault="00806907" w:rsidP="002A56E6">
            <w:pPr>
              <w:jc w:val="center"/>
              <w:rPr>
                <w:b/>
                <w:sz w:val="20"/>
                <w:szCs w:val="20"/>
              </w:rPr>
            </w:pPr>
          </w:p>
        </w:tc>
        <w:tc>
          <w:tcPr>
            <w:tcW w:w="2141" w:type="pct"/>
            <w:tcBorders>
              <w:top w:val="single" w:sz="12" w:space="0" w:color="auto"/>
              <w:right w:val="single" w:sz="12" w:space="0" w:color="auto"/>
            </w:tcBorders>
            <w:shd w:val="clear" w:color="auto" w:fill="BFBFBF" w:themeFill="background1" w:themeFillShade="BF"/>
          </w:tcPr>
          <w:p w14:paraId="0BC11E57" w14:textId="77777777" w:rsidR="00806907" w:rsidRPr="0069245F" w:rsidRDefault="00000000" w:rsidP="002A56E6">
            <w:pPr>
              <w:rPr>
                <w:b/>
                <w:sz w:val="20"/>
                <w:szCs w:val="20"/>
              </w:rPr>
            </w:pPr>
            <w:r w:rsidRPr="0069245F">
              <w:rPr>
                <w:b/>
                <w:sz w:val="20"/>
                <w:szCs w:val="20"/>
              </w:rPr>
              <w:t>Overall guidance/advice development process</w:t>
            </w:r>
          </w:p>
        </w:tc>
        <w:tc>
          <w:tcPr>
            <w:tcW w:w="2711" w:type="pct"/>
            <w:gridSpan w:val="2"/>
            <w:tcBorders>
              <w:top w:val="single" w:sz="12" w:space="0" w:color="auto"/>
              <w:left w:val="single" w:sz="12" w:space="0" w:color="auto"/>
            </w:tcBorders>
            <w:shd w:val="clear" w:color="auto" w:fill="BFBFBF" w:themeFill="background1" w:themeFillShade="BF"/>
            <w:vAlign w:val="center"/>
          </w:tcPr>
          <w:p w14:paraId="0AB5AA5A" w14:textId="77777777" w:rsidR="00806907" w:rsidRPr="0069245F" w:rsidRDefault="00806907" w:rsidP="002A56E6">
            <w:pPr>
              <w:rPr>
                <w:b/>
                <w:sz w:val="20"/>
                <w:szCs w:val="20"/>
              </w:rPr>
            </w:pPr>
          </w:p>
        </w:tc>
      </w:tr>
      <w:tr w:rsidR="00503460" w14:paraId="6B6F74AF" w14:textId="77777777" w:rsidTr="00F255D0">
        <w:trPr>
          <w:cantSplit/>
          <w:trHeight w:val="277"/>
        </w:trPr>
        <w:tc>
          <w:tcPr>
            <w:tcW w:w="148" w:type="pct"/>
            <w:tcBorders>
              <w:top w:val="single" w:sz="12" w:space="0" w:color="auto"/>
            </w:tcBorders>
            <w:shd w:val="clear" w:color="auto" w:fill="92D050"/>
            <w:vAlign w:val="center"/>
          </w:tcPr>
          <w:p w14:paraId="363138C2" w14:textId="77777777" w:rsidR="00806907" w:rsidRPr="0069245F" w:rsidRDefault="00806907" w:rsidP="002A56E6">
            <w:pPr>
              <w:rPr>
                <w:b/>
                <w:color w:val="000000" w:themeColor="text1"/>
                <w:sz w:val="20"/>
                <w:szCs w:val="20"/>
              </w:rPr>
            </w:pPr>
          </w:p>
        </w:tc>
        <w:tc>
          <w:tcPr>
            <w:tcW w:w="2141" w:type="pct"/>
            <w:tcBorders>
              <w:top w:val="single" w:sz="12" w:space="0" w:color="auto"/>
            </w:tcBorders>
            <w:vAlign w:val="center"/>
          </w:tcPr>
          <w:p w14:paraId="195B36D5" w14:textId="77777777" w:rsidR="00806907" w:rsidRPr="0069245F" w:rsidRDefault="00000000" w:rsidP="002A56E6">
            <w:pPr>
              <w:rPr>
                <w:color w:val="000000" w:themeColor="text1"/>
                <w:sz w:val="20"/>
                <w:szCs w:val="20"/>
              </w:rPr>
            </w:pPr>
            <w:r w:rsidRPr="0069245F">
              <w:rPr>
                <w:color w:val="000000" w:themeColor="text1"/>
                <w:sz w:val="20"/>
                <w:szCs w:val="20"/>
              </w:rPr>
              <w:t>Are the key stages of the organisation’s advice development processes compatible with Australian processes?</w:t>
            </w:r>
          </w:p>
        </w:tc>
        <w:tc>
          <w:tcPr>
            <w:tcW w:w="315" w:type="pct"/>
            <w:tcBorders>
              <w:top w:val="single" w:sz="12" w:space="0" w:color="auto"/>
            </w:tcBorders>
          </w:tcPr>
          <w:p w14:paraId="5B534060" w14:textId="77777777" w:rsidR="00806907" w:rsidRPr="0069245F" w:rsidRDefault="00806907" w:rsidP="002A56E6">
            <w:pPr>
              <w:rPr>
                <w:color w:val="000000" w:themeColor="text1"/>
                <w:sz w:val="20"/>
                <w:szCs w:val="20"/>
              </w:rPr>
            </w:pPr>
          </w:p>
        </w:tc>
        <w:tc>
          <w:tcPr>
            <w:tcW w:w="2396" w:type="pct"/>
            <w:tcBorders>
              <w:top w:val="single" w:sz="12" w:space="0" w:color="auto"/>
            </w:tcBorders>
            <w:vAlign w:val="center"/>
          </w:tcPr>
          <w:p w14:paraId="23D98927" w14:textId="1EBDF028" w:rsidR="00806907" w:rsidRPr="0069245F" w:rsidRDefault="00000000" w:rsidP="002A56E6">
            <w:pPr>
              <w:rPr>
                <w:color w:val="000000" w:themeColor="text1"/>
                <w:sz w:val="20"/>
                <w:szCs w:val="20"/>
              </w:rPr>
            </w:pPr>
            <w:r w:rsidRPr="0069245F">
              <w:rPr>
                <w:color w:val="000000" w:themeColor="text1"/>
                <w:sz w:val="20"/>
                <w:szCs w:val="20"/>
              </w:rPr>
              <w:t>NHMRC to review and complete</w:t>
            </w:r>
          </w:p>
        </w:tc>
      </w:tr>
      <w:tr w:rsidR="00503460" w14:paraId="533E8FB3" w14:textId="77777777" w:rsidTr="00F255D0">
        <w:trPr>
          <w:cantSplit/>
          <w:trHeight w:val="143"/>
        </w:trPr>
        <w:tc>
          <w:tcPr>
            <w:tcW w:w="148" w:type="pct"/>
            <w:shd w:val="clear" w:color="auto" w:fill="92D050"/>
            <w:vAlign w:val="center"/>
          </w:tcPr>
          <w:p w14:paraId="2DDC3D69" w14:textId="77777777" w:rsidR="00806907" w:rsidRPr="0069245F" w:rsidRDefault="00806907" w:rsidP="002A56E6">
            <w:pPr>
              <w:rPr>
                <w:b/>
                <w:sz w:val="20"/>
                <w:szCs w:val="20"/>
              </w:rPr>
            </w:pPr>
          </w:p>
        </w:tc>
        <w:tc>
          <w:tcPr>
            <w:tcW w:w="2141" w:type="pct"/>
            <w:tcBorders>
              <w:right w:val="single" w:sz="12" w:space="0" w:color="auto"/>
            </w:tcBorders>
            <w:vAlign w:val="center"/>
          </w:tcPr>
          <w:p w14:paraId="752CA4E8" w14:textId="77777777" w:rsidR="00806907" w:rsidRPr="0069245F" w:rsidRDefault="00000000" w:rsidP="002A56E6">
            <w:pPr>
              <w:rPr>
                <w:sz w:val="20"/>
                <w:szCs w:val="20"/>
              </w:rPr>
            </w:pPr>
            <w:r w:rsidRPr="0069245F">
              <w:rPr>
                <w:sz w:val="20"/>
                <w:szCs w:val="20"/>
              </w:rPr>
              <w:t>Are the administrative processes documented and publicly available?</w:t>
            </w:r>
          </w:p>
        </w:tc>
        <w:tc>
          <w:tcPr>
            <w:tcW w:w="315" w:type="pct"/>
          </w:tcPr>
          <w:p w14:paraId="4CBF4839" w14:textId="77777777" w:rsidR="00806907" w:rsidRPr="0069245F" w:rsidRDefault="00806907" w:rsidP="002A56E6">
            <w:pPr>
              <w:rPr>
                <w:sz w:val="20"/>
                <w:szCs w:val="20"/>
              </w:rPr>
            </w:pPr>
          </w:p>
        </w:tc>
        <w:tc>
          <w:tcPr>
            <w:tcW w:w="2396" w:type="pct"/>
            <w:vAlign w:val="center"/>
          </w:tcPr>
          <w:p w14:paraId="61429AEE" w14:textId="77777777" w:rsidR="00806907" w:rsidRPr="0069245F" w:rsidRDefault="00000000" w:rsidP="002A56E6">
            <w:pPr>
              <w:rPr>
                <w:sz w:val="20"/>
                <w:szCs w:val="20"/>
              </w:rPr>
            </w:pPr>
            <w:r w:rsidRPr="0069245F">
              <w:rPr>
                <w:sz w:val="20"/>
                <w:szCs w:val="20"/>
              </w:rPr>
              <w:t>Unknown.</w:t>
            </w:r>
          </w:p>
        </w:tc>
      </w:tr>
      <w:tr w:rsidR="00503460" w14:paraId="21D09F93" w14:textId="77777777" w:rsidTr="00F255D0">
        <w:trPr>
          <w:cantSplit/>
          <w:trHeight w:val="702"/>
        </w:trPr>
        <w:tc>
          <w:tcPr>
            <w:tcW w:w="148" w:type="pct"/>
            <w:shd w:val="clear" w:color="auto" w:fill="92D050"/>
            <w:vAlign w:val="center"/>
          </w:tcPr>
          <w:p w14:paraId="221BADCE" w14:textId="77777777" w:rsidR="00806907" w:rsidRPr="0069245F" w:rsidRDefault="00806907" w:rsidP="002A56E6">
            <w:pPr>
              <w:rPr>
                <w:b/>
                <w:sz w:val="20"/>
                <w:szCs w:val="20"/>
              </w:rPr>
            </w:pPr>
          </w:p>
        </w:tc>
        <w:tc>
          <w:tcPr>
            <w:tcW w:w="2141" w:type="pct"/>
            <w:tcBorders>
              <w:right w:val="single" w:sz="12" w:space="0" w:color="auto"/>
            </w:tcBorders>
            <w:vAlign w:val="center"/>
          </w:tcPr>
          <w:p w14:paraId="1AE78145" w14:textId="77777777" w:rsidR="00806907" w:rsidRPr="0069245F" w:rsidRDefault="00000000" w:rsidP="002A56E6">
            <w:pPr>
              <w:rPr>
                <w:sz w:val="20"/>
                <w:szCs w:val="20"/>
              </w:rPr>
            </w:pPr>
            <w:r w:rsidRPr="0069245F">
              <w:rPr>
                <w:sz w:val="20"/>
                <w:szCs w:val="20"/>
              </w:rPr>
              <w:t>Was the work overseen by an expert advisory committee? Are potential conflicts of interest of committee members declared, managed and/or reported?</w:t>
            </w:r>
          </w:p>
        </w:tc>
        <w:tc>
          <w:tcPr>
            <w:tcW w:w="315" w:type="pct"/>
          </w:tcPr>
          <w:p w14:paraId="3E56E7D8" w14:textId="77777777" w:rsidR="00806907" w:rsidRPr="0069245F" w:rsidRDefault="00806907" w:rsidP="002A56E6">
            <w:pPr>
              <w:rPr>
                <w:sz w:val="20"/>
                <w:szCs w:val="20"/>
              </w:rPr>
            </w:pPr>
          </w:p>
        </w:tc>
        <w:tc>
          <w:tcPr>
            <w:tcW w:w="2396" w:type="pct"/>
            <w:vAlign w:val="center"/>
          </w:tcPr>
          <w:p w14:paraId="270910A7" w14:textId="5CBC10E2" w:rsidR="00806907" w:rsidRPr="0069245F" w:rsidRDefault="00000000" w:rsidP="002A56E6">
            <w:pPr>
              <w:rPr>
                <w:sz w:val="20"/>
                <w:szCs w:val="20"/>
              </w:rPr>
            </w:pPr>
            <w:r>
              <w:rPr>
                <w:sz w:val="20"/>
                <w:szCs w:val="20"/>
              </w:rPr>
              <w:t>U.S. EPA</w:t>
            </w:r>
            <w:r w:rsidRPr="0069245F">
              <w:rPr>
                <w:sz w:val="20"/>
                <w:szCs w:val="20"/>
              </w:rPr>
              <w:t xml:space="preserve"> staff.  No conflicts of interest listed. </w:t>
            </w:r>
          </w:p>
        </w:tc>
      </w:tr>
      <w:tr w:rsidR="00503460" w14:paraId="7D43C47F" w14:textId="77777777" w:rsidTr="00F255D0">
        <w:trPr>
          <w:cantSplit/>
          <w:trHeight w:val="133"/>
        </w:trPr>
        <w:tc>
          <w:tcPr>
            <w:tcW w:w="148" w:type="pct"/>
            <w:shd w:val="clear" w:color="auto" w:fill="92D050"/>
            <w:vAlign w:val="center"/>
          </w:tcPr>
          <w:p w14:paraId="5B869A20" w14:textId="77777777" w:rsidR="00806907" w:rsidRPr="0069245F" w:rsidRDefault="00806907" w:rsidP="002A56E6">
            <w:pPr>
              <w:rPr>
                <w:b/>
                <w:sz w:val="20"/>
                <w:szCs w:val="20"/>
              </w:rPr>
            </w:pPr>
          </w:p>
        </w:tc>
        <w:tc>
          <w:tcPr>
            <w:tcW w:w="2141" w:type="pct"/>
            <w:tcBorders>
              <w:right w:val="single" w:sz="12" w:space="0" w:color="auto"/>
            </w:tcBorders>
            <w:vAlign w:val="center"/>
          </w:tcPr>
          <w:p w14:paraId="55D3A1A7" w14:textId="77777777" w:rsidR="00806907" w:rsidRPr="0069245F" w:rsidRDefault="00000000" w:rsidP="002A56E6">
            <w:pPr>
              <w:rPr>
                <w:sz w:val="20"/>
                <w:szCs w:val="20"/>
              </w:rPr>
            </w:pPr>
            <w:r w:rsidRPr="0069245F">
              <w:rPr>
                <w:sz w:val="20"/>
                <w:szCs w:val="20"/>
              </w:rPr>
              <w:t>Are funding sources declared?</w:t>
            </w:r>
          </w:p>
        </w:tc>
        <w:tc>
          <w:tcPr>
            <w:tcW w:w="315" w:type="pct"/>
          </w:tcPr>
          <w:p w14:paraId="32ED7051" w14:textId="77777777" w:rsidR="00806907" w:rsidRPr="0069245F" w:rsidRDefault="00806907" w:rsidP="002A56E6">
            <w:pPr>
              <w:rPr>
                <w:sz w:val="20"/>
                <w:szCs w:val="20"/>
              </w:rPr>
            </w:pPr>
          </w:p>
        </w:tc>
        <w:tc>
          <w:tcPr>
            <w:tcW w:w="2396" w:type="pct"/>
            <w:vAlign w:val="center"/>
          </w:tcPr>
          <w:p w14:paraId="59FA9570" w14:textId="77777777" w:rsidR="00806907" w:rsidRPr="0069245F" w:rsidRDefault="00000000" w:rsidP="002A56E6">
            <w:pPr>
              <w:rPr>
                <w:sz w:val="20"/>
                <w:szCs w:val="20"/>
              </w:rPr>
            </w:pPr>
            <w:r w:rsidRPr="0069245F">
              <w:rPr>
                <w:sz w:val="20"/>
                <w:szCs w:val="20"/>
              </w:rPr>
              <w:t>US Government</w:t>
            </w:r>
          </w:p>
        </w:tc>
      </w:tr>
      <w:tr w:rsidR="00503460" w14:paraId="75EED2F8" w14:textId="77777777" w:rsidTr="00F255D0">
        <w:trPr>
          <w:cantSplit/>
          <w:trHeight w:val="143"/>
        </w:trPr>
        <w:tc>
          <w:tcPr>
            <w:tcW w:w="148" w:type="pct"/>
            <w:shd w:val="clear" w:color="auto" w:fill="FFFF00"/>
            <w:vAlign w:val="center"/>
          </w:tcPr>
          <w:p w14:paraId="2BD64209" w14:textId="77777777" w:rsidR="00806907" w:rsidRPr="0069245F" w:rsidRDefault="00806907" w:rsidP="002A56E6">
            <w:pPr>
              <w:rPr>
                <w:b/>
                <w:sz w:val="20"/>
                <w:szCs w:val="20"/>
              </w:rPr>
            </w:pPr>
          </w:p>
        </w:tc>
        <w:tc>
          <w:tcPr>
            <w:tcW w:w="2141" w:type="pct"/>
            <w:tcBorders>
              <w:right w:val="single" w:sz="12" w:space="0" w:color="auto"/>
            </w:tcBorders>
            <w:vAlign w:val="center"/>
          </w:tcPr>
          <w:p w14:paraId="55B01D86" w14:textId="77777777" w:rsidR="00806907" w:rsidRPr="0069245F" w:rsidRDefault="00000000" w:rsidP="002A56E6">
            <w:pPr>
              <w:rPr>
                <w:sz w:val="20"/>
                <w:szCs w:val="20"/>
              </w:rPr>
            </w:pPr>
            <w:r w:rsidRPr="0069245F">
              <w:rPr>
                <w:sz w:val="20"/>
                <w:szCs w:val="20"/>
              </w:rPr>
              <w:t>Was there public consultation on this work? If so, provide details.</w:t>
            </w:r>
          </w:p>
        </w:tc>
        <w:tc>
          <w:tcPr>
            <w:tcW w:w="315" w:type="pct"/>
          </w:tcPr>
          <w:p w14:paraId="606977BE" w14:textId="77777777" w:rsidR="00806907" w:rsidRPr="0069245F" w:rsidRDefault="00806907" w:rsidP="002A56E6">
            <w:pPr>
              <w:rPr>
                <w:sz w:val="20"/>
                <w:szCs w:val="20"/>
              </w:rPr>
            </w:pPr>
          </w:p>
        </w:tc>
        <w:tc>
          <w:tcPr>
            <w:tcW w:w="2396" w:type="pct"/>
            <w:vAlign w:val="center"/>
          </w:tcPr>
          <w:p w14:paraId="49239A9A" w14:textId="77777777" w:rsidR="00806907" w:rsidRPr="0069245F" w:rsidRDefault="00000000" w:rsidP="002A56E6">
            <w:pPr>
              <w:rPr>
                <w:sz w:val="20"/>
                <w:szCs w:val="20"/>
              </w:rPr>
            </w:pPr>
            <w:r w:rsidRPr="0069245F">
              <w:rPr>
                <w:sz w:val="20"/>
                <w:szCs w:val="20"/>
              </w:rPr>
              <w:t>No information given about public consultation.</w:t>
            </w:r>
          </w:p>
        </w:tc>
      </w:tr>
      <w:tr w:rsidR="00503460" w14:paraId="42745D5D" w14:textId="77777777" w:rsidTr="00F255D0">
        <w:trPr>
          <w:cantSplit/>
          <w:trHeight w:val="277"/>
        </w:trPr>
        <w:tc>
          <w:tcPr>
            <w:tcW w:w="148" w:type="pct"/>
            <w:shd w:val="clear" w:color="auto" w:fill="FFFF00"/>
            <w:vAlign w:val="center"/>
          </w:tcPr>
          <w:p w14:paraId="662069CE" w14:textId="77777777" w:rsidR="00806907" w:rsidRPr="0069245F" w:rsidRDefault="00806907" w:rsidP="002A56E6">
            <w:pPr>
              <w:rPr>
                <w:b/>
                <w:sz w:val="20"/>
                <w:szCs w:val="20"/>
              </w:rPr>
            </w:pPr>
          </w:p>
        </w:tc>
        <w:tc>
          <w:tcPr>
            <w:tcW w:w="2141" w:type="pct"/>
            <w:tcBorders>
              <w:right w:val="single" w:sz="12" w:space="0" w:color="auto"/>
            </w:tcBorders>
            <w:vAlign w:val="center"/>
          </w:tcPr>
          <w:p w14:paraId="0487EB77" w14:textId="77777777" w:rsidR="00806907" w:rsidRPr="0069245F" w:rsidRDefault="00000000" w:rsidP="002A56E6">
            <w:pPr>
              <w:rPr>
                <w:sz w:val="20"/>
                <w:szCs w:val="20"/>
              </w:rPr>
            </w:pPr>
            <w:r w:rsidRPr="0069245F">
              <w:rPr>
                <w:sz w:val="20"/>
                <w:szCs w:val="20"/>
              </w:rPr>
              <w:t>Is the advice peer reviewed? If so, is the peer review outcome documented and/or published?</w:t>
            </w:r>
          </w:p>
        </w:tc>
        <w:tc>
          <w:tcPr>
            <w:tcW w:w="315" w:type="pct"/>
          </w:tcPr>
          <w:p w14:paraId="6D60EFB9" w14:textId="77777777" w:rsidR="00806907" w:rsidRPr="0069245F" w:rsidRDefault="00806907" w:rsidP="002A56E6">
            <w:pPr>
              <w:rPr>
                <w:sz w:val="20"/>
                <w:szCs w:val="20"/>
              </w:rPr>
            </w:pPr>
          </w:p>
        </w:tc>
        <w:tc>
          <w:tcPr>
            <w:tcW w:w="2396" w:type="pct"/>
            <w:vAlign w:val="center"/>
          </w:tcPr>
          <w:p w14:paraId="3AD96E97" w14:textId="77777777" w:rsidR="00806907" w:rsidRPr="0069245F" w:rsidRDefault="00000000" w:rsidP="002A56E6">
            <w:pPr>
              <w:rPr>
                <w:sz w:val="20"/>
                <w:szCs w:val="20"/>
              </w:rPr>
            </w:pPr>
            <w:r w:rsidRPr="0069245F">
              <w:rPr>
                <w:sz w:val="20"/>
                <w:szCs w:val="20"/>
              </w:rPr>
              <w:t>This document has undergone an EPA intra-agency peer-review process.</w:t>
            </w:r>
          </w:p>
        </w:tc>
      </w:tr>
      <w:tr w:rsidR="00503460" w14:paraId="39D793EF" w14:textId="77777777" w:rsidTr="00F255D0">
        <w:trPr>
          <w:cantSplit/>
          <w:trHeight w:val="702"/>
        </w:trPr>
        <w:tc>
          <w:tcPr>
            <w:tcW w:w="148" w:type="pct"/>
            <w:shd w:val="clear" w:color="auto" w:fill="FFFF00"/>
            <w:vAlign w:val="center"/>
          </w:tcPr>
          <w:p w14:paraId="052E8FB5" w14:textId="77777777" w:rsidR="00806907" w:rsidRPr="0069245F" w:rsidRDefault="00806907" w:rsidP="002A56E6">
            <w:pPr>
              <w:rPr>
                <w:b/>
                <w:sz w:val="20"/>
                <w:szCs w:val="20"/>
              </w:rPr>
            </w:pPr>
          </w:p>
        </w:tc>
        <w:tc>
          <w:tcPr>
            <w:tcW w:w="2141" w:type="pct"/>
            <w:tcBorders>
              <w:right w:val="single" w:sz="12" w:space="0" w:color="auto"/>
            </w:tcBorders>
            <w:vAlign w:val="center"/>
          </w:tcPr>
          <w:p w14:paraId="664BBAD7" w14:textId="77777777" w:rsidR="00806907" w:rsidRPr="0069245F" w:rsidRDefault="00000000" w:rsidP="002A56E6">
            <w:pPr>
              <w:rPr>
                <w:sz w:val="20"/>
                <w:szCs w:val="20"/>
              </w:rPr>
            </w:pPr>
            <w:r w:rsidRPr="0069245F">
              <w:rPr>
                <w:sz w:val="20"/>
                <w:szCs w:val="20"/>
              </w:rPr>
              <w:t>Was the guidance/advice developed or updated recently? Provide details.</w:t>
            </w:r>
          </w:p>
        </w:tc>
        <w:tc>
          <w:tcPr>
            <w:tcW w:w="315" w:type="pct"/>
          </w:tcPr>
          <w:p w14:paraId="024BAAC4" w14:textId="77777777" w:rsidR="00806907" w:rsidRPr="0069245F" w:rsidRDefault="00806907" w:rsidP="002A56E6">
            <w:pPr>
              <w:rPr>
                <w:rFonts w:cstheme="minorHAnsi"/>
                <w:sz w:val="20"/>
                <w:szCs w:val="20"/>
              </w:rPr>
            </w:pPr>
          </w:p>
        </w:tc>
        <w:tc>
          <w:tcPr>
            <w:tcW w:w="2396" w:type="pct"/>
            <w:vAlign w:val="center"/>
          </w:tcPr>
          <w:p w14:paraId="2BE2E0D2" w14:textId="77777777" w:rsidR="00806907" w:rsidRPr="0069245F" w:rsidRDefault="00806907" w:rsidP="002A56E6">
            <w:pPr>
              <w:ind w:left="32"/>
              <w:rPr>
                <w:rFonts w:cstheme="minorHAnsi"/>
                <w:sz w:val="20"/>
                <w:szCs w:val="20"/>
              </w:rPr>
            </w:pPr>
            <w:hyperlink r:id="rId156" w:history="1">
              <w:r w:rsidRPr="0069245F">
                <w:rPr>
                  <w:rStyle w:val="Hyperlink"/>
                  <w:rFonts w:cstheme="minorHAnsi"/>
                  <w:sz w:val="20"/>
                  <w:szCs w:val="20"/>
                </w:rPr>
                <w:t>https://www.epa.gov/sites/production/files/2019-05/documents/hh-rec-criteria-habs-document-2019.pdf</w:t>
              </w:r>
            </w:hyperlink>
            <w:r w:rsidR="00000000" w:rsidRPr="0069245F">
              <w:rPr>
                <w:rStyle w:val="Hyperlink"/>
                <w:rFonts w:cstheme="minorHAnsi"/>
                <w:sz w:val="20"/>
                <w:szCs w:val="20"/>
              </w:rPr>
              <w:t xml:space="preserve"> </w:t>
            </w:r>
            <w:r w:rsidR="00000000" w:rsidRPr="0069245F">
              <w:rPr>
                <w:rFonts w:cstheme="minorHAnsi"/>
                <w:sz w:val="20"/>
                <w:szCs w:val="20"/>
              </w:rPr>
              <w:t>[Accessed February 2021]</w:t>
            </w:r>
          </w:p>
        </w:tc>
      </w:tr>
    </w:tbl>
    <w:p w14:paraId="31F0AFF7" w14:textId="35ED2C3B" w:rsidR="005C180C" w:rsidRDefault="00000000" w:rsidP="005C180C">
      <w:pPr>
        <w:spacing w:line="240" w:lineRule="auto"/>
        <w:rPr>
          <w:rFonts w:cstheme="minorHAnsi"/>
          <w:b/>
          <w:bCs/>
        </w:rPr>
      </w:pPr>
      <w:r>
        <w:br w:type="page"/>
      </w: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1E5318C9" w14:textId="1D3D3F25" w:rsidR="00806907" w:rsidRDefault="00000000" w:rsidP="00806907">
      <w:pPr>
        <w:rPr>
          <w:rFonts w:cstheme="minorHAnsi"/>
        </w:rPr>
      </w:pPr>
      <w:r w:rsidRPr="00232DF9">
        <w:rPr>
          <w:rFonts w:cstheme="minorHAnsi"/>
        </w:rPr>
        <w:t>U.S. EPA (2019). Recommended human health recreational ambient water quality criteria or swimming advisories for microcystins and cylindrospermopsin.</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94"/>
        <w:gridCol w:w="5949"/>
        <w:gridCol w:w="877"/>
        <w:gridCol w:w="6808"/>
      </w:tblGrid>
      <w:tr w:rsidR="00503460" w14:paraId="3E310C8B" w14:textId="77777777" w:rsidTr="00F255D0">
        <w:trPr>
          <w:cantSplit/>
          <w:trHeight w:val="136"/>
        </w:trPr>
        <w:tc>
          <w:tcPr>
            <w:tcW w:w="2316" w:type="pct"/>
            <w:gridSpan w:val="2"/>
            <w:tcBorders>
              <w:top w:val="single" w:sz="12" w:space="0" w:color="auto"/>
              <w:bottom w:val="single" w:sz="12" w:space="0" w:color="auto"/>
            </w:tcBorders>
            <w:shd w:val="clear" w:color="auto" w:fill="BFBFBF" w:themeFill="background1" w:themeFillShade="BF"/>
            <w:vAlign w:val="center"/>
          </w:tcPr>
          <w:p w14:paraId="74EA8C24" w14:textId="77777777" w:rsidR="00806907" w:rsidRPr="002A502D" w:rsidRDefault="00000000" w:rsidP="002A56E6">
            <w:pPr>
              <w:jc w:val="center"/>
              <w:rPr>
                <w:sz w:val="20"/>
                <w:szCs w:val="20"/>
                <w:vertAlign w:val="superscript"/>
              </w:rPr>
            </w:pPr>
            <w:r>
              <w:rPr>
                <w:b/>
                <w:sz w:val="20"/>
                <w:szCs w:val="20"/>
              </w:rPr>
              <w:t>Criteria</w:t>
            </w:r>
          </w:p>
        </w:tc>
        <w:tc>
          <w:tcPr>
            <w:tcW w:w="203" w:type="pct"/>
            <w:tcBorders>
              <w:top w:val="single" w:sz="12" w:space="0" w:color="auto"/>
              <w:bottom w:val="single" w:sz="12" w:space="0" w:color="auto"/>
            </w:tcBorders>
            <w:shd w:val="clear" w:color="auto" w:fill="BFBFBF" w:themeFill="background1" w:themeFillShade="BF"/>
          </w:tcPr>
          <w:p w14:paraId="650F38F6" w14:textId="77777777" w:rsidR="00806907" w:rsidRPr="002A502D" w:rsidRDefault="00000000" w:rsidP="002A56E6">
            <w:pPr>
              <w:jc w:val="center"/>
              <w:rPr>
                <w:b/>
                <w:sz w:val="20"/>
                <w:szCs w:val="20"/>
              </w:rPr>
            </w:pPr>
            <w:r>
              <w:rPr>
                <w:b/>
                <w:sz w:val="20"/>
                <w:szCs w:val="20"/>
              </w:rPr>
              <w:t>Y/N/NA</w:t>
            </w:r>
          </w:p>
        </w:tc>
        <w:tc>
          <w:tcPr>
            <w:tcW w:w="2481" w:type="pct"/>
            <w:tcBorders>
              <w:top w:val="single" w:sz="12" w:space="0" w:color="auto"/>
              <w:bottom w:val="single" w:sz="12" w:space="0" w:color="auto"/>
            </w:tcBorders>
            <w:shd w:val="clear" w:color="auto" w:fill="BFBFBF" w:themeFill="background1" w:themeFillShade="BF"/>
            <w:vAlign w:val="center"/>
          </w:tcPr>
          <w:p w14:paraId="14092730" w14:textId="77777777" w:rsidR="00806907" w:rsidRPr="002A502D" w:rsidRDefault="00000000" w:rsidP="002A56E6">
            <w:pPr>
              <w:jc w:val="center"/>
              <w:rPr>
                <w:b/>
                <w:sz w:val="20"/>
                <w:szCs w:val="20"/>
              </w:rPr>
            </w:pPr>
            <w:r w:rsidRPr="002A502D">
              <w:rPr>
                <w:b/>
                <w:sz w:val="20"/>
                <w:szCs w:val="20"/>
              </w:rPr>
              <w:t>Response</w:t>
            </w:r>
          </w:p>
        </w:tc>
      </w:tr>
      <w:tr w:rsidR="00503460" w14:paraId="798CA5B7" w14:textId="77777777" w:rsidTr="00F255D0">
        <w:trPr>
          <w:cantSplit/>
          <w:trHeight w:val="185"/>
        </w:trPr>
        <w:tc>
          <w:tcPr>
            <w:tcW w:w="143" w:type="pct"/>
            <w:tcBorders>
              <w:top w:val="single" w:sz="12" w:space="0" w:color="auto"/>
              <w:bottom w:val="single" w:sz="12" w:space="0" w:color="auto"/>
            </w:tcBorders>
            <w:shd w:val="clear" w:color="auto" w:fill="BFBFBF" w:themeFill="background1" w:themeFillShade="BF"/>
            <w:vAlign w:val="center"/>
          </w:tcPr>
          <w:p w14:paraId="7ABAFB7F" w14:textId="77777777" w:rsidR="00806907" w:rsidRPr="002A502D" w:rsidRDefault="00806907" w:rsidP="002A56E6">
            <w:pPr>
              <w:rPr>
                <w:b/>
                <w:sz w:val="20"/>
                <w:szCs w:val="20"/>
              </w:rPr>
            </w:pPr>
          </w:p>
        </w:tc>
        <w:tc>
          <w:tcPr>
            <w:tcW w:w="2172" w:type="pct"/>
            <w:tcBorders>
              <w:top w:val="single" w:sz="12" w:space="0" w:color="auto"/>
              <w:bottom w:val="single" w:sz="12" w:space="0" w:color="auto"/>
            </w:tcBorders>
            <w:shd w:val="clear" w:color="auto" w:fill="BFBFBF" w:themeFill="background1" w:themeFillShade="BF"/>
          </w:tcPr>
          <w:p w14:paraId="724F3085" w14:textId="77777777" w:rsidR="00806907" w:rsidRDefault="00000000" w:rsidP="002A56E6">
            <w:pPr>
              <w:rPr>
                <w:b/>
                <w:sz w:val="20"/>
                <w:szCs w:val="20"/>
              </w:rPr>
            </w:pPr>
            <w:r>
              <w:rPr>
                <w:b/>
                <w:sz w:val="20"/>
                <w:szCs w:val="20"/>
              </w:rPr>
              <w:t>Evidence review parameters</w:t>
            </w:r>
          </w:p>
        </w:tc>
        <w:tc>
          <w:tcPr>
            <w:tcW w:w="203" w:type="pct"/>
            <w:tcBorders>
              <w:top w:val="single" w:sz="12" w:space="0" w:color="auto"/>
              <w:bottom w:val="single" w:sz="12" w:space="0" w:color="auto"/>
            </w:tcBorders>
            <w:shd w:val="clear" w:color="auto" w:fill="BFBFBF" w:themeFill="background1" w:themeFillShade="BF"/>
            <w:vAlign w:val="center"/>
          </w:tcPr>
          <w:p w14:paraId="6305420B" w14:textId="77777777" w:rsidR="00806907" w:rsidRPr="00DD2AC1" w:rsidRDefault="00806907" w:rsidP="002A56E6">
            <w:pPr>
              <w:rPr>
                <w:b/>
                <w:sz w:val="20"/>
                <w:szCs w:val="20"/>
              </w:rPr>
            </w:pPr>
          </w:p>
        </w:tc>
        <w:tc>
          <w:tcPr>
            <w:tcW w:w="2481" w:type="pct"/>
            <w:tcBorders>
              <w:top w:val="single" w:sz="12" w:space="0" w:color="auto"/>
              <w:bottom w:val="single" w:sz="12" w:space="0" w:color="auto"/>
            </w:tcBorders>
            <w:shd w:val="clear" w:color="auto" w:fill="BFBFBF" w:themeFill="background1" w:themeFillShade="BF"/>
            <w:vAlign w:val="center"/>
          </w:tcPr>
          <w:p w14:paraId="5BC39735" w14:textId="77777777" w:rsidR="00806907" w:rsidRPr="00D73B56" w:rsidRDefault="00806907" w:rsidP="002A56E6">
            <w:pPr>
              <w:rPr>
                <w:b/>
                <w:sz w:val="20"/>
                <w:szCs w:val="20"/>
              </w:rPr>
            </w:pPr>
          </w:p>
        </w:tc>
      </w:tr>
      <w:tr w:rsidR="00503460" w14:paraId="44285AE5" w14:textId="77777777" w:rsidTr="00F255D0">
        <w:trPr>
          <w:cantSplit/>
          <w:trHeight w:val="550"/>
        </w:trPr>
        <w:tc>
          <w:tcPr>
            <w:tcW w:w="143" w:type="pct"/>
            <w:tcBorders>
              <w:top w:val="single" w:sz="8" w:space="0" w:color="auto"/>
              <w:bottom w:val="single" w:sz="8" w:space="0" w:color="auto"/>
              <w:right w:val="single" w:sz="12" w:space="0" w:color="auto"/>
            </w:tcBorders>
            <w:shd w:val="clear" w:color="auto" w:fill="92D050"/>
            <w:vAlign w:val="center"/>
          </w:tcPr>
          <w:p w14:paraId="23BE590A" w14:textId="77777777" w:rsidR="00806907" w:rsidRPr="00794E4F"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586A9C57" w14:textId="77777777" w:rsidR="00806907" w:rsidRPr="00794E4F" w:rsidRDefault="00000000" w:rsidP="002A56E6">
            <w:pPr>
              <w:rPr>
                <w:sz w:val="20"/>
                <w:szCs w:val="20"/>
              </w:rPr>
            </w:pPr>
            <w:r w:rsidRPr="00794E4F">
              <w:rPr>
                <w:sz w:val="20"/>
                <w:szCs w:val="20"/>
              </w:rPr>
              <w:t>Are decisions about scope, definitions and evidence review parameters documented and publicly available?</w:t>
            </w:r>
          </w:p>
        </w:tc>
        <w:tc>
          <w:tcPr>
            <w:tcW w:w="203" w:type="pct"/>
            <w:tcBorders>
              <w:top w:val="single" w:sz="8" w:space="0" w:color="auto"/>
              <w:left w:val="single" w:sz="12" w:space="0" w:color="auto"/>
              <w:bottom w:val="single" w:sz="8" w:space="0" w:color="auto"/>
              <w:right w:val="single" w:sz="12" w:space="0" w:color="auto"/>
            </w:tcBorders>
          </w:tcPr>
          <w:p w14:paraId="0CFC88EE" w14:textId="77777777" w:rsidR="00806907" w:rsidRPr="00794E4F" w:rsidRDefault="00000000" w:rsidP="002A56E6">
            <w:pPr>
              <w:rPr>
                <w:sz w:val="20"/>
                <w:szCs w:val="20"/>
              </w:rPr>
            </w:pPr>
            <w:r w:rsidRPr="00794E4F">
              <w:rPr>
                <w:sz w:val="20"/>
                <w:szCs w:val="20"/>
              </w:rPr>
              <w:t>Y</w:t>
            </w:r>
          </w:p>
        </w:tc>
        <w:tc>
          <w:tcPr>
            <w:tcW w:w="2481" w:type="pct"/>
            <w:tcBorders>
              <w:top w:val="single" w:sz="8" w:space="0" w:color="auto"/>
              <w:left w:val="single" w:sz="12" w:space="0" w:color="auto"/>
              <w:bottom w:val="single" w:sz="8" w:space="0" w:color="auto"/>
            </w:tcBorders>
            <w:vAlign w:val="center"/>
          </w:tcPr>
          <w:p w14:paraId="4F1DC556" w14:textId="77777777" w:rsidR="00806907" w:rsidRPr="00794E4F" w:rsidRDefault="00000000" w:rsidP="002A56E6">
            <w:pPr>
              <w:autoSpaceDE w:val="0"/>
              <w:autoSpaceDN w:val="0"/>
              <w:adjustRightInd w:val="0"/>
              <w:rPr>
                <w:rFonts w:cs="Arial"/>
                <w:sz w:val="20"/>
                <w:szCs w:val="20"/>
              </w:rPr>
            </w:pPr>
            <w:r w:rsidRPr="00794E4F">
              <w:rPr>
                <w:rFonts w:cs="Arial"/>
                <w:sz w:val="20"/>
                <w:szCs w:val="20"/>
              </w:rPr>
              <w:t>The EPA is publishing these recommended values under CWA 304(a) for states to consider as the basis for swimming advisories for notification purposes in recreational waters to protect the public. The EPA envisions that if states decide to use the values as swimming advisory values they might do so in a manner similar to their current recreational water advisory programs. Alternatively, states may consider using these same values when adopting new or revised water quality standards (WQS).</w:t>
            </w:r>
          </w:p>
        </w:tc>
      </w:tr>
      <w:tr w:rsidR="00503460" w14:paraId="539B3B51" w14:textId="77777777" w:rsidTr="00F255D0">
        <w:trPr>
          <w:cantSplit/>
          <w:trHeight w:val="559"/>
        </w:trPr>
        <w:tc>
          <w:tcPr>
            <w:tcW w:w="143" w:type="pct"/>
            <w:tcBorders>
              <w:top w:val="single" w:sz="8" w:space="0" w:color="auto"/>
              <w:bottom w:val="single" w:sz="8" w:space="0" w:color="auto"/>
              <w:right w:val="single" w:sz="12" w:space="0" w:color="auto"/>
            </w:tcBorders>
            <w:shd w:val="clear" w:color="auto" w:fill="92D050"/>
            <w:vAlign w:val="center"/>
          </w:tcPr>
          <w:p w14:paraId="5B33D72F" w14:textId="77777777" w:rsidR="00806907" w:rsidRPr="00794E4F"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6ED317AA" w14:textId="77777777" w:rsidR="00806907" w:rsidRPr="00794E4F" w:rsidRDefault="00000000" w:rsidP="002A56E6">
            <w:pPr>
              <w:rPr>
                <w:sz w:val="20"/>
                <w:szCs w:val="20"/>
              </w:rPr>
            </w:pPr>
            <w:r w:rsidRPr="00794E4F">
              <w:rPr>
                <w:sz w:val="20"/>
                <w:szCs w:val="20"/>
              </w:rPr>
              <w:t>Is there a preference for data from studies that follow agreed international protocols or meet appropriate industry standards?</w:t>
            </w:r>
          </w:p>
        </w:tc>
        <w:tc>
          <w:tcPr>
            <w:tcW w:w="203" w:type="pct"/>
            <w:tcBorders>
              <w:top w:val="single" w:sz="8" w:space="0" w:color="auto"/>
              <w:left w:val="single" w:sz="12" w:space="0" w:color="auto"/>
              <w:bottom w:val="single" w:sz="8" w:space="0" w:color="auto"/>
              <w:right w:val="single" w:sz="12" w:space="0" w:color="auto"/>
            </w:tcBorders>
          </w:tcPr>
          <w:p w14:paraId="333FBCAF" w14:textId="77777777" w:rsidR="00806907" w:rsidRPr="00794E4F" w:rsidRDefault="00000000" w:rsidP="002A56E6">
            <w:pPr>
              <w:rPr>
                <w:sz w:val="20"/>
                <w:szCs w:val="20"/>
              </w:rPr>
            </w:pPr>
            <w:r w:rsidRPr="00794E4F">
              <w:rPr>
                <w:sz w:val="20"/>
                <w:szCs w:val="20"/>
              </w:rPr>
              <w:t>Y</w:t>
            </w:r>
          </w:p>
        </w:tc>
        <w:tc>
          <w:tcPr>
            <w:tcW w:w="2481" w:type="pct"/>
            <w:tcBorders>
              <w:top w:val="single" w:sz="8" w:space="0" w:color="auto"/>
              <w:left w:val="single" w:sz="12" w:space="0" w:color="auto"/>
              <w:bottom w:val="single" w:sz="8" w:space="0" w:color="auto"/>
            </w:tcBorders>
            <w:vAlign w:val="center"/>
          </w:tcPr>
          <w:p w14:paraId="2F365D04" w14:textId="77777777" w:rsidR="00806907" w:rsidRPr="00794E4F" w:rsidRDefault="00000000" w:rsidP="002A56E6">
            <w:pPr>
              <w:rPr>
                <w:sz w:val="20"/>
                <w:szCs w:val="20"/>
              </w:rPr>
            </w:pPr>
            <w:r w:rsidRPr="00794E4F">
              <w:rPr>
                <w:sz w:val="20"/>
                <w:szCs w:val="20"/>
              </w:rPr>
              <w:t>See Table C-1</w:t>
            </w:r>
          </w:p>
        </w:tc>
      </w:tr>
      <w:tr w:rsidR="00503460" w14:paraId="1D255487" w14:textId="77777777" w:rsidTr="00F255D0">
        <w:trPr>
          <w:cantSplit/>
          <w:trHeight w:val="546"/>
        </w:trPr>
        <w:tc>
          <w:tcPr>
            <w:tcW w:w="143" w:type="pct"/>
            <w:tcBorders>
              <w:top w:val="single" w:sz="8" w:space="0" w:color="auto"/>
              <w:bottom w:val="single" w:sz="8" w:space="0" w:color="auto"/>
              <w:right w:val="single" w:sz="12" w:space="0" w:color="auto"/>
            </w:tcBorders>
            <w:shd w:val="clear" w:color="auto" w:fill="92D050"/>
            <w:vAlign w:val="center"/>
          </w:tcPr>
          <w:p w14:paraId="053F7C9A" w14:textId="77777777" w:rsidR="00806907" w:rsidRPr="002A502D"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6F9BE22E" w14:textId="77777777" w:rsidR="00806907" w:rsidRPr="002A502D" w:rsidRDefault="00000000" w:rsidP="002A56E6">
            <w:pPr>
              <w:rPr>
                <w:sz w:val="20"/>
                <w:szCs w:val="20"/>
              </w:rPr>
            </w:pPr>
            <w:r w:rsidRPr="002A502D">
              <w:rPr>
                <w:sz w:val="20"/>
                <w:szCs w:val="20"/>
              </w:rPr>
              <w:t>Does the organisation use or undertake systematic literature review methods to identify and select data underpinning the advice? Are the methods used documented</w:t>
            </w:r>
            <w:r>
              <w:rPr>
                <w:sz w:val="20"/>
                <w:szCs w:val="20"/>
              </w:rPr>
              <w:t xml:space="preserve"> clearly</w:t>
            </w:r>
            <w:r w:rsidRPr="002A502D">
              <w:rPr>
                <w:sz w:val="20"/>
                <w:szCs w:val="20"/>
              </w:rPr>
              <w:t>?</w:t>
            </w:r>
          </w:p>
        </w:tc>
        <w:tc>
          <w:tcPr>
            <w:tcW w:w="203" w:type="pct"/>
            <w:tcBorders>
              <w:top w:val="single" w:sz="8" w:space="0" w:color="auto"/>
              <w:left w:val="single" w:sz="12" w:space="0" w:color="auto"/>
              <w:bottom w:val="single" w:sz="8" w:space="0" w:color="auto"/>
              <w:right w:val="single" w:sz="12" w:space="0" w:color="auto"/>
            </w:tcBorders>
          </w:tcPr>
          <w:p w14:paraId="4A40EE6E" w14:textId="77777777" w:rsidR="00806907" w:rsidRPr="00727DF4" w:rsidRDefault="00000000" w:rsidP="002A56E6">
            <w:pPr>
              <w:rPr>
                <w:sz w:val="20"/>
                <w:szCs w:val="20"/>
              </w:rPr>
            </w:pPr>
            <w:r>
              <w:rPr>
                <w:sz w:val="20"/>
                <w:szCs w:val="20"/>
              </w:rPr>
              <w:t>Y</w:t>
            </w:r>
          </w:p>
        </w:tc>
        <w:tc>
          <w:tcPr>
            <w:tcW w:w="2481" w:type="pct"/>
            <w:tcBorders>
              <w:top w:val="single" w:sz="8" w:space="0" w:color="auto"/>
              <w:left w:val="single" w:sz="12" w:space="0" w:color="auto"/>
              <w:bottom w:val="single" w:sz="8" w:space="0" w:color="auto"/>
            </w:tcBorders>
            <w:vAlign w:val="center"/>
          </w:tcPr>
          <w:p w14:paraId="3807C535" w14:textId="05A8CDBD" w:rsidR="00806907" w:rsidRPr="00D73B56" w:rsidRDefault="00000000" w:rsidP="002A56E6">
            <w:pPr>
              <w:rPr>
                <w:sz w:val="20"/>
                <w:szCs w:val="20"/>
              </w:rPr>
            </w:pPr>
            <w:r>
              <w:rPr>
                <w:sz w:val="20"/>
                <w:szCs w:val="20"/>
              </w:rPr>
              <w:t>U.S. EPA</w:t>
            </w:r>
            <w:r w:rsidRPr="00D73B56">
              <w:rPr>
                <w:sz w:val="20"/>
                <w:szCs w:val="20"/>
              </w:rPr>
              <w:t xml:space="preserve"> (2015a; 2015b)</w:t>
            </w:r>
          </w:p>
        </w:tc>
      </w:tr>
      <w:tr w:rsidR="00503460" w14:paraId="688E518B" w14:textId="77777777" w:rsidTr="00F255D0">
        <w:trPr>
          <w:cantSplit/>
          <w:trHeight w:val="373"/>
        </w:trPr>
        <w:tc>
          <w:tcPr>
            <w:tcW w:w="143" w:type="pct"/>
            <w:tcBorders>
              <w:top w:val="single" w:sz="8" w:space="0" w:color="auto"/>
              <w:bottom w:val="single" w:sz="8" w:space="0" w:color="auto"/>
              <w:right w:val="single" w:sz="12" w:space="0" w:color="auto"/>
            </w:tcBorders>
            <w:shd w:val="clear" w:color="auto" w:fill="92D050"/>
            <w:vAlign w:val="center"/>
          </w:tcPr>
          <w:p w14:paraId="3C288374" w14:textId="77777777" w:rsidR="00806907" w:rsidRPr="002A502D"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7947CCC2" w14:textId="77777777" w:rsidR="00806907" w:rsidRPr="002A502D" w:rsidRDefault="00000000" w:rsidP="002A56E6">
            <w:pPr>
              <w:rPr>
                <w:sz w:val="20"/>
                <w:szCs w:val="20"/>
              </w:rPr>
            </w:pPr>
            <w:r w:rsidRPr="002A502D">
              <w:rPr>
                <w:sz w:val="20"/>
                <w:szCs w:val="20"/>
              </w:rPr>
              <w:t>If proprietary/confidential studies or data are considered by the agency, are these appropriately described/recorded?</w:t>
            </w:r>
          </w:p>
        </w:tc>
        <w:tc>
          <w:tcPr>
            <w:tcW w:w="203" w:type="pct"/>
            <w:tcBorders>
              <w:top w:val="single" w:sz="8" w:space="0" w:color="auto"/>
              <w:left w:val="single" w:sz="12" w:space="0" w:color="auto"/>
              <w:bottom w:val="single" w:sz="8" w:space="0" w:color="auto"/>
              <w:right w:val="single" w:sz="12" w:space="0" w:color="auto"/>
            </w:tcBorders>
          </w:tcPr>
          <w:p w14:paraId="52872397" w14:textId="77777777" w:rsidR="00806907" w:rsidRPr="00774A6C" w:rsidRDefault="00000000" w:rsidP="002A56E6">
            <w:pPr>
              <w:rPr>
                <w:sz w:val="20"/>
                <w:szCs w:val="20"/>
              </w:rPr>
            </w:pPr>
            <w:r w:rsidRPr="00774A6C">
              <w:rPr>
                <w:sz w:val="20"/>
                <w:szCs w:val="20"/>
              </w:rPr>
              <w:t>Y</w:t>
            </w:r>
          </w:p>
        </w:tc>
        <w:tc>
          <w:tcPr>
            <w:tcW w:w="2481" w:type="pct"/>
            <w:tcBorders>
              <w:top w:val="single" w:sz="8" w:space="0" w:color="auto"/>
              <w:left w:val="single" w:sz="12" w:space="0" w:color="auto"/>
              <w:bottom w:val="single" w:sz="8" w:space="0" w:color="auto"/>
            </w:tcBorders>
            <w:vAlign w:val="center"/>
          </w:tcPr>
          <w:p w14:paraId="256D2E1A" w14:textId="13F2F110" w:rsidR="00806907" w:rsidRPr="00D73B56" w:rsidRDefault="00000000" w:rsidP="002A56E6">
            <w:pPr>
              <w:rPr>
                <w:sz w:val="20"/>
                <w:szCs w:val="20"/>
              </w:rPr>
            </w:pPr>
            <w:r>
              <w:rPr>
                <w:sz w:val="20"/>
                <w:szCs w:val="20"/>
              </w:rPr>
              <w:t>U.S. EPA</w:t>
            </w:r>
            <w:r w:rsidRPr="00D73B56">
              <w:rPr>
                <w:sz w:val="20"/>
                <w:szCs w:val="20"/>
              </w:rPr>
              <w:t xml:space="preserve"> (2015a; 2015b)</w:t>
            </w:r>
          </w:p>
        </w:tc>
      </w:tr>
      <w:tr w:rsidR="00503460" w14:paraId="21737B37" w14:textId="77777777" w:rsidTr="00F255D0">
        <w:trPr>
          <w:cantSplit/>
          <w:trHeight w:val="571"/>
        </w:trPr>
        <w:tc>
          <w:tcPr>
            <w:tcW w:w="143" w:type="pct"/>
            <w:tcBorders>
              <w:top w:val="single" w:sz="8" w:space="0" w:color="auto"/>
              <w:bottom w:val="single" w:sz="8" w:space="0" w:color="auto"/>
              <w:right w:val="single" w:sz="12" w:space="0" w:color="auto"/>
            </w:tcBorders>
            <w:shd w:val="clear" w:color="auto" w:fill="92D050"/>
            <w:vAlign w:val="center"/>
          </w:tcPr>
          <w:p w14:paraId="36DB20E1" w14:textId="77777777" w:rsidR="00806907" w:rsidRPr="002A502D"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0F893A59" w14:textId="77777777" w:rsidR="00806907" w:rsidRPr="002A502D" w:rsidRDefault="00000000" w:rsidP="002A56E6">
            <w:pPr>
              <w:rPr>
                <w:sz w:val="20"/>
                <w:szCs w:val="20"/>
              </w:rPr>
            </w:pPr>
            <w:r>
              <w:rPr>
                <w:sz w:val="20"/>
                <w:szCs w:val="20"/>
              </w:rPr>
              <w:t>Are inclusion/exclusion criteria used to select or exclude certain studies from the review? If so, is justification provided?</w:t>
            </w:r>
          </w:p>
        </w:tc>
        <w:tc>
          <w:tcPr>
            <w:tcW w:w="203" w:type="pct"/>
            <w:tcBorders>
              <w:top w:val="single" w:sz="8" w:space="0" w:color="auto"/>
              <w:left w:val="single" w:sz="12" w:space="0" w:color="auto"/>
              <w:bottom w:val="single" w:sz="8" w:space="0" w:color="auto"/>
              <w:right w:val="single" w:sz="12" w:space="0" w:color="auto"/>
            </w:tcBorders>
          </w:tcPr>
          <w:p w14:paraId="1E901D4F" w14:textId="77777777" w:rsidR="00806907" w:rsidRPr="0099474D" w:rsidRDefault="00000000" w:rsidP="002A56E6">
            <w:pPr>
              <w:rPr>
                <w:sz w:val="20"/>
                <w:szCs w:val="20"/>
              </w:rPr>
            </w:pPr>
            <w:r w:rsidRPr="00774A6C">
              <w:rPr>
                <w:sz w:val="20"/>
                <w:szCs w:val="20"/>
              </w:rPr>
              <w:t>Y</w:t>
            </w:r>
          </w:p>
        </w:tc>
        <w:tc>
          <w:tcPr>
            <w:tcW w:w="2481" w:type="pct"/>
            <w:tcBorders>
              <w:top w:val="single" w:sz="8" w:space="0" w:color="auto"/>
              <w:left w:val="single" w:sz="12" w:space="0" w:color="auto"/>
              <w:bottom w:val="single" w:sz="8" w:space="0" w:color="auto"/>
            </w:tcBorders>
            <w:vAlign w:val="center"/>
          </w:tcPr>
          <w:p w14:paraId="19C1234A" w14:textId="0246B2F0" w:rsidR="00806907" w:rsidRPr="00D73B56" w:rsidRDefault="00000000" w:rsidP="002A56E6">
            <w:pPr>
              <w:rPr>
                <w:sz w:val="20"/>
                <w:szCs w:val="20"/>
              </w:rPr>
            </w:pPr>
            <w:r>
              <w:rPr>
                <w:sz w:val="20"/>
                <w:szCs w:val="20"/>
              </w:rPr>
              <w:t>U.S. EPA</w:t>
            </w:r>
            <w:r w:rsidRPr="00D73B56">
              <w:rPr>
                <w:sz w:val="20"/>
                <w:szCs w:val="20"/>
              </w:rPr>
              <w:t xml:space="preserve"> (2015a; 2015b)</w:t>
            </w:r>
          </w:p>
        </w:tc>
      </w:tr>
      <w:tr w:rsidR="00503460" w14:paraId="4010D8D9" w14:textId="77777777" w:rsidTr="00F255D0">
        <w:trPr>
          <w:cantSplit/>
          <w:trHeight w:val="373"/>
        </w:trPr>
        <w:tc>
          <w:tcPr>
            <w:tcW w:w="143" w:type="pct"/>
            <w:tcBorders>
              <w:top w:val="single" w:sz="8" w:space="0" w:color="auto"/>
              <w:bottom w:val="single" w:sz="8" w:space="0" w:color="auto"/>
              <w:right w:val="single" w:sz="12" w:space="0" w:color="auto"/>
            </w:tcBorders>
            <w:shd w:val="clear" w:color="auto" w:fill="92D050"/>
            <w:vAlign w:val="center"/>
          </w:tcPr>
          <w:p w14:paraId="664AC2B2" w14:textId="77777777" w:rsidR="00806907" w:rsidRPr="00794E4F"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5D1C1F13" w14:textId="77777777" w:rsidR="00806907" w:rsidRPr="00794E4F" w:rsidRDefault="00000000" w:rsidP="002A56E6">
            <w:pPr>
              <w:rPr>
                <w:sz w:val="20"/>
                <w:szCs w:val="20"/>
              </w:rPr>
            </w:pPr>
            <w:r w:rsidRPr="00794E4F">
              <w:rPr>
                <w:sz w:val="20"/>
                <w:szCs w:val="20"/>
              </w:rPr>
              <w:t>Does the organisation use or adopt review findings or risk assessments from other organisations? What process was used to critically assess these external findings?</w:t>
            </w:r>
          </w:p>
        </w:tc>
        <w:tc>
          <w:tcPr>
            <w:tcW w:w="203" w:type="pct"/>
            <w:tcBorders>
              <w:top w:val="single" w:sz="8" w:space="0" w:color="auto"/>
              <w:left w:val="single" w:sz="12" w:space="0" w:color="auto"/>
              <w:bottom w:val="single" w:sz="8" w:space="0" w:color="auto"/>
              <w:right w:val="single" w:sz="12" w:space="0" w:color="auto"/>
            </w:tcBorders>
          </w:tcPr>
          <w:p w14:paraId="1AE0F1C6" w14:textId="77777777" w:rsidR="00806907" w:rsidRPr="00794E4F" w:rsidRDefault="00000000" w:rsidP="002A56E6">
            <w:pPr>
              <w:rPr>
                <w:sz w:val="20"/>
                <w:szCs w:val="20"/>
              </w:rPr>
            </w:pPr>
            <w:r w:rsidRPr="00794E4F">
              <w:rPr>
                <w:sz w:val="20"/>
                <w:szCs w:val="20"/>
              </w:rPr>
              <w:t>Y</w:t>
            </w:r>
          </w:p>
        </w:tc>
        <w:tc>
          <w:tcPr>
            <w:tcW w:w="2481" w:type="pct"/>
            <w:tcBorders>
              <w:top w:val="single" w:sz="8" w:space="0" w:color="auto"/>
              <w:left w:val="single" w:sz="12" w:space="0" w:color="auto"/>
              <w:bottom w:val="single" w:sz="8" w:space="0" w:color="auto"/>
            </w:tcBorders>
            <w:vAlign w:val="center"/>
          </w:tcPr>
          <w:p w14:paraId="42A7F28D" w14:textId="7DDF10B9" w:rsidR="00806907" w:rsidRPr="00794E4F" w:rsidRDefault="00000000" w:rsidP="002A56E6">
            <w:pPr>
              <w:rPr>
                <w:sz w:val="20"/>
                <w:szCs w:val="20"/>
              </w:rPr>
            </w:pPr>
            <w:r>
              <w:rPr>
                <w:sz w:val="20"/>
                <w:szCs w:val="20"/>
              </w:rPr>
              <w:t>U.S. EPA</w:t>
            </w:r>
            <w:r w:rsidRPr="00794E4F">
              <w:rPr>
                <w:sz w:val="20"/>
                <w:szCs w:val="20"/>
              </w:rPr>
              <w:t xml:space="preserve"> (2015a; 2015b)</w:t>
            </w:r>
          </w:p>
        </w:tc>
      </w:tr>
      <w:tr w:rsidR="00503460" w14:paraId="3CFB2B11" w14:textId="77777777" w:rsidTr="00F255D0">
        <w:trPr>
          <w:cantSplit/>
          <w:trHeight w:val="185"/>
        </w:trPr>
        <w:tc>
          <w:tcPr>
            <w:tcW w:w="143" w:type="pct"/>
            <w:tcBorders>
              <w:top w:val="single" w:sz="8" w:space="0" w:color="auto"/>
              <w:bottom w:val="single" w:sz="8" w:space="0" w:color="auto"/>
              <w:right w:val="single" w:sz="12" w:space="0" w:color="auto"/>
            </w:tcBorders>
            <w:shd w:val="clear" w:color="auto" w:fill="FFFF00"/>
            <w:vAlign w:val="center"/>
          </w:tcPr>
          <w:p w14:paraId="615BDD90" w14:textId="77777777" w:rsidR="00806907" w:rsidRPr="00794E4F"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1C4FCA43" w14:textId="77777777" w:rsidR="00806907" w:rsidRPr="00794E4F" w:rsidRDefault="00000000" w:rsidP="002A56E6">
            <w:pPr>
              <w:rPr>
                <w:sz w:val="20"/>
                <w:szCs w:val="20"/>
              </w:rPr>
            </w:pPr>
            <w:r w:rsidRPr="00794E4F">
              <w:rPr>
                <w:sz w:val="20"/>
                <w:szCs w:val="20"/>
              </w:rPr>
              <w:t xml:space="preserve">Can grey literature such as government reports and policy documents be included? </w:t>
            </w:r>
          </w:p>
        </w:tc>
        <w:tc>
          <w:tcPr>
            <w:tcW w:w="203" w:type="pct"/>
            <w:tcBorders>
              <w:top w:val="single" w:sz="8" w:space="0" w:color="auto"/>
              <w:left w:val="single" w:sz="12" w:space="0" w:color="auto"/>
              <w:bottom w:val="single" w:sz="8" w:space="0" w:color="auto"/>
              <w:right w:val="single" w:sz="12" w:space="0" w:color="auto"/>
            </w:tcBorders>
          </w:tcPr>
          <w:p w14:paraId="3C0F23DD" w14:textId="77777777" w:rsidR="00806907" w:rsidRPr="00794E4F" w:rsidRDefault="00000000" w:rsidP="002A56E6">
            <w:pPr>
              <w:rPr>
                <w:sz w:val="20"/>
                <w:szCs w:val="20"/>
              </w:rPr>
            </w:pPr>
            <w:r w:rsidRPr="00794E4F">
              <w:rPr>
                <w:sz w:val="20"/>
                <w:szCs w:val="20"/>
              </w:rPr>
              <w:t>Y</w:t>
            </w:r>
          </w:p>
        </w:tc>
        <w:tc>
          <w:tcPr>
            <w:tcW w:w="2481" w:type="pct"/>
            <w:tcBorders>
              <w:top w:val="single" w:sz="8" w:space="0" w:color="auto"/>
              <w:left w:val="single" w:sz="12" w:space="0" w:color="auto"/>
              <w:bottom w:val="single" w:sz="8" w:space="0" w:color="auto"/>
            </w:tcBorders>
            <w:vAlign w:val="center"/>
          </w:tcPr>
          <w:p w14:paraId="2BDF9F9E" w14:textId="7562E922" w:rsidR="00806907" w:rsidRPr="00794E4F" w:rsidRDefault="00000000" w:rsidP="002A56E6">
            <w:pPr>
              <w:rPr>
                <w:sz w:val="20"/>
                <w:szCs w:val="20"/>
              </w:rPr>
            </w:pPr>
            <w:r>
              <w:rPr>
                <w:sz w:val="20"/>
                <w:szCs w:val="20"/>
              </w:rPr>
              <w:t>U.S. EPA</w:t>
            </w:r>
            <w:r w:rsidRPr="00794E4F">
              <w:rPr>
                <w:sz w:val="20"/>
                <w:szCs w:val="20"/>
              </w:rPr>
              <w:t xml:space="preserve"> (2015a; 2015b)</w:t>
            </w:r>
          </w:p>
        </w:tc>
      </w:tr>
      <w:tr w:rsidR="00503460" w14:paraId="28CDC266" w14:textId="77777777" w:rsidTr="00F255D0">
        <w:trPr>
          <w:cantSplit/>
          <w:trHeight w:val="546"/>
        </w:trPr>
        <w:tc>
          <w:tcPr>
            <w:tcW w:w="143" w:type="pct"/>
            <w:tcBorders>
              <w:top w:val="single" w:sz="8" w:space="0" w:color="auto"/>
              <w:bottom w:val="single" w:sz="8" w:space="0" w:color="auto"/>
              <w:right w:val="single" w:sz="12" w:space="0" w:color="auto"/>
            </w:tcBorders>
            <w:shd w:val="clear" w:color="auto" w:fill="FFFF00"/>
            <w:vAlign w:val="center"/>
          </w:tcPr>
          <w:p w14:paraId="0AB00DA3" w14:textId="77777777" w:rsidR="00806907" w:rsidRPr="002A502D" w:rsidRDefault="00806907" w:rsidP="002A56E6">
            <w:pPr>
              <w:rPr>
                <w:b/>
                <w:sz w:val="20"/>
                <w:szCs w:val="20"/>
              </w:rPr>
            </w:pPr>
          </w:p>
        </w:tc>
        <w:tc>
          <w:tcPr>
            <w:tcW w:w="2172" w:type="pct"/>
            <w:tcBorders>
              <w:top w:val="single" w:sz="8" w:space="0" w:color="auto"/>
              <w:left w:val="single" w:sz="12" w:space="0" w:color="auto"/>
              <w:bottom w:val="single" w:sz="8" w:space="0" w:color="auto"/>
              <w:right w:val="single" w:sz="12" w:space="0" w:color="auto"/>
            </w:tcBorders>
            <w:vAlign w:val="center"/>
          </w:tcPr>
          <w:p w14:paraId="1F07CD41" w14:textId="77777777" w:rsidR="00806907" w:rsidRPr="002A502D" w:rsidRDefault="00000000" w:rsidP="002A56E6">
            <w:pPr>
              <w:rPr>
                <w:sz w:val="20"/>
                <w:szCs w:val="20"/>
              </w:rPr>
            </w:pPr>
            <w:r>
              <w:rPr>
                <w:sz w:val="20"/>
                <w:szCs w:val="20"/>
              </w:rPr>
              <w:t>Is there</w:t>
            </w:r>
            <w:r w:rsidRPr="002A502D">
              <w:rPr>
                <w:sz w:val="20"/>
                <w:szCs w:val="20"/>
              </w:rPr>
              <w:t xml:space="preserve"> documentation</w:t>
            </w:r>
            <w:r>
              <w:rPr>
                <w:sz w:val="20"/>
                <w:szCs w:val="20"/>
              </w:rPr>
              <w:t xml:space="preserve"> and justification</w:t>
            </w:r>
            <w:r w:rsidRPr="002A502D">
              <w:rPr>
                <w:sz w:val="20"/>
                <w:szCs w:val="20"/>
              </w:rPr>
              <w:t xml:space="preserve"> on </w:t>
            </w:r>
            <w:r>
              <w:rPr>
                <w:sz w:val="20"/>
                <w:szCs w:val="20"/>
              </w:rPr>
              <w:t xml:space="preserve">the </w:t>
            </w:r>
            <w:r w:rsidRPr="002A502D">
              <w:rPr>
                <w:sz w:val="20"/>
                <w:szCs w:val="20"/>
              </w:rPr>
              <w:t xml:space="preserve">selection of a toxicological endpoint for use as point of departure for </w:t>
            </w:r>
            <w:r>
              <w:rPr>
                <w:sz w:val="20"/>
                <w:szCs w:val="20"/>
              </w:rPr>
              <w:t>health-based guideline</w:t>
            </w:r>
            <w:r w:rsidRPr="002A502D">
              <w:rPr>
                <w:sz w:val="20"/>
                <w:szCs w:val="20"/>
              </w:rPr>
              <w:t xml:space="preserve"> derivation?</w:t>
            </w:r>
          </w:p>
        </w:tc>
        <w:tc>
          <w:tcPr>
            <w:tcW w:w="203" w:type="pct"/>
            <w:tcBorders>
              <w:top w:val="single" w:sz="8" w:space="0" w:color="auto"/>
              <w:left w:val="single" w:sz="12" w:space="0" w:color="auto"/>
              <w:bottom w:val="single" w:sz="8" w:space="0" w:color="auto"/>
              <w:right w:val="single" w:sz="12" w:space="0" w:color="auto"/>
            </w:tcBorders>
          </w:tcPr>
          <w:p w14:paraId="095A0272" w14:textId="77777777" w:rsidR="00806907" w:rsidRPr="008B7635" w:rsidRDefault="00000000" w:rsidP="002A56E6">
            <w:pPr>
              <w:rPr>
                <w:sz w:val="20"/>
                <w:szCs w:val="20"/>
              </w:rPr>
            </w:pPr>
            <w:r w:rsidRPr="00774A6C">
              <w:rPr>
                <w:sz w:val="20"/>
                <w:szCs w:val="20"/>
              </w:rPr>
              <w:t>Y</w:t>
            </w:r>
          </w:p>
        </w:tc>
        <w:tc>
          <w:tcPr>
            <w:tcW w:w="2481" w:type="pct"/>
            <w:tcBorders>
              <w:top w:val="single" w:sz="8" w:space="0" w:color="auto"/>
              <w:left w:val="single" w:sz="12" w:space="0" w:color="auto"/>
              <w:bottom w:val="single" w:sz="8" w:space="0" w:color="auto"/>
            </w:tcBorders>
            <w:vAlign w:val="center"/>
          </w:tcPr>
          <w:p w14:paraId="5D1C7BFF" w14:textId="25ED599D" w:rsidR="00806907" w:rsidRPr="00D73B56" w:rsidRDefault="00000000" w:rsidP="002A56E6">
            <w:pPr>
              <w:rPr>
                <w:sz w:val="20"/>
                <w:szCs w:val="20"/>
              </w:rPr>
            </w:pPr>
            <w:r>
              <w:rPr>
                <w:sz w:val="20"/>
                <w:szCs w:val="20"/>
              </w:rPr>
              <w:t>U.S. EPA</w:t>
            </w:r>
            <w:r w:rsidRPr="00D73B56">
              <w:rPr>
                <w:sz w:val="20"/>
                <w:szCs w:val="20"/>
              </w:rPr>
              <w:t xml:space="preserve"> (2015a; 2015b)</w:t>
            </w:r>
          </w:p>
        </w:tc>
      </w:tr>
    </w:tbl>
    <w:p w14:paraId="78A797F2" w14:textId="77777777" w:rsidR="00806907" w:rsidRDefault="00000000" w:rsidP="00806907">
      <w:r>
        <w:br w:type="page"/>
      </w:r>
    </w:p>
    <w:p w14:paraId="5BDB5B78" w14:textId="6D263CCB"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507D1766" w14:textId="5EE60739" w:rsidR="00806907" w:rsidRDefault="00000000" w:rsidP="00806907">
      <w:pPr>
        <w:rPr>
          <w:rFonts w:cstheme="minorHAnsi"/>
        </w:rPr>
      </w:pPr>
      <w:r w:rsidRPr="00232DF9">
        <w:rPr>
          <w:rFonts w:cstheme="minorHAnsi"/>
        </w:rPr>
        <w:t>U.S. EPA (2019). Recommended human health recreational ambient water quality criteria or swimming advisories for microcystins and cylindrospermopsin.</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22"/>
        <w:gridCol w:w="6016"/>
        <w:gridCol w:w="877"/>
        <w:gridCol w:w="6713"/>
      </w:tblGrid>
      <w:tr w:rsidR="00503460" w14:paraId="4609212F" w14:textId="77777777" w:rsidTr="00F255D0">
        <w:trPr>
          <w:cantSplit/>
          <w:trHeight w:val="142"/>
        </w:trPr>
        <w:tc>
          <w:tcPr>
            <w:tcW w:w="2316" w:type="pct"/>
            <w:gridSpan w:val="2"/>
            <w:tcBorders>
              <w:top w:val="single" w:sz="12" w:space="0" w:color="auto"/>
              <w:bottom w:val="single" w:sz="12" w:space="0" w:color="auto"/>
            </w:tcBorders>
            <w:shd w:val="clear" w:color="auto" w:fill="BFBFBF" w:themeFill="background1" w:themeFillShade="BF"/>
            <w:vAlign w:val="center"/>
          </w:tcPr>
          <w:p w14:paraId="69F780E3"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254" w:type="pct"/>
            <w:tcBorders>
              <w:top w:val="single" w:sz="12" w:space="0" w:color="auto"/>
              <w:bottom w:val="single" w:sz="12" w:space="0" w:color="auto"/>
            </w:tcBorders>
            <w:shd w:val="clear" w:color="auto" w:fill="BFBFBF" w:themeFill="background1" w:themeFillShade="BF"/>
          </w:tcPr>
          <w:p w14:paraId="571886B0"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430" w:type="pct"/>
            <w:tcBorders>
              <w:top w:val="single" w:sz="12" w:space="0" w:color="auto"/>
              <w:bottom w:val="single" w:sz="12" w:space="0" w:color="auto"/>
            </w:tcBorders>
            <w:shd w:val="clear" w:color="auto" w:fill="BFBFBF" w:themeFill="background1" w:themeFillShade="BF"/>
            <w:vAlign w:val="center"/>
          </w:tcPr>
          <w:p w14:paraId="62F4024D"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330B115C" w14:textId="77777777" w:rsidTr="00F255D0">
        <w:trPr>
          <w:cantSplit/>
          <w:trHeight w:val="213"/>
        </w:trPr>
        <w:tc>
          <w:tcPr>
            <w:tcW w:w="136" w:type="pct"/>
            <w:tcBorders>
              <w:top w:val="single" w:sz="12" w:space="0" w:color="auto"/>
              <w:bottom w:val="single" w:sz="12" w:space="0" w:color="auto"/>
            </w:tcBorders>
            <w:shd w:val="clear" w:color="auto" w:fill="BFBFBF" w:themeFill="background1" w:themeFillShade="BF"/>
            <w:vAlign w:val="center"/>
          </w:tcPr>
          <w:p w14:paraId="674AE06A" w14:textId="77777777" w:rsidR="00806907" w:rsidRPr="004B2166" w:rsidRDefault="00806907" w:rsidP="002A56E6">
            <w:pPr>
              <w:rPr>
                <w:rFonts w:asciiTheme="minorHAnsi" w:hAnsiTheme="minorHAnsi" w:cstheme="minorHAnsi"/>
                <w:b/>
                <w:sz w:val="20"/>
                <w:szCs w:val="20"/>
              </w:rPr>
            </w:pPr>
          </w:p>
        </w:tc>
        <w:tc>
          <w:tcPr>
            <w:tcW w:w="2180" w:type="pct"/>
            <w:tcBorders>
              <w:top w:val="single" w:sz="12" w:space="0" w:color="auto"/>
              <w:bottom w:val="single" w:sz="12" w:space="0" w:color="auto"/>
            </w:tcBorders>
            <w:shd w:val="clear" w:color="auto" w:fill="BFBFBF" w:themeFill="background1" w:themeFillShade="BF"/>
          </w:tcPr>
          <w:p w14:paraId="3E902244"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254" w:type="pct"/>
            <w:tcBorders>
              <w:top w:val="single" w:sz="12" w:space="0" w:color="auto"/>
              <w:bottom w:val="single" w:sz="12" w:space="0" w:color="auto"/>
            </w:tcBorders>
            <w:shd w:val="clear" w:color="auto" w:fill="BFBFBF" w:themeFill="background1" w:themeFillShade="BF"/>
            <w:vAlign w:val="center"/>
          </w:tcPr>
          <w:p w14:paraId="3A7F69CA" w14:textId="77777777" w:rsidR="00806907" w:rsidRPr="004B2166" w:rsidRDefault="00806907" w:rsidP="002A56E6">
            <w:pPr>
              <w:rPr>
                <w:rFonts w:asciiTheme="minorHAnsi" w:hAnsiTheme="minorHAnsi" w:cstheme="minorHAnsi"/>
                <w:b/>
                <w:sz w:val="20"/>
                <w:szCs w:val="20"/>
              </w:rPr>
            </w:pPr>
          </w:p>
        </w:tc>
        <w:tc>
          <w:tcPr>
            <w:tcW w:w="2430" w:type="pct"/>
            <w:tcBorders>
              <w:top w:val="single" w:sz="12" w:space="0" w:color="auto"/>
              <w:bottom w:val="single" w:sz="12" w:space="0" w:color="auto"/>
            </w:tcBorders>
            <w:shd w:val="clear" w:color="auto" w:fill="BFBFBF" w:themeFill="background1" w:themeFillShade="BF"/>
            <w:vAlign w:val="center"/>
          </w:tcPr>
          <w:p w14:paraId="450A311D" w14:textId="77777777" w:rsidR="00806907" w:rsidRPr="004B2166" w:rsidRDefault="00806907" w:rsidP="002A56E6">
            <w:pPr>
              <w:rPr>
                <w:rFonts w:asciiTheme="minorHAnsi" w:hAnsiTheme="minorHAnsi" w:cstheme="minorHAnsi"/>
                <w:b/>
                <w:sz w:val="20"/>
                <w:szCs w:val="20"/>
              </w:rPr>
            </w:pPr>
          </w:p>
        </w:tc>
      </w:tr>
      <w:tr w:rsidR="00503460" w14:paraId="5F1119F9" w14:textId="77777777" w:rsidTr="00F255D0">
        <w:trPr>
          <w:cantSplit/>
          <w:trHeight w:val="198"/>
        </w:trPr>
        <w:tc>
          <w:tcPr>
            <w:tcW w:w="136" w:type="pct"/>
            <w:tcBorders>
              <w:top w:val="single" w:sz="12" w:space="0" w:color="auto"/>
            </w:tcBorders>
            <w:shd w:val="clear" w:color="auto" w:fill="92D050"/>
            <w:vAlign w:val="center"/>
          </w:tcPr>
          <w:p w14:paraId="4AA5B882" w14:textId="77777777" w:rsidR="00806907" w:rsidRPr="004B2166" w:rsidRDefault="00806907" w:rsidP="002A56E6">
            <w:pPr>
              <w:rPr>
                <w:rFonts w:asciiTheme="minorHAnsi" w:hAnsiTheme="minorHAnsi" w:cstheme="minorHAnsi"/>
                <w:b/>
                <w:sz w:val="20"/>
                <w:szCs w:val="20"/>
              </w:rPr>
            </w:pPr>
          </w:p>
        </w:tc>
        <w:tc>
          <w:tcPr>
            <w:tcW w:w="2180" w:type="pct"/>
            <w:tcBorders>
              <w:top w:val="single" w:sz="12" w:space="0" w:color="auto"/>
            </w:tcBorders>
            <w:vAlign w:val="center"/>
          </w:tcPr>
          <w:p w14:paraId="52A4350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254" w:type="pct"/>
            <w:tcBorders>
              <w:top w:val="single" w:sz="12" w:space="0" w:color="auto"/>
            </w:tcBorders>
          </w:tcPr>
          <w:p w14:paraId="0092692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tcBorders>
              <w:top w:val="single" w:sz="12" w:space="0" w:color="auto"/>
            </w:tcBorders>
            <w:vAlign w:val="center"/>
          </w:tcPr>
          <w:p w14:paraId="0BD854A3" w14:textId="77777777" w:rsidR="00806907" w:rsidRPr="004B2166" w:rsidRDefault="00000000" w:rsidP="002A56E6">
            <w:pPr>
              <w:autoSpaceDE w:val="0"/>
              <w:autoSpaceDN w:val="0"/>
              <w:adjustRightInd w:val="0"/>
              <w:rPr>
                <w:rFonts w:asciiTheme="minorHAnsi" w:hAnsiTheme="minorHAnsi" w:cstheme="minorHAnsi"/>
                <w:sz w:val="20"/>
                <w:szCs w:val="20"/>
              </w:rPr>
            </w:pPr>
            <w:r w:rsidRPr="004B2166">
              <w:rPr>
                <w:rFonts w:asciiTheme="minorHAnsi" w:hAnsiTheme="minorHAnsi" w:cstheme="minorHAnsi"/>
                <w:sz w:val="20"/>
                <w:szCs w:val="20"/>
              </w:rPr>
              <w:t>For the Health Effects Support Documents (HESDs), the EPA conducted a comprehensive literature</w:t>
            </w:r>
          </w:p>
          <w:p w14:paraId="05339A6E" w14:textId="77777777" w:rsidR="00806907" w:rsidRPr="004B2166" w:rsidRDefault="00000000" w:rsidP="002A56E6">
            <w:pPr>
              <w:autoSpaceDE w:val="0"/>
              <w:autoSpaceDN w:val="0"/>
              <w:adjustRightInd w:val="0"/>
              <w:rPr>
                <w:rFonts w:asciiTheme="minorHAnsi" w:hAnsiTheme="minorHAnsi" w:cstheme="minorHAnsi"/>
                <w:sz w:val="20"/>
                <w:szCs w:val="20"/>
              </w:rPr>
            </w:pPr>
            <w:r w:rsidRPr="004B2166">
              <w:rPr>
                <w:rFonts w:asciiTheme="minorHAnsi" w:hAnsiTheme="minorHAnsi" w:cstheme="minorHAnsi"/>
                <w:sz w:val="20"/>
                <w:szCs w:val="20"/>
              </w:rPr>
              <w:t>search from January 2013 to May 2014 using Toxicology Literature Online (TOXLINE), PubMed, and</w:t>
            </w:r>
          </w:p>
          <w:p w14:paraId="27B8293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Google Scholar.</w:t>
            </w:r>
          </w:p>
        </w:tc>
      </w:tr>
      <w:tr w:rsidR="00503460" w14:paraId="4BB32445" w14:textId="77777777" w:rsidTr="00F255D0">
        <w:trPr>
          <w:cantSplit/>
          <w:trHeight w:val="628"/>
        </w:trPr>
        <w:tc>
          <w:tcPr>
            <w:tcW w:w="136" w:type="pct"/>
            <w:shd w:val="clear" w:color="auto" w:fill="92D050"/>
            <w:vAlign w:val="center"/>
          </w:tcPr>
          <w:p w14:paraId="2E1E4D7F" w14:textId="77777777" w:rsidR="00806907" w:rsidRPr="004B2166" w:rsidRDefault="00806907" w:rsidP="002A56E6">
            <w:pPr>
              <w:rPr>
                <w:rFonts w:asciiTheme="minorHAnsi" w:hAnsiTheme="minorHAnsi" w:cstheme="minorHAnsi"/>
                <w:b/>
                <w:sz w:val="20"/>
                <w:szCs w:val="20"/>
              </w:rPr>
            </w:pPr>
          </w:p>
        </w:tc>
        <w:tc>
          <w:tcPr>
            <w:tcW w:w="2180" w:type="pct"/>
            <w:vAlign w:val="center"/>
          </w:tcPr>
          <w:p w14:paraId="5B8FCFC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254" w:type="pct"/>
          </w:tcPr>
          <w:p w14:paraId="37242DC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vAlign w:val="center"/>
          </w:tcPr>
          <w:p w14:paraId="01FC6B75" w14:textId="77777777" w:rsidR="00806907" w:rsidRPr="004B2166" w:rsidRDefault="00000000" w:rsidP="002A56E6">
            <w:pPr>
              <w:autoSpaceDE w:val="0"/>
              <w:autoSpaceDN w:val="0"/>
              <w:adjustRightInd w:val="0"/>
              <w:rPr>
                <w:rFonts w:asciiTheme="minorHAnsi" w:hAnsiTheme="minorHAnsi" w:cstheme="minorHAnsi"/>
                <w:sz w:val="20"/>
                <w:szCs w:val="20"/>
              </w:rPr>
            </w:pPr>
            <w:r w:rsidRPr="004B2166">
              <w:rPr>
                <w:rFonts w:asciiTheme="minorHAnsi" w:hAnsiTheme="minorHAnsi" w:cstheme="minorHAnsi"/>
                <w:sz w:val="20"/>
                <w:szCs w:val="20"/>
              </w:rPr>
              <w:t>Toxicology Literature Online (TOXLINE), PubMed, Google Scholar, Web of Science</w:t>
            </w:r>
          </w:p>
        </w:tc>
      </w:tr>
      <w:tr w:rsidR="00503460" w14:paraId="11A5B9E6" w14:textId="77777777" w:rsidTr="00F255D0">
        <w:trPr>
          <w:cantSplit/>
          <w:trHeight w:val="628"/>
        </w:trPr>
        <w:tc>
          <w:tcPr>
            <w:tcW w:w="136" w:type="pct"/>
            <w:shd w:val="clear" w:color="auto" w:fill="92D050"/>
            <w:vAlign w:val="center"/>
          </w:tcPr>
          <w:p w14:paraId="328350D3" w14:textId="77777777" w:rsidR="00806907" w:rsidRPr="004B2166" w:rsidRDefault="00806907" w:rsidP="002A56E6">
            <w:pPr>
              <w:rPr>
                <w:rFonts w:asciiTheme="minorHAnsi" w:hAnsiTheme="minorHAnsi" w:cstheme="minorHAnsi"/>
                <w:b/>
                <w:sz w:val="20"/>
                <w:szCs w:val="20"/>
              </w:rPr>
            </w:pPr>
          </w:p>
        </w:tc>
        <w:tc>
          <w:tcPr>
            <w:tcW w:w="2180" w:type="pct"/>
            <w:vAlign w:val="center"/>
          </w:tcPr>
          <w:p w14:paraId="72C06C6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254" w:type="pct"/>
          </w:tcPr>
          <w:p w14:paraId="5B0B2BF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vAlign w:val="center"/>
          </w:tcPr>
          <w:p w14:paraId="56A1A0E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January 2013 to May 2014 and Sept 2015</w:t>
            </w:r>
          </w:p>
        </w:tc>
      </w:tr>
      <w:tr w:rsidR="00503460" w14:paraId="0D190DA3" w14:textId="77777777" w:rsidTr="00F255D0">
        <w:trPr>
          <w:cantSplit/>
          <w:trHeight w:val="198"/>
        </w:trPr>
        <w:tc>
          <w:tcPr>
            <w:tcW w:w="136" w:type="pct"/>
            <w:shd w:val="clear" w:color="auto" w:fill="FFFF00"/>
            <w:vAlign w:val="center"/>
          </w:tcPr>
          <w:p w14:paraId="1DD95E16" w14:textId="77777777" w:rsidR="00806907" w:rsidRPr="004B2166" w:rsidRDefault="00806907" w:rsidP="002A56E6">
            <w:pPr>
              <w:rPr>
                <w:rFonts w:asciiTheme="minorHAnsi" w:hAnsiTheme="minorHAnsi" w:cstheme="minorHAnsi"/>
                <w:b/>
                <w:sz w:val="20"/>
                <w:szCs w:val="20"/>
              </w:rPr>
            </w:pPr>
          </w:p>
        </w:tc>
        <w:tc>
          <w:tcPr>
            <w:tcW w:w="2180" w:type="pct"/>
            <w:vAlign w:val="center"/>
          </w:tcPr>
          <w:p w14:paraId="36FB27F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254" w:type="pct"/>
          </w:tcPr>
          <w:p w14:paraId="5C3819F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vAlign w:val="center"/>
          </w:tcPr>
          <w:p w14:paraId="6F4A367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See Appendix C</w:t>
            </w:r>
          </w:p>
        </w:tc>
      </w:tr>
      <w:tr w:rsidR="00503460" w14:paraId="22EFEB8A" w14:textId="77777777" w:rsidTr="00F255D0">
        <w:trPr>
          <w:cantSplit/>
          <w:trHeight w:val="413"/>
        </w:trPr>
        <w:tc>
          <w:tcPr>
            <w:tcW w:w="136" w:type="pct"/>
            <w:tcBorders>
              <w:bottom w:val="single" w:sz="12" w:space="0" w:color="auto"/>
            </w:tcBorders>
            <w:shd w:val="clear" w:color="auto" w:fill="9CC2E5" w:themeFill="accent5" w:themeFillTint="99"/>
            <w:vAlign w:val="center"/>
          </w:tcPr>
          <w:p w14:paraId="152CF0EC" w14:textId="77777777" w:rsidR="00806907" w:rsidRPr="004B2166" w:rsidRDefault="00806907" w:rsidP="002A56E6">
            <w:pPr>
              <w:rPr>
                <w:rFonts w:asciiTheme="minorHAnsi" w:hAnsiTheme="minorHAnsi" w:cstheme="minorHAnsi"/>
                <w:b/>
                <w:sz w:val="20"/>
                <w:szCs w:val="20"/>
              </w:rPr>
            </w:pPr>
          </w:p>
        </w:tc>
        <w:tc>
          <w:tcPr>
            <w:tcW w:w="2180" w:type="pct"/>
            <w:tcBorders>
              <w:bottom w:val="single" w:sz="12" w:space="0" w:color="auto"/>
            </w:tcBorders>
            <w:vAlign w:val="center"/>
          </w:tcPr>
          <w:p w14:paraId="782344E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254" w:type="pct"/>
            <w:tcBorders>
              <w:bottom w:val="single" w:sz="12" w:space="0" w:color="auto"/>
            </w:tcBorders>
          </w:tcPr>
          <w:p w14:paraId="7C165FF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tcBorders>
              <w:bottom w:val="single" w:sz="12" w:space="0" w:color="auto"/>
            </w:tcBorders>
            <w:vAlign w:val="center"/>
          </w:tcPr>
          <w:p w14:paraId="016BE2F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English only</w:t>
            </w:r>
          </w:p>
        </w:tc>
      </w:tr>
      <w:tr w:rsidR="00503460" w14:paraId="4FAAA29C" w14:textId="77777777" w:rsidTr="00F255D0">
        <w:trPr>
          <w:cantSplit/>
          <w:trHeight w:val="213"/>
        </w:trPr>
        <w:tc>
          <w:tcPr>
            <w:tcW w:w="136" w:type="pct"/>
            <w:tcBorders>
              <w:top w:val="single" w:sz="12" w:space="0" w:color="auto"/>
              <w:bottom w:val="single" w:sz="12" w:space="0" w:color="auto"/>
            </w:tcBorders>
            <w:shd w:val="clear" w:color="auto" w:fill="BFBFBF" w:themeFill="background1" w:themeFillShade="BF"/>
            <w:vAlign w:val="center"/>
          </w:tcPr>
          <w:p w14:paraId="692BC8A0" w14:textId="77777777" w:rsidR="00806907" w:rsidRPr="004B2166" w:rsidRDefault="00806907" w:rsidP="002A56E6">
            <w:pPr>
              <w:rPr>
                <w:rFonts w:asciiTheme="minorHAnsi" w:hAnsiTheme="minorHAnsi" w:cstheme="minorHAnsi"/>
                <w:b/>
                <w:sz w:val="20"/>
                <w:szCs w:val="20"/>
              </w:rPr>
            </w:pPr>
          </w:p>
        </w:tc>
        <w:tc>
          <w:tcPr>
            <w:tcW w:w="2180" w:type="pct"/>
            <w:tcBorders>
              <w:top w:val="single" w:sz="12" w:space="0" w:color="auto"/>
              <w:bottom w:val="single" w:sz="12" w:space="0" w:color="auto"/>
            </w:tcBorders>
            <w:shd w:val="clear" w:color="auto" w:fill="BFBFBF" w:themeFill="background1" w:themeFillShade="BF"/>
          </w:tcPr>
          <w:p w14:paraId="4FBC9002"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254" w:type="pct"/>
            <w:tcBorders>
              <w:top w:val="single" w:sz="12" w:space="0" w:color="auto"/>
              <w:bottom w:val="single" w:sz="12" w:space="0" w:color="auto"/>
            </w:tcBorders>
            <w:shd w:val="clear" w:color="auto" w:fill="BFBFBF" w:themeFill="background1" w:themeFillShade="BF"/>
            <w:vAlign w:val="center"/>
          </w:tcPr>
          <w:p w14:paraId="0FED71D9" w14:textId="77777777" w:rsidR="00806907" w:rsidRPr="004B2166" w:rsidRDefault="00806907" w:rsidP="002A56E6">
            <w:pPr>
              <w:rPr>
                <w:rFonts w:asciiTheme="minorHAnsi" w:hAnsiTheme="minorHAnsi" w:cstheme="minorHAnsi"/>
                <w:b/>
                <w:sz w:val="20"/>
                <w:szCs w:val="20"/>
              </w:rPr>
            </w:pPr>
          </w:p>
        </w:tc>
        <w:tc>
          <w:tcPr>
            <w:tcW w:w="2430" w:type="pct"/>
            <w:tcBorders>
              <w:top w:val="single" w:sz="12" w:space="0" w:color="auto"/>
              <w:bottom w:val="single" w:sz="12" w:space="0" w:color="auto"/>
            </w:tcBorders>
            <w:shd w:val="clear" w:color="auto" w:fill="BFBFBF" w:themeFill="background1" w:themeFillShade="BF"/>
            <w:vAlign w:val="center"/>
          </w:tcPr>
          <w:p w14:paraId="2335527F" w14:textId="77777777" w:rsidR="00806907" w:rsidRPr="004B2166" w:rsidRDefault="00806907" w:rsidP="002A56E6">
            <w:pPr>
              <w:rPr>
                <w:rFonts w:asciiTheme="minorHAnsi" w:hAnsiTheme="minorHAnsi" w:cstheme="minorHAnsi"/>
                <w:b/>
                <w:sz w:val="20"/>
                <w:szCs w:val="20"/>
              </w:rPr>
            </w:pPr>
          </w:p>
        </w:tc>
      </w:tr>
      <w:tr w:rsidR="00503460" w14:paraId="78A61824" w14:textId="77777777" w:rsidTr="00F255D0">
        <w:trPr>
          <w:cantSplit/>
          <w:trHeight w:val="413"/>
        </w:trPr>
        <w:tc>
          <w:tcPr>
            <w:tcW w:w="136" w:type="pct"/>
            <w:tcBorders>
              <w:top w:val="single" w:sz="12" w:space="0" w:color="auto"/>
            </w:tcBorders>
            <w:shd w:val="clear" w:color="auto" w:fill="92D050"/>
            <w:vAlign w:val="center"/>
          </w:tcPr>
          <w:p w14:paraId="602D17A8" w14:textId="77777777" w:rsidR="00806907" w:rsidRPr="004B2166" w:rsidRDefault="00806907" w:rsidP="002A56E6">
            <w:pPr>
              <w:rPr>
                <w:rFonts w:asciiTheme="minorHAnsi" w:hAnsiTheme="minorHAnsi" w:cstheme="minorHAnsi"/>
                <w:b/>
                <w:sz w:val="20"/>
                <w:szCs w:val="20"/>
              </w:rPr>
            </w:pPr>
          </w:p>
        </w:tc>
        <w:tc>
          <w:tcPr>
            <w:tcW w:w="2180" w:type="pct"/>
            <w:tcBorders>
              <w:top w:val="single" w:sz="12" w:space="0" w:color="auto"/>
            </w:tcBorders>
            <w:vAlign w:val="center"/>
          </w:tcPr>
          <w:p w14:paraId="3CF171D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254" w:type="pct"/>
            <w:tcBorders>
              <w:top w:val="single" w:sz="12" w:space="0" w:color="auto"/>
            </w:tcBorders>
          </w:tcPr>
          <w:p w14:paraId="15A8BE2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tcBorders>
              <w:top w:val="single" w:sz="12" w:space="0" w:color="auto"/>
            </w:tcBorders>
            <w:vAlign w:val="center"/>
          </w:tcPr>
          <w:p w14:paraId="059322A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details given about risk of bias assessment.</w:t>
            </w:r>
          </w:p>
        </w:tc>
      </w:tr>
      <w:tr w:rsidR="00503460" w14:paraId="39456C5A" w14:textId="77777777" w:rsidTr="00F255D0">
        <w:trPr>
          <w:cantSplit/>
          <w:trHeight w:val="628"/>
        </w:trPr>
        <w:tc>
          <w:tcPr>
            <w:tcW w:w="136" w:type="pct"/>
            <w:shd w:val="clear" w:color="auto" w:fill="FFFF00"/>
            <w:vAlign w:val="center"/>
          </w:tcPr>
          <w:p w14:paraId="16F9205B" w14:textId="77777777" w:rsidR="00806907" w:rsidRPr="004B2166" w:rsidRDefault="00806907" w:rsidP="002A56E6">
            <w:pPr>
              <w:rPr>
                <w:rFonts w:asciiTheme="minorHAnsi" w:hAnsiTheme="minorHAnsi" w:cstheme="minorHAnsi"/>
                <w:b/>
                <w:sz w:val="20"/>
                <w:szCs w:val="20"/>
              </w:rPr>
            </w:pPr>
          </w:p>
        </w:tc>
        <w:tc>
          <w:tcPr>
            <w:tcW w:w="2180" w:type="pct"/>
            <w:vAlign w:val="center"/>
          </w:tcPr>
          <w:p w14:paraId="6E5AFF8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254" w:type="pct"/>
          </w:tcPr>
          <w:p w14:paraId="3409A7E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vAlign w:val="center"/>
          </w:tcPr>
          <w:p w14:paraId="717BE67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D.1.3 pp. D-3 to D-10.</w:t>
            </w:r>
          </w:p>
        </w:tc>
      </w:tr>
      <w:tr w:rsidR="00503460" w14:paraId="50DB4F5F" w14:textId="77777777" w:rsidTr="00F255D0">
        <w:trPr>
          <w:cantSplit/>
          <w:trHeight w:val="413"/>
        </w:trPr>
        <w:tc>
          <w:tcPr>
            <w:tcW w:w="136" w:type="pct"/>
            <w:tcBorders>
              <w:bottom w:val="single" w:sz="12" w:space="0" w:color="auto"/>
            </w:tcBorders>
            <w:shd w:val="clear" w:color="auto" w:fill="FFFF00"/>
            <w:vAlign w:val="center"/>
          </w:tcPr>
          <w:p w14:paraId="375A7BC2" w14:textId="77777777" w:rsidR="00806907" w:rsidRPr="004B2166" w:rsidRDefault="00806907" w:rsidP="002A56E6">
            <w:pPr>
              <w:rPr>
                <w:rFonts w:asciiTheme="minorHAnsi" w:hAnsiTheme="minorHAnsi" w:cstheme="minorHAnsi"/>
                <w:b/>
                <w:sz w:val="20"/>
                <w:szCs w:val="20"/>
              </w:rPr>
            </w:pPr>
          </w:p>
        </w:tc>
        <w:tc>
          <w:tcPr>
            <w:tcW w:w="2180" w:type="pct"/>
            <w:tcBorders>
              <w:bottom w:val="single" w:sz="12" w:space="0" w:color="auto"/>
            </w:tcBorders>
            <w:vAlign w:val="center"/>
          </w:tcPr>
          <w:p w14:paraId="254A8AC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254" w:type="pct"/>
            <w:tcBorders>
              <w:bottom w:val="single" w:sz="12" w:space="0" w:color="auto"/>
            </w:tcBorders>
          </w:tcPr>
          <w:p w14:paraId="37BA00A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430" w:type="pct"/>
            <w:tcBorders>
              <w:bottom w:val="single" w:sz="12" w:space="0" w:color="auto"/>
            </w:tcBorders>
            <w:vAlign w:val="center"/>
          </w:tcPr>
          <w:p w14:paraId="75B8E2A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Section D.1.3 pp. D-3 to D-10.</w:t>
            </w:r>
          </w:p>
        </w:tc>
      </w:tr>
    </w:tbl>
    <w:p w14:paraId="0880C65B" w14:textId="77777777" w:rsidR="00806907" w:rsidRDefault="00000000" w:rsidP="00806907">
      <w:r>
        <w:br w:type="page"/>
      </w:r>
    </w:p>
    <w:p w14:paraId="0950E38A" w14:textId="186D2D9A"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4F46588A" w14:textId="51AC39AB" w:rsidR="00806907" w:rsidRDefault="00000000" w:rsidP="00806907">
      <w:pPr>
        <w:rPr>
          <w:rFonts w:cstheme="minorHAnsi"/>
        </w:rPr>
      </w:pPr>
      <w:r w:rsidRPr="00232DF9">
        <w:rPr>
          <w:rFonts w:cstheme="minorHAnsi"/>
        </w:rPr>
        <w:t>U.S. EPA (2019). Recommended human health recreational ambient water quality criteria or swimming advisories for microcystins and cylindrospermopsin.</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98"/>
        <w:gridCol w:w="6053"/>
        <w:gridCol w:w="964"/>
        <w:gridCol w:w="6513"/>
      </w:tblGrid>
      <w:tr w:rsidR="00503460" w14:paraId="35A60111" w14:textId="77777777" w:rsidTr="00F255D0">
        <w:trPr>
          <w:cantSplit/>
          <w:trHeight w:val="138"/>
        </w:trPr>
        <w:tc>
          <w:tcPr>
            <w:tcW w:w="2316" w:type="pct"/>
            <w:gridSpan w:val="2"/>
            <w:tcBorders>
              <w:top w:val="single" w:sz="12" w:space="0" w:color="auto"/>
              <w:bottom w:val="single" w:sz="12" w:space="0" w:color="auto"/>
            </w:tcBorders>
            <w:shd w:val="clear" w:color="auto" w:fill="BFBFBF" w:themeFill="background1" w:themeFillShade="BF"/>
            <w:vAlign w:val="center"/>
          </w:tcPr>
          <w:p w14:paraId="58BF8AE9"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46" w:type="pct"/>
            <w:tcBorders>
              <w:top w:val="single" w:sz="12" w:space="0" w:color="auto"/>
              <w:bottom w:val="single" w:sz="12" w:space="0" w:color="auto"/>
            </w:tcBorders>
            <w:shd w:val="clear" w:color="auto" w:fill="BFBFBF" w:themeFill="background1" w:themeFillShade="BF"/>
          </w:tcPr>
          <w:p w14:paraId="4740F23F"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338" w:type="pct"/>
            <w:tcBorders>
              <w:top w:val="single" w:sz="12" w:space="0" w:color="auto"/>
              <w:bottom w:val="single" w:sz="12" w:space="0" w:color="auto"/>
            </w:tcBorders>
            <w:shd w:val="clear" w:color="auto" w:fill="BFBFBF" w:themeFill="background1" w:themeFillShade="BF"/>
            <w:vAlign w:val="center"/>
          </w:tcPr>
          <w:p w14:paraId="219A406B"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5C006681" w14:textId="77777777" w:rsidTr="00F255D0">
        <w:trPr>
          <w:cantSplit/>
          <w:trHeight w:val="194"/>
        </w:trPr>
        <w:tc>
          <w:tcPr>
            <w:tcW w:w="143" w:type="pct"/>
            <w:tcBorders>
              <w:top w:val="single" w:sz="12" w:space="0" w:color="auto"/>
              <w:bottom w:val="single" w:sz="12" w:space="0" w:color="auto"/>
            </w:tcBorders>
            <w:shd w:val="clear" w:color="auto" w:fill="BFBFBF" w:themeFill="background1" w:themeFillShade="BF"/>
            <w:vAlign w:val="center"/>
          </w:tcPr>
          <w:p w14:paraId="3C83CBDB" w14:textId="77777777" w:rsidR="00806907" w:rsidRPr="004B2166" w:rsidRDefault="00806907" w:rsidP="002A56E6">
            <w:pPr>
              <w:rPr>
                <w:rFonts w:asciiTheme="minorHAnsi" w:hAnsiTheme="minorHAnsi" w:cstheme="minorHAnsi"/>
                <w:b/>
                <w:sz w:val="20"/>
                <w:szCs w:val="20"/>
              </w:rPr>
            </w:pPr>
          </w:p>
        </w:tc>
        <w:tc>
          <w:tcPr>
            <w:tcW w:w="2173" w:type="pct"/>
            <w:tcBorders>
              <w:top w:val="single" w:sz="12" w:space="0" w:color="auto"/>
              <w:bottom w:val="single" w:sz="12" w:space="0" w:color="auto"/>
            </w:tcBorders>
            <w:shd w:val="clear" w:color="auto" w:fill="BFBFBF" w:themeFill="background1" w:themeFillShade="BF"/>
          </w:tcPr>
          <w:p w14:paraId="273072DE"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346" w:type="pct"/>
            <w:tcBorders>
              <w:top w:val="single" w:sz="12" w:space="0" w:color="auto"/>
              <w:bottom w:val="single" w:sz="12" w:space="0" w:color="auto"/>
            </w:tcBorders>
            <w:shd w:val="clear" w:color="auto" w:fill="BFBFBF" w:themeFill="background1" w:themeFillShade="BF"/>
            <w:vAlign w:val="center"/>
          </w:tcPr>
          <w:p w14:paraId="08B36E1E" w14:textId="77777777" w:rsidR="00806907" w:rsidRPr="004B2166" w:rsidRDefault="00806907" w:rsidP="002A56E6">
            <w:pPr>
              <w:rPr>
                <w:rFonts w:asciiTheme="minorHAnsi" w:hAnsiTheme="minorHAnsi" w:cstheme="minorHAnsi"/>
                <w:b/>
                <w:sz w:val="20"/>
                <w:szCs w:val="20"/>
              </w:rPr>
            </w:pPr>
          </w:p>
        </w:tc>
        <w:tc>
          <w:tcPr>
            <w:tcW w:w="2338" w:type="pct"/>
            <w:tcBorders>
              <w:top w:val="single" w:sz="12" w:space="0" w:color="auto"/>
              <w:bottom w:val="single" w:sz="12" w:space="0" w:color="auto"/>
            </w:tcBorders>
            <w:shd w:val="clear" w:color="auto" w:fill="BFBFBF" w:themeFill="background1" w:themeFillShade="BF"/>
            <w:vAlign w:val="center"/>
          </w:tcPr>
          <w:p w14:paraId="6694229A" w14:textId="77777777" w:rsidR="00806907" w:rsidRPr="004B2166" w:rsidRDefault="00806907" w:rsidP="002A56E6">
            <w:pPr>
              <w:rPr>
                <w:rFonts w:asciiTheme="minorHAnsi" w:hAnsiTheme="minorHAnsi" w:cstheme="minorHAnsi"/>
                <w:b/>
                <w:sz w:val="20"/>
                <w:szCs w:val="20"/>
              </w:rPr>
            </w:pPr>
          </w:p>
        </w:tc>
      </w:tr>
      <w:tr w:rsidR="00503460" w14:paraId="05BB2DBB" w14:textId="77777777" w:rsidTr="00F255D0">
        <w:trPr>
          <w:cantSplit/>
          <w:trHeight w:val="208"/>
        </w:trPr>
        <w:tc>
          <w:tcPr>
            <w:tcW w:w="143" w:type="pct"/>
            <w:tcBorders>
              <w:top w:val="single" w:sz="12" w:space="0" w:color="auto"/>
            </w:tcBorders>
            <w:shd w:val="clear" w:color="auto" w:fill="92D050"/>
            <w:vAlign w:val="center"/>
          </w:tcPr>
          <w:p w14:paraId="166946AC" w14:textId="77777777" w:rsidR="00806907" w:rsidRPr="004B2166" w:rsidRDefault="00806907" w:rsidP="002A56E6">
            <w:pPr>
              <w:rPr>
                <w:rFonts w:asciiTheme="minorHAnsi" w:hAnsiTheme="minorHAnsi" w:cstheme="minorHAnsi"/>
                <w:b/>
                <w:sz w:val="20"/>
                <w:szCs w:val="20"/>
              </w:rPr>
            </w:pPr>
          </w:p>
        </w:tc>
        <w:tc>
          <w:tcPr>
            <w:tcW w:w="2173" w:type="pct"/>
            <w:tcBorders>
              <w:top w:val="single" w:sz="12" w:space="0" w:color="auto"/>
            </w:tcBorders>
            <w:vAlign w:val="center"/>
          </w:tcPr>
          <w:p w14:paraId="5FC8E5D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346" w:type="pct"/>
            <w:tcBorders>
              <w:top w:val="single" w:sz="12" w:space="0" w:color="auto"/>
            </w:tcBorders>
          </w:tcPr>
          <w:p w14:paraId="39271DA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tcBorders>
              <w:top w:val="single" w:sz="12" w:space="0" w:color="auto"/>
            </w:tcBorders>
            <w:vAlign w:val="center"/>
          </w:tcPr>
          <w:p w14:paraId="2CA9B616" w14:textId="43E0C4A3"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5005E794" w14:textId="77777777" w:rsidTr="00F255D0">
        <w:trPr>
          <w:cantSplit/>
          <w:trHeight w:val="194"/>
        </w:trPr>
        <w:tc>
          <w:tcPr>
            <w:tcW w:w="143" w:type="pct"/>
            <w:shd w:val="clear" w:color="auto" w:fill="92D050"/>
            <w:vAlign w:val="center"/>
          </w:tcPr>
          <w:p w14:paraId="78D61A33" w14:textId="77777777" w:rsidR="00806907" w:rsidRPr="004B2166" w:rsidRDefault="00806907" w:rsidP="002A56E6">
            <w:pPr>
              <w:rPr>
                <w:rFonts w:asciiTheme="minorHAnsi" w:hAnsiTheme="minorHAnsi" w:cstheme="minorHAnsi"/>
                <w:b/>
                <w:sz w:val="20"/>
                <w:szCs w:val="20"/>
              </w:rPr>
            </w:pPr>
          </w:p>
        </w:tc>
        <w:tc>
          <w:tcPr>
            <w:tcW w:w="2173" w:type="pct"/>
            <w:vAlign w:val="center"/>
          </w:tcPr>
          <w:p w14:paraId="48B80A5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346" w:type="pct"/>
          </w:tcPr>
          <w:p w14:paraId="57728B1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vAlign w:val="center"/>
          </w:tcPr>
          <w:p w14:paraId="604EF47A" w14:textId="78A7D5E0"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6B41153B" w14:textId="77777777" w:rsidTr="00F255D0">
        <w:trPr>
          <w:cantSplit/>
          <w:trHeight w:val="194"/>
        </w:trPr>
        <w:tc>
          <w:tcPr>
            <w:tcW w:w="143" w:type="pct"/>
            <w:shd w:val="clear" w:color="auto" w:fill="92D050"/>
            <w:vAlign w:val="center"/>
          </w:tcPr>
          <w:p w14:paraId="0D91EAE4" w14:textId="77777777" w:rsidR="00806907" w:rsidRPr="004B2166" w:rsidRDefault="00806907" w:rsidP="002A56E6">
            <w:pPr>
              <w:rPr>
                <w:rFonts w:asciiTheme="minorHAnsi" w:hAnsiTheme="minorHAnsi" w:cstheme="minorHAnsi"/>
                <w:b/>
                <w:sz w:val="20"/>
                <w:szCs w:val="20"/>
              </w:rPr>
            </w:pPr>
          </w:p>
        </w:tc>
        <w:tc>
          <w:tcPr>
            <w:tcW w:w="2173" w:type="pct"/>
            <w:vAlign w:val="center"/>
          </w:tcPr>
          <w:p w14:paraId="31ECE34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346" w:type="pct"/>
          </w:tcPr>
          <w:p w14:paraId="67D8DCD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vAlign w:val="center"/>
          </w:tcPr>
          <w:p w14:paraId="059CCBBF" w14:textId="7241F90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7033DDAB" w14:textId="77777777" w:rsidTr="00F255D0">
        <w:trPr>
          <w:cantSplit/>
          <w:trHeight w:val="404"/>
        </w:trPr>
        <w:tc>
          <w:tcPr>
            <w:tcW w:w="143" w:type="pct"/>
            <w:shd w:val="clear" w:color="auto" w:fill="92D050"/>
            <w:vAlign w:val="center"/>
          </w:tcPr>
          <w:p w14:paraId="3AD87723" w14:textId="77777777" w:rsidR="00806907" w:rsidRPr="004B2166" w:rsidRDefault="00806907" w:rsidP="002A56E6">
            <w:pPr>
              <w:rPr>
                <w:rFonts w:asciiTheme="minorHAnsi" w:hAnsiTheme="minorHAnsi" w:cstheme="minorHAnsi"/>
                <w:b/>
                <w:sz w:val="20"/>
                <w:szCs w:val="20"/>
              </w:rPr>
            </w:pPr>
          </w:p>
        </w:tc>
        <w:tc>
          <w:tcPr>
            <w:tcW w:w="2173" w:type="pct"/>
            <w:vAlign w:val="center"/>
          </w:tcPr>
          <w:p w14:paraId="1D5F598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346" w:type="pct"/>
          </w:tcPr>
          <w:p w14:paraId="6DFB35E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vAlign w:val="center"/>
          </w:tcPr>
          <w:p w14:paraId="5950149E" w14:textId="37066A33"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794FF333" w14:textId="77777777" w:rsidTr="00F255D0">
        <w:trPr>
          <w:cantSplit/>
          <w:trHeight w:val="419"/>
        </w:trPr>
        <w:tc>
          <w:tcPr>
            <w:tcW w:w="143" w:type="pct"/>
            <w:shd w:val="clear" w:color="auto" w:fill="FFFF00"/>
            <w:vAlign w:val="center"/>
          </w:tcPr>
          <w:p w14:paraId="10CBD505" w14:textId="77777777" w:rsidR="00806907" w:rsidRPr="004B2166" w:rsidRDefault="00806907" w:rsidP="002A56E6">
            <w:pPr>
              <w:rPr>
                <w:rFonts w:asciiTheme="minorHAnsi" w:hAnsiTheme="minorHAnsi" w:cstheme="minorHAnsi"/>
                <w:b/>
                <w:sz w:val="20"/>
                <w:szCs w:val="20"/>
              </w:rPr>
            </w:pPr>
          </w:p>
        </w:tc>
        <w:tc>
          <w:tcPr>
            <w:tcW w:w="2173" w:type="pct"/>
            <w:vAlign w:val="center"/>
          </w:tcPr>
          <w:p w14:paraId="76B7E9D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346" w:type="pct"/>
          </w:tcPr>
          <w:p w14:paraId="0893EDA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vAlign w:val="center"/>
          </w:tcPr>
          <w:p w14:paraId="2E11BB6C" w14:textId="02AB866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77D1E5E0" w14:textId="77777777" w:rsidTr="00F255D0">
        <w:trPr>
          <w:cantSplit/>
          <w:trHeight w:val="404"/>
        </w:trPr>
        <w:tc>
          <w:tcPr>
            <w:tcW w:w="143" w:type="pct"/>
            <w:tcBorders>
              <w:bottom w:val="single" w:sz="4" w:space="0" w:color="auto"/>
            </w:tcBorders>
            <w:shd w:val="clear" w:color="auto" w:fill="FFFF00"/>
            <w:vAlign w:val="center"/>
          </w:tcPr>
          <w:p w14:paraId="0B31EAFC" w14:textId="77777777" w:rsidR="00806907" w:rsidRPr="004B2166" w:rsidRDefault="00806907" w:rsidP="002A56E6">
            <w:pPr>
              <w:rPr>
                <w:rFonts w:asciiTheme="minorHAnsi" w:hAnsiTheme="minorHAnsi" w:cstheme="minorHAnsi"/>
                <w:b/>
                <w:sz w:val="20"/>
                <w:szCs w:val="20"/>
              </w:rPr>
            </w:pPr>
          </w:p>
        </w:tc>
        <w:tc>
          <w:tcPr>
            <w:tcW w:w="2173" w:type="pct"/>
            <w:tcBorders>
              <w:bottom w:val="single" w:sz="4" w:space="0" w:color="auto"/>
            </w:tcBorders>
            <w:vAlign w:val="center"/>
          </w:tcPr>
          <w:p w14:paraId="151077F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346" w:type="pct"/>
            <w:tcBorders>
              <w:bottom w:val="single" w:sz="4" w:space="0" w:color="auto"/>
            </w:tcBorders>
          </w:tcPr>
          <w:p w14:paraId="33D76EA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tcBorders>
              <w:bottom w:val="single" w:sz="4" w:space="0" w:color="auto"/>
            </w:tcBorders>
            <w:vAlign w:val="center"/>
          </w:tcPr>
          <w:p w14:paraId="6ABD361D" w14:textId="54F11FAB"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0ED1B03C" w14:textId="77777777" w:rsidTr="00F255D0">
        <w:trPr>
          <w:cantSplit/>
          <w:trHeight w:val="194"/>
        </w:trPr>
        <w:tc>
          <w:tcPr>
            <w:tcW w:w="143" w:type="pct"/>
            <w:tcBorders>
              <w:top w:val="single" w:sz="4" w:space="0" w:color="auto"/>
              <w:bottom w:val="single" w:sz="4" w:space="0" w:color="auto"/>
            </w:tcBorders>
            <w:shd w:val="clear" w:color="auto" w:fill="9CC2E5" w:themeFill="accent5" w:themeFillTint="99"/>
            <w:vAlign w:val="center"/>
          </w:tcPr>
          <w:p w14:paraId="4A6CBF6E" w14:textId="77777777" w:rsidR="00806907" w:rsidRPr="004B2166" w:rsidRDefault="00806907" w:rsidP="002A56E6">
            <w:pPr>
              <w:rPr>
                <w:rFonts w:asciiTheme="minorHAnsi" w:hAnsiTheme="minorHAnsi" w:cstheme="minorHAnsi"/>
                <w:b/>
                <w:sz w:val="20"/>
                <w:szCs w:val="20"/>
              </w:rPr>
            </w:pPr>
          </w:p>
        </w:tc>
        <w:tc>
          <w:tcPr>
            <w:tcW w:w="2173" w:type="pct"/>
            <w:tcBorders>
              <w:top w:val="single" w:sz="4" w:space="0" w:color="auto"/>
              <w:bottom w:val="single" w:sz="4" w:space="0" w:color="auto"/>
            </w:tcBorders>
            <w:vAlign w:val="center"/>
          </w:tcPr>
          <w:p w14:paraId="48F8BEF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346" w:type="pct"/>
            <w:tcBorders>
              <w:top w:val="single" w:sz="4" w:space="0" w:color="auto"/>
              <w:bottom w:val="single" w:sz="4" w:space="0" w:color="auto"/>
            </w:tcBorders>
          </w:tcPr>
          <w:p w14:paraId="09C2178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tcBorders>
              <w:top w:val="single" w:sz="4" w:space="0" w:color="auto"/>
              <w:bottom w:val="single" w:sz="4" w:space="0" w:color="auto"/>
            </w:tcBorders>
            <w:vAlign w:val="center"/>
          </w:tcPr>
          <w:p w14:paraId="760DE9DD" w14:textId="059D504A"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1BAF1F62" w14:textId="77777777" w:rsidTr="00F255D0">
        <w:trPr>
          <w:cantSplit/>
          <w:trHeight w:val="614"/>
        </w:trPr>
        <w:tc>
          <w:tcPr>
            <w:tcW w:w="143" w:type="pct"/>
            <w:tcBorders>
              <w:top w:val="single" w:sz="4" w:space="0" w:color="auto"/>
            </w:tcBorders>
            <w:shd w:val="clear" w:color="auto" w:fill="92D050"/>
            <w:vAlign w:val="center"/>
          </w:tcPr>
          <w:p w14:paraId="1D62A579" w14:textId="77777777" w:rsidR="00806907" w:rsidRPr="004B2166" w:rsidRDefault="00806907" w:rsidP="002A56E6">
            <w:pPr>
              <w:rPr>
                <w:rFonts w:asciiTheme="minorHAnsi" w:hAnsiTheme="minorHAnsi" w:cstheme="minorHAnsi"/>
                <w:b/>
                <w:sz w:val="20"/>
                <w:szCs w:val="20"/>
              </w:rPr>
            </w:pPr>
          </w:p>
        </w:tc>
        <w:tc>
          <w:tcPr>
            <w:tcW w:w="2173" w:type="pct"/>
            <w:tcBorders>
              <w:top w:val="single" w:sz="4" w:space="0" w:color="auto"/>
            </w:tcBorders>
            <w:vAlign w:val="center"/>
          </w:tcPr>
          <w:p w14:paraId="6C72C4D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346" w:type="pct"/>
            <w:tcBorders>
              <w:top w:val="single" w:sz="4" w:space="0" w:color="auto"/>
            </w:tcBorders>
          </w:tcPr>
          <w:p w14:paraId="09F704B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338" w:type="pct"/>
            <w:tcBorders>
              <w:top w:val="single" w:sz="4" w:space="0" w:color="auto"/>
            </w:tcBorders>
            <w:vAlign w:val="center"/>
          </w:tcPr>
          <w:p w14:paraId="647C9D65" w14:textId="3582E1C9"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r w:rsidR="00503460" w14:paraId="62B41EA2" w14:textId="77777777" w:rsidTr="00F255D0">
        <w:trPr>
          <w:cantSplit/>
          <w:trHeight w:val="404"/>
        </w:trPr>
        <w:tc>
          <w:tcPr>
            <w:tcW w:w="143" w:type="pct"/>
            <w:tcBorders>
              <w:bottom w:val="single" w:sz="12" w:space="0" w:color="auto"/>
            </w:tcBorders>
            <w:shd w:val="clear" w:color="auto" w:fill="92D050"/>
            <w:vAlign w:val="center"/>
          </w:tcPr>
          <w:p w14:paraId="2853B776" w14:textId="77777777" w:rsidR="00806907" w:rsidRPr="004B2166" w:rsidRDefault="00806907" w:rsidP="002A56E6">
            <w:pPr>
              <w:rPr>
                <w:rFonts w:asciiTheme="minorHAnsi" w:hAnsiTheme="minorHAnsi" w:cstheme="minorHAnsi"/>
                <w:b/>
                <w:sz w:val="20"/>
                <w:szCs w:val="20"/>
              </w:rPr>
            </w:pPr>
          </w:p>
        </w:tc>
        <w:tc>
          <w:tcPr>
            <w:tcW w:w="2173" w:type="pct"/>
            <w:tcBorders>
              <w:bottom w:val="single" w:sz="12" w:space="0" w:color="auto"/>
            </w:tcBorders>
            <w:vAlign w:val="center"/>
          </w:tcPr>
          <w:p w14:paraId="2EB200E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346" w:type="pct"/>
            <w:tcBorders>
              <w:bottom w:val="single" w:sz="12" w:space="0" w:color="auto"/>
            </w:tcBorders>
          </w:tcPr>
          <w:p w14:paraId="7DDAAD3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338" w:type="pct"/>
            <w:tcBorders>
              <w:bottom w:val="single" w:sz="12" w:space="0" w:color="auto"/>
            </w:tcBorders>
            <w:vAlign w:val="center"/>
          </w:tcPr>
          <w:p w14:paraId="4933C908" w14:textId="5E81FEB2"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Section 6 and </w:t>
            </w:r>
            <w:r w:rsidR="006555CF">
              <w:rPr>
                <w:rFonts w:asciiTheme="minorHAnsi" w:hAnsiTheme="minorHAnsi" w:cstheme="minorHAnsi"/>
                <w:sz w:val="20"/>
                <w:szCs w:val="20"/>
              </w:rPr>
              <w:t>U.S. EPA</w:t>
            </w:r>
            <w:r w:rsidRPr="004B2166">
              <w:rPr>
                <w:rFonts w:asciiTheme="minorHAnsi" w:hAnsiTheme="minorHAnsi" w:cstheme="minorHAnsi"/>
                <w:sz w:val="20"/>
                <w:szCs w:val="20"/>
              </w:rPr>
              <w:t xml:space="preserve"> (2015a; 2015b)</w:t>
            </w:r>
          </w:p>
        </w:tc>
      </w:tr>
    </w:tbl>
    <w:p w14:paraId="330807D1" w14:textId="77777777" w:rsidR="00806907" w:rsidRDefault="00806907" w:rsidP="00806907">
      <w:pPr>
        <w:rPr>
          <w:rFonts w:cstheme="minorHAnsi"/>
        </w:rPr>
      </w:pPr>
    </w:p>
    <w:p w14:paraId="5620A408" w14:textId="77777777" w:rsidR="00806907" w:rsidRPr="00A5399D" w:rsidRDefault="00000000" w:rsidP="00806907">
      <w:pPr>
        <w:autoSpaceDE w:val="0"/>
        <w:autoSpaceDN w:val="0"/>
        <w:adjustRightInd w:val="0"/>
        <w:spacing w:after="0" w:line="240" w:lineRule="auto"/>
        <w:ind w:left="567" w:hanging="567"/>
        <w:rPr>
          <w:rFonts w:cstheme="minorHAnsi"/>
          <w:color w:val="000000"/>
        </w:rPr>
      </w:pPr>
      <w:r w:rsidRPr="00A5399D">
        <w:rPr>
          <w:rFonts w:cstheme="minorHAnsi"/>
          <w:color w:val="000000"/>
        </w:rPr>
        <w:t>U.S. EPA (2015</w:t>
      </w:r>
      <w:r>
        <w:rPr>
          <w:rFonts w:cstheme="minorHAnsi"/>
          <w:color w:val="000000"/>
        </w:rPr>
        <w:t>a</w:t>
      </w:r>
      <w:r w:rsidRPr="00A5399D">
        <w:rPr>
          <w:rFonts w:cstheme="minorHAnsi"/>
          <w:color w:val="000000"/>
        </w:rPr>
        <w:t xml:space="preserve">). Health </w:t>
      </w:r>
      <w:r>
        <w:rPr>
          <w:rFonts w:cstheme="minorHAnsi"/>
          <w:color w:val="000000"/>
        </w:rPr>
        <w:t>e</w:t>
      </w:r>
      <w:r w:rsidRPr="00A5399D">
        <w:rPr>
          <w:rFonts w:cstheme="minorHAnsi"/>
          <w:color w:val="000000"/>
        </w:rPr>
        <w:t xml:space="preserve">ffects </w:t>
      </w:r>
      <w:r>
        <w:rPr>
          <w:rFonts w:cstheme="minorHAnsi"/>
          <w:color w:val="000000"/>
        </w:rPr>
        <w:t>s</w:t>
      </w:r>
      <w:r w:rsidRPr="00A5399D">
        <w:rPr>
          <w:rFonts w:cstheme="minorHAnsi"/>
          <w:color w:val="000000"/>
        </w:rPr>
        <w:t xml:space="preserve">upport </w:t>
      </w:r>
      <w:r>
        <w:rPr>
          <w:rFonts w:cstheme="minorHAnsi"/>
          <w:color w:val="000000"/>
        </w:rPr>
        <w:t>d</w:t>
      </w:r>
      <w:r w:rsidRPr="00A5399D">
        <w:rPr>
          <w:rFonts w:cstheme="minorHAnsi"/>
          <w:color w:val="000000"/>
        </w:rPr>
        <w:t>ocument</w:t>
      </w:r>
      <w:r>
        <w:rPr>
          <w:rFonts w:cstheme="minorHAnsi"/>
          <w:color w:val="000000"/>
        </w:rPr>
        <w:t xml:space="preserve"> </w:t>
      </w:r>
      <w:r w:rsidRPr="00A5399D">
        <w:rPr>
          <w:rFonts w:cstheme="minorHAnsi"/>
          <w:color w:val="000000"/>
        </w:rPr>
        <w:t xml:space="preserve">for the </w:t>
      </w:r>
      <w:r>
        <w:rPr>
          <w:rFonts w:cstheme="minorHAnsi"/>
          <w:color w:val="000000"/>
        </w:rPr>
        <w:t>c</w:t>
      </w:r>
      <w:r w:rsidRPr="00A5399D">
        <w:rPr>
          <w:rFonts w:cstheme="minorHAnsi"/>
          <w:color w:val="000000"/>
        </w:rPr>
        <w:t xml:space="preserve">yanobacterial </w:t>
      </w:r>
      <w:r>
        <w:rPr>
          <w:rFonts w:cstheme="minorHAnsi"/>
          <w:color w:val="000000"/>
        </w:rPr>
        <w:t>t</w:t>
      </w:r>
      <w:r w:rsidRPr="00A5399D">
        <w:rPr>
          <w:rFonts w:cstheme="minorHAnsi"/>
          <w:color w:val="000000"/>
        </w:rPr>
        <w:t xml:space="preserve">oxin </w:t>
      </w:r>
      <w:r>
        <w:rPr>
          <w:rFonts w:cstheme="minorHAnsi"/>
          <w:color w:val="000000"/>
        </w:rPr>
        <w:t>c</w:t>
      </w:r>
      <w:r w:rsidRPr="00A5399D">
        <w:rPr>
          <w:rFonts w:cstheme="minorHAnsi"/>
          <w:color w:val="000000"/>
        </w:rPr>
        <w:t>ylindrospermopsin. EPA/820/R-15/103.</w:t>
      </w:r>
      <w:r>
        <w:rPr>
          <w:rFonts w:cstheme="minorHAnsi"/>
          <w:color w:val="000000"/>
        </w:rPr>
        <w:t xml:space="preserve"> </w:t>
      </w:r>
      <w:r w:rsidRPr="00232DF9">
        <w:rPr>
          <w:rFonts w:cstheme="minorHAnsi"/>
        </w:rPr>
        <w:t>[online] Available at:</w:t>
      </w:r>
      <w:r>
        <w:rPr>
          <w:rFonts w:cstheme="minorHAnsi"/>
        </w:rPr>
        <w:t xml:space="preserve"> </w:t>
      </w:r>
      <w:r w:rsidRPr="00A5399D">
        <w:rPr>
          <w:rFonts w:cstheme="minorHAnsi"/>
          <w:color w:val="0563C2"/>
        </w:rPr>
        <w:t>https://www.epa.gov/sites/production/files/2017-06/documents/cylindrospermopsin-supportreport-2015.pdf</w:t>
      </w:r>
      <w:r w:rsidRPr="00A5399D">
        <w:rPr>
          <w:rFonts w:cstheme="minorHAnsi"/>
          <w:color w:val="000000"/>
        </w:rPr>
        <w:t xml:space="preserve">. </w:t>
      </w:r>
      <w:r w:rsidRPr="00A5399D">
        <w:rPr>
          <w:rFonts w:cstheme="minorHAnsi"/>
        </w:rPr>
        <w:t>[Accessed February 2021]</w:t>
      </w:r>
    </w:p>
    <w:p w14:paraId="3D41AF35" w14:textId="77777777" w:rsidR="00806907" w:rsidRPr="00A5399D" w:rsidRDefault="00000000" w:rsidP="00806907">
      <w:pPr>
        <w:autoSpaceDE w:val="0"/>
        <w:autoSpaceDN w:val="0"/>
        <w:adjustRightInd w:val="0"/>
        <w:spacing w:after="0" w:line="240" w:lineRule="auto"/>
        <w:ind w:left="567" w:hanging="567"/>
        <w:rPr>
          <w:rFonts w:cstheme="minorHAnsi"/>
          <w:color w:val="000000"/>
        </w:rPr>
      </w:pPr>
      <w:r w:rsidRPr="00A5399D">
        <w:rPr>
          <w:rFonts w:cstheme="minorHAnsi"/>
          <w:color w:val="000000"/>
        </w:rPr>
        <w:t>U.S. EPA (2015</w:t>
      </w:r>
      <w:r>
        <w:rPr>
          <w:rFonts w:cstheme="minorHAnsi"/>
          <w:color w:val="000000"/>
        </w:rPr>
        <w:t>b</w:t>
      </w:r>
      <w:r w:rsidRPr="00A5399D">
        <w:rPr>
          <w:rFonts w:cstheme="minorHAnsi"/>
          <w:color w:val="000000"/>
        </w:rPr>
        <w:t>). Health Effects Support Document</w:t>
      </w:r>
      <w:r>
        <w:rPr>
          <w:rFonts w:cstheme="minorHAnsi"/>
          <w:color w:val="000000"/>
        </w:rPr>
        <w:t xml:space="preserve"> </w:t>
      </w:r>
      <w:r w:rsidRPr="00A5399D">
        <w:rPr>
          <w:rFonts w:cstheme="minorHAnsi"/>
          <w:color w:val="000000"/>
        </w:rPr>
        <w:t>for the Cyanobacterial Toxin Microcystins. EPA/820/R-15/102.</w:t>
      </w:r>
      <w:r>
        <w:rPr>
          <w:rFonts w:cstheme="minorHAnsi"/>
          <w:color w:val="000000"/>
        </w:rPr>
        <w:t xml:space="preserve"> </w:t>
      </w:r>
      <w:r w:rsidRPr="00232DF9">
        <w:rPr>
          <w:rFonts w:cstheme="minorHAnsi"/>
        </w:rPr>
        <w:t>[online] Available at:</w:t>
      </w:r>
      <w:r>
        <w:rPr>
          <w:rFonts w:cstheme="minorHAnsi"/>
        </w:rPr>
        <w:t xml:space="preserve"> </w:t>
      </w:r>
      <w:r w:rsidRPr="00A5399D">
        <w:rPr>
          <w:rFonts w:cstheme="minorHAnsi"/>
          <w:color w:val="0563C2"/>
        </w:rPr>
        <w:t>https://www.epa.gov/sites/production/files/2017-06/documents/microcystins-support-report-2015.pdf</w:t>
      </w:r>
      <w:r w:rsidRPr="00A5399D">
        <w:rPr>
          <w:rFonts w:cstheme="minorHAnsi"/>
          <w:color w:val="000000"/>
        </w:rPr>
        <w:t xml:space="preserve">. </w:t>
      </w:r>
      <w:r w:rsidRPr="00A5399D">
        <w:rPr>
          <w:rFonts w:cstheme="minorHAnsi"/>
        </w:rPr>
        <w:t>[Accessed February 2021]</w:t>
      </w:r>
    </w:p>
    <w:p w14:paraId="1BEB581A" w14:textId="77777777" w:rsidR="00806907" w:rsidRDefault="00000000" w:rsidP="00806907">
      <w:pPr>
        <w:rPr>
          <w:rFonts w:cstheme="minorHAnsi"/>
        </w:rPr>
      </w:pPr>
      <w:r>
        <w:rPr>
          <w:rFonts w:cstheme="minorHAnsi"/>
        </w:rPr>
        <w:br w:type="page"/>
      </w:r>
    </w:p>
    <w:p w14:paraId="7F35C98B" w14:textId="247D3F8B"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2E9F9ABD" w14:textId="38EC4310" w:rsidR="00806907" w:rsidRDefault="00000000" w:rsidP="00806907">
      <w:pPr>
        <w:rPr>
          <w:rFonts w:cstheme="minorHAnsi"/>
        </w:rPr>
      </w:pPr>
      <w:r w:rsidRPr="00232DF9">
        <w:rPr>
          <w:rFonts w:cstheme="minorHAnsi"/>
        </w:rPr>
        <w:t>World Health Organization (WHO) (2020). Cyanobacterial toxins: microcystins</w:t>
      </w:r>
      <w:r>
        <w:rPr>
          <w:rFonts w:cstheme="minorHAnsi"/>
        </w:rPr>
        <w:t>/saxitoxins/anatoxin-a/cylindrospermopsins</w:t>
      </w:r>
      <w:r w:rsidRPr="00232DF9">
        <w:rPr>
          <w:rFonts w:cstheme="minorHAnsi"/>
        </w:rPr>
        <w:t xml:space="preserve">. Background document for development of WHO Guidelines for drinking water quality and </w:t>
      </w:r>
      <w:r w:rsidR="00AD685F">
        <w:rPr>
          <w:rFonts w:cstheme="minorHAnsi"/>
        </w:rPr>
        <w:t>g</w:t>
      </w:r>
      <w:r w:rsidRPr="00232DF9">
        <w:rPr>
          <w:rFonts w:cstheme="minorHAnsi"/>
        </w:rPr>
        <w:t>uidelines for safe recreational water environments.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93"/>
        <w:gridCol w:w="6059"/>
        <w:gridCol w:w="891"/>
        <w:gridCol w:w="6585"/>
      </w:tblGrid>
      <w:tr w:rsidR="00503460" w14:paraId="7BB6C8B4" w14:textId="77777777" w:rsidTr="00F255D0">
        <w:trPr>
          <w:cantSplit/>
          <w:trHeight w:val="141"/>
        </w:trPr>
        <w:tc>
          <w:tcPr>
            <w:tcW w:w="2316" w:type="pct"/>
            <w:gridSpan w:val="2"/>
            <w:tcBorders>
              <w:top w:val="single" w:sz="12" w:space="0" w:color="auto"/>
              <w:bottom w:val="single" w:sz="12" w:space="0" w:color="auto"/>
            </w:tcBorders>
            <w:shd w:val="clear" w:color="auto" w:fill="BFBFBF" w:themeFill="background1" w:themeFillShade="BF"/>
            <w:vAlign w:val="center"/>
          </w:tcPr>
          <w:p w14:paraId="3C000E77" w14:textId="77777777" w:rsidR="00806907" w:rsidRPr="0069245F" w:rsidRDefault="00000000" w:rsidP="002A56E6">
            <w:pPr>
              <w:jc w:val="center"/>
              <w:rPr>
                <w:sz w:val="20"/>
                <w:szCs w:val="20"/>
                <w:vertAlign w:val="superscript"/>
              </w:rPr>
            </w:pPr>
            <w:r w:rsidRPr="0069245F">
              <w:rPr>
                <w:b/>
                <w:sz w:val="20"/>
                <w:szCs w:val="20"/>
              </w:rPr>
              <w:t>Criteria</w:t>
            </w:r>
          </w:p>
        </w:tc>
        <w:tc>
          <w:tcPr>
            <w:tcW w:w="320" w:type="pct"/>
            <w:tcBorders>
              <w:top w:val="single" w:sz="12" w:space="0" w:color="auto"/>
              <w:bottom w:val="single" w:sz="12" w:space="0" w:color="auto"/>
            </w:tcBorders>
            <w:shd w:val="clear" w:color="auto" w:fill="BFBFBF" w:themeFill="background1" w:themeFillShade="BF"/>
          </w:tcPr>
          <w:p w14:paraId="6937C1D8" w14:textId="77777777" w:rsidR="00806907" w:rsidRPr="0069245F" w:rsidRDefault="00000000" w:rsidP="002A56E6">
            <w:pPr>
              <w:jc w:val="center"/>
              <w:rPr>
                <w:b/>
                <w:sz w:val="20"/>
                <w:szCs w:val="20"/>
              </w:rPr>
            </w:pPr>
            <w:r w:rsidRPr="0069245F">
              <w:rPr>
                <w:b/>
                <w:sz w:val="20"/>
                <w:szCs w:val="20"/>
              </w:rPr>
              <w:t>Y/N/NA</w:t>
            </w:r>
          </w:p>
        </w:tc>
        <w:tc>
          <w:tcPr>
            <w:tcW w:w="2364" w:type="pct"/>
            <w:tcBorders>
              <w:top w:val="single" w:sz="12" w:space="0" w:color="auto"/>
              <w:bottom w:val="single" w:sz="12" w:space="0" w:color="auto"/>
            </w:tcBorders>
            <w:shd w:val="clear" w:color="auto" w:fill="BFBFBF" w:themeFill="background1" w:themeFillShade="BF"/>
            <w:vAlign w:val="center"/>
          </w:tcPr>
          <w:p w14:paraId="1B147AC6" w14:textId="77777777" w:rsidR="00806907" w:rsidRPr="0069245F" w:rsidRDefault="00000000" w:rsidP="002A56E6">
            <w:pPr>
              <w:jc w:val="center"/>
              <w:rPr>
                <w:b/>
                <w:sz w:val="20"/>
                <w:szCs w:val="20"/>
              </w:rPr>
            </w:pPr>
            <w:r w:rsidRPr="0069245F">
              <w:rPr>
                <w:b/>
                <w:sz w:val="20"/>
                <w:szCs w:val="20"/>
              </w:rPr>
              <w:t>Response</w:t>
            </w:r>
          </w:p>
        </w:tc>
      </w:tr>
      <w:tr w:rsidR="00503460" w14:paraId="3E880A41" w14:textId="77777777" w:rsidTr="00F255D0">
        <w:trPr>
          <w:cantSplit/>
          <w:trHeight w:val="131"/>
        </w:trPr>
        <w:tc>
          <w:tcPr>
            <w:tcW w:w="141" w:type="pct"/>
            <w:tcBorders>
              <w:top w:val="single" w:sz="12" w:space="0" w:color="auto"/>
              <w:right w:val="single" w:sz="12" w:space="0" w:color="auto"/>
            </w:tcBorders>
            <w:shd w:val="clear" w:color="auto" w:fill="BFBFBF" w:themeFill="background1" w:themeFillShade="BF"/>
            <w:vAlign w:val="center"/>
          </w:tcPr>
          <w:p w14:paraId="2E3EAC3C" w14:textId="77777777" w:rsidR="00806907" w:rsidRPr="0069245F" w:rsidRDefault="00806907" w:rsidP="002A56E6">
            <w:pPr>
              <w:jc w:val="center"/>
              <w:rPr>
                <w:b/>
                <w:sz w:val="20"/>
                <w:szCs w:val="20"/>
              </w:rPr>
            </w:pPr>
          </w:p>
        </w:tc>
        <w:tc>
          <w:tcPr>
            <w:tcW w:w="2175" w:type="pct"/>
            <w:tcBorders>
              <w:top w:val="single" w:sz="12" w:space="0" w:color="auto"/>
              <w:right w:val="single" w:sz="12" w:space="0" w:color="auto"/>
            </w:tcBorders>
            <w:shd w:val="clear" w:color="auto" w:fill="BFBFBF" w:themeFill="background1" w:themeFillShade="BF"/>
          </w:tcPr>
          <w:p w14:paraId="3562439A" w14:textId="77777777" w:rsidR="00806907" w:rsidRPr="0069245F" w:rsidRDefault="00000000" w:rsidP="002A56E6">
            <w:pPr>
              <w:rPr>
                <w:b/>
                <w:sz w:val="20"/>
                <w:szCs w:val="20"/>
              </w:rPr>
            </w:pPr>
            <w:r w:rsidRPr="0069245F">
              <w:rPr>
                <w:b/>
                <w:sz w:val="20"/>
                <w:szCs w:val="20"/>
              </w:rPr>
              <w:t>Overall guidance/advice development process</w:t>
            </w:r>
          </w:p>
        </w:tc>
        <w:tc>
          <w:tcPr>
            <w:tcW w:w="2684" w:type="pct"/>
            <w:gridSpan w:val="2"/>
            <w:tcBorders>
              <w:top w:val="single" w:sz="12" w:space="0" w:color="auto"/>
              <w:left w:val="single" w:sz="12" w:space="0" w:color="auto"/>
            </w:tcBorders>
            <w:shd w:val="clear" w:color="auto" w:fill="BFBFBF" w:themeFill="background1" w:themeFillShade="BF"/>
            <w:vAlign w:val="center"/>
          </w:tcPr>
          <w:p w14:paraId="15C84191" w14:textId="77777777" w:rsidR="00806907" w:rsidRPr="0069245F" w:rsidRDefault="00806907" w:rsidP="002A56E6">
            <w:pPr>
              <w:rPr>
                <w:b/>
                <w:sz w:val="20"/>
                <w:szCs w:val="20"/>
              </w:rPr>
            </w:pPr>
          </w:p>
        </w:tc>
      </w:tr>
      <w:tr w:rsidR="00503460" w14:paraId="4035C93C" w14:textId="77777777" w:rsidTr="00F255D0">
        <w:trPr>
          <w:cantSplit/>
          <w:trHeight w:val="273"/>
        </w:trPr>
        <w:tc>
          <w:tcPr>
            <w:tcW w:w="141" w:type="pct"/>
            <w:tcBorders>
              <w:top w:val="single" w:sz="12" w:space="0" w:color="auto"/>
            </w:tcBorders>
            <w:shd w:val="clear" w:color="auto" w:fill="92D050"/>
            <w:vAlign w:val="center"/>
          </w:tcPr>
          <w:p w14:paraId="03FE2A65" w14:textId="77777777" w:rsidR="00806907" w:rsidRPr="0069245F" w:rsidRDefault="00806907" w:rsidP="002A56E6">
            <w:pPr>
              <w:rPr>
                <w:b/>
                <w:color w:val="000000" w:themeColor="text1"/>
                <w:sz w:val="20"/>
                <w:szCs w:val="20"/>
              </w:rPr>
            </w:pPr>
          </w:p>
        </w:tc>
        <w:tc>
          <w:tcPr>
            <w:tcW w:w="2175" w:type="pct"/>
            <w:tcBorders>
              <w:top w:val="single" w:sz="12" w:space="0" w:color="auto"/>
            </w:tcBorders>
            <w:vAlign w:val="center"/>
          </w:tcPr>
          <w:p w14:paraId="48AD22CF" w14:textId="77777777" w:rsidR="00806907" w:rsidRPr="0069245F" w:rsidRDefault="00000000" w:rsidP="002A56E6">
            <w:pPr>
              <w:rPr>
                <w:color w:val="000000" w:themeColor="text1"/>
                <w:sz w:val="20"/>
                <w:szCs w:val="20"/>
              </w:rPr>
            </w:pPr>
            <w:r w:rsidRPr="0069245F">
              <w:rPr>
                <w:color w:val="000000" w:themeColor="text1"/>
                <w:sz w:val="20"/>
                <w:szCs w:val="20"/>
              </w:rPr>
              <w:t>Are the key stages of the organisation’s advice development processes compatible with Australian processes?</w:t>
            </w:r>
          </w:p>
        </w:tc>
        <w:tc>
          <w:tcPr>
            <w:tcW w:w="320" w:type="pct"/>
            <w:tcBorders>
              <w:top w:val="single" w:sz="12" w:space="0" w:color="auto"/>
            </w:tcBorders>
          </w:tcPr>
          <w:p w14:paraId="351D28EE" w14:textId="77777777" w:rsidR="00806907" w:rsidRPr="0069245F" w:rsidRDefault="00806907" w:rsidP="002A56E6">
            <w:pPr>
              <w:rPr>
                <w:color w:val="000000" w:themeColor="text1"/>
                <w:sz w:val="20"/>
                <w:szCs w:val="20"/>
              </w:rPr>
            </w:pPr>
          </w:p>
        </w:tc>
        <w:tc>
          <w:tcPr>
            <w:tcW w:w="2364" w:type="pct"/>
            <w:tcBorders>
              <w:top w:val="single" w:sz="12" w:space="0" w:color="auto"/>
            </w:tcBorders>
            <w:vAlign w:val="center"/>
          </w:tcPr>
          <w:p w14:paraId="3AB8021C" w14:textId="277DC268" w:rsidR="00806907" w:rsidRPr="0069245F" w:rsidRDefault="00000000" w:rsidP="002A56E6">
            <w:pPr>
              <w:rPr>
                <w:color w:val="000000" w:themeColor="text1"/>
                <w:sz w:val="20"/>
                <w:szCs w:val="20"/>
              </w:rPr>
            </w:pPr>
            <w:r w:rsidRPr="0069245F">
              <w:rPr>
                <w:color w:val="000000" w:themeColor="text1"/>
                <w:sz w:val="20"/>
                <w:szCs w:val="20"/>
              </w:rPr>
              <w:t>NHMRC to review and complete</w:t>
            </w:r>
          </w:p>
        </w:tc>
      </w:tr>
      <w:tr w:rsidR="00503460" w14:paraId="4EC5B6C3" w14:textId="77777777" w:rsidTr="00F255D0">
        <w:trPr>
          <w:cantSplit/>
          <w:trHeight w:val="141"/>
        </w:trPr>
        <w:tc>
          <w:tcPr>
            <w:tcW w:w="141" w:type="pct"/>
            <w:shd w:val="clear" w:color="auto" w:fill="92D050"/>
            <w:vAlign w:val="center"/>
          </w:tcPr>
          <w:p w14:paraId="6A75CD33" w14:textId="77777777" w:rsidR="00806907" w:rsidRPr="0069245F" w:rsidRDefault="00806907" w:rsidP="002A56E6">
            <w:pPr>
              <w:rPr>
                <w:b/>
                <w:sz w:val="20"/>
                <w:szCs w:val="20"/>
              </w:rPr>
            </w:pPr>
          </w:p>
        </w:tc>
        <w:tc>
          <w:tcPr>
            <w:tcW w:w="2175" w:type="pct"/>
            <w:tcBorders>
              <w:right w:val="single" w:sz="12" w:space="0" w:color="auto"/>
            </w:tcBorders>
            <w:vAlign w:val="center"/>
          </w:tcPr>
          <w:p w14:paraId="444E0587" w14:textId="77777777" w:rsidR="00806907" w:rsidRPr="0069245F" w:rsidRDefault="00000000" w:rsidP="002A56E6">
            <w:pPr>
              <w:rPr>
                <w:sz w:val="20"/>
                <w:szCs w:val="20"/>
              </w:rPr>
            </w:pPr>
            <w:r w:rsidRPr="0069245F">
              <w:rPr>
                <w:sz w:val="20"/>
                <w:szCs w:val="20"/>
              </w:rPr>
              <w:t>Are the administrative processes documented and publicly available?</w:t>
            </w:r>
          </w:p>
        </w:tc>
        <w:tc>
          <w:tcPr>
            <w:tcW w:w="320" w:type="pct"/>
          </w:tcPr>
          <w:p w14:paraId="0036EA62" w14:textId="77777777" w:rsidR="00806907" w:rsidRPr="0069245F" w:rsidRDefault="00806907" w:rsidP="002A56E6">
            <w:pPr>
              <w:rPr>
                <w:sz w:val="20"/>
                <w:szCs w:val="20"/>
              </w:rPr>
            </w:pPr>
          </w:p>
        </w:tc>
        <w:tc>
          <w:tcPr>
            <w:tcW w:w="2364" w:type="pct"/>
            <w:vAlign w:val="center"/>
          </w:tcPr>
          <w:p w14:paraId="55CA5903" w14:textId="4A0787C1" w:rsidR="00806907" w:rsidRPr="0069245F" w:rsidRDefault="00000000" w:rsidP="002A56E6">
            <w:pPr>
              <w:rPr>
                <w:sz w:val="20"/>
                <w:szCs w:val="20"/>
              </w:rPr>
            </w:pPr>
            <w:r w:rsidRPr="0069245F">
              <w:rPr>
                <w:sz w:val="20"/>
                <w:szCs w:val="20"/>
              </w:rPr>
              <w:t>Unknown</w:t>
            </w:r>
          </w:p>
        </w:tc>
      </w:tr>
      <w:tr w:rsidR="00503460" w14:paraId="02AFD52F" w14:textId="77777777" w:rsidTr="00F255D0">
        <w:trPr>
          <w:cantSplit/>
          <w:trHeight w:val="692"/>
        </w:trPr>
        <w:tc>
          <w:tcPr>
            <w:tcW w:w="141" w:type="pct"/>
            <w:shd w:val="clear" w:color="auto" w:fill="92D050"/>
            <w:vAlign w:val="center"/>
          </w:tcPr>
          <w:p w14:paraId="12012392" w14:textId="77777777" w:rsidR="00806907" w:rsidRPr="0069245F" w:rsidRDefault="00806907" w:rsidP="002A56E6">
            <w:pPr>
              <w:rPr>
                <w:b/>
                <w:sz w:val="20"/>
                <w:szCs w:val="20"/>
              </w:rPr>
            </w:pPr>
          </w:p>
        </w:tc>
        <w:tc>
          <w:tcPr>
            <w:tcW w:w="2175" w:type="pct"/>
            <w:tcBorders>
              <w:right w:val="single" w:sz="12" w:space="0" w:color="auto"/>
            </w:tcBorders>
            <w:vAlign w:val="center"/>
          </w:tcPr>
          <w:p w14:paraId="50BE4B84" w14:textId="77777777" w:rsidR="00806907" w:rsidRPr="0069245F" w:rsidRDefault="00000000" w:rsidP="002A56E6">
            <w:pPr>
              <w:rPr>
                <w:sz w:val="20"/>
                <w:szCs w:val="20"/>
              </w:rPr>
            </w:pPr>
            <w:r w:rsidRPr="0069245F">
              <w:rPr>
                <w:sz w:val="20"/>
                <w:szCs w:val="20"/>
              </w:rPr>
              <w:t>Was the work overseen by an expert advisory committee? Are potential conflicts of interest of committee members declared, managed and/or reported?</w:t>
            </w:r>
          </w:p>
        </w:tc>
        <w:tc>
          <w:tcPr>
            <w:tcW w:w="320" w:type="pct"/>
          </w:tcPr>
          <w:p w14:paraId="2F63D8A0" w14:textId="77777777" w:rsidR="00806907" w:rsidRPr="0069245F" w:rsidRDefault="00000000" w:rsidP="002A56E6">
            <w:pPr>
              <w:rPr>
                <w:sz w:val="20"/>
                <w:szCs w:val="20"/>
              </w:rPr>
            </w:pPr>
            <w:r w:rsidRPr="0069245F">
              <w:rPr>
                <w:sz w:val="20"/>
                <w:szCs w:val="20"/>
              </w:rPr>
              <w:t>Y</w:t>
            </w:r>
          </w:p>
        </w:tc>
        <w:tc>
          <w:tcPr>
            <w:tcW w:w="2364" w:type="pct"/>
            <w:vAlign w:val="center"/>
          </w:tcPr>
          <w:p w14:paraId="247A4B84" w14:textId="77777777" w:rsidR="00806907" w:rsidRPr="0069245F" w:rsidRDefault="00000000" w:rsidP="002A56E6">
            <w:pPr>
              <w:rPr>
                <w:sz w:val="20"/>
                <w:szCs w:val="20"/>
              </w:rPr>
            </w:pPr>
            <w:r w:rsidRPr="0069245F">
              <w:rPr>
                <w:sz w:val="20"/>
                <w:szCs w:val="20"/>
              </w:rPr>
              <w:t>Conflict of interest not declared</w:t>
            </w:r>
          </w:p>
        </w:tc>
      </w:tr>
      <w:tr w:rsidR="00503460" w14:paraId="40C49EE0" w14:textId="77777777" w:rsidTr="00F255D0">
        <w:trPr>
          <w:cantSplit/>
          <w:trHeight w:val="131"/>
        </w:trPr>
        <w:tc>
          <w:tcPr>
            <w:tcW w:w="141" w:type="pct"/>
            <w:shd w:val="clear" w:color="auto" w:fill="92D050"/>
            <w:vAlign w:val="center"/>
          </w:tcPr>
          <w:p w14:paraId="2E921177" w14:textId="77777777" w:rsidR="00806907" w:rsidRPr="0069245F" w:rsidRDefault="00806907" w:rsidP="002A56E6">
            <w:pPr>
              <w:rPr>
                <w:b/>
                <w:color w:val="000000" w:themeColor="text1"/>
                <w:sz w:val="20"/>
                <w:szCs w:val="20"/>
              </w:rPr>
            </w:pPr>
          </w:p>
        </w:tc>
        <w:tc>
          <w:tcPr>
            <w:tcW w:w="2175" w:type="pct"/>
            <w:tcBorders>
              <w:right w:val="single" w:sz="12" w:space="0" w:color="auto"/>
            </w:tcBorders>
            <w:vAlign w:val="center"/>
          </w:tcPr>
          <w:p w14:paraId="34B4CE36" w14:textId="77777777" w:rsidR="00806907" w:rsidRPr="0069245F" w:rsidRDefault="00000000" w:rsidP="002A56E6">
            <w:pPr>
              <w:rPr>
                <w:color w:val="000000" w:themeColor="text1"/>
                <w:sz w:val="20"/>
                <w:szCs w:val="20"/>
              </w:rPr>
            </w:pPr>
            <w:r w:rsidRPr="0069245F">
              <w:rPr>
                <w:color w:val="000000" w:themeColor="text1"/>
                <w:sz w:val="20"/>
                <w:szCs w:val="20"/>
              </w:rPr>
              <w:t>Are funding sources declared?</w:t>
            </w:r>
          </w:p>
        </w:tc>
        <w:tc>
          <w:tcPr>
            <w:tcW w:w="320" w:type="pct"/>
          </w:tcPr>
          <w:p w14:paraId="1757BF24" w14:textId="77777777" w:rsidR="00806907" w:rsidRPr="0069245F" w:rsidRDefault="00806907" w:rsidP="002A56E6">
            <w:pPr>
              <w:rPr>
                <w:color w:val="000000" w:themeColor="text1"/>
                <w:sz w:val="20"/>
                <w:szCs w:val="20"/>
              </w:rPr>
            </w:pPr>
          </w:p>
        </w:tc>
        <w:tc>
          <w:tcPr>
            <w:tcW w:w="2364" w:type="pct"/>
            <w:vAlign w:val="center"/>
          </w:tcPr>
          <w:p w14:paraId="1C4C9389" w14:textId="77777777" w:rsidR="00806907" w:rsidRPr="0069245F" w:rsidRDefault="00000000" w:rsidP="002A56E6">
            <w:pPr>
              <w:rPr>
                <w:color w:val="000000" w:themeColor="text1"/>
                <w:sz w:val="20"/>
                <w:szCs w:val="20"/>
              </w:rPr>
            </w:pPr>
            <w:r w:rsidRPr="0069245F">
              <w:rPr>
                <w:color w:val="000000" w:themeColor="text1"/>
                <w:sz w:val="20"/>
                <w:szCs w:val="20"/>
              </w:rPr>
              <w:t>Not specifically stated but assumed to be WHO</w:t>
            </w:r>
          </w:p>
        </w:tc>
      </w:tr>
      <w:tr w:rsidR="00503460" w14:paraId="4664AA8A" w14:textId="77777777" w:rsidTr="00F255D0">
        <w:trPr>
          <w:cantSplit/>
          <w:trHeight w:val="141"/>
        </w:trPr>
        <w:tc>
          <w:tcPr>
            <w:tcW w:w="141" w:type="pct"/>
            <w:shd w:val="clear" w:color="auto" w:fill="FFFF00"/>
            <w:vAlign w:val="center"/>
          </w:tcPr>
          <w:p w14:paraId="520FC261" w14:textId="77777777" w:rsidR="00806907" w:rsidRPr="0069245F" w:rsidRDefault="00806907" w:rsidP="002A56E6">
            <w:pPr>
              <w:rPr>
                <w:b/>
                <w:sz w:val="20"/>
                <w:szCs w:val="20"/>
              </w:rPr>
            </w:pPr>
          </w:p>
        </w:tc>
        <w:tc>
          <w:tcPr>
            <w:tcW w:w="2175" w:type="pct"/>
            <w:tcBorders>
              <w:right w:val="single" w:sz="12" w:space="0" w:color="auto"/>
            </w:tcBorders>
            <w:vAlign w:val="center"/>
          </w:tcPr>
          <w:p w14:paraId="41A0D642" w14:textId="77777777" w:rsidR="00806907" w:rsidRPr="0069245F" w:rsidRDefault="00000000" w:rsidP="002A56E6">
            <w:pPr>
              <w:rPr>
                <w:sz w:val="20"/>
                <w:szCs w:val="20"/>
              </w:rPr>
            </w:pPr>
            <w:r w:rsidRPr="0069245F">
              <w:rPr>
                <w:sz w:val="20"/>
                <w:szCs w:val="20"/>
              </w:rPr>
              <w:t>Was there public consultation on this work? If so, provide details.</w:t>
            </w:r>
          </w:p>
        </w:tc>
        <w:tc>
          <w:tcPr>
            <w:tcW w:w="320" w:type="pct"/>
          </w:tcPr>
          <w:p w14:paraId="524885B5" w14:textId="77777777" w:rsidR="00806907" w:rsidRPr="0069245F" w:rsidRDefault="00000000" w:rsidP="002A56E6">
            <w:pPr>
              <w:rPr>
                <w:sz w:val="20"/>
                <w:szCs w:val="20"/>
              </w:rPr>
            </w:pPr>
            <w:r w:rsidRPr="0069245F">
              <w:rPr>
                <w:sz w:val="20"/>
                <w:szCs w:val="20"/>
              </w:rPr>
              <w:t>N</w:t>
            </w:r>
          </w:p>
        </w:tc>
        <w:tc>
          <w:tcPr>
            <w:tcW w:w="2364" w:type="pct"/>
            <w:vAlign w:val="center"/>
          </w:tcPr>
          <w:p w14:paraId="433E4187" w14:textId="77777777" w:rsidR="00806907" w:rsidRPr="0069245F" w:rsidRDefault="00806907" w:rsidP="002A56E6">
            <w:pPr>
              <w:rPr>
                <w:sz w:val="20"/>
                <w:szCs w:val="20"/>
              </w:rPr>
            </w:pPr>
          </w:p>
        </w:tc>
      </w:tr>
      <w:tr w:rsidR="00503460" w14:paraId="0DACFE67" w14:textId="77777777" w:rsidTr="00F255D0">
        <w:trPr>
          <w:cantSplit/>
          <w:trHeight w:val="273"/>
        </w:trPr>
        <w:tc>
          <w:tcPr>
            <w:tcW w:w="141" w:type="pct"/>
            <w:shd w:val="clear" w:color="auto" w:fill="FFFF00"/>
            <w:vAlign w:val="center"/>
          </w:tcPr>
          <w:p w14:paraId="1EEF4973" w14:textId="77777777" w:rsidR="00806907" w:rsidRPr="0069245F" w:rsidRDefault="00806907" w:rsidP="002A56E6">
            <w:pPr>
              <w:rPr>
                <w:b/>
                <w:sz w:val="20"/>
                <w:szCs w:val="20"/>
              </w:rPr>
            </w:pPr>
          </w:p>
        </w:tc>
        <w:tc>
          <w:tcPr>
            <w:tcW w:w="2175" w:type="pct"/>
            <w:tcBorders>
              <w:right w:val="single" w:sz="12" w:space="0" w:color="auto"/>
            </w:tcBorders>
            <w:vAlign w:val="center"/>
          </w:tcPr>
          <w:p w14:paraId="5CE18808" w14:textId="77777777" w:rsidR="00806907" w:rsidRPr="0069245F" w:rsidRDefault="00000000" w:rsidP="002A56E6">
            <w:pPr>
              <w:rPr>
                <w:sz w:val="20"/>
                <w:szCs w:val="20"/>
              </w:rPr>
            </w:pPr>
            <w:r w:rsidRPr="0069245F">
              <w:rPr>
                <w:sz w:val="20"/>
                <w:szCs w:val="20"/>
              </w:rPr>
              <w:t>Is the advice peer reviewed? If so, is the peer review outcome documented and/or published?</w:t>
            </w:r>
          </w:p>
        </w:tc>
        <w:tc>
          <w:tcPr>
            <w:tcW w:w="320" w:type="pct"/>
          </w:tcPr>
          <w:p w14:paraId="532C9124" w14:textId="77777777" w:rsidR="00806907" w:rsidRPr="0069245F" w:rsidRDefault="00000000" w:rsidP="002A56E6">
            <w:pPr>
              <w:rPr>
                <w:sz w:val="20"/>
                <w:szCs w:val="20"/>
              </w:rPr>
            </w:pPr>
            <w:r w:rsidRPr="0069245F">
              <w:rPr>
                <w:sz w:val="20"/>
                <w:szCs w:val="20"/>
              </w:rPr>
              <w:t>Y</w:t>
            </w:r>
          </w:p>
        </w:tc>
        <w:tc>
          <w:tcPr>
            <w:tcW w:w="2364" w:type="pct"/>
            <w:vAlign w:val="center"/>
          </w:tcPr>
          <w:p w14:paraId="6FC9040B" w14:textId="77777777" w:rsidR="00806907" w:rsidRPr="0069245F" w:rsidRDefault="00000000" w:rsidP="002A56E6">
            <w:pPr>
              <w:rPr>
                <w:sz w:val="20"/>
                <w:szCs w:val="20"/>
              </w:rPr>
            </w:pPr>
            <w:r w:rsidRPr="0069245F">
              <w:rPr>
                <w:sz w:val="20"/>
                <w:szCs w:val="20"/>
              </w:rPr>
              <w:t>The draft health criteria document was submitted to a number of scientific institutions and selected experts for peer review. Comments were carefully considered and addressed, as appropriate, taking into consideration the processes outlined in the Handbook for Guideline Development.</w:t>
            </w:r>
          </w:p>
        </w:tc>
      </w:tr>
      <w:tr w:rsidR="00503460" w14:paraId="44349729" w14:textId="77777777" w:rsidTr="00F255D0">
        <w:trPr>
          <w:cantSplit/>
          <w:trHeight w:val="692"/>
        </w:trPr>
        <w:tc>
          <w:tcPr>
            <w:tcW w:w="141" w:type="pct"/>
            <w:shd w:val="clear" w:color="auto" w:fill="FFFF00"/>
            <w:vAlign w:val="center"/>
          </w:tcPr>
          <w:p w14:paraId="40A8782E" w14:textId="77777777" w:rsidR="00806907" w:rsidRPr="0069245F" w:rsidRDefault="00806907" w:rsidP="002A56E6">
            <w:pPr>
              <w:rPr>
                <w:b/>
                <w:sz w:val="20"/>
                <w:szCs w:val="20"/>
              </w:rPr>
            </w:pPr>
          </w:p>
        </w:tc>
        <w:tc>
          <w:tcPr>
            <w:tcW w:w="2175" w:type="pct"/>
            <w:tcBorders>
              <w:right w:val="single" w:sz="12" w:space="0" w:color="auto"/>
            </w:tcBorders>
            <w:vAlign w:val="center"/>
          </w:tcPr>
          <w:p w14:paraId="1A17507C" w14:textId="77777777" w:rsidR="00806907" w:rsidRPr="0069245F" w:rsidRDefault="00000000" w:rsidP="002A56E6">
            <w:pPr>
              <w:rPr>
                <w:sz w:val="20"/>
                <w:szCs w:val="20"/>
              </w:rPr>
            </w:pPr>
            <w:r w:rsidRPr="0069245F">
              <w:rPr>
                <w:sz w:val="20"/>
                <w:szCs w:val="20"/>
              </w:rPr>
              <w:t>Was the guidance/advice developed or updated recently? Provide details.</w:t>
            </w:r>
          </w:p>
        </w:tc>
        <w:tc>
          <w:tcPr>
            <w:tcW w:w="320" w:type="pct"/>
          </w:tcPr>
          <w:p w14:paraId="0B775B60" w14:textId="77777777" w:rsidR="00806907" w:rsidRPr="0069245F" w:rsidRDefault="00806907" w:rsidP="002A56E6">
            <w:pPr>
              <w:rPr>
                <w:rFonts w:cstheme="minorHAnsi"/>
                <w:sz w:val="20"/>
                <w:szCs w:val="20"/>
              </w:rPr>
            </w:pPr>
          </w:p>
        </w:tc>
        <w:tc>
          <w:tcPr>
            <w:tcW w:w="2364" w:type="pct"/>
            <w:vAlign w:val="center"/>
          </w:tcPr>
          <w:p w14:paraId="7CF9196F" w14:textId="77777777" w:rsidR="00806907" w:rsidRPr="0069245F" w:rsidRDefault="00000000" w:rsidP="002A56E6">
            <w:pPr>
              <w:ind w:left="32"/>
              <w:rPr>
                <w:rFonts w:cstheme="minorHAnsi"/>
                <w:sz w:val="20"/>
                <w:szCs w:val="20"/>
              </w:rPr>
            </w:pPr>
            <w:r w:rsidRPr="0069245F">
              <w:rPr>
                <w:sz w:val="20"/>
                <w:szCs w:val="20"/>
              </w:rPr>
              <w:t xml:space="preserve">Microcystins (all accessed February 2021) </w:t>
            </w:r>
            <w:hyperlink r:id="rId157" w:history="1">
              <w:r w:rsidR="00806907" w:rsidRPr="0069245F">
                <w:rPr>
                  <w:rStyle w:val="Hyperlink"/>
                  <w:rFonts w:cstheme="minorHAnsi"/>
                  <w:sz w:val="20"/>
                  <w:szCs w:val="20"/>
                </w:rPr>
                <w:t>https://apps.who.int/iris/bitstream/handle/10665/338066/WHO-HEP-ECH-WSH-2020.6-eng.pdf?sequence=1&amp;isAllowed=y</w:t>
              </w:r>
            </w:hyperlink>
            <w:r w:rsidRPr="0069245F">
              <w:rPr>
                <w:rFonts w:cstheme="minorHAnsi"/>
                <w:sz w:val="20"/>
                <w:szCs w:val="20"/>
              </w:rPr>
              <w:t xml:space="preserve"> </w:t>
            </w:r>
          </w:p>
          <w:p w14:paraId="7B51B3ED" w14:textId="77777777" w:rsidR="00806907" w:rsidRPr="0069245F" w:rsidRDefault="00000000" w:rsidP="002A56E6">
            <w:pPr>
              <w:ind w:left="32"/>
              <w:rPr>
                <w:rFonts w:cstheme="minorHAnsi"/>
                <w:sz w:val="20"/>
                <w:szCs w:val="20"/>
              </w:rPr>
            </w:pPr>
            <w:r w:rsidRPr="0069245F">
              <w:rPr>
                <w:rFonts w:cstheme="minorHAnsi"/>
                <w:sz w:val="20"/>
                <w:szCs w:val="20"/>
              </w:rPr>
              <w:t>saxitoxins</w:t>
            </w:r>
          </w:p>
          <w:p w14:paraId="08708E00" w14:textId="77777777" w:rsidR="00806907" w:rsidRPr="0069245F" w:rsidRDefault="00806907" w:rsidP="002A56E6">
            <w:pPr>
              <w:ind w:left="32"/>
              <w:rPr>
                <w:rStyle w:val="Hyperlink"/>
                <w:rFonts w:cstheme="minorHAnsi"/>
                <w:sz w:val="20"/>
                <w:szCs w:val="20"/>
              </w:rPr>
            </w:pPr>
            <w:hyperlink r:id="rId158" w:history="1">
              <w:r w:rsidRPr="0069245F">
                <w:rPr>
                  <w:rStyle w:val="Hyperlink"/>
                  <w:rFonts w:cstheme="minorHAnsi"/>
                  <w:sz w:val="20"/>
                  <w:szCs w:val="20"/>
                </w:rPr>
                <w:t>https://apps.who.int/iris/bitstream/handle/10665/338069/WHO-HEP-ECH-WSH-2020.8-eng.pdf?sequence=1&amp;isAllowed=y</w:t>
              </w:r>
            </w:hyperlink>
          </w:p>
          <w:p w14:paraId="61045610" w14:textId="77777777" w:rsidR="00806907" w:rsidRPr="0069245F" w:rsidRDefault="00000000" w:rsidP="002A56E6">
            <w:pPr>
              <w:ind w:left="32"/>
              <w:rPr>
                <w:rStyle w:val="Hyperlink"/>
                <w:rFonts w:cstheme="minorHAnsi"/>
                <w:color w:val="auto"/>
                <w:sz w:val="20"/>
                <w:szCs w:val="20"/>
              </w:rPr>
            </w:pPr>
            <w:r w:rsidRPr="0069245F">
              <w:rPr>
                <w:rStyle w:val="Hyperlink"/>
                <w:rFonts w:cstheme="minorHAnsi"/>
                <w:color w:val="auto"/>
                <w:sz w:val="20"/>
                <w:szCs w:val="20"/>
              </w:rPr>
              <w:t>anatoxin-a and analogues</w:t>
            </w:r>
          </w:p>
          <w:p w14:paraId="7E668943" w14:textId="77777777" w:rsidR="00806907" w:rsidRPr="0069245F" w:rsidRDefault="00806907" w:rsidP="002A56E6">
            <w:pPr>
              <w:ind w:left="32"/>
              <w:rPr>
                <w:rStyle w:val="Hyperlink"/>
                <w:rFonts w:cstheme="minorHAnsi"/>
                <w:sz w:val="20"/>
                <w:szCs w:val="20"/>
              </w:rPr>
            </w:pPr>
            <w:hyperlink r:id="rId159" w:history="1">
              <w:r w:rsidRPr="0069245F">
                <w:rPr>
                  <w:rStyle w:val="Hyperlink"/>
                  <w:rFonts w:cstheme="minorHAnsi"/>
                  <w:sz w:val="20"/>
                  <w:szCs w:val="20"/>
                </w:rPr>
                <w:t>https://apps.who.int/iris/bitstream/handle/10665/338060/WHO-HEP-ECH-WSH-2020.1-eng.pdf?sequence=1&amp;isAllowed=y</w:t>
              </w:r>
            </w:hyperlink>
          </w:p>
          <w:p w14:paraId="3EACCD4B" w14:textId="6977005A" w:rsidR="00806907" w:rsidRPr="0069245F" w:rsidRDefault="00000000" w:rsidP="002A56E6">
            <w:pPr>
              <w:ind w:left="32"/>
              <w:rPr>
                <w:rStyle w:val="Hyperlink"/>
                <w:rFonts w:cstheme="minorHAnsi"/>
                <w:color w:val="auto"/>
                <w:sz w:val="20"/>
                <w:szCs w:val="20"/>
              </w:rPr>
            </w:pPr>
            <w:r w:rsidRPr="0069245F">
              <w:rPr>
                <w:rStyle w:val="Hyperlink"/>
                <w:rFonts w:cstheme="minorHAnsi"/>
                <w:color w:val="auto"/>
                <w:sz w:val="20"/>
                <w:szCs w:val="20"/>
              </w:rPr>
              <w:t>cylindrospermopsins</w:t>
            </w:r>
          </w:p>
          <w:p w14:paraId="064C9D20" w14:textId="77777777" w:rsidR="00806907" w:rsidRPr="0069245F" w:rsidRDefault="00806907" w:rsidP="002A56E6">
            <w:pPr>
              <w:ind w:left="32"/>
              <w:rPr>
                <w:rFonts w:cstheme="minorHAnsi"/>
                <w:sz w:val="20"/>
                <w:szCs w:val="20"/>
              </w:rPr>
            </w:pPr>
            <w:hyperlink r:id="rId160" w:history="1">
              <w:r w:rsidRPr="0069245F">
                <w:rPr>
                  <w:rStyle w:val="Hyperlink"/>
                  <w:rFonts w:cstheme="minorHAnsi"/>
                  <w:sz w:val="20"/>
                  <w:szCs w:val="20"/>
                </w:rPr>
                <w:t>https://apps.who.int/iris/bitstream/handle/10665/338063/WHO-HEP-ECH-WSH-2020.4-eng.pdf?sequence=1&amp;isAllowed=y</w:t>
              </w:r>
            </w:hyperlink>
          </w:p>
        </w:tc>
      </w:tr>
    </w:tbl>
    <w:p w14:paraId="3097E520" w14:textId="77777777" w:rsidR="00806907" w:rsidRDefault="00000000" w:rsidP="00806907">
      <w:r>
        <w:br w:type="page"/>
      </w:r>
    </w:p>
    <w:p w14:paraId="4D81E456" w14:textId="10D61207"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4E3DBF50" w14:textId="4B442168" w:rsidR="00806907" w:rsidRDefault="00000000" w:rsidP="00806907">
      <w:pPr>
        <w:rPr>
          <w:rFonts w:cstheme="minorHAnsi"/>
        </w:rPr>
      </w:pPr>
      <w:r w:rsidRPr="00232DF9">
        <w:rPr>
          <w:rFonts w:cstheme="minorHAnsi"/>
        </w:rPr>
        <w:t>World Health Organization (WHO) (2020). Cyanobacterial toxins: microcystins</w:t>
      </w:r>
      <w:r>
        <w:rPr>
          <w:rFonts w:cstheme="minorHAnsi"/>
        </w:rPr>
        <w:t>/saxitoxins/anatoxin-a/cylindrospermopsins</w:t>
      </w:r>
      <w:r w:rsidRPr="00232DF9">
        <w:rPr>
          <w:rFonts w:cstheme="minorHAnsi"/>
        </w:rPr>
        <w:t xml:space="preserve">. Background document for development of WHO Guidelines for drinking water quality and </w:t>
      </w:r>
      <w:r w:rsidR="00AD685F">
        <w:rPr>
          <w:rFonts w:cstheme="minorHAnsi"/>
        </w:rPr>
        <w:t>g</w:t>
      </w:r>
      <w:r w:rsidRPr="00232DF9">
        <w:rPr>
          <w:rFonts w:cstheme="minorHAnsi"/>
        </w:rPr>
        <w:t>uidelines for safe recreational water environments.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57"/>
        <w:gridCol w:w="6081"/>
        <w:gridCol w:w="36"/>
        <w:gridCol w:w="894"/>
        <w:gridCol w:w="6560"/>
      </w:tblGrid>
      <w:tr w:rsidR="00503460" w14:paraId="13D897E3" w14:textId="77777777" w:rsidTr="00F255D0">
        <w:trPr>
          <w:cantSplit/>
          <w:trHeight w:val="141"/>
        </w:trPr>
        <w:tc>
          <w:tcPr>
            <w:tcW w:w="2324" w:type="pct"/>
            <w:gridSpan w:val="3"/>
            <w:tcBorders>
              <w:top w:val="single" w:sz="12" w:space="0" w:color="auto"/>
              <w:bottom w:val="single" w:sz="12" w:space="0" w:color="auto"/>
            </w:tcBorders>
            <w:shd w:val="clear" w:color="auto" w:fill="BFBFBF" w:themeFill="background1" w:themeFillShade="BF"/>
            <w:vAlign w:val="center"/>
          </w:tcPr>
          <w:p w14:paraId="3338F0D4" w14:textId="77777777" w:rsidR="00805775" w:rsidRPr="002A502D" w:rsidRDefault="00000000" w:rsidP="002A56E6">
            <w:pPr>
              <w:jc w:val="center"/>
              <w:rPr>
                <w:sz w:val="20"/>
                <w:szCs w:val="20"/>
                <w:vertAlign w:val="superscript"/>
              </w:rPr>
            </w:pPr>
            <w:r>
              <w:rPr>
                <w:b/>
                <w:sz w:val="20"/>
                <w:szCs w:val="20"/>
              </w:rPr>
              <w:t>Criteria</w:t>
            </w:r>
          </w:p>
        </w:tc>
        <w:tc>
          <w:tcPr>
            <w:tcW w:w="321" w:type="pct"/>
            <w:tcBorders>
              <w:top w:val="single" w:sz="12" w:space="0" w:color="auto"/>
              <w:bottom w:val="single" w:sz="12" w:space="0" w:color="auto"/>
            </w:tcBorders>
            <w:shd w:val="clear" w:color="auto" w:fill="BFBFBF" w:themeFill="background1" w:themeFillShade="BF"/>
          </w:tcPr>
          <w:p w14:paraId="2A7BC7F6" w14:textId="77777777" w:rsidR="00805775" w:rsidRPr="002A502D" w:rsidRDefault="00000000" w:rsidP="002A56E6">
            <w:pPr>
              <w:jc w:val="center"/>
              <w:rPr>
                <w:b/>
                <w:sz w:val="20"/>
                <w:szCs w:val="20"/>
              </w:rPr>
            </w:pPr>
            <w:r>
              <w:rPr>
                <w:b/>
                <w:sz w:val="20"/>
                <w:szCs w:val="20"/>
              </w:rPr>
              <w:t>Y/N/NA</w:t>
            </w:r>
          </w:p>
        </w:tc>
        <w:tc>
          <w:tcPr>
            <w:tcW w:w="2355" w:type="pct"/>
            <w:tcBorders>
              <w:top w:val="single" w:sz="12" w:space="0" w:color="auto"/>
              <w:bottom w:val="single" w:sz="12" w:space="0" w:color="auto"/>
            </w:tcBorders>
            <w:shd w:val="clear" w:color="auto" w:fill="BFBFBF" w:themeFill="background1" w:themeFillShade="BF"/>
            <w:vAlign w:val="center"/>
          </w:tcPr>
          <w:p w14:paraId="69B30520" w14:textId="77777777" w:rsidR="00805775" w:rsidRPr="002A502D" w:rsidRDefault="00000000" w:rsidP="002A56E6">
            <w:pPr>
              <w:jc w:val="center"/>
              <w:rPr>
                <w:b/>
                <w:sz w:val="20"/>
                <w:szCs w:val="20"/>
              </w:rPr>
            </w:pPr>
            <w:r w:rsidRPr="002A502D">
              <w:rPr>
                <w:b/>
                <w:sz w:val="20"/>
                <w:szCs w:val="20"/>
              </w:rPr>
              <w:t>Response</w:t>
            </w:r>
          </w:p>
        </w:tc>
      </w:tr>
      <w:tr w:rsidR="00503460" w14:paraId="4E8E2315" w14:textId="77777777" w:rsidTr="00F255D0">
        <w:trPr>
          <w:cantSplit/>
          <w:trHeight w:val="193"/>
        </w:trPr>
        <w:tc>
          <w:tcPr>
            <w:tcW w:w="128" w:type="pct"/>
            <w:tcBorders>
              <w:top w:val="single" w:sz="12" w:space="0" w:color="auto"/>
              <w:bottom w:val="single" w:sz="12" w:space="0" w:color="auto"/>
            </w:tcBorders>
            <w:shd w:val="clear" w:color="auto" w:fill="BFBFBF" w:themeFill="background1" w:themeFillShade="BF"/>
            <w:vAlign w:val="center"/>
          </w:tcPr>
          <w:p w14:paraId="31E12CDD" w14:textId="77777777" w:rsidR="00806907" w:rsidRPr="002A502D" w:rsidRDefault="00806907" w:rsidP="002A56E6">
            <w:pPr>
              <w:rPr>
                <w:b/>
                <w:sz w:val="20"/>
                <w:szCs w:val="20"/>
              </w:rPr>
            </w:pPr>
          </w:p>
        </w:tc>
        <w:tc>
          <w:tcPr>
            <w:tcW w:w="2183" w:type="pct"/>
            <w:tcBorders>
              <w:top w:val="single" w:sz="12" w:space="0" w:color="auto"/>
              <w:bottom w:val="single" w:sz="12" w:space="0" w:color="auto"/>
            </w:tcBorders>
            <w:shd w:val="clear" w:color="auto" w:fill="BFBFBF" w:themeFill="background1" w:themeFillShade="BF"/>
          </w:tcPr>
          <w:p w14:paraId="2682FB18" w14:textId="77777777" w:rsidR="00806907" w:rsidRDefault="00000000" w:rsidP="002A56E6">
            <w:pPr>
              <w:rPr>
                <w:b/>
                <w:sz w:val="20"/>
                <w:szCs w:val="20"/>
              </w:rPr>
            </w:pPr>
            <w:r>
              <w:rPr>
                <w:b/>
                <w:sz w:val="20"/>
                <w:szCs w:val="20"/>
              </w:rPr>
              <w:t>Evidence review parameters</w:t>
            </w:r>
          </w:p>
        </w:tc>
        <w:tc>
          <w:tcPr>
            <w:tcW w:w="334" w:type="pct"/>
            <w:gridSpan w:val="2"/>
            <w:tcBorders>
              <w:top w:val="single" w:sz="12" w:space="0" w:color="auto"/>
              <w:bottom w:val="single" w:sz="12" w:space="0" w:color="auto"/>
            </w:tcBorders>
            <w:shd w:val="clear" w:color="auto" w:fill="BFBFBF" w:themeFill="background1" w:themeFillShade="BF"/>
            <w:vAlign w:val="center"/>
          </w:tcPr>
          <w:p w14:paraId="09E79546" w14:textId="77777777" w:rsidR="00806907" w:rsidRPr="00DD2AC1" w:rsidRDefault="00806907" w:rsidP="002A56E6">
            <w:pPr>
              <w:rPr>
                <w:b/>
                <w:sz w:val="20"/>
                <w:szCs w:val="20"/>
              </w:rPr>
            </w:pPr>
          </w:p>
        </w:tc>
        <w:tc>
          <w:tcPr>
            <w:tcW w:w="2355" w:type="pct"/>
            <w:tcBorders>
              <w:top w:val="single" w:sz="12" w:space="0" w:color="auto"/>
              <w:bottom w:val="single" w:sz="12" w:space="0" w:color="auto"/>
            </w:tcBorders>
            <w:shd w:val="clear" w:color="auto" w:fill="BFBFBF" w:themeFill="background1" w:themeFillShade="BF"/>
            <w:vAlign w:val="center"/>
          </w:tcPr>
          <w:p w14:paraId="145651D5" w14:textId="77777777" w:rsidR="00806907" w:rsidRPr="00DD2AC1" w:rsidRDefault="00806907" w:rsidP="002A56E6">
            <w:pPr>
              <w:rPr>
                <w:b/>
                <w:sz w:val="20"/>
                <w:szCs w:val="20"/>
              </w:rPr>
            </w:pPr>
          </w:p>
        </w:tc>
      </w:tr>
      <w:tr w:rsidR="00503460" w14:paraId="3D40C7BF" w14:textId="77777777" w:rsidTr="00F255D0">
        <w:trPr>
          <w:cantSplit/>
          <w:trHeight w:val="572"/>
        </w:trPr>
        <w:tc>
          <w:tcPr>
            <w:tcW w:w="128" w:type="pct"/>
            <w:tcBorders>
              <w:top w:val="single" w:sz="8" w:space="0" w:color="auto"/>
              <w:bottom w:val="single" w:sz="8" w:space="0" w:color="auto"/>
              <w:right w:val="single" w:sz="12" w:space="0" w:color="auto"/>
            </w:tcBorders>
            <w:shd w:val="clear" w:color="auto" w:fill="92D050"/>
            <w:vAlign w:val="center"/>
          </w:tcPr>
          <w:p w14:paraId="3DE4BA24"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0AC5C4EF" w14:textId="77777777" w:rsidR="00806907" w:rsidRPr="00794E4F" w:rsidRDefault="00000000" w:rsidP="002A56E6">
            <w:pPr>
              <w:rPr>
                <w:sz w:val="20"/>
                <w:szCs w:val="20"/>
              </w:rPr>
            </w:pPr>
            <w:r w:rsidRPr="00794E4F">
              <w:rPr>
                <w:sz w:val="20"/>
                <w:szCs w:val="20"/>
              </w:rPr>
              <w:t>Are decisions about scope, definitions and evidence review parameters documented and publicly available?</w:t>
            </w:r>
          </w:p>
        </w:tc>
        <w:tc>
          <w:tcPr>
            <w:tcW w:w="334" w:type="pct"/>
            <w:gridSpan w:val="2"/>
            <w:tcBorders>
              <w:top w:val="single" w:sz="8" w:space="0" w:color="auto"/>
              <w:left w:val="single" w:sz="12" w:space="0" w:color="auto"/>
              <w:bottom w:val="single" w:sz="8" w:space="0" w:color="auto"/>
              <w:right w:val="single" w:sz="12" w:space="0" w:color="auto"/>
            </w:tcBorders>
          </w:tcPr>
          <w:p w14:paraId="6020ADBC" w14:textId="77777777" w:rsidR="00806907" w:rsidRPr="00794E4F" w:rsidRDefault="00000000" w:rsidP="002A56E6">
            <w:pPr>
              <w:rPr>
                <w:sz w:val="20"/>
                <w:szCs w:val="20"/>
              </w:rPr>
            </w:pPr>
            <w:r w:rsidRPr="00794E4F">
              <w:rPr>
                <w:sz w:val="20"/>
                <w:szCs w:val="20"/>
              </w:rPr>
              <w:t>Y</w:t>
            </w:r>
          </w:p>
        </w:tc>
        <w:tc>
          <w:tcPr>
            <w:tcW w:w="2355" w:type="pct"/>
            <w:tcBorders>
              <w:top w:val="single" w:sz="8" w:space="0" w:color="auto"/>
              <w:left w:val="single" w:sz="12" w:space="0" w:color="auto"/>
              <w:bottom w:val="single" w:sz="8" w:space="0" w:color="auto"/>
            </w:tcBorders>
            <w:vAlign w:val="center"/>
          </w:tcPr>
          <w:p w14:paraId="60B5E5E1" w14:textId="77777777" w:rsidR="00806907" w:rsidRPr="00794E4F" w:rsidRDefault="00806907" w:rsidP="002A56E6">
            <w:pPr>
              <w:rPr>
                <w:sz w:val="20"/>
                <w:szCs w:val="20"/>
              </w:rPr>
            </w:pPr>
          </w:p>
        </w:tc>
      </w:tr>
      <w:tr w:rsidR="00503460" w14:paraId="55E9A458" w14:textId="77777777" w:rsidTr="00F255D0">
        <w:trPr>
          <w:cantSplit/>
          <w:trHeight w:val="581"/>
        </w:trPr>
        <w:tc>
          <w:tcPr>
            <w:tcW w:w="128" w:type="pct"/>
            <w:tcBorders>
              <w:top w:val="single" w:sz="8" w:space="0" w:color="auto"/>
              <w:bottom w:val="single" w:sz="8" w:space="0" w:color="auto"/>
              <w:right w:val="single" w:sz="12" w:space="0" w:color="auto"/>
            </w:tcBorders>
            <w:shd w:val="clear" w:color="auto" w:fill="92D050"/>
            <w:vAlign w:val="center"/>
          </w:tcPr>
          <w:p w14:paraId="793BD083"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06BB2189" w14:textId="77777777" w:rsidR="00806907" w:rsidRPr="00794E4F" w:rsidRDefault="00000000" w:rsidP="002A56E6">
            <w:pPr>
              <w:rPr>
                <w:sz w:val="20"/>
                <w:szCs w:val="20"/>
              </w:rPr>
            </w:pPr>
            <w:r w:rsidRPr="00794E4F">
              <w:rPr>
                <w:sz w:val="20"/>
                <w:szCs w:val="20"/>
              </w:rPr>
              <w:t>Is there a preference for data from studies that follow agreed international protocols or meet appropriate industry standards?</w:t>
            </w:r>
          </w:p>
        </w:tc>
        <w:tc>
          <w:tcPr>
            <w:tcW w:w="334" w:type="pct"/>
            <w:gridSpan w:val="2"/>
            <w:tcBorders>
              <w:top w:val="single" w:sz="8" w:space="0" w:color="auto"/>
              <w:left w:val="single" w:sz="12" w:space="0" w:color="auto"/>
              <w:bottom w:val="single" w:sz="8" w:space="0" w:color="auto"/>
              <w:right w:val="single" w:sz="12" w:space="0" w:color="auto"/>
            </w:tcBorders>
          </w:tcPr>
          <w:p w14:paraId="540246A1" w14:textId="77777777" w:rsidR="00806907" w:rsidRPr="00794E4F" w:rsidRDefault="00000000" w:rsidP="002A56E6">
            <w:pPr>
              <w:rPr>
                <w:sz w:val="20"/>
                <w:szCs w:val="20"/>
              </w:rPr>
            </w:pPr>
            <w:r w:rsidRPr="00794E4F">
              <w:rPr>
                <w:sz w:val="20"/>
                <w:szCs w:val="20"/>
              </w:rPr>
              <w:t>Y</w:t>
            </w:r>
          </w:p>
        </w:tc>
        <w:tc>
          <w:tcPr>
            <w:tcW w:w="2355" w:type="pct"/>
            <w:tcBorders>
              <w:top w:val="single" w:sz="8" w:space="0" w:color="auto"/>
              <w:left w:val="single" w:sz="12" w:space="0" w:color="auto"/>
              <w:bottom w:val="single" w:sz="8" w:space="0" w:color="auto"/>
            </w:tcBorders>
            <w:vAlign w:val="center"/>
          </w:tcPr>
          <w:p w14:paraId="765C81BA" w14:textId="77777777" w:rsidR="00806907" w:rsidRPr="00794E4F" w:rsidRDefault="00806907" w:rsidP="002A56E6">
            <w:pPr>
              <w:rPr>
                <w:sz w:val="20"/>
                <w:szCs w:val="20"/>
              </w:rPr>
            </w:pPr>
          </w:p>
        </w:tc>
      </w:tr>
      <w:tr w:rsidR="00503460" w14:paraId="765CC42D" w14:textId="77777777" w:rsidTr="00F255D0">
        <w:trPr>
          <w:cantSplit/>
          <w:trHeight w:val="568"/>
        </w:trPr>
        <w:tc>
          <w:tcPr>
            <w:tcW w:w="128" w:type="pct"/>
            <w:tcBorders>
              <w:top w:val="single" w:sz="8" w:space="0" w:color="auto"/>
              <w:bottom w:val="single" w:sz="8" w:space="0" w:color="auto"/>
              <w:right w:val="single" w:sz="12" w:space="0" w:color="auto"/>
            </w:tcBorders>
            <w:shd w:val="clear" w:color="auto" w:fill="92D050"/>
            <w:vAlign w:val="center"/>
          </w:tcPr>
          <w:p w14:paraId="7F52B3D5"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22C9F9DA" w14:textId="77777777" w:rsidR="00806907" w:rsidRPr="00794E4F" w:rsidRDefault="00000000" w:rsidP="002A56E6">
            <w:pPr>
              <w:rPr>
                <w:sz w:val="20"/>
                <w:szCs w:val="20"/>
              </w:rPr>
            </w:pPr>
            <w:r w:rsidRPr="00794E4F">
              <w:rPr>
                <w:sz w:val="20"/>
                <w:szCs w:val="20"/>
              </w:rPr>
              <w:t>Does the organisation use or undertake systematic literature review methods to identify and select data underpinning the advice? Are the methods used documented clearly?</w:t>
            </w:r>
          </w:p>
        </w:tc>
        <w:tc>
          <w:tcPr>
            <w:tcW w:w="334" w:type="pct"/>
            <w:gridSpan w:val="2"/>
            <w:tcBorders>
              <w:top w:val="single" w:sz="8" w:space="0" w:color="auto"/>
              <w:left w:val="single" w:sz="12" w:space="0" w:color="auto"/>
              <w:bottom w:val="single" w:sz="8" w:space="0" w:color="auto"/>
              <w:right w:val="single" w:sz="12" w:space="0" w:color="auto"/>
            </w:tcBorders>
          </w:tcPr>
          <w:p w14:paraId="3982E342" w14:textId="77777777" w:rsidR="00806907" w:rsidRPr="00794E4F" w:rsidRDefault="00000000" w:rsidP="002A56E6">
            <w:pPr>
              <w:rPr>
                <w:sz w:val="20"/>
                <w:szCs w:val="20"/>
              </w:rPr>
            </w:pPr>
            <w:r w:rsidRPr="00794E4F">
              <w:rPr>
                <w:sz w:val="20"/>
                <w:szCs w:val="20"/>
              </w:rPr>
              <w:t>N</w:t>
            </w:r>
          </w:p>
        </w:tc>
        <w:tc>
          <w:tcPr>
            <w:tcW w:w="2355" w:type="pct"/>
            <w:tcBorders>
              <w:top w:val="single" w:sz="8" w:space="0" w:color="auto"/>
              <w:left w:val="single" w:sz="12" w:space="0" w:color="auto"/>
              <w:bottom w:val="single" w:sz="8" w:space="0" w:color="auto"/>
            </w:tcBorders>
            <w:vAlign w:val="center"/>
          </w:tcPr>
          <w:p w14:paraId="6D552441" w14:textId="77777777" w:rsidR="00806907" w:rsidRPr="00794E4F" w:rsidRDefault="00806907" w:rsidP="002A56E6">
            <w:pPr>
              <w:rPr>
                <w:sz w:val="20"/>
                <w:szCs w:val="20"/>
              </w:rPr>
            </w:pPr>
          </w:p>
        </w:tc>
      </w:tr>
      <w:tr w:rsidR="00503460" w14:paraId="59A7462B" w14:textId="77777777" w:rsidTr="00F255D0">
        <w:trPr>
          <w:cantSplit/>
          <w:trHeight w:val="388"/>
        </w:trPr>
        <w:tc>
          <w:tcPr>
            <w:tcW w:w="128" w:type="pct"/>
            <w:tcBorders>
              <w:top w:val="single" w:sz="8" w:space="0" w:color="auto"/>
              <w:bottom w:val="single" w:sz="8" w:space="0" w:color="auto"/>
              <w:right w:val="single" w:sz="12" w:space="0" w:color="auto"/>
            </w:tcBorders>
            <w:shd w:val="clear" w:color="auto" w:fill="92D050"/>
            <w:vAlign w:val="center"/>
          </w:tcPr>
          <w:p w14:paraId="5FDEE835"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057F2ED2" w14:textId="77777777" w:rsidR="00806907" w:rsidRPr="00794E4F" w:rsidRDefault="00000000" w:rsidP="002A56E6">
            <w:pPr>
              <w:rPr>
                <w:sz w:val="20"/>
                <w:szCs w:val="20"/>
              </w:rPr>
            </w:pPr>
            <w:r w:rsidRPr="00794E4F">
              <w:rPr>
                <w:sz w:val="20"/>
                <w:szCs w:val="20"/>
              </w:rPr>
              <w:t>If proprietary/confidential studies or data are considered by the agency, are these appropriately described/recorded?</w:t>
            </w:r>
          </w:p>
        </w:tc>
        <w:tc>
          <w:tcPr>
            <w:tcW w:w="334" w:type="pct"/>
            <w:gridSpan w:val="2"/>
            <w:tcBorders>
              <w:top w:val="single" w:sz="8" w:space="0" w:color="auto"/>
              <w:left w:val="single" w:sz="12" w:space="0" w:color="auto"/>
              <w:bottom w:val="single" w:sz="8" w:space="0" w:color="auto"/>
              <w:right w:val="single" w:sz="12" w:space="0" w:color="auto"/>
            </w:tcBorders>
          </w:tcPr>
          <w:p w14:paraId="7B33E189" w14:textId="77777777" w:rsidR="00806907" w:rsidRPr="00794E4F" w:rsidRDefault="00806907" w:rsidP="002A56E6">
            <w:pPr>
              <w:rPr>
                <w:sz w:val="20"/>
                <w:szCs w:val="20"/>
              </w:rPr>
            </w:pPr>
          </w:p>
        </w:tc>
        <w:tc>
          <w:tcPr>
            <w:tcW w:w="2355" w:type="pct"/>
            <w:tcBorders>
              <w:top w:val="single" w:sz="8" w:space="0" w:color="auto"/>
              <w:left w:val="single" w:sz="12" w:space="0" w:color="auto"/>
              <w:bottom w:val="single" w:sz="8" w:space="0" w:color="auto"/>
            </w:tcBorders>
            <w:vAlign w:val="center"/>
          </w:tcPr>
          <w:p w14:paraId="10604E44" w14:textId="1515E7F8" w:rsidR="00806907" w:rsidRPr="00794E4F" w:rsidRDefault="00000000" w:rsidP="002A56E6">
            <w:pPr>
              <w:rPr>
                <w:sz w:val="20"/>
                <w:szCs w:val="20"/>
              </w:rPr>
            </w:pPr>
            <w:r w:rsidRPr="00794E4F">
              <w:rPr>
                <w:sz w:val="20"/>
                <w:szCs w:val="20"/>
              </w:rPr>
              <w:t>Unknown</w:t>
            </w:r>
          </w:p>
        </w:tc>
      </w:tr>
      <w:tr w:rsidR="00503460" w14:paraId="26CC36D6" w14:textId="77777777" w:rsidTr="00F255D0">
        <w:trPr>
          <w:cantSplit/>
          <w:trHeight w:val="594"/>
        </w:trPr>
        <w:tc>
          <w:tcPr>
            <w:tcW w:w="128" w:type="pct"/>
            <w:tcBorders>
              <w:top w:val="single" w:sz="8" w:space="0" w:color="auto"/>
              <w:bottom w:val="single" w:sz="8" w:space="0" w:color="auto"/>
              <w:right w:val="single" w:sz="12" w:space="0" w:color="auto"/>
            </w:tcBorders>
            <w:shd w:val="clear" w:color="auto" w:fill="92D050"/>
            <w:vAlign w:val="center"/>
          </w:tcPr>
          <w:p w14:paraId="013BB3B2"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6A695F7F" w14:textId="77777777" w:rsidR="00806907" w:rsidRPr="00794E4F" w:rsidRDefault="00000000" w:rsidP="002A56E6">
            <w:pPr>
              <w:rPr>
                <w:sz w:val="20"/>
                <w:szCs w:val="20"/>
              </w:rPr>
            </w:pPr>
            <w:r w:rsidRPr="00794E4F">
              <w:rPr>
                <w:sz w:val="20"/>
                <w:szCs w:val="20"/>
              </w:rPr>
              <w:t>Are inclusion/exclusion criteria used to select or exclude certain studies from the review? If so, is justification provided?</w:t>
            </w:r>
          </w:p>
        </w:tc>
        <w:tc>
          <w:tcPr>
            <w:tcW w:w="334" w:type="pct"/>
            <w:gridSpan w:val="2"/>
            <w:tcBorders>
              <w:top w:val="single" w:sz="8" w:space="0" w:color="auto"/>
              <w:left w:val="single" w:sz="12" w:space="0" w:color="auto"/>
              <w:bottom w:val="single" w:sz="8" w:space="0" w:color="auto"/>
              <w:right w:val="single" w:sz="12" w:space="0" w:color="auto"/>
            </w:tcBorders>
          </w:tcPr>
          <w:p w14:paraId="67816EF1" w14:textId="77777777" w:rsidR="00806907" w:rsidRPr="00794E4F" w:rsidRDefault="00000000" w:rsidP="002A56E6">
            <w:pPr>
              <w:rPr>
                <w:sz w:val="20"/>
                <w:szCs w:val="20"/>
              </w:rPr>
            </w:pPr>
            <w:r w:rsidRPr="00794E4F">
              <w:rPr>
                <w:sz w:val="20"/>
                <w:szCs w:val="20"/>
              </w:rPr>
              <w:t>N</w:t>
            </w:r>
          </w:p>
        </w:tc>
        <w:tc>
          <w:tcPr>
            <w:tcW w:w="2355" w:type="pct"/>
            <w:tcBorders>
              <w:top w:val="single" w:sz="8" w:space="0" w:color="auto"/>
              <w:left w:val="single" w:sz="12" w:space="0" w:color="auto"/>
              <w:bottom w:val="single" w:sz="8" w:space="0" w:color="auto"/>
            </w:tcBorders>
            <w:vAlign w:val="center"/>
          </w:tcPr>
          <w:p w14:paraId="6B89F6C1" w14:textId="77777777" w:rsidR="00806907" w:rsidRPr="00794E4F" w:rsidRDefault="00806907" w:rsidP="002A56E6">
            <w:pPr>
              <w:rPr>
                <w:sz w:val="20"/>
                <w:szCs w:val="20"/>
              </w:rPr>
            </w:pPr>
          </w:p>
        </w:tc>
      </w:tr>
      <w:tr w:rsidR="00503460" w14:paraId="61E321B0" w14:textId="77777777" w:rsidTr="00F255D0">
        <w:trPr>
          <w:cantSplit/>
          <w:trHeight w:val="388"/>
        </w:trPr>
        <w:tc>
          <w:tcPr>
            <w:tcW w:w="128" w:type="pct"/>
            <w:tcBorders>
              <w:top w:val="single" w:sz="8" w:space="0" w:color="auto"/>
              <w:bottom w:val="single" w:sz="8" w:space="0" w:color="auto"/>
              <w:right w:val="single" w:sz="12" w:space="0" w:color="auto"/>
            </w:tcBorders>
            <w:shd w:val="clear" w:color="auto" w:fill="92D050"/>
            <w:vAlign w:val="center"/>
          </w:tcPr>
          <w:p w14:paraId="036078CD"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270707C6" w14:textId="77777777" w:rsidR="00806907" w:rsidRPr="00794E4F" w:rsidRDefault="00000000" w:rsidP="002A56E6">
            <w:pPr>
              <w:rPr>
                <w:sz w:val="20"/>
                <w:szCs w:val="20"/>
              </w:rPr>
            </w:pPr>
            <w:r w:rsidRPr="00794E4F">
              <w:rPr>
                <w:sz w:val="20"/>
                <w:szCs w:val="20"/>
              </w:rPr>
              <w:t>Does the organisation use or adopt review findings or risk assessments from other organisations? What process was used to critically assess these external findings?</w:t>
            </w:r>
          </w:p>
        </w:tc>
        <w:tc>
          <w:tcPr>
            <w:tcW w:w="334" w:type="pct"/>
            <w:gridSpan w:val="2"/>
            <w:tcBorders>
              <w:top w:val="single" w:sz="8" w:space="0" w:color="auto"/>
              <w:left w:val="single" w:sz="12" w:space="0" w:color="auto"/>
              <w:bottom w:val="single" w:sz="8" w:space="0" w:color="auto"/>
              <w:right w:val="single" w:sz="12" w:space="0" w:color="auto"/>
            </w:tcBorders>
          </w:tcPr>
          <w:p w14:paraId="53C1EC5A" w14:textId="77777777" w:rsidR="00806907" w:rsidRPr="00794E4F" w:rsidRDefault="00000000" w:rsidP="002A56E6">
            <w:pPr>
              <w:rPr>
                <w:sz w:val="20"/>
                <w:szCs w:val="20"/>
              </w:rPr>
            </w:pPr>
            <w:r w:rsidRPr="00794E4F">
              <w:rPr>
                <w:sz w:val="20"/>
                <w:szCs w:val="20"/>
              </w:rPr>
              <w:t>N</w:t>
            </w:r>
          </w:p>
        </w:tc>
        <w:tc>
          <w:tcPr>
            <w:tcW w:w="2355" w:type="pct"/>
            <w:tcBorders>
              <w:top w:val="single" w:sz="8" w:space="0" w:color="auto"/>
              <w:left w:val="single" w:sz="12" w:space="0" w:color="auto"/>
              <w:bottom w:val="single" w:sz="8" w:space="0" w:color="auto"/>
            </w:tcBorders>
            <w:vAlign w:val="center"/>
          </w:tcPr>
          <w:p w14:paraId="51952617" w14:textId="77777777" w:rsidR="00806907" w:rsidRPr="00794E4F" w:rsidRDefault="00806907" w:rsidP="002A56E6">
            <w:pPr>
              <w:rPr>
                <w:sz w:val="20"/>
                <w:szCs w:val="20"/>
              </w:rPr>
            </w:pPr>
          </w:p>
        </w:tc>
      </w:tr>
      <w:tr w:rsidR="00503460" w14:paraId="0BC60FF1" w14:textId="77777777" w:rsidTr="00F255D0">
        <w:trPr>
          <w:cantSplit/>
          <w:trHeight w:val="193"/>
        </w:trPr>
        <w:tc>
          <w:tcPr>
            <w:tcW w:w="128" w:type="pct"/>
            <w:tcBorders>
              <w:top w:val="single" w:sz="8" w:space="0" w:color="auto"/>
              <w:bottom w:val="single" w:sz="8" w:space="0" w:color="auto"/>
              <w:right w:val="single" w:sz="12" w:space="0" w:color="auto"/>
            </w:tcBorders>
            <w:shd w:val="clear" w:color="auto" w:fill="FFFF00"/>
            <w:vAlign w:val="center"/>
          </w:tcPr>
          <w:p w14:paraId="619034E7" w14:textId="77777777" w:rsidR="00806907" w:rsidRPr="00794E4F"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744A6532" w14:textId="77777777" w:rsidR="00806907" w:rsidRPr="00794E4F" w:rsidRDefault="00000000" w:rsidP="002A56E6">
            <w:pPr>
              <w:rPr>
                <w:sz w:val="20"/>
                <w:szCs w:val="20"/>
              </w:rPr>
            </w:pPr>
            <w:r w:rsidRPr="00794E4F">
              <w:rPr>
                <w:sz w:val="20"/>
                <w:szCs w:val="20"/>
              </w:rPr>
              <w:t xml:space="preserve">Can grey literature such as government reports and policy documents be included? </w:t>
            </w:r>
          </w:p>
        </w:tc>
        <w:tc>
          <w:tcPr>
            <w:tcW w:w="334" w:type="pct"/>
            <w:gridSpan w:val="2"/>
            <w:tcBorders>
              <w:top w:val="single" w:sz="8" w:space="0" w:color="auto"/>
              <w:left w:val="single" w:sz="12" w:space="0" w:color="auto"/>
              <w:bottom w:val="single" w:sz="8" w:space="0" w:color="auto"/>
              <w:right w:val="single" w:sz="12" w:space="0" w:color="auto"/>
            </w:tcBorders>
          </w:tcPr>
          <w:p w14:paraId="651922DA" w14:textId="77777777" w:rsidR="00806907" w:rsidRPr="00794E4F" w:rsidRDefault="00000000" w:rsidP="002A56E6">
            <w:pPr>
              <w:rPr>
                <w:sz w:val="20"/>
                <w:szCs w:val="20"/>
              </w:rPr>
            </w:pPr>
            <w:r w:rsidRPr="00794E4F">
              <w:rPr>
                <w:sz w:val="20"/>
                <w:szCs w:val="20"/>
              </w:rPr>
              <w:t>Y</w:t>
            </w:r>
          </w:p>
        </w:tc>
        <w:tc>
          <w:tcPr>
            <w:tcW w:w="2355" w:type="pct"/>
            <w:tcBorders>
              <w:top w:val="single" w:sz="8" w:space="0" w:color="auto"/>
              <w:left w:val="single" w:sz="12" w:space="0" w:color="auto"/>
              <w:bottom w:val="single" w:sz="8" w:space="0" w:color="auto"/>
            </w:tcBorders>
            <w:vAlign w:val="center"/>
          </w:tcPr>
          <w:p w14:paraId="105AF06C" w14:textId="77777777" w:rsidR="00806907" w:rsidRPr="00794E4F" w:rsidRDefault="00806907" w:rsidP="002A56E6">
            <w:pPr>
              <w:rPr>
                <w:sz w:val="20"/>
                <w:szCs w:val="20"/>
              </w:rPr>
            </w:pPr>
          </w:p>
        </w:tc>
      </w:tr>
      <w:tr w:rsidR="00503460" w14:paraId="306543F6" w14:textId="77777777" w:rsidTr="00F255D0">
        <w:trPr>
          <w:cantSplit/>
          <w:trHeight w:val="568"/>
        </w:trPr>
        <w:tc>
          <w:tcPr>
            <w:tcW w:w="128" w:type="pct"/>
            <w:tcBorders>
              <w:top w:val="single" w:sz="8" w:space="0" w:color="auto"/>
              <w:bottom w:val="single" w:sz="8" w:space="0" w:color="auto"/>
              <w:right w:val="single" w:sz="12" w:space="0" w:color="auto"/>
            </w:tcBorders>
            <w:shd w:val="clear" w:color="auto" w:fill="FFFF00"/>
            <w:vAlign w:val="center"/>
          </w:tcPr>
          <w:p w14:paraId="485E4693" w14:textId="77777777" w:rsidR="00806907" w:rsidRPr="002A502D" w:rsidRDefault="00806907" w:rsidP="002A56E6">
            <w:pPr>
              <w:rPr>
                <w:b/>
                <w:sz w:val="20"/>
                <w:szCs w:val="20"/>
              </w:rPr>
            </w:pPr>
          </w:p>
        </w:tc>
        <w:tc>
          <w:tcPr>
            <w:tcW w:w="2183" w:type="pct"/>
            <w:tcBorders>
              <w:top w:val="single" w:sz="8" w:space="0" w:color="auto"/>
              <w:left w:val="single" w:sz="12" w:space="0" w:color="auto"/>
              <w:bottom w:val="single" w:sz="8" w:space="0" w:color="auto"/>
              <w:right w:val="single" w:sz="12" w:space="0" w:color="auto"/>
            </w:tcBorders>
            <w:vAlign w:val="center"/>
          </w:tcPr>
          <w:p w14:paraId="63C64DD1" w14:textId="77777777" w:rsidR="00806907" w:rsidRPr="002A502D" w:rsidRDefault="00000000" w:rsidP="002A56E6">
            <w:pPr>
              <w:rPr>
                <w:sz w:val="20"/>
                <w:szCs w:val="20"/>
              </w:rPr>
            </w:pPr>
            <w:r>
              <w:rPr>
                <w:sz w:val="20"/>
                <w:szCs w:val="20"/>
              </w:rPr>
              <w:t>Is there</w:t>
            </w:r>
            <w:r w:rsidRPr="002A502D">
              <w:rPr>
                <w:sz w:val="20"/>
                <w:szCs w:val="20"/>
              </w:rPr>
              <w:t xml:space="preserve"> documentation</w:t>
            </w:r>
            <w:r>
              <w:rPr>
                <w:sz w:val="20"/>
                <w:szCs w:val="20"/>
              </w:rPr>
              <w:t xml:space="preserve"> and justification</w:t>
            </w:r>
            <w:r w:rsidRPr="002A502D">
              <w:rPr>
                <w:sz w:val="20"/>
                <w:szCs w:val="20"/>
              </w:rPr>
              <w:t xml:space="preserve"> on </w:t>
            </w:r>
            <w:r>
              <w:rPr>
                <w:sz w:val="20"/>
                <w:szCs w:val="20"/>
              </w:rPr>
              <w:t xml:space="preserve">the </w:t>
            </w:r>
            <w:r w:rsidRPr="002A502D">
              <w:rPr>
                <w:sz w:val="20"/>
                <w:szCs w:val="20"/>
              </w:rPr>
              <w:t xml:space="preserve">selection of a toxicological endpoint for use as point of departure for </w:t>
            </w:r>
            <w:r>
              <w:rPr>
                <w:sz w:val="20"/>
                <w:szCs w:val="20"/>
              </w:rPr>
              <w:t>health-based guideline</w:t>
            </w:r>
            <w:r w:rsidRPr="002A502D">
              <w:rPr>
                <w:sz w:val="20"/>
                <w:szCs w:val="20"/>
              </w:rPr>
              <w:t xml:space="preserve"> derivation?</w:t>
            </w:r>
          </w:p>
        </w:tc>
        <w:tc>
          <w:tcPr>
            <w:tcW w:w="334" w:type="pct"/>
            <w:gridSpan w:val="2"/>
            <w:tcBorders>
              <w:top w:val="single" w:sz="8" w:space="0" w:color="auto"/>
              <w:left w:val="single" w:sz="12" w:space="0" w:color="auto"/>
              <w:bottom w:val="single" w:sz="8" w:space="0" w:color="auto"/>
              <w:right w:val="single" w:sz="12" w:space="0" w:color="auto"/>
            </w:tcBorders>
          </w:tcPr>
          <w:p w14:paraId="49A431A7" w14:textId="77777777" w:rsidR="00806907" w:rsidRPr="008B7635" w:rsidRDefault="00000000" w:rsidP="002A56E6">
            <w:pPr>
              <w:rPr>
                <w:sz w:val="20"/>
                <w:szCs w:val="20"/>
              </w:rPr>
            </w:pPr>
            <w:r>
              <w:rPr>
                <w:sz w:val="20"/>
                <w:szCs w:val="20"/>
              </w:rPr>
              <w:t>Y</w:t>
            </w:r>
          </w:p>
        </w:tc>
        <w:tc>
          <w:tcPr>
            <w:tcW w:w="2355" w:type="pct"/>
            <w:tcBorders>
              <w:top w:val="single" w:sz="8" w:space="0" w:color="auto"/>
              <w:left w:val="single" w:sz="12" w:space="0" w:color="auto"/>
              <w:bottom w:val="single" w:sz="8" w:space="0" w:color="auto"/>
            </w:tcBorders>
            <w:vAlign w:val="center"/>
          </w:tcPr>
          <w:p w14:paraId="3B11AEA2" w14:textId="77777777" w:rsidR="00806907" w:rsidRPr="008B7635" w:rsidRDefault="00806907" w:rsidP="002A56E6">
            <w:pPr>
              <w:rPr>
                <w:sz w:val="20"/>
                <w:szCs w:val="20"/>
              </w:rPr>
            </w:pPr>
          </w:p>
        </w:tc>
      </w:tr>
    </w:tbl>
    <w:p w14:paraId="37ECF64E" w14:textId="77777777" w:rsidR="00806907" w:rsidRPr="002A502D" w:rsidRDefault="00806907" w:rsidP="00806907">
      <w:pPr>
        <w:rPr>
          <w:sz w:val="20"/>
          <w:szCs w:val="20"/>
        </w:rPr>
      </w:pPr>
    </w:p>
    <w:p w14:paraId="18B1E22F" w14:textId="77777777" w:rsidR="00806907" w:rsidRDefault="00000000" w:rsidP="00806907">
      <w:pPr>
        <w:rPr>
          <w:sz w:val="20"/>
          <w:szCs w:val="20"/>
        </w:rPr>
      </w:pPr>
      <w:r>
        <w:rPr>
          <w:sz w:val="20"/>
          <w:szCs w:val="20"/>
        </w:rPr>
        <w:br w:type="page"/>
      </w:r>
    </w:p>
    <w:p w14:paraId="0B21A76A" w14:textId="2AA57698"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7B3EE25D" w14:textId="2F6C5158" w:rsidR="00806907" w:rsidRDefault="00000000" w:rsidP="00806907">
      <w:pPr>
        <w:rPr>
          <w:rFonts w:cstheme="minorHAnsi"/>
        </w:rPr>
      </w:pPr>
      <w:r w:rsidRPr="00232DF9">
        <w:rPr>
          <w:rFonts w:cstheme="minorHAnsi"/>
        </w:rPr>
        <w:t>World Health Organization (WHO) (2020). Cyanobacterial toxins: microcystins</w:t>
      </w:r>
      <w:r>
        <w:rPr>
          <w:rFonts w:cstheme="minorHAnsi"/>
        </w:rPr>
        <w:t>/saxitoxins/anatoxin-a/cylindrospermopsins</w:t>
      </w:r>
      <w:r w:rsidRPr="00232DF9">
        <w:rPr>
          <w:rFonts w:cstheme="minorHAnsi"/>
        </w:rPr>
        <w:t xml:space="preserve">. Background document for development of WHO Guidelines for drinking water quality and </w:t>
      </w:r>
      <w:r w:rsidR="00AD685F">
        <w:rPr>
          <w:rFonts w:cstheme="minorHAnsi"/>
        </w:rPr>
        <w:t>g</w:t>
      </w:r>
      <w:r w:rsidRPr="00232DF9">
        <w:rPr>
          <w:rFonts w:cstheme="minorHAnsi"/>
        </w:rPr>
        <w:t>uidelines for safe recreational water environments.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82"/>
        <w:gridCol w:w="7153"/>
        <w:gridCol w:w="964"/>
        <w:gridCol w:w="5429"/>
      </w:tblGrid>
      <w:tr w:rsidR="00503460" w14:paraId="6A78740A" w14:textId="77777777" w:rsidTr="00F255D0">
        <w:trPr>
          <w:cantSplit/>
          <w:trHeight w:val="142"/>
        </w:trPr>
        <w:tc>
          <w:tcPr>
            <w:tcW w:w="2705" w:type="pct"/>
            <w:gridSpan w:val="2"/>
            <w:tcBorders>
              <w:top w:val="single" w:sz="12" w:space="0" w:color="auto"/>
              <w:bottom w:val="single" w:sz="12" w:space="0" w:color="auto"/>
            </w:tcBorders>
            <w:shd w:val="clear" w:color="auto" w:fill="BFBFBF" w:themeFill="background1" w:themeFillShade="BF"/>
            <w:vAlign w:val="center"/>
          </w:tcPr>
          <w:p w14:paraId="367EF9F4"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46" w:type="pct"/>
            <w:tcBorders>
              <w:top w:val="single" w:sz="12" w:space="0" w:color="auto"/>
              <w:bottom w:val="single" w:sz="12" w:space="0" w:color="auto"/>
            </w:tcBorders>
            <w:shd w:val="clear" w:color="auto" w:fill="BFBFBF" w:themeFill="background1" w:themeFillShade="BF"/>
          </w:tcPr>
          <w:p w14:paraId="4047DC55"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949" w:type="pct"/>
            <w:tcBorders>
              <w:top w:val="single" w:sz="12" w:space="0" w:color="auto"/>
              <w:bottom w:val="single" w:sz="12" w:space="0" w:color="auto"/>
            </w:tcBorders>
            <w:shd w:val="clear" w:color="auto" w:fill="BFBFBF" w:themeFill="background1" w:themeFillShade="BF"/>
            <w:vAlign w:val="center"/>
          </w:tcPr>
          <w:p w14:paraId="1FDC88CA"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6DBA18B9" w14:textId="77777777" w:rsidTr="00F255D0">
        <w:trPr>
          <w:cantSplit/>
          <w:trHeight w:val="214"/>
        </w:trPr>
        <w:tc>
          <w:tcPr>
            <w:tcW w:w="137" w:type="pct"/>
            <w:tcBorders>
              <w:top w:val="single" w:sz="12" w:space="0" w:color="auto"/>
              <w:bottom w:val="single" w:sz="12" w:space="0" w:color="auto"/>
            </w:tcBorders>
            <w:shd w:val="clear" w:color="auto" w:fill="BFBFBF" w:themeFill="background1" w:themeFillShade="BF"/>
            <w:vAlign w:val="center"/>
          </w:tcPr>
          <w:p w14:paraId="2A08887D" w14:textId="77777777" w:rsidR="00806907" w:rsidRPr="004B2166" w:rsidRDefault="00806907" w:rsidP="002A56E6">
            <w:pPr>
              <w:rPr>
                <w:rFonts w:asciiTheme="minorHAnsi" w:hAnsiTheme="minorHAnsi" w:cstheme="minorHAnsi"/>
                <w:b/>
                <w:sz w:val="20"/>
                <w:szCs w:val="20"/>
              </w:rPr>
            </w:pPr>
          </w:p>
        </w:tc>
        <w:tc>
          <w:tcPr>
            <w:tcW w:w="2568" w:type="pct"/>
            <w:tcBorders>
              <w:top w:val="single" w:sz="12" w:space="0" w:color="auto"/>
              <w:bottom w:val="single" w:sz="12" w:space="0" w:color="auto"/>
            </w:tcBorders>
            <w:shd w:val="clear" w:color="auto" w:fill="BFBFBF" w:themeFill="background1" w:themeFillShade="BF"/>
          </w:tcPr>
          <w:p w14:paraId="2468E99F"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346" w:type="pct"/>
            <w:tcBorders>
              <w:top w:val="single" w:sz="12" w:space="0" w:color="auto"/>
              <w:bottom w:val="single" w:sz="12" w:space="0" w:color="auto"/>
            </w:tcBorders>
            <w:shd w:val="clear" w:color="auto" w:fill="BFBFBF" w:themeFill="background1" w:themeFillShade="BF"/>
            <w:vAlign w:val="center"/>
          </w:tcPr>
          <w:p w14:paraId="67D733CE" w14:textId="77777777" w:rsidR="00806907" w:rsidRPr="004B2166" w:rsidRDefault="00806907" w:rsidP="002A56E6">
            <w:pPr>
              <w:rPr>
                <w:rFonts w:asciiTheme="minorHAnsi" w:hAnsiTheme="minorHAnsi" w:cstheme="minorHAnsi"/>
                <w:b/>
                <w:sz w:val="20"/>
                <w:szCs w:val="20"/>
              </w:rPr>
            </w:pPr>
          </w:p>
        </w:tc>
        <w:tc>
          <w:tcPr>
            <w:tcW w:w="1949" w:type="pct"/>
            <w:tcBorders>
              <w:top w:val="single" w:sz="12" w:space="0" w:color="auto"/>
              <w:bottom w:val="single" w:sz="12" w:space="0" w:color="auto"/>
            </w:tcBorders>
            <w:shd w:val="clear" w:color="auto" w:fill="BFBFBF" w:themeFill="background1" w:themeFillShade="BF"/>
            <w:vAlign w:val="center"/>
          </w:tcPr>
          <w:p w14:paraId="45EB44C5" w14:textId="77777777" w:rsidR="00806907" w:rsidRPr="004B2166" w:rsidRDefault="00806907" w:rsidP="002A56E6">
            <w:pPr>
              <w:rPr>
                <w:rFonts w:asciiTheme="minorHAnsi" w:hAnsiTheme="minorHAnsi" w:cstheme="minorHAnsi"/>
                <w:b/>
                <w:sz w:val="20"/>
                <w:szCs w:val="20"/>
              </w:rPr>
            </w:pPr>
          </w:p>
        </w:tc>
      </w:tr>
      <w:tr w:rsidR="00503460" w14:paraId="49392AD9" w14:textId="77777777" w:rsidTr="00F255D0">
        <w:trPr>
          <w:cantSplit/>
          <w:trHeight w:val="200"/>
        </w:trPr>
        <w:tc>
          <w:tcPr>
            <w:tcW w:w="137" w:type="pct"/>
            <w:tcBorders>
              <w:top w:val="single" w:sz="12" w:space="0" w:color="auto"/>
            </w:tcBorders>
            <w:shd w:val="clear" w:color="auto" w:fill="92D050"/>
            <w:vAlign w:val="center"/>
          </w:tcPr>
          <w:p w14:paraId="17536546" w14:textId="77777777" w:rsidR="00806907" w:rsidRPr="004B2166" w:rsidRDefault="00806907" w:rsidP="002A56E6">
            <w:pPr>
              <w:rPr>
                <w:rFonts w:asciiTheme="minorHAnsi" w:hAnsiTheme="minorHAnsi" w:cstheme="minorHAnsi"/>
                <w:b/>
                <w:sz w:val="20"/>
                <w:szCs w:val="20"/>
              </w:rPr>
            </w:pPr>
          </w:p>
        </w:tc>
        <w:tc>
          <w:tcPr>
            <w:tcW w:w="2568" w:type="pct"/>
            <w:tcBorders>
              <w:top w:val="single" w:sz="12" w:space="0" w:color="auto"/>
            </w:tcBorders>
            <w:vAlign w:val="center"/>
          </w:tcPr>
          <w:p w14:paraId="7560EFD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346" w:type="pct"/>
            <w:tcBorders>
              <w:top w:val="single" w:sz="12" w:space="0" w:color="auto"/>
            </w:tcBorders>
          </w:tcPr>
          <w:p w14:paraId="22DDFAE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9" w:type="pct"/>
            <w:tcBorders>
              <w:top w:val="single" w:sz="12" w:space="0" w:color="auto"/>
            </w:tcBorders>
            <w:vAlign w:val="center"/>
          </w:tcPr>
          <w:p w14:paraId="38EF23B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Not literature review</w:t>
            </w:r>
          </w:p>
        </w:tc>
      </w:tr>
      <w:tr w:rsidR="00503460" w14:paraId="53BB8DBA" w14:textId="77777777" w:rsidTr="00F255D0">
        <w:trPr>
          <w:cantSplit/>
          <w:trHeight w:val="632"/>
        </w:trPr>
        <w:tc>
          <w:tcPr>
            <w:tcW w:w="137" w:type="pct"/>
            <w:shd w:val="clear" w:color="auto" w:fill="92D050"/>
            <w:vAlign w:val="center"/>
          </w:tcPr>
          <w:p w14:paraId="312D8FBD"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3BF0156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346" w:type="pct"/>
          </w:tcPr>
          <w:p w14:paraId="047134A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9" w:type="pct"/>
            <w:vAlign w:val="center"/>
          </w:tcPr>
          <w:p w14:paraId="05FCF123" w14:textId="77777777" w:rsidR="00806907" w:rsidRPr="004B2166" w:rsidRDefault="00806907" w:rsidP="002A56E6">
            <w:pPr>
              <w:rPr>
                <w:rFonts w:asciiTheme="minorHAnsi" w:hAnsiTheme="minorHAnsi" w:cstheme="minorHAnsi"/>
                <w:sz w:val="20"/>
                <w:szCs w:val="20"/>
              </w:rPr>
            </w:pPr>
          </w:p>
        </w:tc>
      </w:tr>
      <w:tr w:rsidR="00503460" w14:paraId="552B24F5" w14:textId="77777777" w:rsidTr="00F255D0">
        <w:trPr>
          <w:cantSplit/>
          <w:trHeight w:val="632"/>
        </w:trPr>
        <w:tc>
          <w:tcPr>
            <w:tcW w:w="137" w:type="pct"/>
            <w:shd w:val="clear" w:color="auto" w:fill="92D050"/>
            <w:vAlign w:val="center"/>
          </w:tcPr>
          <w:p w14:paraId="5D38F362"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6CDDD62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346" w:type="pct"/>
          </w:tcPr>
          <w:p w14:paraId="156CC6E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9" w:type="pct"/>
            <w:vAlign w:val="center"/>
          </w:tcPr>
          <w:p w14:paraId="09171271" w14:textId="77777777" w:rsidR="00806907" w:rsidRPr="004B2166" w:rsidRDefault="00806907" w:rsidP="002A56E6">
            <w:pPr>
              <w:rPr>
                <w:rFonts w:asciiTheme="minorHAnsi" w:hAnsiTheme="minorHAnsi" w:cstheme="minorHAnsi"/>
                <w:sz w:val="20"/>
                <w:szCs w:val="20"/>
              </w:rPr>
            </w:pPr>
          </w:p>
        </w:tc>
      </w:tr>
      <w:tr w:rsidR="00503460" w14:paraId="6573CC61" w14:textId="77777777" w:rsidTr="00F255D0">
        <w:trPr>
          <w:cantSplit/>
          <w:trHeight w:val="200"/>
        </w:trPr>
        <w:tc>
          <w:tcPr>
            <w:tcW w:w="137" w:type="pct"/>
            <w:shd w:val="clear" w:color="auto" w:fill="FFFF00"/>
            <w:vAlign w:val="center"/>
          </w:tcPr>
          <w:p w14:paraId="7335B5C6"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6E8B66E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346" w:type="pct"/>
          </w:tcPr>
          <w:p w14:paraId="74F7EDC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9" w:type="pct"/>
            <w:vAlign w:val="center"/>
          </w:tcPr>
          <w:p w14:paraId="666901B8" w14:textId="77777777" w:rsidR="00806907" w:rsidRPr="004B2166" w:rsidRDefault="00806907" w:rsidP="002A56E6">
            <w:pPr>
              <w:rPr>
                <w:rFonts w:asciiTheme="minorHAnsi" w:hAnsiTheme="minorHAnsi" w:cstheme="minorHAnsi"/>
                <w:sz w:val="20"/>
                <w:szCs w:val="20"/>
              </w:rPr>
            </w:pPr>
          </w:p>
        </w:tc>
      </w:tr>
      <w:tr w:rsidR="00503460" w14:paraId="03FD98A7" w14:textId="77777777" w:rsidTr="00F255D0">
        <w:trPr>
          <w:cantSplit/>
          <w:trHeight w:val="416"/>
        </w:trPr>
        <w:tc>
          <w:tcPr>
            <w:tcW w:w="137" w:type="pct"/>
            <w:tcBorders>
              <w:bottom w:val="single" w:sz="12" w:space="0" w:color="auto"/>
            </w:tcBorders>
            <w:shd w:val="clear" w:color="auto" w:fill="9CC2E5" w:themeFill="accent5" w:themeFillTint="99"/>
            <w:vAlign w:val="center"/>
          </w:tcPr>
          <w:p w14:paraId="26748B98" w14:textId="77777777" w:rsidR="00806907" w:rsidRPr="004B2166" w:rsidRDefault="00806907" w:rsidP="002A56E6">
            <w:pPr>
              <w:rPr>
                <w:rFonts w:asciiTheme="minorHAnsi" w:hAnsiTheme="minorHAnsi" w:cstheme="minorHAnsi"/>
                <w:b/>
                <w:sz w:val="20"/>
                <w:szCs w:val="20"/>
              </w:rPr>
            </w:pPr>
          </w:p>
        </w:tc>
        <w:tc>
          <w:tcPr>
            <w:tcW w:w="2568" w:type="pct"/>
            <w:tcBorders>
              <w:bottom w:val="single" w:sz="12" w:space="0" w:color="auto"/>
            </w:tcBorders>
            <w:vAlign w:val="center"/>
          </w:tcPr>
          <w:p w14:paraId="601BFE5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346" w:type="pct"/>
            <w:tcBorders>
              <w:bottom w:val="single" w:sz="12" w:space="0" w:color="auto"/>
            </w:tcBorders>
          </w:tcPr>
          <w:p w14:paraId="2CF92B5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9" w:type="pct"/>
            <w:tcBorders>
              <w:bottom w:val="single" w:sz="12" w:space="0" w:color="auto"/>
            </w:tcBorders>
            <w:vAlign w:val="center"/>
          </w:tcPr>
          <w:p w14:paraId="6DFFA8DA" w14:textId="77777777" w:rsidR="00806907" w:rsidRPr="004B2166" w:rsidRDefault="00806907" w:rsidP="002A56E6">
            <w:pPr>
              <w:rPr>
                <w:rFonts w:asciiTheme="minorHAnsi" w:hAnsiTheme="minorHAnsi" w:cstheme="minorHAnsi"/>
                <w:sz w:val="20"/>
                <w:szCs w:val="20"/>
              </w:rPr>
            </w:pPr>
          </w:p>
        </w:tc>
      </w:tr>
      <w:tr w:rsidR="00503460" w14:paraId="4AF45393" w14:textId="77777777" w:rsidTr="00F255D0">
        <w:trPr>
          <w:cantSplit/>
          <w:trHeight w:val="214"/>
        </w:trPr>
        <w:tc>
          <w:tcPr>
            <w:tcW w:w="137" w:type="pct"/>
            <w:tcBorders>
              <w:top w:val="single" w:sz="12" w:space="0" w:color="auto"/>
              <w:bottom w:val="single" w:sz="12" w:space="0" w:color="auto"/>
            </w:tcBorders>
            <w:shd w:val="clear" w:color="auto" w:fill="BFBFBF" w:themeFill="background1" w:themeFillShade="BF"/>
            <w:vAlign w:val="center"/>
          </w:tcPr>
          <w:p w14:paraId="32D5F00C" w14:textId="77777777" w:rsidR="00806907" w:rsidRPr="004B2166" w:rsidRDefault="00806907" w:rsidP="002A56E6">
            <w:pPr>
              <w:rPr>
                <w:rFonts w:asciiTheme="minorHAnsi" w:hAnsiTheme="minorHAnsi" w:cstheme="minorHAnsi"/>
                <w:b/>
                <w:sz w:val="20"/>
                <w:szCs w:val="20"/>
              </w:rPr>
            </w:pPr>
          </w:p>
        </w:tc>
        <w:tc>
          <w:tcPr>
            <w:tcW w:w="2568" w:type="pct"/>
            <w:tcBorders>
              <w:top w:val="single" w:sz="12" w:space="0" w:color="auto"/>
              <w:bottom w:val="single" w:sz="12" w:space="0" w:color="auto"/>
            </w:tcBorders>
            <w:shd w:val="clear" w:color="auto" w:fill="BFBFBF" w:themeFill="background1" w:themeFillShade="BF"/>
          </w:tcPr>
          <w:p w14:paraId="5466CABC"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346" w:type="pct"/>
            <w:tcBorders>
              <w:top w:val="single" w:sz="12" w:space="0" w:color="auto"/>
              <w:bottom w:val="single" w:sz="12" w:space="0" w:color="auto"/>
            </w:tcBorders>
            <w:shd w:val="clear" w:color="auto" w:fill="BFBFBF" w:themeFill="background1" w:themeFillShade="BF"/>
            <w:vAlign w:val="center"/>
          </w:tcPr>
          <w:p w14:paraId="067C67FD" w14:textId="77777777" w:rsidR="00806907" w:rsidRPr="004B2166" w:rsidRDefault="00806907" w:rsidP="002A56E6">
            <w:pPr>
              <w:rPr>
                <w:rFonts w:asciiTheme="minorHAnsi" w:hAnsiTheme="minorHAnsi" w:cstheme="minorHAnsi"/>
                <w:b/>
                <w:sz w:val="20"/>
                <w:szCs w:val="20"/>
              </w:rPr>
            </w:pPr>
          </w:p>
        </w:tc>
        <w:tc>
          <w:tcPr>
            <w:tcW w:w="1949" w:type="pct"/>
            <w:tcBorders>
              <w:top w:val="single" w:sz="12" w:space="0" w:color="auto"/>
              <w:bottom w:val="single" w:sz="12" w:space="0" w:color="auto"/>
            </w:tcBorders>
            <w:shd w:val="clear" w:color="auto" w:fill="BFBFBF" w:themeFill="background1" w:themeFillShade="BF"/>
            <w:vAlign w:val="center"/>
          </w:tcPr>
          <w:p w14:paraId="6DAE18A5" w14:textId="77777777" w:rsidR="00806907" w:rsidRPr="004B2166" w:rsidRDefault="00806907" w:rsidP="002A56E6">
            <w:pPr>
              <w:rPr>
                <w:rFonts w:asciiTheme="minorHAnsi" w:hAnsiTheme="minorHAnsi" w:cstheme="minorHAnsi"/>
                <w:b/>
                <w:sz w:val="20"/>
                <w:szCs w:val="20"/>
              </w:rPr>
            </w:pPr>
          </w:p>
        </w:tc>
      </w:tr>
      <w:tr w:rsidR="00503460" w14:paraId="634902CC" w14:textId="77777777" w:rsidTr="00F255D0">
        <w:trPr>
          <w:cantSplit/>
          <w:trHeight w:val="416"/>
        </w:trPr>
        <w:tc>
          <w:tcPr>
            <w:tcW w:w="137" w:type="pct"/>
            <w:tcBorders>
              <w:top w:val="single" w:sz="12" w:space="0" w:color="auto"/>
            </w:tcBorders>
            <w:shd w:val="clear" w:color="auto" w:fill="92D050"/>
            <w:vAlign w:val="center"/>
          </w:tcPr>
          <w:p w14:paraId="1A36FBF5" w14:textId="77777777" w:rsidR="00806907" w:rsidRPr="004B2166" w:rsidRDefault="00806907" w:rsidP="002A56E6">
            <w:pPr>
              <w:rPr>
                <w:rFonts w:asciiTheme="minorHAnsi" w:hAnsiTheme="minorHAnsi" w:cstheme="minorHAnsi"/>
                <w:b/>
                <w:sz w:val="20"/>
                <w:szCs w:val="20"/>
              </w:rPr>
            </w:pPr>
          </w:p>
        </w:tc>
        <w:tc>
          <w:tcPr>
            <w:tcW w:w="2568" w:type="pct"/>
            <w:tcBorders>
              <w:top w:val="single" w:sz="12" w:space="0" w:color="auto"/>
            </w:tcBorders>
            <w:vAlign w:val="center"/>
          </w:tcPr>
          <w:p w14:paraId="4A6C996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346" w:type="pct"/>
            <w:tcBorders>
              <w:top w:val="single" w:sz="12" w:space="0" w:color="auto"/>
            </w:tcBorders>
          </w:tcPr>
          <w:p w14:paraId="4345F57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949" w:type="pct"/>
            <w:tcBorders>
              <w:top w:val="single" w:sz="12" w:space="0" w:color="auto"/>
            </w:tcBorders>
            <w:vAlign w:val="center"/>
          </w:tcPr>
          <w:p w14:paraId="6DE7738E" w14:textId="77777777" w:rsidR="00806907" w:rsidRPr="004B2166" w:rsidRDefault="00806907" w:rsidP="002A56E6">
            <w:pPr>
              <w:rPr>
                <w:rFonts w:asciiTheme="minorHAnsi" w:hAnsiTheme="minorHAnsi" w:cstheme="minorHAnsi"/>
                <w:sz w:val="20"/>
                <w:szCs w:val="20"/>
              </w:rPr>
            </w:pPr>
          </w:p>
        </w:tc>
      </w:tr>
      <w:tr w:rsidR="00503460" w14:paraId="10507CA7" w14:textId="77777777" w:rsidTr="00F255D0">
        <w:trPr>
          <w:cantSplit/>
          <w:trHeight w:val="632"/>
        </w:trPr>
        <w:tc>
          <w:tcPr>
            <w:tcW w:w="137" w:type="pct"/>
            <w:shd w:val="clear" w:color="auto" w:fill="FFFF00"/>
            <w:vAlign w:val="center"/>
          </w:tcPr>
          <w:p w14:paraId="02FD41D3"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48D2FCD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346" w:type="pct"/>
          </w:tcPr>
          <w:p w14:paraId="613A9EF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9" w:type="pct"/>
            <w:vAlign w:val="center"/>
          </w:tcPr>
          <w:p w14:paraId="20F273C8" w14:textId="77777777" w:rsidR="00806907" w:rsidRPr="004B2166" w:rsidRDefault="00806907" w:rsidP="002A56E6">
            <w:pPr>
              <w:rPr>
                <w:rFonts w:asciiTheme="minorHAnsi" w:hAnsiTheme="minorHAnsi" w:cstheme="minorHAnsi"/>
                <w:sz w:val="20"/>
                <w:szCs w:val="20"/>
              </w:rPr>
            </w:pPr>
          </w:p>
        </w:tc>
      </w:tr>
      <w:tr w:rsidR="00503460" w14:paraId="5A3AB499" w14:textId="77777777" w:rsidTr="00F255D0">
        <w:trPr>
          <w:cantSplit/>
          <w:trHeight w:val="416"/>
        </w:trPr>
        <w:tc>
          <w:tcPr>
            <w:tcW w:w="137" w:type="pct"/>
            <w:tcBorders>
              <w:bottom w:val="single" w:sz="12" w:space="0" w:color="auto"/>
            </w:tcBorders>
            <w:shd w:val="clear" w:color="auto" w:fill="FFFF00"/>
            <w:vAlign w:val="center"/>
          </w:tcPr>
          <w:p w14:paraId="7ACAC099" w14:textId="77777777" w:rsidR="00806907" w:rsidRPr="004B2166" w:rsidRDefault="00806907" w:rsidP="002A56E6">
            <w:pPr>
              <w:rPr>
                <w:rFonts w:asciiTheme="minorHAnsi" w:hAnsiTheme="minorHAnsi" w:cstheme="minorHAnsi"/>
                <w:b/>
                <w:sz w:val="20"/>
                <w:szCs w:val="20"/>
              </w:rPr>
            </w:pPr>
          </w:p>
        </w:tc>
        <w:tc>
          <w:tcPr>
            <w:tcW w:w="2568" w:type="pct"/>
            <w:tcBorders>
              <w:bottom w:val="single" w:sz="12" w:space="0" w:color="auto"/>
            </w:tcBorders>
            <w:vAlign w:val="center"/>
          </w:tcPr>
          <w:p w14:paraId="4F4B94A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346" w:type="pct"/>
            <w:tcBorders>
              <w:bottom w:val="single" w:sz="12" w:space="0" w:color="auto"/>
            </w:tcBorders>
          </w:tcPr>
          <w:p w14:paraId="2193D50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9" w:type="pct"/>
            <w:tcBorders>
              <w:bottom w:val="single" w:sz="12" w:space="0" w:color="auto"/>
            </w:tcBorders>
            <w:vAlign w:val="center"/>
          </w:tcPr>
          <w:p w14:paraId="3F5FD352" w14:textId="77777777" w:rsidR="00806907" w:rsidRPr="004B2166" w:rsidRDefault="00806907" w:rsidP="002A56E6">
            <w:pPr>
              <w:rPr>
                <w:rFonts w:asciiTheme="minorHAnsi" w:hAnsiTheme="minorHAnsi" w:cstheme="minorHAnsi"/>
                <w:sz w:val="20"/>
                <w:szCs w:val="20"/>
              </w:rPr>
            </w:pPr>
          </w:p>
        </w:tc>
      </w:tr>
    </w:tbl>
    <w:p w14:paraId="5028AB84" w14:textId="77777777" w:rsidR="00B45DA6" w:rsidRDefault="00B45DA6"/>
    <w:p w14:paraId="5A694E49" w14:textId="77777777" w:rsidR="00B45DA6" w:rsidRDefault="00000000">
      <w:r>
        <w:br w:type="page"/>
      </w:r>
    </w:p>
    <w:p w14:paraId="14ED3079" w14:textId="6C75D092" w:rsidR="00B45DA6" w:rsidRDefault="00000000" w:rsidP="00B45DA6">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6A693F49" w14:textId="6F3809C3" w:rsidR="00B45DA6" w:rsidRDefault="00000000" w:rsidP="00B45DA6">
      <w:pPr>
        <w:rPr>
          <w:rFonts w:cstheme="minorHAnsi"/>
        </w:rPr>
      </w:pPr>
      <w:r w:rsidRPr="00232DF9">
        <w:rPr>
          <w:rFonts w:cstheme="minorHAnsi"/>
        </w:rPr>
        <w:t>World Health Organization (WHO) (2020). Cyanobacterial toxins: microcystins</w:t>
      </w:r>
      <w:r>
        <w:rPr>
          <w:rFonts w:cstheme="minorHAnsi"/>
        </w:rPr>
        <w:t>/saxitoxins/anatoxin-a/cylindrospermopsins</w:t>
      </w:r>
      <w:r w:rsidRPr="00232DF9">
        <w:rPr>
          <w:rFonts w:cstheme="minorHAnsi"/>
        </w:rPr>
        <w:t xml:space="preserve">. Background document for development of WHO Guidelines for drinking water quality and </w:t>
      </w:r>
      <w:r w:rsidR="00AD685F">
        <w:rPr>
          <w:rFonts w:cstheme="minorHAnsi"/>
        </w:rPr>
        <w:t>g</w:t>
      </w:r>
      <w:r w:rsidRPr="00232DF9">
        <w:rPr>
          <w:rFonts w:cstheme="minorHAnsi"/>
        </w:rPr>
        <w:t>uidelines for safe recreational water environments.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82"/>
        <w:gridCol w:w="7153"/>
        <w:gridCol w:w="964"/>
        <w:gridCol w:w="5429"/>
      </w:tblGrid>
      <w:tr w:rsidR="00503460" w14:paraId="400FD9E5" w14:textId="77777777" w:rsidTr="00F255D0">
        <w:trPr>
          <w:cantSplit/>
          <w:trHeight w:val="142"/>
        </w:trPr>
        <w:tc>
          <w:tcPr>
            <w:tcW w:w="2705" w:type="pct"/>
            <w:gridSpan w:val="2"/>
            <w:tcBorders>
              <w:top w:val="single" w:sz="12" w:space="0" w:color="auto"/>
              <w:bottom w:val="single" w:sz="12" w:space="0" w:color="auto"/>
            </w:tcBorders>
            <w:shd w:val="clear" w:color="auto" w:fill="BFBFBF" w:themeFill="background1" w:themeFillShade="BF"/>
            <w:vAlign w:val="center"/>
          </w:tcPr>
          <w:p w14:paraId="34AEE7B5" w14:textId="77777777" w:rsidR="00B45DA6"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46" w:type="pct"/>
            <w:tcBorders>
              <w:top w:val="single" w:sz="12" w:space="0" w:color="auto"/>
              <w:bottom w:val="single" w:sz="12" w:space="0" w:color="auto"/>
            </w:tcBorders>
            <w:shd w:val="clear" w:color="auto" w:fill="BFBFBF" w:themeFill="background1" w:themeFillShade="BF"/>
          </w:tcPr>
          <w:p w14:paraId="34FBCD84" w14:textId="77777777" w:rsidR="00B45DA6"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949" w:type="pct"/>
            <w:tcBorders>
              <w:top w:val="single" w:sz="12" w:space="0" w:color="auto"/>
              <w:bottom w:val="single" w:sz="12" w:space="0" w:color="auto"/>
            </w:tcBorders>
            <w:shd w:val="clear" w:color="auto" w:fill="BFBFBF" w:themeFill="background1" w:themeFillShade="BF"/>
            <w:vAlign w:val="center"/>
          </w:tcPr>
          <w:p w14:paraId="3B0814B9" w14:textId="77777777" w:rsidR="00B45DA6"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0794F191" w14:textId="77777777" w:rsidTr="00F255D0">
        <w:trPr>
          <w:cantSplit/>
          <w:trHeight w:val="200"/>
        </w:trPr>
        <w:tc>
          <w:tcPr>
            <w:tcW w:w="137" w:type="pct"/>
            <w:tcBorders>
              <w:top w:val="single" w:sz="12" w:space="0" w:color="auto"/>
              <w:bottom w:val="single" w:sz="12" w:space="0" w:color="auto"/>
            </w:tcBorders>
            <w:shd w:val="clear" w:color="auto" w:fill="BFBFBF" w:themeFill="background1" w:themeFillShade="BF"/>
            <w:vAlign w:val="center"/>
          </w:tcPr>
          <w:p w14:paraId="192F3A2F" w14:textId="7FF32B72" w:rsidR="00806907" w:rsidRPr="004B2166" w:rsidRDefault="00806907" w:rsidP="002A56E6">
            <w:pPr>
              <w:rPr>
                <w:rFonts w:asciiTheme="minorHAnsi" w:hAnsiTheme="minorHAnsi" w:cstheme="minorHAnsi"/>
                <w:b/>
                <w:sz w:val="20"/>
                <w:szCs w:val="20"/>
              </w:rPr>
            </w:pPr>
          </w:p>
        </w:tc>
        <w:tc>
          <w:tcPr>
            <w:tcW w:w="2568" w:type="pct"/>
            <w:tcBorders>
              <w:top w:val="single" w:sz="12" w:space="0" w:color="auto"/>
              <w:bottom w:val="single" w:sz="12" w:space="0" w:color="auto"/>
            </w:tcBorders>
            <w:shd w:val="clear" w:color="auto" w:fill="BFBFBF" w:themeFill="background1" w:themeFillShade="BF"/>
          </w:tcPr>
          <w:p w14:paraId="43D7E66E"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346" w:type="pct"/>
            <w:tcBorders>
              <w:top w:val="single" w:sz="12" w:space="0" w:color="auto"/>
              <w:bottom w:val="single" w:sz="12" w:space="0" w:color="auto"/>
            </w:tcBorders>
            <w:shd w:val="clear" w:color="auto" w:fill="BFBFBF" w:themeFill="background1" w:themeFillShade="BF"/>
            <w:vAlign w:val="center"/>
          </w:tcPr>
          <w:p w14:paraId="4CAFDD22" w14:textId="77777777" w:rsidR="00806907" w:rsidRPr="004B2166" w:rsidRDefault="00806907" w:rsidP="002A56E6">
            <w:pPr>
              <w:rPr>
                <w:rFonts w:asciiTheme="minorHAnsi" w:hAnsiTheme="minorHAnsi" w:cstheme="minorHAnsi"/>
                <w:b/>
                <w:sz w:val="20"/>
                <w:szCs w:val="20"/>
              </w:rPr>
            </w:pPr>
          </w:p>
        </w:tc>
        <w:tc>
          <w:tcPr>
            <w:tcW w:w="1949" w:type="pct"/>
            <w:tcBorders>
              <w:top w:val="single" w:sz="12" w:space="0" w:color="auto"/>
              <w:bottom w:val="single" w:sz="12" w:space="0" w:color="auto"/>
            </w:tcBorders>
            <w:shd w:val="clear" w:color="auto" w:fill="BFBFBF" w:themeFill="background1" w:themeFillShade="BF"/>
            <w:vAlign w:val="center"/>
          </w:tcPr>
          <w:p w14:paraId="11C32CA8" w14:textId="77777777" w:rsidR="00806907" w:rsidRPr="004B2166" w:rsidRDefault="00806907" w:rsidP="002A56E6">
            <w:pPr>
              <w:rPr>
                <w:rFonts w:asciiTheme="minorHAnsi" w:hAnsiTheme="minorHAnsi" w:cstheme="minorHAnsi"/>
                <w:b/>
                <w:sz w:val="20"/>
                <w:szCs w:val="20"/>
              </w:rPr>
            </w:pPr>
          </w:p>
        </w:tc>
      </w:tr>
      <w:tr w:rsidR="00503460" w14:paraId="6B43D5D8" w14:textId="77777777" w:rsidTr="00F255D0">
        <w:trPr>
          <w:cantSplit/>
          <w:trHeight w:val="214"/>
        </w:trPr>
        <w:tc>
          <w:tcPr>
            <w:tcW w:w="137" w:type="pct"/>
            <w:tcBorders>
              <w:top w:val="single" w:sz="12" w:space="0" w:color="auto"/>
            </w:tcBorders>
            <w:shd w:val="clear" w:color="auto" w:fill="92D050"/>
            <w:vAlign w:val="center"/>
          </w:tcPr>
          <w:p w14:paraId="7803F48E" w14:textId="77777777" w:rsidR="00806907" w:rsidRPr="004B2166" w:rsidRDefault="00806907" w:rsidP="002A56E6">
            <w:pPr>
              <w:rPr>
                <w:rFonts w:asciiTheme="minorHAnsi" w:hAnsiTheme="minorHAnsi" w:cstheme="minorHAnsi"/>
                <w:b/>
                <w:sz w:val="20"/>
                <w:szCs w:val="20"/>
              </w:rPr>
            </w:pPr>
          </w:p>
        </w:tc>
        <w:tc>
          <w:tcPr>
            <w:tcW w:w="2568" w:type="pct"/>
            <w:tcBorders>
              <w:top w:val="single" w:sz="12" w:space="0" w:color="auto"/>
            </w:tcBorders>
            <w:vAlign w:val="center"/>
          </w:tcPr>
          <w:p w14:paraId="4AC9E43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346" w:type="pct"/>
            <w:tcBorders>
              <w:top w:val="single" w:sz="12" w:space="0" w:color="auto"/>
            </w:tcBorders>
          </w:tcPr>
          <w:p w14:paraId="3E45234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9" w:type="pct"/>
            <w:tcBorders>
              <w:top w:val="single" w:sz="12" w:space="0" w:color="auto"/>
            </w:tcBorders>
            <w:vAlign w:val="center"/>
          </w:tcPr>
          <w:p w14:paraId="7D66C94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Details in Background Documents</w:t>
            </w:r>
          </w:p>
        </w:tc>
      </w:tr>
      <w:tr w:rsidR="00503460" w14:paraId="489A5660" w14:textId="77777777" w:rsidTr="00F255D0">
        <w:trPr>
          <w:cantSplit/>
          <w:trHeight w:val="200"/>
        </w:trPr>
        <w:tc>
          <w:tcPr>
            <w:tcW w:w="137" w:type="pct"/>
            <w:shd w:val="clear" w:color="auto" w:fill="92D050"/>
            <w:vAlign w:val="center"/>
          </w:tcPr>
          <w:p w14:paraId="246FBCD3"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6DABC02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346" w:type="pct"/>
          </w:tcPr>
          <w:p w14:paraId="70F72EF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9" w:type="pct"/>
            <w:vAlign w:val="center"/>
          </w:tcPr>
          <w:p w14:paraId="55D0DC25" w14:textId="77777777" w:rsidR="00806907" w:rsidRPr="004B2166" w:rsidRDefault="00806907" w:rsidP="002A56E6">
            <w:pPr>
              <w:rPr>
                <w:rFonts w:asciiTheme="minorHAnsi" w:hAnsiTheme="minorHAnsi" w:cstheme="minorHAnsi"/>
                <w:sz w:val="20"/>
                <w:szCs w:val="20"/>
              </w:rPr>
            </w:pPr>
          </w:p>
        </w:tc>
      </w:tr>
      <w:tr w:rsidR="00503460" w14:paraId="2A03DA4D" w14:textId="77777777" w:rsidTr="00F255D0">
        <w:trPr>
          <w:cantSplit/>
          <w:trHeight w:val="200"/>
        </w:trPr>
        <w:tc>
          <w:tcPr>
            <w:tcW w:w="137" w:type="pct"/>
            <w:shd w:val="clear" w:color="auto" w:fill="92D050"/>
            <w:vAlign w:val="center"/>
          </w:tcPr>
          <w:p w14:paraId="63F08008"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1C6CA6F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346" w:type="pct"/>
          </w:tcPr>
          <w:p w14:paraId="0F4E5FC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9" w:type="pct"/>
            <w:vAlign w:val="center"/>
          </w:tcPr>
          <w:p w14:paraId="4CBDD792" w14:textId="77777777" w:rsidR="00806907" w:rsidRPr="004B2166" w:rsidRDefault="00806907" w:rsidP="002A56E6">
            <w:pPr>
              <w:rPr>
                <w:rFonts w:asciiTheme="minorHAnsi" w:hAnsiTheme="minorHAnsi" w:cstheme="minorHAnsi"/>
                <w:sz w:val="20"/>
                <w:szCs w:val="20"/>
              </w:rPr>
            </w:pPr>
          </w:p>
        </w:tc>
      </w:tr>
      <w:tr w:rsidR="00503460" w14:paraId="43799DC9" w14:textId="77777777" w:rsidTr="00F255D0">
        <w:trPr>
          <w:cantSplit/>
          <w:trHeight w:val="416"/>
        </w:trPr>
        <w:tc>
          <w:tcPr>
            <w:tcW w:w="137" w:type="pct"/>
            <w:shd w:val="clear" w:color="auto" w:fill="92D050"/>
            <w:vAlign w:val="center"/>
          </w:tcPr>
          <w:p w14:paraId="70DA82C7"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09D7FF1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346" w:type="pct"/>
          </w:tcPr>
          <w:p w14:paraId="3E61ACF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9" w:type="pct"/>
            <w:vAlign w:val="center"/>
          </w:tcPr>
          <w:p w14:paraId="4435152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Discussion about methodologies and detection limits.</w:t>
            </w:r>
          </w:p>
        </w:tc>
      </w:tr>
      <w:tr w:rsidR="00503460" w14:paraId="19A81A7D" w14:textId="77777777" w:rsidTr="00F255D0">
        <w:trPr>
          <w:cantSplit/>
          <w:trHeight w:val="431"/>
        </w:trPr>
        <w:tc>
          <w:tcPr>
            <w:tcW w:w="137" w:type="pct"/>
            <w:shd w:val="clear" w:color="auto" w:fill="FFFF00"/>
            <w:vAlign w:val="center"/>
          </w:tcPr>
          <w:p w14:paraId="2BA70455" w14:textId="77777777" w:rsidR="00806907" w:rsidRPr="004B2166" w:rsidRDefault="00806907" w:rsidP="002A56E6">
            <w:pPr>
              <w:rPr>
                <w:rFonts w:asciiTheme="minorHAnsi" w:hAnsiTheme="minorHAnsi" w:cstheme="minorHAnsi"/>
                <w:b/>
                <w:sz w:val="20"/>
                <w:szCs w:val="20"/>
              </w:rPr>
            </w:pPr>
          </w:p>
        </w:tc>
        <w:tc>
          <w:tcPr>
            <w:tcW w:w="2568" w:type="pct"/>
            <w:vAlign w:val="center"/>
          </w:tcPr>
          <w:p w14:paraId="415E025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346" w:type="pct"/>
          </w:tcPr>
          <w:p w14:paraId="4E8C1500" w14:textId="77777777" w:rsidR="00806907" w:rsidRPr="004B2166" w:rsidRDefault="00806907" w:rsidP="002A56E6">
            <w:pPr>
              <w:rPr>
                <w:rFonts w:asciiTheme="minorHAnsi" w:hAnsiTheme="minorHAnsi" w:cstheme="minorHAnsi"/>
                <w:sz w:val="20"/>
                <w:szCs w:val="20"/>
              </w:rPr>
            </w:pPr>
          </w:p>
        </w:tc>
        <w:tc>
          <w:tcPr>
            <w:tcW w:w="1949" w:type="pct"/>
            <w:vAlign w:val="center"/>
          </w:tcPr>
          <w:p w14:paraId="6F0E7B96" w14:textId="78100095"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3C8E38C9" w14:textId="77777777" w:rsidTr="00F255D0">
        <w:trPr>
          <w:cantSplit/>
          <w:trHeight w:val="416"/>
        </w:trPr>
        <w:tc>
          <w:tcPr>
            <w:tcW w:w="137" w:type="pct"/>
            <w:tcBorders>
              <w:bottom w:val="single" w:sz="4" w:space="0" w:color="auto"/>
            </w:tcBorders>
            <w:shd w:val="clear" w:color="auto" w:fill="FFFF00"/>
            <w:vAlign w:val="center"/>
          </w:tcPr>
          <w:p w14:paraId="610CDD96" w14:textId="77777777" w:rsidR="00806907" w:rsidRPr="004B2166" w:rsidRDefault="00806907" w:rsidP="002A56E6">
            <w:pPr>
              <w:rPr>
                <w:rFonts w:asciiTheme="minorHAnsi" w:hAnsiTheme="minorHAnsi" w:cstheme="minorHAnsi"/>
                <w:b/>
                <w:sz w:val="20"/>
                <w:szCs w:val="20"/>
              </w:rPr>
            </w:pPr>
          </w:p>
        </w:tc>
        <w:tc>
          <w:tcPr>
            <w:tcW w:w="2568" w:type="pct"/>
            <w:tcBorders>
              <w:bottom w:val="single" w:sz="4" w:space="0" w:color="auto"/>
            </w:tcBorders>
            <w:vAlign w:val="center"/>
          </w:tcPr>
          <w:p w14:paraId="459DBBD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346" w:type="pct"/>
            <w:tcBorders>
              <w:bottom w:val="single" w:sz="4" w:space="0" w:color="auto"/>
            </w:tcBorders>
          </w:tcPr>
          <w:p w14:paraId="4F3B82EA" w14:textId="77777777" w:rsidR="00806907" w:rsidRPr="004B2166" w:rsidRDefault="00806907" w:rsidP="002A56E6">
            <w:pPr>
              <w:rPr>
                <w:rFonts w:asciiTheme="minorHAnsi" w:hAnsiTheme="minorHAnsi" w:cstheme="minorHAnsi"/>
                <w:sz w:val="20"/>
                <w:szCs w:val="20"/>
              </w:rPr>
            </w:pPr>
          </w:p>
        </w:tc>
        <w:tc>
          <w:tcPr>
            <w:tcW w:w="1949" w:type="pct"/>
            <w:tcBorders>
              <w:bottom w:val="single" w:sz="4" w:space="0" w:color="auto"/>
            </w:tcBorders>
            <w:vAlign w:val="center"/>
          </w:tcPr>
          <w:p w14:paraId="391A2F1D" w14:textId="4BA07F7C"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6C28C698" w14:textId="77777777" w:rsidTr="00F255D0">
        <w:trPr>
          <w:cantSplit/>
          <w:trHeight w:val="200"/>
        </w:trPr>
        <w:tc>
          <w:tcPr>
            <w:tcW w:w="137" w:type="pct"/>
            <w:tcBorders>
              <w:top w:val="single" w:sz="4" w:space="0" w:color="auto"/>
              <w:bottom w:val="single" w:sz="4" w:space="0" w:color="auto"/>
            </w:tcBorders>
            <w:shd w:val="clear" w:color="auto" w:fill="9CC2E5" w:themeFill="accent5" w:themeFillTint="99"/>
            <w:vAlign w:val="center"/>
          </w:tcPr>
          <w:p w14:paraId="37255B46" w14:textId="77777777" w:rsidR="00806907" w:rsidRPr="004B2166" w:rsidRDefault="00806907" w:rsidP="002A56E6">
            <w:pPr>
              <w:rPr>
                <w:rFonts w:asciiTheme="minorHAnsi" w:hAnsiTheme="minorHAnsi" w:cstheme="minorHAnsi"/>
                <w:b/>
                <w:sz w:val="20"/>
                <w:szCs w:val="20"/>
              </w:rPr>
            </w:pPr>
          </w:p>
        </w:tc>
        <w:tc>
          <w:tcPr>
            <w:tcW w:w="2568" w:type="pct"/>
            <w:tcBorders>
              <w:top w:val="single" w:sz="4" w:space="0" w:color="auto"/>
              <w:bottom w:val="single" w:sz="4" w:space="0" w:color="auto"/>
            </w:tcBorders>
            <w:vAlign w:val="center"/>
          </w:tcPr>
          <w:p w14:paraId="2F2B679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346" w:type="pct"/>
            <w:tcBorders>
              <w:top w:val="single" w:sz="4" w:space="0" w:color="auto"/>
              <w:bottom w:val="single" w:sz="4" w:space="0" w:color="auto"/>
            </w:tcBorders>
          </w:tcPr>
          <w:p w14:paraId="2F32F469" w14:textId="77777777" w:rsidR="00806907" w:rsidRPr="004B2166" w:rsidRDefault="00806907" w:rsidP="002A56E6">
            <w:pPr>
              <w:rPr>
                <w:rFonts w:asciiTheme="minorHAnsi" w:hAnsiTheme="minorHAnsi" w:cstheme="minorHAnsi"/>
                <w:sz w:val="20"/>
                <w:szCs w:val="20"/>
              </w:rPr>
            </w:pPr>
          </w:p>
        </w:tc>
        <w:tc>
          <w:tcPr>
            <w:tcW w:w="1949" w:type="pct"/>
            <w:tcBorders>
              <w:top w:val="single" w:sz="4" w:space="0" w:color="auto"/>
              <w:bottom w:val="single" w:sz="4" w:space="0" w:color="auto"/>
            </w:tcBorders>
            <w:vAlign w:val="center"/>
          </w:tcPr>
          <w:p w14:paraId="50D73C15" w14:textId="41441129"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47B83046" w14:textId="77777777" w:rsidTr="00F255D0">
        <w:trPr>
          <w:cantSplit/>
          <w:trHeight w:val="632"/>
        </w:trPr>
        <w:tc>
          <w:tcPr>
            <w:tcW w:w="137" w:type="pct"/>
            <w:tcBorders>
              <w:top w:val="single" w:sz="4" w:space="0" w:color="auto"/>
            </w:tcBorders>
            <w:shd w:val="clear" w:color="auto" w:fill="92D050"/>
            <w:vAlign w:val="center"/>
          </w:tcPr>
          <w:p w14:paraId="7357B4AB" w14:textId="77777777" w:rsidR="00806907" w:rsidRPr="004B2166" w:rsidRDefault="00806907" w:rsidP="002A56E6">
            <w:pPr>
              <w:rPr>
                <w:rFonts w:asciiTheme="minorHAnsi" w:hAnsiTheme="minorHAnsi" w:cstheme="minorHAnsi"/>
                <w:b/>
                <w:sz w:val="20"/>
                <w:szCs w:val="20"/>
              </w:rPr>
            </w:pPr>
          </w:p>
        </w:tc>
        <w:tc>
          <w:tcPr>
            <w:tcW w:w="2568" w:type="pct"/>
            <w:tcBorders>
              <w:top w:val="single" w:sz="4" w:space="0" w:color="auto"/>
            </w:tcBorders>
            <w:vAlign w:val="center"/>
          </w:tcPr>
          <w:p w14:paraId="06BB034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346" w:type="pct"/>
            <w:tcBorders>
              <w:top w:val="single" w:sz="4" w:space="0" w:color="auto"/>
            </w:tcBorders>
          </w:tcPr>
          <w:p w14:paraId="4F7977B6" w14:textId="77777777" w:rsidR="00806907" w:rsidRPr="004B2166" w:rsidRDefault="00806907" w:rsidP="002A56E6">
            <w:pPr>
              <w:rPr>
                <w:rFonts w:asciiTheme="minorHAnsi" w:hAnsiTheme="minorHAnsi" w:cstheme="minorHAnsi"/>
                <w:sz w:val="20"/>
                <w:szCs w:val="20"/>
              </w:rPr>
            </w:pPr>
          </w:p>
        </w:tc>
        <w:tc>
          <w:tcPr>
            <w:tcW w:w="1949" w:type="pct"/>
            <w:tcBorders>
              <w:top w:val="single" w:sz="4" w:space="0" w:color="auto"/>
            </w:tcBorders>
            <w:vAlign w:val="center"/>
          </w:tcPr>
          <w:p w14:paraId="01F24E73" w14:textId="7114F93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6FD02BDA" w14:textId="77777777" w:rsidTr="00F255D0">
        <w:trPr>
          <w:cantSplit/>
          <w:trHeight w:val="416"/>
        </w:trPr>
        <w:tc>
          <w:tcPr>
            <w:tcW w:w="137" w:type="pct"/>
            <w:tcBorders>
              <w:bottom w:val="single" w:sz="12" w:space="0" w:color="auto"/>
            </w:tcBorders>
            <w:shd w:val="clear" w:color="auto" w:fill="92D050"/>
            <w:vAlign w:val="center"/>
          </w:tcPr>
          <w:p w14:paraId="0020C481" w14:textId="77777777" w:rsidR="00806907" w:rsidRPr="004B2166" w:rsidRDefault="00806907" w:rsidP="002A56E6">
            <w:pPr>
              <w:rPr>
                <w:rFonts w:asciiTheme="minorHAnsi" w:hAnsiTheme="minorHAnsi" w:cstheme="minorHAnsi"/>
                <w:b/>
                <w:sz w:val="20"/>
                <w:szCs w:val="20"/>
              </w:rPr>
            </w:pPr>
          </w:p>
        </w:tc>
        <w:tc>
          <w:tcPr>
            <w:tcW w:w="2568" w:type="pct"/>
            <w:tcBorders>
              <w:bottom w:val="single" w:sz="12" w:space="0" w:color="auto"/>
            </w:tcBorders>
            <w:vAlign w:val="center"/>
          </w:tcPr>
          <w:p w14:paraId="041F2F8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346" w:type="pct"/>
            <w:tcBorders>
              <w:bottom w:val="single" w:sz="12" w:space="0" w:color="auto"/>
            </w:tcBorders>
          </w:tcPr>
          <w:p w14:paraId="3B6F1D6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9" w:type="pct"/>
            <w:tcBorders>
              <w:bottom w:val="single" w:sz="12" w:space="0" w:color="auto"/>
            </w:tcBorders>
            <w:vAlign w:val="center"/>
          </w:tcPr>
          <w:p w14:paraId="30C77B41" w14:textId="77777777" w:rsidR="00806907" w:rsidRPr="004B2166" w:rsidRDefault="00806907" w:rsidP="002A56E6">
            <w:pPr>
              <w:rPr>
                <w:rFonts w:asciiTheme="minorHAnsi" w:hAnsiTheme="minorHAnsi" w:cstheme="minorHAnsi"/>
                <w:sz w:val="20"/>
                <w:szCs w:val="20"/>
              </w:rPr>
            </w:pPr>
          </w:p>
        </w:tc>
      </w:tr>
    </w:tbl>
    <w:p w14:paraId="25203DC3" w14:textId="750A825B" w:rsidR="005C180C" w:rsidRDefault="00000000" w:rsidP="005C180C">
      <w:pPr>
        <w:spacing w:line="240" w:lineRule="auto"/>
        <w:rPr>
          <w:rFonts w:cstheme="minorHAnsi"/>
          <w:b/>
          <w:bCs/>
        </w:rPr>
      </w:pPr>
      <w:r>
        <w:rPr>
          <w:sz w:val="20"/>
          <w:szCs w:val="20"/>
        </w:rPr>
        <w:br w:type="page"/>
      </w: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202F2FBA" w14:textId="60EE3AC7" w:rsidR="00806907" w:rsidRDefault="00000000" w:rsidP="00806907">
      <w:pPr>
        <w:rPr>
          <w:sz w:val="20"/>
          <w:szCs w:val="20"/>
        </w:rPr>
      </w:pPr>
      <w:r w:rsidRPr="00232DF9">
        <w:rPr>
          <w:rFonts w:cstheme="minorHAnsi"/>
        </w:rPr>
        <w:t>California Government (2019). California voluntary guidance for response to HABs in recreational inland waters.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1"/>
        <w:gridCol w:w="4860"/>
        <w:gridCol w:w="877"/>
        <w:gridCol w:w="7780"/>
      </w:tblGrid>
      <w:tr w:rsidR="00503460" w14:paraId="493FE6D0" w14:textId="77777777" w:rsidTr="00E64823">
        <w:trPr>
          <w:cantSplit/>
          <w:trHeight w:val="140"/>
        </w:trPr>
        <w:tc>
          <w:tcPr>
            <w:tcW w:w="1892" w:type="pct"/>
            <w:gridSpan w:val="2"/>
            <w:tcBorders>
              <w:top w:val="single" w:sz="12" w:space="0" w:color="auto"/>
              <w:bottom w:val="single" w:sz="12" w:space="0" w:color="auto"/>
            </w:tcBorders>
            <w:shd w:val="clear" w:color="auto" w:fill="BFBFBF" w:themeFill="background1" w:themeFillShade="BF"/>
            <w:vAlign w:val="center"/>
          </w:tcPr>
          <w:p w14:paraId="4D46AAD7" w14:textId="77777777" w:rsidR="00806907" w:rsidRPr="002A502D" w:rsidRDefault="00000000" w:rsidP="002A56E6">
            <w:pPr>
              <w:jc w:val="center"/>
              <w:rPr>
                <w:sz w:val="20"/>
                <w:szCs w:val="20"/>
                <w:vertAlign w:val="superscript"/>
              </w:rPr>
            </w:pPr>
            <w:r>
              <w:rPr>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2B14E3C2" w14:textId="77777777" w:rsidR="00806907" w:rsidRPr="002A502D" w:rsidRDefault="00000000" w:rsidP="002A56E6">
            <w:pPr>
              <w:jc w:val="center"/>
              <w:rPr>
                <w:b/>
                <w:sz w:val="20"/>
                <w:szCs w:val="20"/>
              </w:rPr>
            </w:pPr>
            <w:r>
              <w:rPr>
                <w:b/>
                <w:sz w:val="20"/>
                <w:szCs w:val="20"/>
              </w:rPr>
              <w:t>Y/N/NA</w:t>
            </w:r>
          </w:p>
        </w:tc>
        <w:tc>
          <w:tcPr>
            <w:tcW w:w="2793" w:type="pct"/>
            <w:tcBorders>
              <w:top w:val="single" w:sz="12" w:space="0" w:color="auto"/>
              <w:bottom w:val="single" w:sz="12" w:space="0" w:color="auto"/>
            </w:tcBorders>
            <w:shd w:val="clear" w:color="auto" w:fill="BFBFBF" w:themeFill="background1" w:themeFillShade="BF"/>
            <w:vAlign w:val="center"/>
          </w:tcPr>
          <w:p w14:paraId="5B72414C" w14:textId="77777777" w:rsidR="00806907" w:rsidRPr="002A502D" w:rsidRDefault="00000000" w:rsidP="002A56E6">
            <w:pPr>
              <w:jc w:val="center"/>
              <w:rPr>
                <w:b/>
                <w:sz w:val="20"/>
                <w:szCs w:val="20"/>
              </w:rPr>
            </w:pPr>
            <w:r w:rsidRPr="002A502D">
              <w:rPr>
                <w:b/>
                <w:sz w:val="20"/>
                <w:szCs w:val="20"/>
              </w:rPr>
              <w:t>Response</w:t>
            </w:r>
          </w:p>
        </w:tc>
      </w:tr>
      <w:tr w:rsidR="00503460" w14:paraId="33E4BB78" w14:textId="77777777" w:rsidTr="00E64823">
        <w:trPr>
          <w:cantSplit/>
          <w:trHeight w:val="130"/>
        </w:trPr>
        <w:tc>
          <w:tcPr>
            <w:tcW w:w="148" w:type="pct"/>
            <w:tcBorders>
              <w:top w:val="single" w:sz="12" w:space="0" w:color="auto"/>
              <w:right w:val="single" w:sz="12" w:space="0" w:color="auto"/>
            </w:tcBorders>
            <w:shd w:val="clear" w:color="auto" w:fill="BFBFBF" w:themeFill="background1" w:themeFillShade="BF"/>
            <w:vAlign w:val="center"/>
          </w:tcPr>
          <w:p w14:paraId="33868A1D" w14:textId="77777777" w:rsidR="00806907" w:rsidRPr="002A502D" w:rsidRDefault="00806907" w:rsidP="002A56E6">
            <w:pPr>
              <w:jc w:val="center"/>
              <w:rPr>
                <w:b/>
                <w:sz w:val="20"/>
                <w:szCs w:val="20"/>
              </w:rPr>
            </w:pPr>
          </w:p>
        </w:tc>
        <w:tc>
          <w:tcPr>
            <w:tcW w:w="1745" w:type="pct"/>
            <w:tcBorders>
              <w:top w:val="single" w:sz="12" w:space="0" w:color="auto"/>
              <w:right w:val="single" w:sz="12" w:space="0" w:color="auto"/>
            </w:tcBorders>
            <w:shd w:val="clear" w:color="auto" w:fill="BFBFBF" w:themeFill="background1" w:themeFillShade="BF"/>
          </w:tcPr>
          <w:p w14:paraId="4B6D3820" w14:textId="77777777" w:rsidR="00806907" w:rsidRDefault="00000000" w:rsidP="002A56E6">
            <w:pPr>
              <w:rPr>
                <w:b/>
                <w:sz w:val="20"/>
                <w:szCs w:val="20"/>
              </w:rPr>
            </w:pPr>
            <w:r>
              <w:rPr>
                <w:b/>
                <w:sz w:val="20"/>
                <w:szCs w:val="20"/>
              </w:rPr>
              <w:t>Overall guidance/advice development process</w:t>
            </w:r>
          </w:p>
        </w:tc>
        <w:tc>
          <w:tcPr>
            <w:tcW w:w="3108" w:type="pct"/>
            <w:gridSpan w:val="2"/>
            <w:tcBorders>
              <w:top w:val="single" w:sz="12" w:space="0" w:color="auto"/>
              <w:left w:val="single" w:sz="12" w:space="0" w:color="auto"/>
            </w:tcBorders>
            <w:shd w:val="clear" w:color="auto" w:fill="BFBFBF" w:themeFill="background1" w:themeFillShade="BF"/>
            <w:vAlign w:val="center"/>
          </w:tcPr>
          <w:p w14:paraId="380F094E" w14:textId="77777777" w:rsidR="00806907" w:rsidRPr="002A502D" w:rsidRDefault="00806907" w:rsidP="002A56E6">
            <w:pPr>
              <w:rPr>
                <w:b/>
                <w:sz w:val="20"/>
                <w:szCs w:val="20"/>
              </w:rPr>
            </w:pPr>
          </w:p>
        </w:tc>
      </w:tr>
      <w:tr w:rsidR="00503460" w14:paraId="4CDC1145" w14:textId="77777777" w:rsidTr="00E64823">
        <w:trPr>
          <w:cantSplit/>
          <w:trHeight w:val="272"/>
        </w:trPr>
        <w:tc>
          <w:tcPr>
            <w:tcW w:w="148" w:type="pct"/>
            <w:tcBorders>
              <w:top w:val="single" w:sz="12" w:space="0" w:color="auto"/>
            </w:tcBorders>
            <w:shd w:val="clear" w:color="auto" w:fill="92D050"/>
            <w:vAlign w:val="center"/>
          </w:tcPr>
          <w:p w14:paraId="68F8C508" w14:textId="77777777" w:rsidR="00806907" w:rsidRPr="0069245F" w:rsidRDefault="00806907" w:rsidP="002A56E6">
            <w:pPr>
              <w:rPr>
                <w:b/>
                <w:color w:val="000000" w:themeColor="text1"/>
                <w:sz w:val="20"/>
                <w:szCs w:val="20"/>
              </w:rPr>
            </w:pPr>
          </w:p>
        </w:tc>
        <w:tc>
          <w:tcPr>
            <w:tcW w:w="1745" w:type="pct"/>
            <w:tcBorders>
              <w:top w:val="single" w:sz="12" w:space="0" w:color="auto"/>
            </w:tcBorders>
            <w:vAlign w:val="center"/>
          </w:tcPr>
          <w:p w14:paraId="2AABA6F7" w14:textId="77777777" w:rsidR="00806907" w:rsidRPr="0069245F" w:rsidRDefault="00000000" w:rsidP="002A56E6">
            <w:pPr>
              <w:rPr>
                <w:color w:val="000000" w:themeColor="text1"/>
                <w:sz w:val="20"/>
                <w:szCs w:val="20"/>
              </w:rPr>
            </w:pPr>
            <w:r w:rsidRPr="0069245F">
              <w:rPr>
                <w:color w:val="000000" w:themeColor="text1"/>
                <w:sz w:val="20"/>
                <w:szCs w:val="20"/>
              </w:rPr>
              <w:t>Are the key stages of the organisation’s advice development processes compatible with Australian processes?</w:t>
            </w:r>
          </w:p>
        </w:tc>
        <w:tc>
          <w:tcPr>
            <w:tcW w:w="315" w:type="pct"/>
            <w:tcBorders>
              <w:top w:val="single" w:sz="12" w:space="0" w:color="auto"/>
            </w:tcBorders>
          </w:tcPr>
          <w:p w14:paraId="16310A28" w14:textId="77777777" w:rsidR="00806907" w:rsidRPr="0069245F" w:rsidRDefault="00806907" w:rsidP="002A56E6">
            <w:pPr>
              <w:rPr>
                <w:color w:val="000000" w:themeColor="text1"/>
                <w:sz w:val="20"/>
                <w:szCs w:val="20"/>
              </w:rPr>
            </w:pPr>
          </w:p>
        </w:tc>
        <w:tc>
          <w:tcPr>
            <w:tcW w:w="2793" w:type="pct"/>
            <w:tcBorders>
              <w:top w:val="single" w:sz="12" w:space="0" w:color="auto"/>
            </w:tcBorders>
            <w:vAlign w:val="center"/>
          </w:tcPr>
          <w:p w14:paraId="725F4B63" w14:textId="4255282E" w:rsidR="00806907" w:rsidRPr="0069245F" w:rsidRDefault="00000000" w:rsidP="002A56E6">
            <w:pPr>
              <w:rPr>
                <w:color w:val="000000" w:themeColor="text1"/>
                <w:sz w:val="20"/>
                <w:szCs w:val="20"/>
              </w:rPr>
            </w:pPr>
            <w:r w:rsidRPr="0069245F">
              <w:rPr>
                <w:color w:val="000000" w:themeColor="text1"/>
                <w:sz w:val="20"/>
                <w:szCs w:val="20"/>
              </w:rPr>
              <w:t>NHMRC to review and complete</w:t>
            </w:r>
          </w:p>
        </w:tc>
      </w:tr>
      <w:tr w:rsidR="00503460" w14:paraId="44BC620C" w14:textId="77777777" w:rsidTr="00E64823">
        <w:trPr>
          <w:cantSplit/>
          <w:trHeight w:val="140"/>
        </w:trPr>
        <w:tc>
          <w:tcPr>
            <w:tcW w:w="148" w:type="pct"/>
            <w:shd w:val="clear" w:color="auto" w:fill="92D050"/>
            <w:vAlign w:val="center"/>
          </w:tcPr>
          <w:p w14:paraId="318F6B18" w14:textId="77777777" w:rsidR="00806907" w:rsidRPr="00247EC9" w:rsidRDefault="00806907" w:rsidP="002A56E6">
            <w:pPr>
              <w:rPr>
                <w:b/>
                <w:sz w:val="20"/>
                <w:szCs w:val="20"/>
              </w:rPr>
            </w:pPr>
          </w:p>
        </w:tc>
        <w:tc>
          <w:tcPr>
            <w:tcW w:w="1745" w:type="pct"/>
            <w:tcBorders>
              <w:right w:val="single" w:sz="12" w:space="0" w:color="auto"/>
            </w:tcBorders>
            <w:vAlign w:val="center"/>
          </w:tcPr>
          <w:p w14:paraId="660C4831" w14:textId="77777777" w:rsidR="00806907" w:rsidRPr="00247EC9" w:rsidRDefault="00000000" w:rsidP="002A56E6">
            <w:pPr>
              <w:rPr>
                <w:sz w:val="20"/>
                <w:szCs w:val="20"/>
              </w:rPr>
            </w:pPr>
            <w:r w:rsidRPr="00247EC9">
              <w:rPr>
                <w:sz w:val="20"/>
                <w:szCs w:val="20"/>
              </w:rPr>
              <w:t>Are the administrative processes documented and publicly available?</w:t>
            </w:r>
          </w:p>
        </w:tc>
        <w:tc>
          <w:tcPr>
            <w:tcW w:w="315" w:type="pct"/>
          </w:tcPr>
          <w:p w14:paraId="003A5CCA" w14:textId="77777777" w:rsidR="00806907" w:rsidRDefault="00806907" w:rsidP="002A56E6">
            <w:pPr>
              <w:rPr>
                <w:sz w:val="20"/>
                <w:szCs w:val="20"/>
              </w:rPr>
            </w:pPr>
          </w:p>
        </w:tc>
        <w:tc>
          <w:tcPr>
            <w:tcW w:w="2793" w:type="pct"/>
            <w:vAlign w:val="center"/>
          </w:tcPr>
          <w:p w14:paraId="5A0674D1" w14:textId="2493EC1A" w:rsidR="00806907" w:rsidRPr="00247EC9" w:rsidRDefault="00000000" w:rsidP="002A56E6">
            <w:pPr>
              <w:rPr>
                <w:sz w:val="20"/>
                <w:szCs w:val="20"/>
              </w:rPr>
            </w:pPr>
            <w:r>
              <w:rPr>
                <w:sz w:val="20"/>
                <w:szCs w:val="20"/>
              </w:rPr>
              <w:t>Unknown</w:t>
            </w:r>
          </w:p>
        </w:tc>
      </w:tr>
      <w:tr w:rsidR="00503460" w14:paraId="2053661D" w14:textId="77777777" w:rsidTr="00E64823">
        <w:trPr>
          <w:cantSplit/>
          <w:trHeight w:val="687"/>
        </w:trPr>
        <w:tc>
          <w:tcPr>
            <w:tcW w:w="148" w:type="pct"/>
            <w:shd w:val="clear" w:color="auto" w:fill="92D050"/>
            <w:vAlign w:val="center"/>
          </w:tcPr>
          <w:p w14:paraId="0A0A52B6" w14:textId="77777777" w:rsidR="00806907" w:rsidRPr="00247EC9" w:rsidRDefault="00806907" w:rsidP="002A56E6">
            <w:pPr>
              <w:rPr>
                <w:b/>
                <w:sz w:val="20"/>
                <w:szCs w:val="20"/>
              </w:rPr>
            </w:pPr>
          </w:p>
        </w:tc>
        <w:tc>
          <w:tcPr>
            <w:tcW w:w="1745" w:type="pct"/>
            <w:tcBorders>
              <w:right w:val="single" w:sz="12" w:space="0" w:color="auto"/>
            </w:tcBorders>
            <w:vAlign w:val="center"/>
          </w:tcPr>
          <w:p w14:paraId="4913B641" w14:textId="77777777" w:rsidR="00806907" w:rsidRPr="00247EC9" w:rsidRDefault="00000000" w:rsidP="002A56E6">
            <w:pPr>
              <w:rPr>
                <w:sz w:val="20"/>
                <w:szCs w:val="20"/>
              </w:rPr>
            </w:pPr>
            <w:r w:rsidRPr="00247EC9">
              <w:rPr>
                <w:sz w:val="20"/>
                <w:szCs w:val="20"/>
              </w:rPr>
              <w:t>Was the work overseen by an expert advisory committee? Are potential conflicts of interest of committee members declared, managed and/or reported?</w:t>
            </w:r>
          </w:p>
        </w:tc>
        <w:tc>
          <w:tcPr>
            <w:tcW w:w="315" w:type="pct"/>
          </w:tcPr>
          <w:p w14:paraId="1443C6EA" w14:textId="77777777" w:rsidR="00806907" w:rsidRPr="004945C3" w:rsidRDefault="00806907" w:rsidP="002A56E6">
            <w:pPr>
              <w:rPr>
                <w:sz w:val="20"/>
                <w:szCs w:val="20"/>
              </w:rPr>
            </w:pPr>
          </w:p>
        </w:tc>
        <w:tc>
          <w:tcPr>
            <w:tcW w:w="2793" w:type="pct"/>
            <w:vAlign w:val="center"/>
          </w:tcPr>
          <w:p w14:paraId="0732B6AF" w14:textId="77777777" w:rsidR="00806907" w:rsidRDefault="00000000" w:rsidP="002A56E6">
            <w:pPr>
              <w:rPr>
                <w:sz w:val="20"/>
                <w:szCs w:val="20"/>
              </w:rPr>
            </w:pPr>
            <w:r w:rsidRPr="009826A6">
              <w:rPr>
                <w:sz w:val="20"/>
                <w:szCs w:val="20"/>
              </w:rPr>
              <w:t>Document prepared by Blue Green Algae Work Group of the State Water Resources Control Board (SWRCB), the California Department of Public Health (CDPH), and Office of Environmental Health and Hazard Assessment (OEHHA)</w:t>
            </w:r>
            <w:r>
              <w:rPr>
                <w:sz w:val="20"/>
                <w:szCs w:val="20"/>
              </w:rPr>
              <w:t>.</w:t>
            </w:r>
          </w:p>
          <w:p w14:paraId="3F97097A" w14:textId="77777777" w:rsidR="00806907" w:rsidRPr="009826A6" w:rsidRDefault="00000000" w:rsidP="002A56E6">
            <w:pPr>
              <w:rPr>
                <w:sz w:val="20"/>
                <w:szCs w:val="20"/>
              </w:rPr>
            </w:pPr>
            <w:r>
              <w:rPr>
                <w:sz w:val="20"/>
                <w:szCs w:val="20"/>
              </w:rPr>
              <w:t>No details about conflict of interest</w:t>
            </w:r>
          </w:p>
        </w:tc>
      </w:tr>
      <w:tr w:rsidR="00503460" w14:paraId="1B9AE946" w14:textId="77777777" w:rsidTr="00E64823">
        <w:trPr>
          <w:cantSplit/>
          <w:trHeight w:val="130"/>
        </w:trPr>
        <w:tc>
          <w:tcPr>
            <w:tcW w:w="148" w:type="pct"/>
            <w:shd w:val="clear" w:color="auto" w:fill="92D050"/>
            <w:vAlign w:val="center"/>
          </w:tcPr>
          <w:p w14:paraId="3A812361" w14:textId="77777777" w:rsidR="00806907" w:rsidRPr="00247EC9" w:rsidRDefault="00806907" w:rsidP="002A56E6">
            <w:pPr>
              <w:rPr>
                <w:b/>
                <w:sz w:val="20"/>
                <w:szCs w:val="20"/>
              </w:rPr>
            </w:pPr>
          </w:p>
        </w:tc>
        <w:tc>
          <w:tcPr>
            <w:tcW w:w="1745" w:type="pct"/>
            <w:tcBorders>
              <w:right w:val="single" w:sz="12" w:space="0" w:color="auto"/>
            </w:tcBorders>
            <w:vAlign w:val="center"/>
          </w:tcPr>
          <w:p w14:paraId="0737069A" w14:textId="77777777" w:rsidR="00806907" w:rsidRPr="00247EC9" w:rsidRDefault="00000000" w:rsidP="002A56E6">
            <w:pPr>
              <w:rPr>
                <w:sz w:val="20"/>
                <w:szCs w:val="20"/>
              </w:rPr>
            </w:pPr>
            <w:r w:rsidRPr="00247EC9">
              <w:rPr>
                <w:sz w:val="20"/>
                <w:szCs w:val="20"/>
              </w:rPr>
              <w:t>Are funding sources declared?</w:t>
            </w:r>
          </w:p>
        </w:tc>
        <w:tc>
          <w:tcPr>
            <w:tcW w:w="315" w:type="pct"/>
          </w:tcPr>
          <w:p w14:paraId="6504E48F" w14:textId="77777777" w:rsidR="00806907" w:rsidRDefault="00806907" w:rsidP="002A56E6">
            <w:pPr>
              <w:rPr>
                <w:sz w:val="20"/>
                <w:szCs w:val="20"/>
              </w:rPr>
            </w:pPr>
          </w:p>
        </w:tc>
        <w:tc>
          <w:tcPr>
            <w:tcW w:w="2793" w:type="pct"/>
            <w:vAlign w:val="center"/>
          </w:tcPr>
          <w:p w14:paraId="07C13F02" w14:textId="77777777" w:rsidR="00806907" w:rsidRPr="00BD3F25" w:rsidRDefault="00000000" w:rsidP="002A56E6">
            <w:pPr>
              <w:rPr>
                <w:sz w:val="20"/>
                <w:szCs w:val="20"/>
              </w:rPr>
            </w:pPr>
            <w:r w:rsidRPr="009826A6">
              <w:rPr>
                <w:sz w:val="20"/>
                <w:szCs w:val="20"/>
              </w:rPr>
              <w:t>Californian Government… but not specifically declared in the document</w:t>
            </w:r>
          </w:p>
        </w:tc>
      </w:tr>
      <w:tr w:rsidR="00503460" w14:paraId="344DA791" w14:textId="77777777" w:rsidTr="00E64823">
        <w:trPr>
          <w:cantSplit/>
          <w:trHeight w:val="140"/>
        </w:trPr>
        <w:tc>
          <w:tcPr>
            <w:tcW w:w="148" w:type="pct"/>
            <w:shd w:val="clear" w:color="auto" w:fill="FFFF00"/>
            <w:vAlign w:val="center"/>
          </w:tcPr>
          <w:p w14:paraId="20F3E917" w14:textId="77777777" w:rsidR="00806907" w:rsidRPr="00247EC9" w:rsidRDefault="00806907" w:rsidP="002A56E6">
            <w:pPr>
              <w:rPr>
                <w:b/>
                <w:sz w:val="20"/>
                <w:szCs w:val="20"/>
              </w:rPr>
            </w:pPr>
          </w:p>
        </w:tc>
        <w:tc>
          <w:tcPr>
            <w:tcW w:w="1745" w:type="pct"/>
            <w:tcBorders>
              <w:right w:val="single" w:sz="12" w:space="0" w:color="auto"/>
            </w:tcBorders>
            <w:vAlign w:val="center"/>
          </w:tcPr>
          <w:p w14:paraId="4841D5D8" w14:textId="77777777" w:rsidR="00806907" w:rsidRPr="00247EC9" w:rsidRDefault="00000000" w:rsidP="002A56E6">
            <w:pPr>
              <w:rPr>
                <w:sz w:val="20"/>
                <w:szCs w:val="20"/>
              </w:rPr>
            </w:pPr>
            <w:r w:rsidRPr="00247EC9">
              <w:rPr>
                <w:sz w:val="20"/>
                <w:szCs w:val="20"/>
              </w:rPr>
              <w:t>Was there public consultation on this work? If so, provide details.</w:t>
            </w:r>
          </w:p>
        </w:tc>
        <w:tc>
          <w:tcPr>
            <w:tcW w:w="315" w:type="pct"/>
          </w:tcPr>
          <w:p w14:paraId="20B5AC0B" w14:textId="77777777" w:rsidR="00806907" w:rsidRDefault="00806907" w:rsidP="002A56E6">
            <w:pPr>
              <w:rPr>
                <w:sz w:val="20"/>
                <w:szCs w:val="20"/>
              </w:rPr>
            </w:pPr>
          </w:p>
        </w:tc>
        <w:tc>
          <w:tcPr>
            <w:tcW w:w="2793" w:type="pct"/>
            <w:vAlign w:val="center"/>
          </w:tcPr>
          <w:p w14:paraId="7495DD09" w14:textId="77777777" w:rsidR="00806907" w:rsidRPr="009826A6" w:rsidRDefault="00000000" w:rsidP="002A56E6">
            <w:pPr>
              <w:pStyle w:val="Default"/>
              <w:rPr>
                <w:sz w:val="20"/>
                <w:szCs w:val="20"/>
                <w:lang w:eastAsia="en-US"/>
              </w:rPr>
            </w:pPr>
            <w:r w:rsidRPr="009826A6">
              <w:rPr>
                <w:sz w:val="20"/>
                <w:szCs w:val="20"/>
                <w:lang w:eastAsia="en-US"/>
              </w:rPr>
              <w:t xml:space="preserve">Acknowledgement of </w:t>
            </w:r>
            <w:r w:rsidRPr="009826A6">
              <w:rPr>
                <w:sz w:val="20"/>
                <w:szCs w:val="20"/>
              </w:rPr>
              <w:t>participation of the stakeholders in the State-wide Blue-Green Algae Workgroup</w:t>
            </w:r>
            <w:r>
              <w:rPr>
                <w:sz w:val="20"/>
                <w:szCs w:val="20"/>
              </w:rPr>
              <w:t xml:space="preserve"> implies public consultation,</w:t>
            </w:r>
          </w:p>
        </w:tc>
      </w:tr>
      <w:tr w:rsidR="00503460" w14:paraId="3594D808" w14:textId="77777777" w:rsidTr="00E64823">
        <w:trPr>
          <w:cantSplit/>
          <w:trHeight w:val="272"/>
        </w:trPr>
        <w:tc>
          <w:tcPr>
            <w:tcW w:w="148" w:type="pct"/>
            <w:shd w:val="clear" w:color="auto" w:fill="FFFF00"/>
            <w:vAlign w:val="center"/>
          </w:tcPr>
          <w:p w14:paraId="222244E9" w14:textId="77777777" w:rsidR="00806907" w:rsidRPr="00247EC9" w:rsidRDefault="00806907" w:rsidP="002A56E6">
            <w:pPr>
              <w:rPr>
                <w:b/>
                <w:sz w:val="20"/>
                <w:szCs w:val="20"/>
              </w:rPr>
            </w:pPr>
          </w:p>
        </w:tc>
        <w:tc>
          <w:tcPr>
            <w:tcW w:w="1745" w:type="pct"/>
            <w:tcBorders>
              <w:right w:val="single" w:sz="12" w:space="0" w:color="auto"/>
            </w:tcBorders>
            <w:vAlign w:val="center"/>
          </w:tcPr>
          <w:p w14:paraId="17BA7351" w14:textId="77777777" w:rsidR="00806907" w:rsidRPr="00247EC9" w:rsidRDefault="00000000" w:rsidP="002A56E6">
            <w:pPr>
              <w:rPr>
                <w:sz w:val="20"/>
                <w:szCs w:val="20"/>
              </w:rPr>
            </w:pPr>
            <w:r w:rsidRPr="00247EC9">
              <w:rPr>
                <w:sz w:val="20"/>
                <w:szCs w:val="20"/>
              </w:rPr>
              <w:t>Is the advice peer reviewed? If so, is the peer review outcome documented and/or published?</w:t>
            </w:r>
          </w:p>
        </w:tc>
        <w:tc>
          <w:tcPr>
            <w:tcW w:w="315" w:type="pct"/>
          </w:tcPr>
          <w:p w14:paraId="66E6A7A4" w14:textId="77777777" w:rsidR="00806907" w:rsidRDefault="00806907" w:rsidP="002A56E6">
            <w:pPr>
              <w:rPr>
                <w:sz w:val="20"/>
                <w:szCs w:val="20"/>
              </w:rPr>
            </w:pPr>
          </w:p>
        </w:tc>
        <w:tc>
          <w:tcPr>
            <w:tcW w:w="2793" w:type="pct"/>
            <w:vAlign w:val="center"/>
          </w:tcPr>
          <w:p w14:paraId="39BA27C7" w14:textId="6869D06E" w:rsidR="00806907" w:rsidRPr="00247EC9" w:rsidRDefault="00000000" w:rsidP="002A56E6">
            <w:pPr>
              <w:rPr>
                <w:sz w:val="20"/>
                <w:szCs w:val="20"/>
              </w:rPr>
            </w:pPr>
            <w:r>
              <w:rPr>
                <w:sz w:val="20"/>
                <w:szCs w:val="20"/>
              </w:rPr>
              <w:t>Unknown</w:t>
            </w:r>
          </w:p>
        </w:tc>
      </w:tr>
      <w:tr w:rsidR="00503460" w14:paraId="77CAAC6B" w14:textId="77777777" w:rsidTr="00E64823">
        <w:trPr>
          <w:cantSplit/>
          <w:trHeight w:val="496"/>
        </w:trPr>
        <w:tc>
          <w:tcPr>
            <w:tcW w:w="148" w:type="pct"/>
            <w:shd w:val="clear" w:color="auto" w:fill="FFFF00"/>
            <w:vAlign w:val="center"/>
          </w:tcPr>
          <w:p w14:paraId="2A308379" w14:textId="77777777" w:rsidR="00806907" w:rsidRPr="00247EC9" w:rsidRDefault="00806907" w:rsidP="002A56E6">
            <w:pPr>
              <w:rPr>
                <w:b/>
                <w:sz w:val="20"/>
                <w:szCs w:val="20"/>
              </w:rPr>
            </w:pPr>
          </w:p>
        </w:tc>
        <w:tc>
          <w:tcPr>
            <w:tcW w:w="1745" w:type="pct"/>
            <w:tcBorders>
              <w:right w:val="single" w:sz="12" w:space="0" w:color="auto"/>
            </w:tcBorders>
            <w:vAlign w:val="center"/>
          </w:tcPr>
          <w:p w14:paraId="22308742" w14:textId="77777777" w:rsidR="00806907" w:rsidRPr="00247EC9" w:rsidRDefault="00000000" w:rsidP="002A56E6">
            <w:pPr>
              <w:rPr>
                <w:sz w:val="20"/>
                <w:szCs w:val="20"/>
              </w:rPr>
            </w:pPr>
            <w:r w:rsidRPr="00247EC9">
              <w:rPr>
                <w:sz w:val="20"/>
                <w:szCs w:val="20"/>
              </w:rPr>
              <w:t>Was the guidance/advice developed or updated recently? Provide details.</w:t>
            </w:r>
          </w:p>
        </w:tc>
        <w:tc>
          <w:tcPr>
            <w:tcW w:w="315" w:type="pct"/>
          </w:tcPr>
          <w:p w14:paraId="3AC1C1B3" w14:textId="77777777" w:rsidR="00806907" w:rsidRPr="00247EC9" w:rsidRDefault="00806907" w:rsidP="002A56E6">
            <w:pPr>
              <w:rPr>
                <w:rFonts w:cstheme="minorHAnsi"/>
                <w:sz w:val="20"/>
                <w:szCs w:val="20"/>
              </w:rPr>
            </w:pPr>
          </w:p>
        </w:tc>
        <w:bookmarkStart w:id="186" w:name="_Hlk66529330"/>
        <w:tc>
          <w:tcPr>
            <w:tcW w:w="2793" w:type="pct"/>
            <w:vAlign w:val="center"/>
          </w:tcPr>
          <w:p w14:paraId="3630B7E2" w14:textId="77777777" w:rsidR="00806907" w:rsidRDefault="00000000" w:rsidP="002A56E6">
            <w:pPr>
              <w:ind w:left="32"/>
              <w:rPr>
                <w:rFonts w:cstheme="minorHAnsi"/>
                <w:sz w:val="20"/>
                <w:szCs w:val="20"/>
              </w:rPr>
            </w:pPr>
            <w:r>
              <w:rPr>
                <w:rFonts w:cstheme="minorBidi"/>
              </w:rPr>
              <w:fldChar w:fldCharType="begin"/>
            </w:r>
            <w:r>
              <w:instrText>HYPERLINK "https://mywaterquality.ca.gov/monitoring_council/meetings/2016feb/cchab_appendixa.pdf"</w:instrText>
            </w:r>
            <w:r>
              <w:rPr>
                <w:rFonts w:cstheme="minorBidi"/>
              </w:rPr>
              <w:fldChar w:fldCharType="separate"/>
            </w:r>
            <w:r w:rsidRPr="006A0310">
              <w:rPr>
                <w:rStyle w:val="Hyperlink"/>
                <w:rFonts w:cstheme="minorHAnsi"/>
                <w:sz w:val="20"/>
                <w:szCs w:val="20"/>
              </w:rPr>
              <w:t>https://mywaterquality.ca.gov/monitoring_council/meetings/2016feb/cchab_appendixa.pdf</w:t>
            </w:r>
            <w:r>
              <w:rPr>
                <w:rStyle w:val="Hyperlink"/>
                <w:rFonts w:cstheme="minorHAnsi"/>
                <w:sz w:val="20"/>
                <w:szCs w:val="20"/>
              </w:rPr>
              <w:fldChar w:fldCharType="end"/>
            </w:r>
            <w:r w:rsidRPr="009826A6">
              <w:rPr>
                <w:rFonts w:cstheme="minorHAnsi"/>
                <w:sz w:val="20"/>
                <w:szCs w:val="20"/>
              </w:rPr>
              <w:t xml:space="preserve">   </w:t>
            </w:r>
            <w:bookmarkEnd w:id="186"/>
            <w:r w:rsidRPr="00BA36DE">
              <w:rPr>
                <w:rFonts w:cstheme="minorHAnsi"/>
                <w:sz w:val="20"/>
                <w:szCs w:val="20"/>
              </w:rPr>
              <w:t>[Accessed February 2021]</w:t>
            </w:r>
          </w:p>
          <w:p w14:paraId="060B3A5D" w14:textId="77777777" w:rsidR="00806907" w:rsidRPr="00E35837" w:rsidRDefault="00806907" w:rsidP="002A56E6">
            <w:pPr>
              <w:ind w:left="32"/>
              <w:rPr>
                <w:rFonts w:cstheme="minorHAnsi"/>
                <w:sz w:val="20"/>
                <w:szCs w:val="20"/>
              </w:rPr>
            </w:pPr>
          </w:p>
        </w:tc>
      </w:tr>
    </w:tbl>
    <w:p w14:paraId="35456C46" w14:textId="77777777" w:rsidR="00806907" w:rsidRDefault="00806907" w:rsidP="00806907"/>
    <w:p w14:paraId="43578662" w14:textId="77777777" w:rsidR="00806907" w:rsidRDefault="00000000" w:rsidP="00806907">
      <w:r>
        <w:br w:type="page"/>
      </w:r>
    </w:p>
    <w:p w14:paraId="20AED37F" w14:textId="0D416450" w:rsidR="006B2EDA" w:rsidRDefault="00000000" w:rsidP="001C5310">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0FCB25FC" w14:textId="39AC43B9" w:rsidR="00806907" w:rsidRDefault="00000000" w:rsidP="001C5310">
      <w:pPr>
        <w:spacing w:line="240" w:lineRule="auto"/>
        <w:rPr>
          <w:rFonts w:cstheme="minorHAnsi"/>
        </w:rPr>
      </w:pPr>
      <w:r w:rsidRPr="00232DF9">
        <w:rPr>
          <w:rFonts w:cstheme="minorHAnsi"/>
        </w:rPr>
        <w:t>California Government (2019). California voluntary guidance for response to HABs in recreational inland waters.</w:t>
      </w:r>
    </w:p>
    <w:tbl>
      <w:tblPr>
        <w:tblStyle w:val="TableGrid"/>
        <w:tblW w:w="13877"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269"/>
        <w:gridCol w:w="6549"/>
        <w:gridCol w:w="1105"/>
        <w:gridCol w:w="5954"/>
      </w:tblGrid>
      <w:tr w:rsidR="00503460" w14:paraId="7EC7040C" w14:textId="77777777" w:rsidTr="00F255D0">
        <w:trPr>
          <w:cantSplit/>
          <w:trHeight w:val="136"/>
        </w:trPr>
        <w:tc>
          <w:tcPr>
            <w:tcW w:w="6818" w:type="dxa"/>
            <w:gridSpan w:val="2"/>
            <w:tcBorders>
              <w:top w:val="single" w:sz="12" w:space="0" w:color="auto"/>
              <w:bottom w:val="single" w:sz="12" w:space="0" w:color="auto"/>
            </w:tcBorders>
            <w:shd w:val="clear" w:color="auto" w:fill="BFBFBF" w:themeFill="background1" w:themeFillShade="BF"/>
            <w:vAlign w:val="center"/>
          </w:tcPr>
          <w:p w14:paraId="7F7CF9DA"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1105" w:type="dxa"/>
            <w:tcBorders>
              <w:top w:val="single" w:sz="12" w:space="0" w:color="auto"/>
              <w:bottom w:val="single" w:sz="12" w:space="0" w:color="auto"/>
            </w:tcBorders>
            <w:shd w:val="clear" w:color="auto" w:fill="BFBFBF" w:themeFill="background1" w:themeFillShade="BF"/>
          </w:tcPr>
          <w:p w14:paraId="788A2112"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5954" w:type="dxa"/>
            <w:tcBorders>
              <w:top w:val="single" w:sz="12" w:space="0" w:color="auto"/>
              <w:bottom w:val="single" w:sz="12" w:space="0" w:color="auto"/>
            </w:tcBorders>
            <w:shd w:val="clear" w:color="auto" w:fill="BFBFBF" w:themeFill="background1" w:themeFillShade="BF"/>
            <w:vAlign w:val="center"/>
          </w:tcPr>
          <w:p w14:paraId="66239990"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58D04764" w14:textId="77777777" w:rsidTr="00E64823">
        <w:trPr>
          <w:cantSplit/>
          <w:trHeight w:val="186"/>
        </w:trPr>
        <w:tc>
          <w:tcPr>
            <w:tcW w:w="269" w:type="dxa"/>
            <w:tcBorders>
              <w:top w:val="single" w:sz="12" w:space="0" w:color="auto"/>
              <w:bottom w:val="single" w:sz="12" w:space="0" w:color="auto"/>
            </w:tcBorders>
            <w:shd w:val="clear" w:color="auto" w:fill="BFBFBF" w:themeFill="background1" w:themeFillShade="BF"/>
            <w:vAlign w:val="center"/>
          </w:tcPr>
          <w:p w14:paraId="33F33F4A" w14:textId="77777777" w:rsidR="00806907" w:rsidRPr="004B2166" w:rsidRDefault="00806907" w:rsidP="002A56E6">
            <w:pPr>
              <w:rPr>
                <w:rFonts w:asciiTheme="minorHAnsi" w:hAnsiTheme="minorHAnsi" w:cstheme="minorHAnsi"/>
                <w:b/>
                <w:sz w:val="20"/>
                <w:szCs w:val="20"/>
              </w:rPr>
            </w:pPr>
          </w:p>
        </w:tc>
        <w:tc>
          <w:tcPr>
            <w:tcW w:w="6549" w:type="dxa"/>
            <w:tcBorders>
              <w:top w:val="single" w:sz="12" w:space="0" w:color="auto"/>
              <w:bottom w:val="single" w:sz="12" w:space="0" w:color="auto"/>
            </w:tcBorders>
            <w:shd w:val="clear" w:color="auto" w:fill="BFBFBF" w:themeFill="background1" w:themeFillShade="BF"/>
          </w:tcPr>
          <w:p w14:paraId="15CFC856"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review parameters</w:t>
            </w:r>
          </w:p>
        </w:tc>
        <w:tc>
          <w:tcPr>
            <w:tcW w:w="1105" w:type="dxa"/>
            <w:tcBorders>
              <w:top w:val="single" w:sz="12" w:space="0" w:color="auto"/>
              <w:bottom w:val="single" w:sz="12" w:space="0" w:color="auto"/>
            </w:tcBorders>
            <w:shd w:val="clear" w:color="auto" w:fill="BFBFBF" w:themeFill="background1" w:themeFillShade="BF"/>
            <w:vAlign w:val="center"/>
          </w:tcPr>
          <w:p w14:paraId="5F454589" w14:textId="77777777" w:rsidR="00806907" w:rsidRPr="004B2166" w:rsidRDefault="00806907" w:rsidP="002A56E6">
            <w:pPr>
              <w:rPr>
                <w:rFonts w:asciiTheme="minorHAnsi" w:hAnsiTheme="minorHAnsi" w:cstheme="minorHAnsi"/>
                <w:b/>
                <w:sz w:val="20"/>
                <w:szCs w:val="20"/>
              </w:rPr>
            </w:pPr>
          </w:p>
        </w:tc>
        <w:tc>
          <w:tcPr>
            <w:tcW w:w="5954" w:type="dxa"/>
            <w:tcBorders>
              <w:top w:val="single" w:sz="12" w:space="0" w:color="auto"/>
              <w:bottom w:val="single" w:sz="12" w:space="0" w:color="auto"/>
            </w:tcBorders>
            <w:shd w:val="clear" w:color="auto" w:fill="BFBFBF" w:themeFill="background1" w:themeFillShade="BF"/>
            <w:vAlign w:val="center"/>
          </w:tcPr>
          <w:p w14:paraId="7F897EBE" w14:textId="77777777" w:rsidR="00806907" w:rsidRPr="004B2166" w:rsidRDefault="00806907" w:rsidP="002A56E6">
            <w:pPr>
              <w:rPr>
                <w:rFonts w:asciiTheme="minorHAnsi" w:hAnsiTheme="minorHAnsi" w:cstheme="minorHAnsi"/>
                <w:b/>
                <w:sz w:val="20"/>
                <w:szCs w:val="20"/>
              </w:rPr>
            </w:pPr>
          </w:p>
        </w:tc>
      </w:tr>
      <w:tr w:rsidR="00503460" w14:paraId="0B8B9281" w14:textId="77777777" w:rsidTr="00E64823">
        <w:trPr>
          <w:cantSplit/>
          <w:trHeight w:val="554"/>
        </w:trPr>
        <w:tc>
          <w:tcPr>
            <w:tcW w:w="269" w:type="dxa"/>
            <w:tcBorders>
              <w:top w:val="single" w:sz="8" w:space="0" w:color="auto"/>
              <w:bottom w:val="single" w:sz="8" w:space="0" w:color="auto"/>
              <w:right w:val="single" w:sz="12" w:space="0" w:color="auto"/>
            </w:tcBorders>
            <w:shd w:val="clear" w:color="auto" w:fill="92D050"/>
            <w:vAlign w:val="center"/>
          </w:tcPr>
          <w:p w14:paraId="494FB7A5"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1245198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decisions about scope, definitions and evidence review parameters documented and publicly available?</w:t>
            </w:r>
          </w:p>
        </w:tc>
        <w:tc>
          <w:tcPr>
            <w:tcW w:w="1105" w:type="dxa"/>
            <w:tcBorders>
              <w:top w:val="single" w:sz="8" w:space="0" w:color="auto"/>
              <w:left w:val="single" w:sz="12" w:space="0" w:color="auto"/>
              <w:bottom w:val="single" w:sz="8" w:space="0" w:color="auto"/>
              <w:right w:val="single" w:sz="12" w:space="0" w:color="auto"/>
            </w:tcBorders>
          </w:tcPr>
          <w:p w14:paraId="7FEFEDD5" w14:textId="77777777" w:rsidR="00806907" w:rsidRPr="004B2166" w:rsidRDefault="00806907" w:rsidP="002A56E6">
            <w:pPr>
              <w:rPr>
                <w:rFonts w:asciiTheme="minorHAnsi" w:hAnsiTheme="minorHAnsi" w:cstheme="minorHAnsi"/>
                <w:sz w:val="20"/>
                <w:szCs w:val="20"/>
              </w:rPr>
            </w:pPr>
          </w:p>
        </w:tc>
        <w:tc>
          <w:tcPr>
            <w:tcW w:w="5954" w:type="dxa"/>
            <w:tcBorders>
              <w:top w:val="single" w:sz="8" w:space="0" w:color="auto"/>
              <w:left w:val="single" w:sz="12" w:space="0" w:color="auto"/>
              <w:bottom w:val="single" w:sz="8" w:space="0" w:color="auto"/>
            </w:tcBorders>
            <w:vAlign w:val="center"/>
          </w:tcPr>
          <w:p w14:paraId="3283F645" w14:textId="61D78E7E"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See Appendix A at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 above</w:t>
            </w:r>
          </w:p>
        </w:tc>
      </w:tr>
      <w:tr w:rsidR="00503460" w14:paraId="275E2D4C" w14:textId="77777777" w:rsidTr="00E64823">
        <w:trPr>
          <w:cantSplit/>
          <w:trHeight w:val="562"/>
        </w:trPr>
        <w:tc>
          <w:tcPr>
            <w:tcW w:w="269" w:type="dxa"/>
            <w:tcBorders>
              <w:top w:val="single" w:sz="8" w:space="0" w:color="auto"/>
              <w:bottom w:val="single" w:sz="8" w:space="0" w:color="auto"/>
              <w:right w:val="single" w:sz="12" w:space="0" w:color="auto"/>
            </w:tcBorders>
            <w:shd w:val="clear" w:color="auto" w:fill="92D050"/>
            <w:vAlign w:val="center"/>
          </w:tcPr>
          <w:p w14:paraId="048025C0"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4334E3C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a preference for data from studies that follow agreed international protocols or meet appropriate industry standards?</w:t>
            </w:r>
          </w:p>
        </w:tc>
        <w:tc>
          <w:tcPr>
            <w:tcW w:w="1105" w:type="dxa"/>
            <w:tcBorders>
              <w:top w:val="single" w:sz="8" w:space="0" w:color="auto"/>
              <w:left w:val="single" w:sz="12" w:space="0" w:color="auto"/>
              <w:bottom w:val="single" w:sz="8" w:space="0" w:color="auto"/>
              <w:right w:val="single" w:sz="12" w:space="0" w:color="auto"/>
            </w:tcBorders>
          </w:tcPr>
          <w:p w14:paraId="5F134FDD" w14:textId="77777777" w:rsidR="00806907" w:rsidRPr="004B2166" w:rsidRDefault="00806907" w:rsidP="002A56E6">
            <w:pPr>
              <w:rPr>
                <w:rFonts w:asciiTheme="minorHAnsi" w:hAnsiTheme="minorHAnsi" w:cstheme="minorHAnsi"/>
                <w:sz w:val="20"/>
                <w:szCs w:val="20"/>
              </w:rPr>
            </w:pPr>
          </w:p>
        </w:tc>
        <w:tc>
          <w:tcPr>
            <w:tcW w:w="5954" w:type="dxa"/>
            <w:tcBorders>
              <w:top w:val="single" w:sz="8" w:space="0" w:color="auto"/>
              <w:left w:val="single" w:sz="12" w:space="0" w:color="auto"/>
              <w:bottom w:val="single" w:sz="8" w:space="0" w:color="auto"/>
            </w:tcBorders>
            <w:vAlign w:val="center"/>
          </w:tcPr>
          <w:p w14:paraId="02EBB3D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Reference to WHO (1999) values for warning levels</w:t>
            </w:r>
          </w:p>
        </w:tc>
      </w:tr>
      <w:tr w:rsidR="00503460" w14:paraId="116BFE8A" w14:textId="77777777" w:rsidTr="00E64823">
        <w:trPr>
          <w:cantSplit/>
          <w:trHeight w:val="550"/>
        </w:trPr>
        <w:tc>
          <w:tcPr>
            <w:tcW w:w="269" w:type="dxa"/>
            <w:tcBorders>
              <w:top w:val="single" w:sz="8" w:space="0" w:color="auto"/>
              <w:bottom w:val="single" w:sz="8" w:space="0" w:color="auto"/>
              <w:right w:val="single" w:sz="12" w:space="0" w:color="auto"/>
            </w:tcBorders>
            <w:shd w:val="clear" w:color="auto" w:fill="92D050"/>
            <w:vAlign w:val="center"/>
          </w:tcPr>
          <w:p w14:paraId="62FC8451"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0C6D01C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undertake systematic literature review methods to identify and select data underpinning the advice? Are the methods used documented clearly?</w:t>
            </w:r>
          </w:p>
        </w:tc>
        <w:tc>
          <w:tcPr>
            <w:tcW w:w="1105" w:type="dxa"/>
            <w:tcBorders>
              <w:top w:val="single" w:sz="8" w:space="0" w:color="auto"/>
              <w:left w:val="single" w:sz="12" w:space="0" w:color="auto"/>
              <w:bottom w:val="single" w:sz="8" w:space="0" w:color="auto"/>
              <w:right w:val="single" w:sz="12" w:space="0" w:color="auto"/>
            </w:tcBorders>
          </w:tcPr>
          <w:p w14:paraId="4CE8F2E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5954" w:type="dxa"/>
            <w:tcBorders>
              <w:top w:val="single" w:sz="8" w:space="0" w:color="auto"/>
              <w:left w:val="single" w:sz="12" w:space="0" w:color="auto"/>
              <w:bottom w:val="single" w:sz="8" w:space="0" w:color="auto"/>
            </w:tcBorders>
            <w:vAlign w:val="center"/>
          </w:tcPr>
          <w:p w14:paraId="1FBC2F3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w:t>
            </w:r>
          </w:p>
        </w:tc>
      </w:tr>
      <w:tr w:rsidR="00503460" w14:paraId="13262F7F" w14:textId="77777777" w:rsidTr="00E64823">
        <w:trPr>
          <w:cantSplit/>
          <w:trHeight w:val="375"/>
        </w:trPr>
        <w:tc>
          <w:tcPr>
            <w:tcW w:w="269" w:type="dxa"/>
            <w:tcBorders>
              <w:top w:val="single" w:sz="8" w:space="0" w:color="auto"/>
              <w:bottom w:val="single" w:sz="8" w:space="0" w:color="auto"/>
              <w:right w:val="single" w:sz="12" w:space="0" w:color="auto"/>
            </w:tcBorders>
            <w:shd w:val="clear" w:color="auto" w:fill="92D050"/>
            <w:vAlign w:val="center"/>
          </w:tcPr>
          <w:p w14:paraId="7710B864"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577EC06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proprietary/confidential studies or data are considered by the agency, are these appropriately described/recorded?</w:t>
            </w:r>
          </w:p>
        </w:tc>
        <w:tc>
          <w:tcPr>
            <w:tcW w:w="1105" w:type="dxa"/>
            <w:tcBorders>
              <w:top w:val="single" w:sz="8" w:space="0" w:color="auto"/>
              <w:left w:val="single" w:sz="12" w:space="0" w:color="auto"/>
              <w:bottom w:val="single" w:sz="8" w:space="0" w:color="auto"/>
              <w:right w:val="single" w:sz="12" w:space="0" w:color="auto"/>
            </w:tcBorders>
          </w:tcPr>
          <w:p w14:paraId="34A6FA05" w14:textId="77777777" w:rsidR="00806907" w:rsidRPr="004B2166" w:rsidRDefault="00806907" w:rsidP="002A56E6">
            <w:pPr>
              <w:rPr>
                <w:rFonts w:asciiTheme="minorHAnsi" w:hAnsiTheme="minorHAnsi" w:cstheme="minorHAnsi"/>
                <w:sz w:val="20"/>
                <w:szCs w:val="20"/>
              </w:rPr>
            </w:pPr>
          </w:p>
        </w:tc>
        <w:tc>
          <w:tcPr>
            <w:tcW w:w="5954" w:type="dxa"/>
            <w:tcBorders>
              <w:top w:val="single" w:sz="8" w:space="0" w:color="auto"/>
              <w:left w:val="single" w:sz="12" w:space="0" w:color="auto"/>
              <w:bottom w:val="single" w:sz="8" w:space="0" w:color="auto"/>
            </w:tcBorders>
            <w:vAlign w:val="center"/>
          </w:tcPr>
          <w:p w14:paraId="04D24ED0" w14:textId="1C0F78E0"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4FF0CFED" w14:textId="77777777" w:rsidTr="00E64823">
        <w:trPr>
          <w:cantSplit/>
          <w:trHeight w:val="575"/>
        </w:trPr>
        <w:tc>
          <w:tcPr>
            <w:tcW w:w="269" w:type="dxa"/>
            <w:tcBorders>
              <w:top w:val="single" w:sz="8" w:space="0" w:color="auto"/>
              <w:bottom w:val="single" w:sz="8" w:space="0" w:color="auto"/>
              <w:right w:val="single" w:sz="12" w:space="0" w:color="auto"/>
            </w:tcBorders>
            <w:shd w:val="clear" w:color="auto" w:fill="92D050"/>
            <w:vAlign w:val="center"/>
          </w:tcPr>
          <w:p w14:paraId="3AF8DBE0"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7817F7D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inclusion/exclusion criteria used to select or exclude certain studies from the review? If so, is justification provided?</w:t>
            </w:r>
          </w:p>
        </w:tc>
        <w:tc>
          <w:tcPr>
            <w:tcW w:w="1105" w:type="dxa"/>
            <w:tcBorders>
              <w:top w:val="single" w:sz="8" w:space="0" w:color="auto"/>
              <w:left w:val="single" w:sz="12" w:space="0" w:color="auto"/>
              <w:bottom w:val="single" w:sz="8" w:space="0" w:color="auto"/>
              <w:right w:val="single" w:sz="12" w:space="0" w:color="auto"/>
            </w:tcBorders>
          </w:tcPr>
          <w:p w14:paraId="4A8AE5C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5954" w:type="dxa"/>
            <w:tcBorders>
              <w:top w:val="single" w:sz="8" w:space="0" w:color="auto"/>
              <w:left w:val="single" w:sz="12" w:space="0" w:color="auto"/>
              <w:bottom w:val="single" w:sz="8" w:space="0" w:color="auto"/>
            </w:tcBorders>
            <w:vAlign w:val="center"/>
          </w:tcPr>
          <w:p w14:paraId="4D9E60B5" w14:textId="77777777" w:rsidR="00806907" w:rsidRPr="004B2166" w:rsidRDefault="00806907" w:rsidP="002A56E6">
            <w:pPr>
              <w:rPr>
                <w:rFonts w:asciiTheme="minorHAnsi" w:hAnsiTheme="minorHAnsi" w:cstheme="minorHAnsi"/>
                <w:sz w:val="20"/>
                <w:szCs w:val="20"/>
              </w:rPr>
            </w:pPr>
          </w:p>
        </w:tc>
      </w:tr>
      <w:tr w:rsidR="00503460" w14:paraId="40E94FCB" w14:textId="77777777" w:rsidTr="00E64823">
        <w:trPr>
          <w:cantSplit/>
          <w:trHeight w:val="375"/>
        </w:trPr>
        <w:tc>
          <w:tcPr>
            <w:tcW w:w="269" w:type="dxa"/>
            <w:tcBorders>
              <w:top w:val="single" w:sz="8" w:space="0" w:color="auto"/>
              <w:bottom w:val="single" w:sz="8" w:space="0" w:color="auto"/>
              <w:right w:val="single" w:sz="12" w:space="0" w:color="auto"/>
            </w:tcBorders>
            <w:shd w:val="clear" w:color="auto" w:fill="92D050"/>
            <w:vAlign w:val="center"/>
          </w:tcPr>
          <w:p w14:paraId="64659E92"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2981415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adopt review findings or risk assessments from other organisations? What process was used to critically assess these external findings?</w:t>
            </w:r>
          </w:p>
        </w:tc>
        <w:tc>
          <w:tcPr>
            <w:tcW w:w="1105" w:type="dxa"/>
            <w:tcBorders>
              <w:top w:val="single" w:sz="8" w:space="0" w:color="auto"/>
              <w:left w:val="single" w:sz="12" w:space="0" w:color="auto"/>
              <w:bottom w:val="single" w:sz="8" w:space="0" w:color="auto"/>
              <w:right w:val="single" w:sz="12" w:space="0" w:color="auto"/>
            </w:tcBorders>
          </w:tcPr>
          <w:p w14:paraId="5EB3D16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5954" w:type="dxa"/>
            <w:tcBorders>
              <w:top w:val="single" w:sz="8" w:space="0" w:color="auto"/>
              <w:left w:val="single" w:sz="12" w:space="0" w:color="auto"/>
              <w:bottom w:val="single" w:sz="8" w:space="0" w:color="auto"/>
            </w:tcBorders>
            <w:vAlign w:val="center"/>
          </w:tcPr>
          <w:p w14:paraId="3375953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For anatoxin-a they refer to Oregon Health Authority; for Tier II microcystin they refer to WHO.</w:t>
            </w:r>
          </w:p>
        </w:tc>
      </w:tr>
      <w:tr w:rsidR="00503460" w14:paraId="5E57F863" w14:textId="77777777" w:rsidTr="00E64823">
        <w:trPr>
          <w:cantSplit/>
          <w:trHeight w:val="186"/>
        </w:trPr>
        <w:tc>
          <w:tcPr>
            <w:tcW w:w="269" w:type="dxa"/>
            <w:tcBorders>
              <w:top w:val="single" w:sz="8" w:space="0" w:color="auto"/>
              <w:bottom w:val="single" w:sz="8" w:space="0" w:color="auto"/>
              <w:right w:val="single" w:sz="12" w:space="0" w:color="auto"/>
            </w:tcBorders>
            <w:shd w:val="clear" w:color="auto" w:fill="FFFF00"/>
            <w:vAlign w:val="center"/>
          </w:tcPr>
          <w:p w14:paraId="51A6F42A"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0CF1CBC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Can grey literature such as government reports and policy documents be included? </w:t>
            </w:r>
          </w:p>
        </w:tc>
        <w:tc>
          <w:tcPr>
            <w:tcW w:w="1105" w:type="dxa"/>
            <w:tcBorders>
              <w:top w:val="single" w:sz="8" w:space="0" w:color="auto"/>
              <w:left w:val="single" w:sz="12" w:space="0" w:color="auto"/>
              <w:bottom w:val="single" w:sz="8" w:space="0" w:color="auto"/>
              <w:right w:val="single" w:sz="12" w:space="0" w:color="auto"/>
            </w:tcBorders>
          </w:tcPr>
          <w:p w14:paraId="3324111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5954" w:type="dxa"/>
            <w:tcBorders>
              <w:top w:val="single" w:sz="8" w:space="0" w:color="auto"/>
              <w:left w:val="single" w:sz="12" w:space="0" w:color="auto"/>
              <w:bottom w:val="single" w:sz="8" w:space="0" w:color="auto"/>
            </w:tcBorders>
            <w:vAlign w:val="center"/>
          </w:tcPr>
          <w:p w14:paraId="09B0CA9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Utilise documents from Office of Environmental Health and Hazard Assessment, Californian EPA</w:t>
            </w:r>
          </w:p>
        </w:tc>
      </w:tr>
      <w:tr w:rsidR="00503460" w14:paraId="4E1579A6" w14:textId="77777777" w:rsidTr="00E64823">
        <w:trPr>
          <w:cantSplit/>
          <w:trHeight w:val="550"/>
        </w:trPr>
        <w:tc>
          <w:tcPr>
            <w:tcW w:w="269" w:type="dxa"/>
            <w:tcBorders>
              <w:top w:val="single" w:sz="8" w:space="0" w:color="auto"/>
              <w:bottom w:val="single" w:sz="8" w:space="0" w:color="auto"/>
              <w:right w:val="single" w:sz="12" w:space="0" w:color="auto"/>
            </w:tcBorders>
            <w:shd w:val="clear" w:color="auto" w:fill="FFFF00"/>
            <w:vAlign w:val="center"/>
          </w:tcPr>
          <w:p w14:paraId="6FE0D464" w14:textId="77777777" w:rsidR="00806907" w:rsidRPr="004B2166" w:rsidRDefault="00806907" w:rsidP="002A56E6">
            <w:pPr>
              <w:rPr>
                <w:rFonts w:asciiTheme="minorHAnsi" w:hAnsiTheme="minorHAnsi" w:cstheme="minorHAnsi"/>
                <w:b/>
                <w:sz w:val="20"/>
                <w:szCs w:val="20"/>
              </w:rPr>
            </w:pPr>
          </w:p>
        </w:tc>
        <w:tc>
          <w:tcPr>
            <w:tcW w:w="6549" w:type="dxa"/>
            <w:tcBorders>
              <w:top w:val="single" w:sz="8" w:space="0" w:color="auto"/>
              <w:left w:val="single" w:sz="12" w:space="0" w:color="auto"/>
              <w:bottom w:val="single" w:sz="8" w:space="0" w:color="auto"/>
              <w:right w:val="single" w:sz="12" w:space="0" w:color="auto"/>
            </w:tcBorders>
            <w:vAlign w:val="center"/>
          </w:tcPr>
          <w:p w14:paraId="1F40E5C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documentation and justification on the selection of a toxicological endpoint for use as point of departure for health-based guideline derivation?</w:t>
            </w:r>
          </w:p>
        </w:tc>
        <w:tc>
          <w:tcPr>
            <w:tcW w:w="1105" w:type="dxa"/>
            <w:tcBorders>
              <w:top w:val="single" w:sz="8" w:space="0" w:color="auto"/>
              <w:left w:val="single" w:sz="12" w:space="0" w:color="auto"/>
              <w:bottom w:val="single" w:sz="8" w:space="0" w:color="auto"/>
              <w:right w:val="single" w:sz="12" w:space="0" w:color="auto"/>
            </w:tcBorders>
          </w:tcPr>
          <w:p w14:paraId="17BC0166" w14:textId="77777777" w:rsidR="00806907" w:rsidRPr="004B2166" w:rsidRDefault="00806907" w:rsidP="002A56E6">
            <w:pPr>
              <w:rPr>
                <w:rFonts w:asciiTheme="minorHAnsi" w:hAnsiTheme="minorHAnsi" w:cstheme="minorHAnsi"/>
                <w:sz w:val="20"/>
                <w:szCs w:val="20"/>
              </w:rPr>
            </w:pPr>
          </w:p>
        </w:tc>
        <w:tc>
          <w:tcPr>
            <w:tcW w:w="5954" w:type="dxa"/>
            <w:tcBorders>
              <w:top w:val="single" w:sz="8" w:space="0" w:color="auto"/>
              <w:left w:val="single" w:sz="12" w:space="0" w:color="auto"/>
              <w:bottom w:val="single" w:sz="8" w:space="0" w:color="auto"/>
            </w:tcBorders>
            <w:vAlign w:val="center"/>
          </w:tcPr>
          <w:p w14:paraId="228E746F" w14:textId="14567C24"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See Appendix A at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 above</w:t>
            </w:r>
          </w:p>
        </w:tc>
      </w:tr>
      <w:tr w:rsidR="00503460" w14:paraId="3239BDFA" w14:textId="77777777" w:rsidTr="00E64823">
        <w:trPr>
          <w:cantSplit/>
          <w:trHeight w:val="205"/>
        </w:trPr>
        <w:tc>
          <w:tcPr>
            <w:tcW w:w="269" w:type="dxa"/>
            <w:tcBorders>
              <w:top w:val="single" w:sz="12" w:space="0" w:color="auto"/>
              <w:bottom w:val="single" w:sz="12" w:space="0" w:color="auto"/>
            </w:tcBorders>
            <w:shd w:val="clear" w:color="auto" w:fill="BFBFBF" w:themeFill="background1" w:themeFillShade="BF"/>
            <w:vAlign w:val="center"/>
          </w:tcPr>
          <w:p w14:paraId="28E8BF68" w14:textId="77777777" w:rsidR="00806907" w:rsidRPr="004B2166" w:rsidRDefault="00806907" w:rsidP="002A56E6">
            <w:pPr>
              <w:rPr>
                <w:rFonts w:asciiTheme="minorHAnsi" w:hAnsiTheme="minorHAnsi" w:cstheme="minorHAnsi"/>
                <w:b/>
                <w:sz w:val="20"/>
                <w:szCs w:val="20"/>
              </w:rPr>
            </w:pPr>
          </w:p>
        </w:tc>
        <w:tc>
          <w:tcPr>
            <w:tcW w:w="6549" w:type="dxa"/>
            <w:tcBorders>
              <w:top w:val="single" w:sz="12" w:space="0" w:color="auto"/>
              <w:bottom w:val="single" w:sz="12" w:space="0" w:color="auto"/>
            </w:tcBorders>
            <w:shd w:val="clear" w:color="auto" w:fill="BFBFBF" w:themeFill="background1" w:themeFillShade="BF"/>
          </w:tcPr>
          <w:p w14:paraId="0403B40E"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1105" w:type="dxa"/>
            <w:tcBorders>
              <w:top w:val="single" w:sz="12" w:space="0" w:color="auto"/>
              <w:bottom w:val="single" w:sz="12" w:space="0" w:color="auto"/>
            </w:tcBorders>
            <w:shd w:val="clear" w:color="auto" w:fill="BFBFBF" w:themeFill="background1" w:themeFillShade="BF"/>
            <w:vAlign w:val="center"/>
          </w:tcPr>
          <w:p w14:paraId="1D1F2433" w14:textId="77777777" w:rsidR="00806907" w:rsidRPr="004B2166" w:rsidRDefault="00806907" w:rsidP="002A56E6">
            <w:pPr>
              <w:rPr>
                <w:rFonts w:asciiTheme="minorHAnsi" w:hAnsiTheme="minorHAnsi" w:cstheme="minorHAnsi"/>
                <w:b/>
                <w:sz w:val="20"/>
                <w:szCs w:val="20"/>
              </w:rPr>
            </w:pPr>
          </w:p>
        </w:tc>
        <w:tc>
          <w:tcPr>
            <w:tcW w:w="5954" w:type="dxa"/>
            <w:tcBorders>
              <w:top w:val="single" w:sz="12" w:space="0" w:color="auto"/>
              <w:bottom w:val="single" w:sz="12" w:space="0" w:color="auto"/>
            </w:tcBorders>
            <w:shd w:val="clear" w:color="auto" w:fill="BFBFBF" w:themeFill="background1" w:themeFillShade="BF"/>
            <w:vAlign w:val="center"/>
          </w:tcPr>
          <w:p w14:paraId="4EBC8B53" w14:textId="77777777" w:rsidR="00806907" w:rsidRPr="004B2166" w:rsidRDefault="00806907" w:rsidP="002A56E6">
            <w:pPr>
              <w:rPr>
                <w:rFonts w:asciiTheme="minorHAnsi" w:hAnsiTheme="minorHAnsi" w:cstheme="minorHAnsi"/>
                <w:b/>
                <w:sz w:val="20"/>
                <w:szCs w:val="20"/>
              </w:rPr>
            </w:pPr>
          </w:p>
        </w:tc>
      </w:tr>
      <w:tr w:rsidR="00503460" w14:paraId="30EDF8B0" w14:textId="77777777" w:rsidTr="00E64823">
        <w:trPr>
          <w:cantSplit/>
          <w:trHeight w:val="191"/>
        </w:trPr>
        <w:tc>
          <w:tcPr>
            <w:tcW w:w="269" w:type="dxa"/>
            <w:tcBorders>
              <w:top w:val="single" w:sz="12" w:space="0" w:color="auto"/>
            </w:tcBorders>
            <w:shd w:val="clear" w:color="auto" w:fill="92D050"/>
            <w:vAlign w:val="center"/>
          </w:tcPr>
          <w:p w14:paraId="6C39FCF4" w14:textId="77777777" w:rsidR="00806907" w:rsidRPr="004B2166" w:rsidRDefault="00806907" w:rsidP="002A56E6">
            <w:pPr>
              <w:rPr>
                <w:rFonts w:asciiTheme="minorHAnsi" w:hAnsiTheme="minorHAnsi" w:cstheme="minorHAnsi"/>
                <w:b/>
                <w:sz w:val="20"/>
                <w:szCs w:val="20"/>
              </w:rPr>
            </w:pPr>
          </w:p>
        </w:tc>
        <w:tc>
          <w:tcPr>
            <w:tcW w:w="6549" w:type="dxa"/>
            <w:tcBorders>
              <w:top w:val="single" w:sz="12" w:space="0" w:color="auto"/>
            </w:tcBorders>
            <w:vAlign w:val="center"/>
          </w:tcPr>
          <w:p w14:paraId="07AA146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1105" w:type="dxa"/>
            <w:tcBorders>
              <w:top w:val="single" w:sz="12" w:space="0" w:color="auto"/>
            </w:tcBorders>
          </w:tcPr>
          <w:p w14:paraId="22DC8AE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5954" w:type="dxa"/>
            <w:tcBorders>
              <w:top w:val="single" w:sz="12" w:space="0" w:color="auto"/>
            </w:tcBorders>
            <w:vAlign w:val="center"/>
          </w:tcPr>
          <w:p w14:paraId="01C9AC91" w14:textId="77777777" w:rsidR="00806907" w:rsidRPr="004B2166" w:rsidRDefault="00806907" w:rsidP="002A56E6">
            <w:pPr>
              <w:rPr>
                <w:rFonts w:asciiTheme="minorHAnsi" w:hAnsiTheme="minorHAnsi" w:cstheme="minorHAnsi"/>
                <w:sz w:val="20"/>
                <w:szCs w:val="20"/>
              </w:rPr>
            </w:pPr>
          </w:p>
        </w:tc>
      </w:tr>
      <w:tr w:rsidR="00503460" w14:paraId="411A2128" w14:textId="77777777" w:rsidTr="00E64823">
        <w:trPr>
          <w:cantSplit/>
          <w:trHeight w:val="605"/>
        </w:trPr>
        <w:tc>
          <w:tcPr>
            <w:tcW w:w="269" w:type="dxa"/>
            <w:shd w:val="clear" w:color="auto" w:fill="92D050"/>
            <w:vAlign w:val="center"/>
          </w:tcPr>
          <w:p w14:paraId="346A52C1" w14:textId="77777777" w:rsidR="00806907" w:rsidRPr="004B2166" w:rsidRDefault="00806907" w:rsidP="002A56E6">
            <w:pPr>
              <w:rPr>
                <w:rFonts w:asciiTheme="minorHAnsi" w:hAnsiTheme="minorHAnsi" w:cstheme="minorHAnsi"/>
                <w:b/>
                <w:sz w:val="20"/>
                <w:szCs w:val="20"/>
              </w:rPr>
            </w:pPr>
          </w:p>
        </w:tc>
        <w:tc>
          <w:tcPr>
            <w:tcW w:w="6549" w:type="dxa"/>
            <w:vAlign w:val="center"/>
          </w:tcPr>
          <w:p w14:paraId="6DF5864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1105" w:type="dxa"/>
          </w:tcPr>
          <w:p w14:paraId="7F2D85F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5954" w:type="dxa"/>
            <w:vAlign w:val="center"/>
          </w:tcPr>
          <w:p w14:paraId="107A5BA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 literature search is presented.</w:t>
            </w:r>
          </w:p>
        </w:tc>
      </w:tr>
      <w:tr w:rsidR="00503460" w14:paraId="5B6F6404" w14:textId="77777777" w:rsidTr="00E64823">
        <w:trPr>
          <w:cantSplit/>
          <w:trHeight w:val="605"/>
        </w:trPr>
        <w:tc>
          <w:tcPr>
            <w:tcW w:w="269" w:type="dxa"/>
            <w:shd w:val="clear" w:color="auto" w:fill="92D050"/>
            <w:vAlign w:val="center"/>
          </w:tcPr>
          <w:p w14:paraId="2276C410" w14:textId="77777777" w:rsidR="00806907" w:rsidRPr="004B2166" w:rsidRDefault="00806907" w:rsidP="002A56E6">
            <w:pPr>
              <w:rPr>
                <w:rFonts w:asciiTheme="minorHAnsi" w:hAnsiTheme="minorHAnsi" w:cstheme="minorHAnsi"/>
                <w:b/>
                <w:sz w:val="20"/>
                <w:szCs w:val="20"/>
              </w:rPr>
            </w:pPr>
          </w:p>
        </w:tc>
        <w:tc>
          <w:tcPr>
            <w:tcW w:w="6549" w:type="dxa"/>
            <w:vAlign w:val="center"/>
          </w:tcPr>
          <w:p w14:paraId="414C6D0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1105" w:type="dxa"/>
          </w:tcPr>
          <w:p w14:paraId="2C00AAB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5954" w:type="dxa"/>
            <w:vAlign w:val="center"/>
          </w:tcPr>
          <w:p w14:paraId="30A23F9E" w14:textId="77777777" w:rsidR="00806907" w:rsidRPr="004B2166" w:rsidRDefault="00806907" w:rsidP="002A56E6">
            <w:pPr>
              <w:rPr>
                <w:rFonts w:asciiTheme="minorHAnsi" w:hAnsiTheme="minorHAnsi" w:cstheme="minorHAnsi"/>
                <w:sz w:val="20"/>
                <w:szCs w:val="20"/>
              </w:rPr>
            </w:pPr>
          </w:p>
        </w:tc>
      </w:tr>
      <w:tr w:rsidR="00503460" w14:paraId="0ED46A3F" w14:textId="77777777" w:rsidTr="00E64823">
        <w:trPr>
          <w:cantSplit/>
          <w:trHeight w:val="191"/>
        </w:trPr>
        <w:tc>
          <w:tcPr>
            <w:tcW w:w="269" w:type="dxa"/>
            <w:shd w:val="clear" w:color="auto" w:fill="FFFF00"/>
            <w:vAlign w:val="center"/>
          </w:tcPr>
          <w:p w14:paraId="5B5CE291" w14:textId="77777777" w:rsidR="00806907" w:rsidRPr="004B2166" w:rsidRDefault="00806907" w:rsidP="002A56E6">
            <w:pPr>
              <w:rPr>
                <w:rFonts w:asciiTheme="minorHAnsi" w:hAnsiTheme="minorHAnsi" w:cstheme="minorHAnsi"/>
                <w:b/>
                <w:sz w:val="20"/>
                <w:szCs w:val="20"/>
              </w:rPr>
            </w:pPr>
          </w:p>
        </w:tc>
        <w:tc>
          <w:tcPr>
            <w:tcW w:w="6549" w:type="dxa"/>
            <w:vAlign w:val="center"/>
          </w:tcPr>
          <w:p w14:paraId="156CAAD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1105" w:type="dxa"/>
          </w:tcPr>
          <w:p w14:paraId="04E2F5F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5954" w:type="dxa"/>
            <w:vAlign w:val="center"/>
          </w:tcPr>
          <w:p w14:paraId="1202C1E0" w14:textId="77777777" w:rsidR="00806907" w:rsidRPr="004B2166" w:rsidRDefault="00806907" w:rsidP="002A56E6">
            <w:pPr>
              <w:rPr>
                <w:rFonts w:asciiTheme="minorHAnsi" w:hAnsiTheme="minorHAnsi" w:cstheme="minorHAnsi"/>
                <w:sz w:val="20"/>
                <w:szCs w:val="20"/>
              </w:rPr>
            </w:pPr>
          </w:p>
        </w:tc>
      </w:tr>
      <w:tr w:rsidR="00503460" w14:paraId="18BFE959" w14:textId="77777777" w:rsidTr="00E64823">
        <w:trPr>
          <w:cantSplit/>
          <w:trHeight w:val="398"/>
        </w:trPr>
        <w:tc>
          <w:tcPr>
            <w:tcW w:w="269" w:type="dxa"/>
            <w:tcBorders>
              <w:bottom w:val="single" w:sz="12" w:space="0" w:color="auto"/>
            </w:tcBorders>
            <w:shd w:val="clear" w:color="auto" w:fill="9CC2E5" w:themeFill="accent5" w:themeFillTint="99"/>
            <w:vAlign w:val="center"/>
          </w:tcPr>
          <w:p w14:paraId="05FCAB63" w14:textId="77777777" w:rsidR="00806907" w:rsidRPr="004B2166" w:rsidRDefault="00806907" w:rsidP="002A56E6">
            <w:pPr>
              <w:rPr>
                <w:rFonts w:asciiTheme="minorHAnsi" w:hAnsiTheme="minorHAnsi" w:cstheme="minorHAnsi"/>
                <w:b/>
                <w:sz w:val="20"/>
                <w:szCs w:val="20"/>
              </w:rPr>
            </w:pPr>
          </w:p>
        </w:tc>
        <w:tc>
          <w:tcPr>
            <w:tcW w:w="6549" w:type="dxa"/>
            <w:tcBorders>
              <w:bottom w:val="single" w:sz="12" w:space="0" w:color="auto"/>
            </w:tcBorders>
            <w:vAlign w:val="center"/>
          </w:tcPr>
          <w:p w14:paraId="4947A6C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1105" w:type="dxa"/>
            <w:tcBorders>
              <w:bottom w:val="single" w:sz="12" w:space="0" w:color="auto"/>
            </w:tcBorders>
          </w:tcPr>
          <w:p w14:paraId="5CD68B9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5954" w:type="dxa"/>
            <w:tcBorders>
              <w:bottom w:val="single" w:sz="12" w:space="0" w:color="auto"/>
            </w:tcBorders>
            <w:vAlign w:val="center"/>
          </w:tcPr>
          <w:p w14:paraId="2DB52101" w14:textId="77777777" w:rsidR="00806907" w:rsidRPr="004B2166" w:rsidRDefault="00806907" w:rsidP="002A56E6">
            <w:pPr>
              <w:rPr>
                <w:rFonts w:asciiTheme="minorHAnsi" w:hAnsiTheme="minorHAnsi" w:cstheme="minorHAnsi"/>
                <w:sz w:val="20"/>
                <w:szCs w:val="20"/>
              </w:rPr>
            </w:pPr>
          </w:p>
        </w:tc>
      </w:tr>
    </w:tbl>
    <w:p w14:paraId="079AC7E3" w14:textId="6B6A3103" w:rsidR="00806907" w:rsidRDefault="00000000" w:rsidP="00FE664E">
      <w:pPr>
        <w:spacing w:line="240" w:lineRule="auto"/>
        <w:rPr>
          <w:rFonts w:cstheme="minorHAnsi"/>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r w:rsidR="00FE664E" w:rsidRPr="0086337B">
        <w:rPr>
          <w:rFonts w:cstheme="minorHAnsi"/>
          <w:b/>
          <w:bCs/>
        </w:rPr>
        <w:t xml:space="preserve"> </w:t>
      </w:r>
      <w:r w:rsidRPr="0086337B">
        <w:rPr>
          <w:rFonts w:cstheme="minorHAnsi"/>
        </w:rPr>
        <w:t>California Government (2019). California voluntary guidance for response to HABs in recreational inland waters.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2"/>
        <w:gridCol w:w="7087"/>
        <w:gridCol w:w="877"/>
        <w:gridCol w:w="5552"/>
      </w:tblGrid>
      <w:tr w:rsidR="00503460" w14:paraId="56DE8AC1" w14:textId="77777777" w:rsidTr="0069245F">
        <w:trPr>
          <w:cantSplit/>
          <w:trHeight w:val="136"/>
        </w:trPr>
        <w:tc>
          <w:tcPr>
            <w:tcW w:w="2692" w:type="pct"/>
            <w:gridSpan w:val="2"/>
            <w:tcBorders>
              <w:top w:val="single" w:sz="12" w:space="0" w:color="auto"/>
              <w:bottom w:val="single" w:sz="12" w:space="0" w:color="auto"/>
            </w:tcBorders>
            <w:shd w:val="clear" w:color="auto" w:fill="BFBFBF" w:themeFill="background1" w:themeFillShade="BF"/>
            <w:vAlign w:val="center"/>
          </w:tcPr>
          <w:p w14:paraId="38EDE00E" w14:textId="77777777" w:rsidR="00FE664E"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18B93C73" w14:textId="77777777" w:rsidR="00FE664E"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993" w:type="pct"/>
            <w:tcBorders>
              <w:top w:val="single" w:sz="12" w:space="0" w:color="auto"/>
              <w:bottom w:val="single" w:sz="12" w:space="0" w:color="auto"/>
            </w:tcBorders>
            <w:shd w:val="clear" w:color="auto" w:fill="BFBFBF" w:themeFill="background1" w:themeFillShade="BF"/>
            <w:vAlign w:val="center"/>
          </w:tcPr>
          <w:p w14:paraId="1550C692" w14:textId="77777777" w:rsidR="00FE664E"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175701B5" w14:textId="77777777" w:rsidTr="0069245F">
        <w:trPr>
          <w:cantSplit/>
          <w:trHeight w:val="209"/>
        </w:trPr>
        <w:tc>
          <w:tcPr>
            <w:tcW w:w="148" w:type="pct"/>
            <w:tcBorders>
              <w:top w:val="single" w:sz="12" w:space="0" w:color="auto"/>
              <w:bottom w:val="single" w:sz="12" w:space="0" w:color="auto"/>
            </w:tcBorders>
            <w:shd w:val="clear" w:color="auto" w:fill="BFBFBF" w:themeFill="background1" w:themeFillShade="BF"/>
            <w:vAlign w:val="center"/>
          </w:tcPr>
          <w:p w14:paraId="57F3015E" w14:textId="77777777" w:rsidR="00806907" w:rsidRPr="004B2166" w:rsidRDefault="00806907" w:rsidP="002A56E6">
            <w:pPr>
              <w:rPr>
                <w:rFonts w:asciiTheme="minorHAnsi" w:hAnsiTheme="minorHAnsi" w:cstheme="minorHAnsi"/>
                <w:b/>
                <w:sz w:val="20"/>
                <w:szCs w:val="20"/>
              </w:rPr>
            </w:pPr>
          </w:p>
        </w:tc>
        <w:tc>
          <w:tcPr>
            <w:tcW w:w="2544" w:type="pct"/>
            <w:tcBorders>
              <w:top w:val="single" w:sz="12" w:space="0" w:color="auto"/>
              <w:bottom w:val="single" w:sz="12" w:space="0" w:color="auto"/>
            </w:tcBorders>
            <w:shd w:val="clear" w:color="auto" w:fill="BFBFBF" w:themeFill="background1" w:themeFillShade="BF"/>
          </w:tcPr>
          <w:p w14:paraId="20884BF1"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315" w:type="pct"/>
            <w:tcBorders>
              <w:top w:val="single" w:sz="12" w:space="0" w:color="auto"/>
              <w:bottom w:val="single" w:sz="12" w:space="0" w:color="auto"/>
            </w:tcBorders>
            <w:shd w:val="clear" w:color="auto" w:fill="BFBFBF" w:themeFill="background1" w:themeFillShade="BF"/>
            <w:vAlign w:val="center"/>
          </w:tcPr>
          <w:p w14:paraId="27D61965" w14:textId="77777777" w:rsidR="00806907" w:rsidRPr="004B2166" w:rsidRDefault="00806907" w:rsidP="002A56E6">
            <w:pPr>
              <w:rPr>
                <w:rFonts w:asciiTheme="minorHAnsi" w:hAnsiTheme="minorHAnsi" w:cstheme="minorHAnsi"/>
                <w:b/>
                <w:sz w:val="20"/>
                <w:szCs w:val="20"/>
              </w:rPr>
            </w:pPr>
          </w:p>
        </w:tc>
        <w:tc>
          <w:tcPr>
            <w:tcW w:w="1993" w:type="pct"/>
            <w:tcBorders>
              <w:top w:val="single" w:sz="12" w:space="0" w:color="auto"/>
              <w:bottom w:val="single" w:sz="12" w:space="0" w:color="auto"/>
            </w:tcBorders>
            <w:shd w:val="clear" w:color="auto" w:fill="BFBFBF" w:themeFill="background1" w:themeFillShade="BF"/>
            <w:vAlign w:val="center"/>
          </w:tcPr>
          <w:p w14:paraId="5B98FE0C" w14:textId="77777777" w:rsidR="00806907" w:rsidRPr="004B2166" w:rsidRDefault="00806907" w:rsidP="002A56E6">
            <w:pPr>
              <w:rPr>
                <w:rFonts w:asciiTheme="minorHAnsi" w:hAnsiTheme="minorHAnsi" w:cstheme="minorHAnsi"/>
                <w:b/>
                <w:sz w:val="20"/>
                <w:szCs w:val="20"/>
              </w:rPr>
            </w:pPr>
          </w:p>
        </w:tc>
      </w:tr>
      <w:tr w:rsidR="00503460" w14:paraId="76991684" w14:textId="77777777" w:rsidTr="0069245F">
        <w:trPr>
          <w:cantSplit/>
          <w:trHeight w:val="406"/>
        </w:trPr>
        <w:tc>
          <w:tcPr>
            <w:tcW w:w="148" w:type="pct"/>
            <w:tcBorders>
              <w:top w:val="single" w:sz="12" w:space="0" w:color="auto"/>
            </w:tcBorders>
            <w:shd w:val="clear" w:color="auto" w:fill="92D050"/>
            <w:vAlign w:val="center"/>
          </w:tcPr>
          <w:p w14:paraId="7FE92D14" w14:textId="77777777" w:rsidR="00806907" w:rsidRPr="004B2166" w:rsidRDefault="00806907" w:rsidP="002A56E6">
            <w:pPr>
              <w:rPr>
                <w:rFonts w:asciiTheme="minorHAnsi" w:hAnsiTheme="minorHAnsi" w:cstheme="minorHAnsi"/>
                <w:b/>
                <w:sz w:val="20"/>
                <w:szCs w:val="20"/>
              </w:rPr>
            </w:pPr>
          </w:p>
        </w:tc>
        <w:tc>
          <w:tcPr>
            <w:tcW w:w="2544" w:type="pct"/>
            <w:tcBorders>
              <w:top w:val="single" w:sz="12" w:space="0" w:color="auto"/>
            </w:tcBorders>
            <w:vAlign w:val="center"/>
          </w:tcPr>
          <w:p w14:paraId="2F735E8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315" w:type="pct"/>
            <w:tcBorders>
              <w:top w:val="single" w:sz="12" w:space="0" w:color="auto"/>
            </w:tcBorders>
          </w:tcPr>
          <w:p w14:paraId="77FE9AC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93" w:type="pct"/>
            <w:tcBorders>
              <w:top w:val="single" w:sz="12" w:space="0" w:color="auto"/>
            </w:tcBorders>
            <w:vAlign w:val="center"/>
          </w:tcPr>
          <w:p w14:paraId="7D851C3C" w14:textId="77777777" w:rsidR="00806907" w:rsidRPr="004B2166" w:rsidRDefault="00806907" w:rsidP="002A56E6">
            <w:pPr>
              <w:rPr>
                <w:rFonts w:asciiTheme="minorHAnsi" w:hAnsiTheme="minorHAnsi" w:cstheme="minorHAnsi"/>
                <w:sz w:val="20"/>
                <w:szCs w:val="20"/>
              </w:rPr>
            </w:pPr>
          </w:p>
        </w:tc>
      </w:tr>
      <w:tr w:rsidR="00503460" w14:paraId="32110AE8" w14:textId="77777777" w:rsidTr="0069245F">
        <w:trPr>
          <w:cantSplit/>
          <w:trHeight w:val="617"/>
        </w:trPr>
        <w:tc>
          <w:tcPr>
            <w:tcW w:w="148" w:type="pct"/>
            <w:shd w:val="clear" w:color="auto" w:fill="FFFF00"/>
            <w:vAlign w:val="center"/>
          </w:tcPr>
          <w:p w14:paraId="6A01B55F" w14:textId="77777777" w:rsidR="00806907" w:rsidRPr="004B2166" w:rsidRDefault="00806907" w:rsidP="002A56E6">
            <w:pPr>
              <w:rPr>
                <w:rFonts w:asciiTheme="minorHAnsi" w:hAnsiTheme="minorHAnsi" w:cstheme="minorHAnsi"/>
                <w:b/>
                <w:sz w:val="20"/>
                <w:szCs w:val="20"/>
              </w:rPr>
            </w:pPr>
          </w:p>
        </w:tc>
        <w:tc>
          <w:tcPr>
            <w:tcW w:w="2544" w:type="pct"/>
            <w:vAlign w:val="center"/>
          </w:tcPr>
          <w:p w14:paraId="5E97DB3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315" w:type="pct"/>
          </w:tcPr>
          <w:p w14:paraId="02C2E2A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93" w:type="pct"/>
            <w:vAlign w:val="center"/>
          </w:tcPr>
          <w:p w14:paraId="097D96DB" w14:textId="77777777" w:rsidR="00806907" w:rsidRPr="004B2166" w:rsidRDefault="00806907" w:rsidP="002A56E6">
            <w:pPr>
              <w:rPr>
                <w:rFonts w:asciiTheme="minorHAnsi" w:hAnsiTheme="minorHAnsi" w:cstheme="minorHAnsi"/>
                <w:sz w:val="20"/>
                <w:szCs w:val="20"/>
              </w:rPr>
            </w:pPr>
          </w:p>
        </w:tc>
      </w:tr>
      <w:tr w:rsidR="00503460" w14:paraId="6BBA51F3" w14:textId="77777777" w:rsidTr="0069245F">
        <w:trPr>
          <w:cantSplit/>
          <w:trHeight w:val="406"/>
        </w:trPr>
        <w:tc>
          <w:tcPr>
            <w:tcW w:w="148" w:type="pct"/>
            <w:tcBorders>
              <w:bottom w:val="single" w:sz="12" w:space="0" w:color="auto"/>
            </w:tcBorders>
            <w:shd w:val="clear" w:color="auto" w:fill="FFFF00"/>
            <w:vAlign w:val="center"/>
          </w:tcPr>
          <w:p w14:paraId="52DC2B5B" w14:textId="77777777" w:rsidR="00806907" w:rsidRPr="004B2166" w:rsidRDefault="00806907" w:rsidP="002A56E6">
            <w:pPr>
              <w:rPr>
                <w:rFonts w:asciiTheme="minorHAnsi" w:hAnsiTheme="minorHAnsi" w:cstheme="minorHAnsi"/>
                <w:b/>
                <w:sz w:val="20"/>
                <w:szCs w:val="20"/>
              </w:rPr>
            </w:pPr>
          </w:p>
        </w:tc>
        <w:tc>
          <w:tcPr>
            <w:tcW w:w="2544" w:type="pct"/>
            <w:tcBorders>
              <w:bottom w:val="single" w:sz="12" w:space="0" w:color="auto"/>
            </w:tcBorders>
            <w:vAlign w:val="center"/>
          </w:tcPr>
          <w:p w14:paraId="63781EC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315" w:type="pct"/>
            <w:tcBorders>
              <w:bottom w:val="single" w:sz="12" w:space="0" w:color="auto"/>
            </w:tcBorders>
          </w:tcPr>
          <w:p w14:paraId="1241C33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93" w:type="pct"/>
            <w:tcBorders>
              <w:bottom w:val="single" w:sz="12" w:space="0" w:color="auto"/>
            </w:tcBorders>
            <w:vAlign w:val="center"/>
          </w:tcPr>
          <w:p w14:paraId="7FEABF50" w14:textId="77777777" w:rsidR="00806907" w:rsidRPr="004B2166" w:rsidRDefault="00806907" w:rsidP="002A56E6">
            <w:pPr>
              <w:rPr>
                <w:rFonts w:asciiTheme="minorHAnsi" w:hAnsiTheme="minorHAnsi" w:cstheme="minorHAnsi"/>
                <w:sz w:val="20"/>
                <w:szCs w:val="20"/>
              </w:rPr>
            </w:pPr>
          </w:p>
        </w:tc>
      </w:tr>
      <w:tr w:rsidR="00503460" w14:paraId="28D16908" w14:textId="77777777" w:rsidTr="0069245F">
        <w:trPr>
          <w:cantSplit/>
          <w:trHeight w:val="195"/>
        </w:trPr>
        <w:tc>
          <w:tcPr>
            <w:tcW w:w="148" w:type="pct"/>
            <w:tcBorders>
              <w:top w:val="single" w:sz="12" w:space="0" w:color="auto"/>
              <w:bottom w:val="single" w:sz="12" w:space="0" w:color="auto"/>
            </w:tcBorders>
            <w:shd w:val="clear" w:color="auto" w:fill="BFBFBF" w:themeFill="background1" w:themeFillShade="BF"/>
            <w:vAlign w:val="center"/>
          </w:tcPr>
          <w:p w14:paraId="65E6DB13" w14:textId="77777777" w:rsidR="00806907" w:rsidRPr="004B2166" w:rsidRDefault="00806907" w:rsidP="002A56E6">
            <w:pPr>
              <w:rPr>
                <w:rFonts w:asciiTheme="minorHAnsi" w:hAnsiTheme="minorHAnsi" w:cstheme="minorHAnsi"/>
                <w:b/>
                <w:sz w:val="20"/>
                <w:szCs w:val="20"/>
              </w:rPr>
            </w:pPr>
          </w:p>
        </w:tc>
        <w:tc>
          <w:tcPr>
            <w:tcW w:w="2544" w:type="pct"/>
            <w:tcBorders>
              <w:top w:val="single" w:sz="12" w:space="0" w:color="auto"/>
              <w:bottom w:val="single" w:sz="12" w:space="0" w:color="auto"/>
            </w:tcBorders>
            <w:shd w:val="clear" w:color="auto" w:fill="BFBFBF" w:themeFill="background1" w:themeFillShade="BF"/>
          </w:tcPr>
          <w:p w14:paraId="646F5539"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315" w:type="pct"/>
            <w:tcBorders>
              <w:top w:val="single" w:sz="12" w:space="0" w:color="auto"/>
              <w:bottom w:val="single" w:sz="12" w:space="0" w:color="auto"/>
            </w:tcBorders>
            <w:shd w:val="clear" w:color="auto" w:fill="BFBFBF" w:themeFill="background1" w:themeFillShade="BF"/>
            <w:vAlign w:val="center"/>
          </w:tcPr>
          <w:p w14:paraId="1E254613" w14:textId="77777777" w:rsidR="00806907" w:rsidRPr="004B2166" w:rsidRDefault="00806907" w:rsidP="002A56E6">
            <w:pPr>
              <w:rPr>
                <w:rFonts w:asciiTheme="minorHAnsi" w:hAnsiTheme="minorHAnsi" w:cstheme="minorHAnsi"/>
                <w:b/>
                <w:sz w:val="20"/>
                <w:szCs w:val="20"/>
              </w:rPr>
            </w:pPr>
          </w:p>
        </w:tc>
        <w:tc>
          <w:tcPr>
            <w:tcW w:w="1993" w:type="pct"/>
            <w:tcBorders>
              <w:top w:val="single" w:sz="12" w:space="0" w:color="auto"/>
              <w:bottom w:val="single" w:sz="12" w:space="0" w:color="auto"/>
            </w:tcBorders>
            <w:shd w:val="clear" w:color="auto" w:fill="BFBFBF" w:themeFill="background1" w:themeFillShade="BF"/>
            <w:vAlign w:val="center"/>
          </w:tcPr>
          <w:p w14:paraId="16FDFCA1" w14:textId="77777777" w:rsidR="00806907" w:rsidRPr="004B2166" w:rsidRDefault="00806907" w:rsidP="002A56E6">
            <w:pPr>
              <w:rPr>
                <w:rFonts w:asciiTheme="minorHAnsi" w:hAnsiTheme="minorHAnsi" w:cstheme="minorHAnsi"/>
                <w:b/>
                <w:sz w:val="20"/>
                <w:szCs w:val="20"/>
              </w:rPr>
            </w:pPr>
          </w:p>
        </w:tc>
      </w:tr>
      <w:tr w:rsidR="00503460" w14:paraId="241A9637" w14:textId="77777777" w:rsidTr="0069245F">
        <w:trPr>
          <w:cantSplit/>
          <w:trHeight w:val="209"/>
        </w:trPr>
        <w:tc>
          <w:tcPr>
            <w:tcW w:w="148" w:type="pct"/>
            <w:tcBorders>
              <w:top w:val="single" w:sz="12" w:space="0" w:color="auto"/>
            </w:tcBorders>
            <w:shd w:val="clear" w:color="auto" w:fill="92D050"/>
            <w:vAlign w:val="center"/>
          </w:tcPr>
          <w:p w14:paraId="04B728C2" w14:textId="77777777" w:rsidR="00806907" w:rsidRPr="004B2166" w:rsidRDefault="00806907" w:rsidP="002A56E6">
            <w:pPr>
              <w:rPr>
                <w:rFonts w:asciiTheme="minorHAnsi" w:hAnsiTheme="minorHAnsi" w:cstheme="minorHAnsi"/>
                <w:b/>
                <w:sz w:val="20"/>
                <w:szCs w:val="20"/>
              </w:rPr>
            </w:pPr>
          </w:p>
        </w:tc>
        <w:tc>
          <w:tcPr>
            <w:tcW w:w="2544" w:type="pct"/>
            <w:tcBorders>
              <w:top w:val="single" w:sz="12" w:space="0" w:color="auto"/>
            </w:tcBorders>
            <w:vAlign w:val="center"/>
          </w:tcPr>
          <w:p w14:paraId="01A34D9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315" w:type="pct"/>
            <w:tcBorders>
              <w:top w:val="single" w:sz="12" w:space="0" w:color="auto"/>
            </w:tcBorders>
          </w:tcPr>
          <w:p w14:paraId="70E3FBF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93" w:type="pct"/>
            <w:tcBorders>
              <w:top w:val="single" w:sz="12" w:space="0" w:color="auto"/>
            </w:tcBorders>
            <w:vAlign w:val="center"/>
          </w:tcPr>
          <w:p w14:paraId="12E2DBE5" w14:textId="75F1AAAB" w:rsidR="00806907" w:rsidRPr="004B2166" w:rsidRDefault="00000000" w:rsidP="005D512E">
            <w:pPr>
              <w:rPr>
                <w:rFonts w:asciiTheme="minorHAnsi" w:hAnsiTheme="minorHAnsi" w:cstheme="minorHAnsi"/>
                <w:sz w:val="20"/>
                <w:szCs w:val="20"/>
              </w:rPr>
            </w:pPr>
            <w:r w:rsidRPr="004B2166">
              <w:rPr>
                <w:rFonts w:asciiTheme="minorHAnsi" w:hAnsiTheme="minorHAnsi" w:cstheme="minorHAnsi"/>
                <w:sz w:val="20"/>
                <w:szCs w:val="20"/>
              </w:rPr>
              <w:t xml:space="preserve">Appendix A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 A higher cumulative UF (600) was used for cylindrospermopsin compared to that for microcystin (UF=300) because more data is available for microcystin compared with cylindrospermopsin.</w:t>
            </w:r>
          </w:p>
        </w:tc>
      </w:tr>
      <w:tr w:rsidR="00503460" w14:paraId="55F7D913" w14:textId="77777777" w:rsidTr="0069245F">
        <w:trPr>
          <w:cantSplit/>
          <w:trHeight w:val="195"/>
        </w:trPr>
        <w:tc>
          <w:tcPr>
            <w:tcW w:w="148" w:type="pct"/>
            <w:shd w:val="clear" w:color="auto" w:fill="92D050"/>
            <w:vAlign w:val="center"/>
          </w:tcPr>
          <w:p w14:paraId="2B019466" w14:textId="77777777" w:rsidR="00806907" w:rsidRPr="004B2166" w:rsidRDefault="00806907" w:rsidP="002A56E6">
            <w:pPr>
              <w:rPr>
                <w:rFonts w:asciiTheme="minorHAnsi" w:hAnsiTheme="minorHAnsi" w:cstheme="minorHAnsi"/>
                <w:b/>
                <w:sz w:val="20"/>
                <w:szCs w:val="20"/>
              </w:rPr>
            </w:pPr>
          </w:p>
        </w:tc>
        <w:tc>
          <w:tcPr>
            <w:tcW w:w="2544" w:type="pct"/>
            <w:vAlign w:val="center"/>
          </w:tcPr>
          <w:p w14:paraId="76A6CD6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315" w:type="pct"/>
          </w:tcPr>
          <w:p w14:paraId="78235CD5" w14:textId="77777777" w:rsidR="00806907" w:rsidRPr="004B2166" w:rsidRDefault="00806907" w:rsidP="002A56E6">
            <w:pPr>
              <w:rPr>
                <w:rFonts w:asciiTheme="minorHAnsi" w:hAnsiTheme="minorHAnsi" w:cstheme="minorHAnsi"/>
                <w:sz w:val="20"/>
                <w:szCs w:val="20"/>
              </w:rPr>
            </w:pPr>
          </w:p>
        </w:tc>
        <w:tc>
          <w:tcPr>
            <w:tcW w:w="1993" w:type="pct"/>
            <w:vAlign w:val="center"/>
          </w:tcPr>
          <w:p w14:paraId="2926F0FD" w14:textId="0E362682" w:rsidR="00806907" w:rsidRPr="004B2166" w:rsidRDefault="00000000" w:rsidP="005D512E">
            <w:pPr>
              <w:rPr>
                <w:rFonts w:asciiTheme="minorHAnsi" w:hAnsiTheme="minorHAnsi" w:cstheme="minorHAnsi"/>
                <w:sz w:val="20"/>
                <w:szCs w:val="20"/>
              </w:rPr>
            </w:pPr>
            <w:r w:rsidRPr="004B2166">
              <w:rPr>
                <w:rFonts w:asciiTheme="minorHAnsi" w:hAnsiTheme="minorHAnsi" w:cstheme="minorHAnsi"/>
                <w:sz w:val="20"/>
                <w:szCs w:val="20"/>
              </w:rPr>
              <w:t xml:space="preserve">Appendix A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w:t>
            </w:r>
            <w:r w:rsidR="005D512E" w:rsidRPr="004B2166">
              <w:rPr>
                <w:rFonts w:asciiTheme="minorHAnsi" w:hAnsiTheme="minorHAnsi" w:cstheme="minorHAnsi"/>
                <w:sz w:val="20"/>
                <w:szCs w:val="20"/>
              </w:rPr>
              <w:t xml:space="preserve">; </w:t>
            </w:r>
            <w:r w:rsidRPr="004B2166">
              <w:rPr>
                <w:rFonts w:asciiTheme="minorHAnsi" w:hAnsiTheme="minorHAnsi" w:cstheme="minorHAnsi"/>
                <w:sz w:val="20"/>
                <w:szCs w:val="20"/>
              </w:rPr>
              <w:t>Microcystin, anatoxin-a and cylindrospermopsin: water ingestion rate 0.25L/d (Alert) and 0.1 L/d (Action Tier 1)</w:t>
            </w:r>
            <w:r w:rsidR="005D512E" w:rsidRPr="004B2166">
              <w:rPr>
                <w:rFonts w:asciiTheme="minorHAnsi" w:hAnsiTheme="minorHAnsi" w:cstheme="minorHAnsi"/>
                <w:sz w:val="20"/>
                <w:szCs w:val="20"/>
              </w:rPr>
              <w:t xml:space="preserve">; </w:t>
            </w:r>
            <w:r w:rsidRPr="004B2166">
              <w:rPr>
                <w:rFonts w:asciiTheme="minorHAnsi" w:hAnsiTheme="minorHAnsi" w:cstheme="minorHAnsi"/>
                <w:sz w:val="20"/>
                <w:szCs w:val="20"/>
              </w:rPr>
              <w:t>Anatoxin-a weigh to child in derivation 20 kg (Action Tier 1) and 30.25 kg (Action Tier 2)</w:t>
            </w:r>
            <w:r w:rsidR="005D512E" w:rsidRPr="004B2166">
              <w:rPr>
                <w:rFonts w:asciiTheme="minorHAnsi" w:hAnsiTheme="minorHAnsi" w:cstheme="minorHAnsi"/>
                <w:sz w:val="20"/>
                <w:szCs w:val="20"/>
              </w:rPr>
              <w:t xml:space="preserve">; </w:t>
            </w:r>
            <w:r w:rsidRPr="004B2166">
              <w:rPr>
                <w:rFonts w:asciiTheme="minorHAnsi" w:hAnsiTheme="minorHAnsi" w:cstheme="minorHAnsi"/>
                <w:sz w:val="20"/>
                <w:szCs w:val="20"/>
              </w:rPr>
              <w:t>For microcystin and cylindrospermopsin 30.35 kg child used in derivations.</w:t>
            </w:r>
          </w:p>
        </w:tc>
      </w:tr>
      <w:tr w:rsidR="00503460" w14:paraId="49349310" w14:textId="77777777" w:rsidTr="0069245F">
        <w:trPr>
          <w:cantSplit/>
          <w:trHeight w:val="195"/>
        </w:trPr>
        <w:tc>
          <w:tcPr>
            <w:tcW w:w="148" w:type="pct"/>
            <w:shd w:val="clear" w:color="auto" w:fill="92D050"/>
            <w:vAlign w:val="center"/>
          </w:tcPr>
          <w:p w14:paraId="204F8C77" w14:textId="77777777" w:rsidR="00806907" w:rsidRPr="004B2166" w:rsidRDefault="00806907" w:rsidP="002A56E6">
            <w:pPr>
              <w:rPr>
                <w:rFonts w:asciiTheme="minorHAnsi" w:hAnsiTheme="minorHAnsi" w:cstheme="minorHAnsi"/>
                <w:b/>
                <w:sz w:val="20"/>
                <w:szCs w:val="20"/>
              </w:rPr>
            </w:pPr>
          </w:p>
        </w:tc>
        <w:tc>
          <w:tcPr>
            <w:tcW w:w="2544" w:type="pct"/>
            <w:vAlign w:val="center"/>
          </w:tcPr>
          <w:p w14:paraId="26CC6D8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315" w:type="pct"/>
          </w:tcPr>
          <w:p w14:paraId="0B93762B" w14:textId="77777777" w:rsidR="00806907" w:rsidRPr="004B2166" w:rsidRDefault="00806907" w:rsidP="002A56E6">
            <w:pPr>
              <w:rPr>
                <w:rFonts w:asciiTheme="minorHAnsi" w:hAnsiTheme="minorHAnsi" w:cstheme="minorHAnsi"/>
                <w:sz w:val="20"/>
                <w:szCs w:val="20"/>
              </w:rPr>
            </w:pPr>
          </w:p>
        </w:tc>
        <w:tc>
          <w:tcPr>
            <w:tcW w:w="1993" w:type="pct"/>
            <w:vAlign w:val="center"/>
          </w:tcPr>
          <w:p w14:paraId="33290F16" w14:textId="391EB87C"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A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w:t>
            </w:r>
          </w:p>
        </w:tc>
      </w:tr>
      <w:tr w:rsidR="00503460" w14:paraId="4AC5476F" w14:textId="77777777" w:rsidTr="0069245F">
        <w:trPr>
          <w:cantSplit/>
          <w:trHeight w:val="406"/>
        </w:trPr>
        <w:tc>
          <w:tcPr>
            <w:tcW w:w="148" w:type="pct"/>
            <w:shd w:val="clear" w:color="auto" w:fill="92D050"/>
            <w:vAlign w:val="center"/>
          </w:tcPr>
          <w:p w14:paraId="00FA9F03" w14:textId="77777777" w:rsidR="00806907" w:rsidRPr="004B2166" w:rsidRDefault="00806907" w:rsidP="002A56E6">
            <w:pPr>
              <w:rPr>
                <w:rFonts w:asciiTheme="minorHAnsi" w:hAnsiTheme="minorHAnsi" w:cstheme="minorHAnsi"/>
                <w:b/>
                <w:sz w:val="20"/>
                <w:szCs w:val="20"/>
              </w:rPr>
            </w:pPr>
          </w:p>
        </w:tc>
        <w:tc>
          <w:tcPr>
            <w:tcW w:w="2544" w:type="pct"/>
            <w:vAlign w:val="center"/>
          </w:tcPr>
          <w:p w14:paraId="29B2F38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315" w:type="pct"/>
          </w:tcPr>
          <w:p w14:paraId="51358026" w14:textId="77777777" w:rsidR="00806907" w:rsidRPr="004B2166" w:rsidRDefault="00806907" w:rsidP="002A56E6">
            <w:pPr>
              <w:rPr>
                <w:rFonts w:asciiTheme="minorHAnsi" w:hAnsiTheme="minorHAnsi" w:cstheme="minorHAnsi"/>
                <w:sz w:val="20"/>
                <w:szCs w:val="20"/>
              </w:rPr>
            </w:pPr>
          </w:p>
        </w:tc>
        <w:tc>
          <w:tcPr>
            <w:tcW w:w="1993" w:type="pct"/>
            <w:vAlign w:val="center"/>
          </w:tcPr>
          <w:p w14:paraId="0C820BAF" w14:textId="6FDE58E2"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A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 </w:t>
            </w:r>
          </w:p>
          <w:p w14:paraId="7406FA8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specify analytical method chosen must detect &lt; 1µg/L anatoxin-a</w:t>
            </w:r>
          </w:p>
        </w:tc>
      </w:tr>
      <w:tr w:rsidR="00503460" w14:paraId="70515AB1" w14:textId="77777777" w:rsidTr="0069245F">
        <w:trPr>
          <w:cantSplit/>
          <w:trHeight w:val="421"/>
        </w:trPr>
        <w:tc>
          <w:tcPr>
            <w:tcW w:w="148" w:type="pct"/>
            <w:shd w:val="clear" w:color="auto" w:fill="FFFF00"/>
            <w:vAlign w:val="center"/>
          </w:tcPr>
          <w:p w14:paraId="0D52510F" w14:textId="77777777" w:rsidR="00806907" w:rsidRPr="004B2166" w:rsidRDefault="00806907" w:rsidP="002A56E6">
            <w:pPr>
              <w:rPr>
                <w:rFonts w:asciiTheme="minorHAnsi" w:hAnsiTheme="minorHAnsi" w:cstheme="minorHAnsi"/>
                <w:b/>
                <w:sz w:val="20"/>
                <w:szCs w:val="20"/>
              </w:rPr>
            </w:pPr>
          </w:p>
        </w:tc>
        <w:tc>
          <w:tcPr>
            <w:tcW w:w="2544" w:type="pct"/>
            <w:vAlign w:val="center"/>
          </w:tcPr>
          <w:p w14:paraId="29FC56D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315" w:type="pct"/>
          </w:tcPr>
          <w:p w14:paraId="509D086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93" w:type="pct"/>
            <w:vAlign w:val="center"/>
          </w:tcPr>
          <w:p w14:paraId="3358CA3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Discuss heightened risk to animals and livestock due to consumption of scum and mats containing concentrated toxins.</w:t>
            </w:r>
          </w:p>
        </w:tc>
      </w:tr>
      <w:tr w:rsidR="00503460" w14:paraId="440E7D3C" w14:textId="77777777" w:rsidTr="0069245F">
        <w:trPr>
          <w:cantSplit/>
          <w:trHeight w:val="406"/>
        </w:trPr>
        <w:tc>
          <w:tcPr>
            <w:tcW w:w="148" w:type="pct"/>
            <w:tcBorders>
              <w:bottom w:val="single" w:sz="4" w:space="0" w:color="auto"/>
            </w:tcBorders>
            <w:shd w:val="clear" w:color="auto" w:fill="FFFF00"/>
            <w:vAlign w:val="center"/>
          </w:tcPr>
          <w:p w14:paraId="7C112E89" w14:textId="77777777" w:rsidR="00806907" w:rsidRPr="004B2166" w:rsidRDefault="00806907" w:rsidP="002A56E6">
            <w:pPr>
              <w:rPr>
                <w:rFonts w:asciiTheme="minorHAnsi" w:hAnsiTheme="minorHAnsi" w:cstheme="minorHAnsi"/>
                <w:b/>
                <w:sz w:val="20"/>
                <w:szCs w:val="20"/>
              </w:rPr>
            </w:pPr>
          </w:p>
        </w:tc>
        <w:tc>
          <w:tcPr>
            <w:tcW w:w="2544" w:type="pct"/>
            <w:tcBorders>
              <w:bottom w:val="single" w:sz="4" w:space="0" w:color="auto"/>
            </w:tcBorders>
            <w:vAlign w:val="center"/>
          </w:tcPr>
          <w:p w14:paraId="3A332FE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315" w:type="pct"/>
            <w:tcBorders>
              <w:bottom w:val="single" w:sz="4" w:space="0" w:color="auto"/>
            </w:tcBorders>
          </w:tcPr>
          <w:p w14:paraId="58C0E384" w14:textId="77777777" w:rsidR="00806907" w:rsidRPr="004B2166" w:rsidRDefault="00806907" w:rsidP="002A56E6">
            <w:pPr>
              <w:rPr>
                <w:rFonts w:asciiTheme="minorHAnsi" w:hAnsiTheme="minorHAnsi" w:cstheme="minorHAnsi"/>
                <w:sz w:val="20"/>
                <w:szCs w:val="20"/>
              </w:rPr>
            </w:pPr>
          </w:p>
        </w:tc>
        <w:tc>
          <w:tcPr>
            <w:tcW w:w="1993" w:type="pct"/>
            <w:tcBorders>
              <w:bottom w:val="single" w:sz="4" w:space="0" w:color="auto"/>
            </w:tcBorders>
            <w:vAlign w:val="center"/>
          </w:tcPr>
          <w:p w14:paraId="7AE526CD" w14:textId="129037AD"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A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provided</w:t>
            </w:r>
          </w:p>
        </w:tc>
      </w:tr>
      <w:tr w:rsidR="00503460" w14:paraId="64979878" w14:textId="77777777" w:rsidTr="0069245F">
        <w:trPr>
          <w:cantSplit/>
          <w:trHeight w:val="195"/>
        </w:trPr>
        <w:tc>
          <w:tcPr>
            <w:tcW w:w="148" w:type="pct"/>
            <w:tcBorders>
              <w:top w:val="single" w:sz="4" w:space="0" w:color="auto"/>
              <w:bottom w:val="single" w:sz="4" w:space="0" w:color="auto"/>
            </w:tcBorders>
            <w:shd w:val="clear" w:color="auto" w:fill="9CC2E5" w:themeFill="accent5" w:themeFillTint="99"/>
            <w:vAlign w:val="center"/>
          </w:tcPr>
          <w:p w14:paraId="7AE73CE3" w14:textId="77777777" w:rsidR="00806907" w:rsidRPr="004B2166" w:rsidRDefault="00806907" w:rsidP="002A56E6">
            <w:pPr>
              <w:rPr>
                <w:rFonts w:asciiTheme="minorHAnsi" w:hAnsiTheme="minorHAnsi" w:cstheme="minorHAnsi"/>
                <w:b/>
                <w:sz w:val="20"/>
                <w:szCs w:val="20"/>
              </w:rPr>
            </w:pPr>
          </w:p>
        </w:tc>
        <w:tc>
          <w:tcPr>
            <w:tcW w:w="2544" w:type="pct"/>
            <w:tcBorders>
              <w:top w:val="single" w:sz="4" w:space="0" w:color="auto"/>
              <w:bottom w:val="single" w:sz="4" w:space="0" w:color="auto"/>
            </w:tcBorders>
            <w:vAlign w:val="center"/>
          </w:tcPr>
          <w:p w14:paraId="1417C55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315" w:type="pct"/>
            <w:tcBorders>
              <w:top w:val="single" w:sz="4" w:space="0" w:color="auto"/>
              <w:bottom w:val="single" w:sz="4" w:space="0" w:color="auto"/>
            </w:tcBorders>
          </w:tcPr>
          <w:p w14:paraId="6EFAF552" w14:textId="77777777" w:rsidR="00806907" w:rsidRPr="004B2166" w:rsidRDefault="00806907" w:rsidP="002A56E6">
            <w:pPr>
              <w:rPr>
                <w:rFonts w:asciiTheme="minorHAnsi" w:hAnsiTheme="minorHAnsi" w:cstheme="minorHAnsi"/>
                <w:sz w:val="20"/>
                <w:szCs w:val="20"/>
              </w:rPr>
            </w:pPr>
          </w:p>
        </w:tc>
        <w:tc>
          <w:tcPr>
            <w:tcW w:w="1993" w:type="pct"/>
            <w:tcBorders>
              <w:top w:val="single" w:sz="4" w:space="0" w:color="auto"/>
              <w:bottom w:val="single" w:sz="4" w:space="0" w:color="auto"/>
            </w:tcBorders>
            <w:vAlign w:val="center"/>
          </w:tcPr>
          <w:p w14:paraId="2CA22CA6" w14:textId="57D0E656"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1B894250" w14:textId="77777777" w:rsidTr="0069245F">
        <w:trPr>
          <w:cantSplit/>
          <w:trHeight w:val="617"/>
        </w:trPr>
        <w:tc>
          <w:tcPr>
            <w:tcW w:w="148" w:type="pct"/>
            <w:tcBorders>
              <w:top w:val="single" w:sz="4" w:space="0" w:color="auto"/>
            </w:tcBorders>
            <w:shd w:val="clear" w:color="auto" w:fill="92D050"/>
            <w:vAlign w:val="center"/>
          </w:tcPr>
          <w:p w14:paraId="26C12E54" w14:textId="77777777" w:rsidR="00806907" w:rsidRPr="004B2166" w:rsidRDefault="00806907" w:rsidP="002A56E6">
            <w:pPr>
              <w:rPr>
                <w:rFonts w:asciiTheme="minorHAnsi" w:hAnsiTheme="minorHAnsi" w:cstheme="minorHAnsi"/>
                <w:b/>
                <w:sz w:val="20"/>
                <w:szCs w:val="20"/>
              </w:rPr>
            </w:pPr>
          </w:p>
        </w:tc>
        <w:tc>
          <w:tcPr>
            <w:tcW w:w="2544" w:type="pct"/>
            <w:tcBorders>
              <w:top w:val="single" w:sz="4" w:space="0" w:color="auto"/>
            </w:tcBorders>
            <w:vAlign w:val="center"/>
          </w:tcPr>
          <w:p w14:paraId="5C1B143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315" w:type="pct"/>
            <w:tcBorders>
              <w:top w:val="single" w:sz="4" w:space="0" w:color="auto"/>
            </w:tcBorders>
          </w:tcPr>
          <w:p w14:paraId="15E3A208" w14:textId="77777777" w:rsidR="00806907" w:rsidRPr="004B2166" w:rsidRDefault="00806907" w:rsidP="002A56E6">
            <w:pPr>
              <w:rPr>
                <w:rFonts w:asciiTheme="minorHAnsi" w:hAnsiTheme="minorHAnsi" w:cstheme="minorHAnsi"/>
                <w:sz w:val="20"/>
                <w:szCs w:val="20"/>
              </w:rPr>
            </w:pPr>
          </w:p>
        </w:tc>
        <w:tc>
          <w:tcPr>
            <w:tcW w:w="1993" w:type="pct"/>
            <w:tcBorders>
              <w:top w:val="single" w:sz="4" w:space="0" w:color="auto"/>
            </w:tcBorders>
            <w:vAlign w:val="center"/>
          </w:tcPr>
          <w:p w14:paraId="58CBBFC8" w14:textId="0E0D8200"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164C7095" w14:textId="77777777" w:rsidTr="0069245F">
        <w:trPr>
          <w:cantSplit/>
          <w:trHeight w:val="406"/>
        </w:trPr>
        <w:tc>
          <w:tcPr>
            <w:tcW w:w="148" w:type="pct"/>
            <w:tcBorders>
              <w:bottom w:val="single" w:sz="12" w:space="0" w:color="auto"/>
            </w:tcBorders>
            <w:shd w:val="clear" w:color="auto" w:fill="92D050"/>
            <w:vAlign w:val="center"/>
          </w:tcPr>
          <w:p w14:paraId="7BC1A4B1" w14:textId="77777777" w:rsidR="00806907" w:rsidRPr="004B2166" w:rsidRDefault="00806907" w:rsidP="002A56E6">
            <w:pPr>
              <w:rPr>
                <w:rFonts w:asciiTheme="minorHAnsi" w:hAnsiTheme="minorHAnsi" w:cstheme="minorHAnsi"/>
                <w:b/>
                <w:sz w:val="20"/>
                <w:szCs w:val="20"/>
              </w:rPr>
            </w:pPr>
          </w:p>
        </w:tc>
        <w:tc>
          <w:tcPr>
            <w:tcW w:w="2544" w:type="pct"/>
            <w:tcBorders>
              <w:bottom w:val="single" w:sz="12" w:space="0" w:color="auto"/>
            </w:tcBorders>
            <w:vAlign w:val="center"/>
          </w:tcPr>
          <w:p w14:paraId="4ED80BE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315" w:type="pct"/>
            <w:tcBorders>
              <w:bottom w:val="single" w:sz="12" w:space="0" w:color="auto"/>
            </w:tcBorders>
          </w:tcPr>
          <w:p w14:paraId="514D11C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93" w:type="pct"/>
            <w:tcBorders>
              <w:bottom w:val="single" w:sz="12" w:space="0" w:color="auto"/>
            </w:tcBorders>
            <w:vAlign w:val="center"/>
          </w:tcPr>
          <w:p w14:paraId="14AEF07C" w14:textId="51984AD8"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bl>
    <w:p w14:paraId="44AD10B9" w14:textId="2EC5975D" w:rsidR="00806907" w:rsidRDefault="00000000" w:rsidP="00806907">
      <w:pPr>
        <w:spacing w:line="240" w:lineRule="auto"/>
        <w:rPr>
          <w:sz w:val="20"/>
          <w:szCs w:val="20"/>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r w:rsidR="00A67C6C" w:rsidRPr="0086337B">
        <w:rPr>
          <w:rFonts w:cstheme="minorHAnsi"/>
          <w:b/>
          <w:bCs/>
        </w:rPr>
        <w:t xml:space="preserve"> </w:t>
      </w:r>
      <w:r w:rsidRPr="0086337B">
        <w:rPr>
          <w:rFonts w:cstheme="minorHAnsi"/>
        </w:rPr>
        <w:t>Commonwealth of Massachusetts (2021). Guidelines for cyanobacteria in freshwater recreational water bodies.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2"/>
        <w:gridCol w:w="7128"/>
        <w:gridCol w:w="981"/>
        <w:gridCol w:w="5407"/>
      </w:tblGrid>
      <w:tr w:rsidR="00503460" w14:paraId="6BE9D08C" w14:textId="77777777" w:rsidTr="00F255D0">
        <w:trPr>
          <w:cantSplit/>
          <w:trHeight w:val="135"/>
        </w:trPr>
        <w:tc>
          <w:tcPr>
            <w:tcW w:w="2707" w:type="pct"/>
            <w:gridSpan w:val="2"/>
            <w:tcBorders>
              <w:top w:val="single" w:sz="12" w:space="0" w:color="auto"/>
              <w:bottom w:val="single" w:sz="12" w:space="0" w:color="auto"/>
            </w:tcBorders>
            <w:shd w:val="clear" w:color="auto" w:fill="BFBFBF" w:themeFill="background1" w:themeFillShade="BF"/>
            <w:vAlign w:val="center"/>
          </w:tcPr>
          <w:p w14:paraId="3E6770FC"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52" w:type="pct"/>
            <w:tcBorders>
              <w:top w:val="single" w:sz="12" w:space="0" w:color="auto"/>
              <w:bottom w:val="single" w:sz="12" w:space="0" w:color="auto"/>
            </w:tcBorders>
            <w:shd w:val="clear" w:color="auto" w:fill="BFBFBF" w:themeFill="background1" w:themeFillShade="BF"/>
          </w:tcPr>
          <w:p w14:paraId="21663CFB"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941" w:type="pct"/>
            <w:tcBorders>
              <w:top w:val="single" w:sz="12" w:space="0" w:color="auto"/>
              <w:bottom w:val="single" w:sz="12" w:space="0" w:color="auto"/>
            </w:tcBorders>
            <w:shd w:val="clear" w:color="auto" w:fill="BFBFBF" w:themeFill="background1" w:themeFillShade="BF"/>
            <w:vAlign w:val="center"/>
          </w:tcPr>
          <w:p w14:paraId="6A3E1CF5"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49A60EFA" w14:textId="77777777" w:rsidTr="00E64823">
        <w:trPr>
          <w:cantSplit/>
          <w:trHeight w:val="126"/>
        </w:trPr>
        <w:tc>
          <w:tcPr>
            <w:tcW w:w="148" w:type="pct"/>
            <w:tcBorders>
              <w:top w:val="single" w:sz="12" w:space="0" w:color="auto"/>
              <w:right w:val="single" w:sz="12" w:space="0" w:color="auto"/>
            </w:tcBorders>
            <w:shd w:val="clear" w:color="auto" w:fill="BFBFBF" w:themeFill="background1" w:themeFillShade="BF"/>
            <w:vAlign w:val="center"/>
          </w:tcPr>
          <w:p w14:paraId="03F27A22" w14:textId="77777777" w:rsidR="00806907" w:rsidRPr="004B2166" w:rsidRDefault="00806907" w:rsidP="002A56E6">
            <w:pPr>
              <w:jc w:val="center"/>
              <w:rPr>
                <w:rFonts w:asciiTheme="minorHAnsi" w:hAnsiTheme="minorHAnsi" w:cstheme="minorHAnsi"/>
                <w:b/>
                <w:sz w:val="20"/>
                <w:szCs w:val="20"/>
              </w:rPr>
            </w:pPr>
          </w:p>
        </w:tc>
        <w:tc>
          <w:tcPr>
            <w:tcW w:w="2559" w:type="pct"/>
            <w:tcBorders>
              <w:top w:val="single" w:sz="12" w:space="0" w:color="auto"/>
              <w:right w:val="single" w:sz="12" w:space="0" w:color="auto"/>
            </w:tcBorders>
            <w:shd w:val="clear" w:color="auto" w:fill="BFBFBF" w:themeFill="background1" w:themeFillShade="BF"/>
          </w:tcPr>
          <w:p w14:paraId="084413CA"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Overall guidance/advice development process</w:t>
            </w:r>
          </w:p>
        </w:tc>
        <w:tc>
          <w:tcPr>
            <w:tcW w:w="2293" w:type="pct"/>
            <w:gridSpan w:val="2"/>
            <w:tcBorders>
              <w:top w:val="single" w:sz="12" w:space="0" w:color="auto"/>
              <w:left w:val="single" w:sz="12" w:space="0" w:color="auto"/>
            </w:tcBorders>
            <w:shd w:val="clear" w:color="auto" w:fill="BFBFBF" w:themeFill="background1" w:themeFillShade="BF"/>
            <w:vAlign w:val="center"/>
          </w:tcPr>
          <w:p w14:paraId="36B7F105" w14:textId="77777777" w:rsidR="00806907" w:rsidRPr="004B2166" w:rsidRDefault="00806907" w:rsidP="002A56E6">
            <w:pPr>
              <w:rPr>
                <w:rFonts w:asciiTheme="minorHAnsi" w:hAnsiTheme="minorHAnsi" w:cstheme="minorHAnsi"/>
                <w:b/>
                <w:sz w:val="20"/>
                <w:szCs w:val="20"/>
              </w:rPr>
            </w:pPr>
          </w:p>
        </w:tc>
      </w:tr>
      <w:tr w:rsidR="00503460" w14:paraId="23F90066" w14:textId="77777777" w:rsidTr="00E64823">
        <w:trPr>
          <w:cantSplit/>
          <w:trHeight w:val="263"/>
        </w:trPr>
        <w:tc>
          <w:tcPr>
            <w:tcW w:w="148" w:type="pct"/>
            <w:tcBorders>
              <w:top w:val="single" w:sz="12" w:space="0" w:color="auto"/>
            </w:tcBorders>
            <w:shd w:val="clear" w:color="auto" w:fill="92D050"/>
            <w:vAlign w:val="center"/>
          </w:tcPr>
          <w:p w14:paraId="02997593" w14:textId="77777777" w:rsidR="00806907" w:rsidRPr="004B2166" w:rsidRDefault="00806907" w:rsidP="002A56E6">
            <w:pPr>
              <w:rPr>
                <w:rFonts w:asciiTheme="minorHAnsi" w:hAnsiTheme="minorHAnsi" w:cstheme="minorHAnsi"/>
                <w:b/>
                <w:color w:val="000000" w:themeColor="text1"/>
                <w:sz w:val="20"/>
                <w:szCs w:val="20"/>
              </w:rPr>
            </w:pPr>
          </w:p>
        </w:tc>
        <w:tc>
          <w:tcPr>
            <w:tcW w:w="2559" w:type="pct"/>
            <w:tcBorders>
              <w:top w:val="single" w:sz="12" w:space="0" w:color="auto"/>
            </w:tcBorders>
            <w:vAlign w:val="center"/>
          </w:tcPr>
          <w:p w14:paraId="54403954" w14:textId="77777777" w:rsidR="00806907" w:rsidRPr="004B2166" w:rsidRDefault="00000000" w:rsidP="002A56E6">
            <w:pPr>
              <w:rPr>
                <w:rFonts w:asciiTheme="minorHAnsi" w:hAnsiTheme="minorHAnsi" w:cstheme="minorHAnsi"/>
                <w:color w:val="000000" w:themeColor="text1"/>
                <w:sz w:val="20"/>
                <w:szCs w:val="20"/>
              </w:rPr>
            </w:pPr>
            <w:r w:rsidRPr="004B2166">
              <w:rPr>
                <w:rFonts w:asciiTheme="minorHAnsi" w:hAnsiTheme="minorHAnsi" w:cstheme="minorHAnsi"/>
                <w:color w:val="000000" w:themeColor="text1"/>
                <w:sz w:val="20"/>
                <w:szCs w:val="20"/>
              </w:rPr>
              <w:t>Are the key stages of the organisation’s advice development processes compatible with Australian processes?</w:t>
            </w:r>
          </w:p>
        </w:tc>
        <w:tc>
          <w:tcPr>
            <w:tcW w:w="352" w:type="pct"/>
            <w:tcBorders>
              <w:top w:val="single" w:sz="12" w:space="0" w:color="auto"/>
            </w:tcBorders>
          </w:tcPr>
          <w:p w14:paraId="3EE43CCF" w14:textId="77777777" w:rsidR="00806907" w:rsidRPr="004B2166" w:rsidRDefault="00806907" w:rsidP="002A56E6">
            <w:pPr>
              <w:rPr>
                <w:rFonts w:asciiTheme="minorHAnsi" w:hAnsiTheme="minorHAnsi" w:cstheme="minorHAnsi"/>
                <w:color w:val="000000" w:themeColor="text1"/>
                <w:sz w:val="20"/>
                <w:szCs w:val="20"/>
              </w:rPr>
            </w:pPr>
          </w:p>
        </w:tc>
        <w:tc>
          <w:tcPr>
            <w:tcW w:w="1941" w:type="pct"/>
            <w:tcBorders>
              <w:top w:val="single" w:sz="12" w:space="0" w:color="auto"/>
            </w:tcBorders>
            <w:vAlign w:val="center"/>
          </w:tcPr>
          <w:p w14:paraId="54FDB441" w14:textId="2925F512" w:rsidR="00806907" w:rsidRPr="004B2166" w:rsidRDefault="00000000" w:rsidP="002A56E6">
            <w:pPr>
              <w:rPr>
                <w:rFonts w:asciiTheme="minorHAnsi" w:hAnsiTheme="minorHAnsi" w:cstheme="minorHAnsi"/>
                <w:color w:val="000000" w:themeColor="text1"/>
                <w:sz w:val="20"/>
                <w:szCs w:val="20"/>
              </w:rPr>
            </w:pPr>
            <w:r w:rsidRPr="004B2166">
              <w:rPr>
                <w:rFonts w:asciiTheme="minorHAnsi" w:hAnsiTheme="minorHAnsi" w:cstheme="minorHAnsi"/>
                <w:color w:val="000000" w:themeColor="text1"/>
                <w:sz w:val="20"/>
                <w:szCs w:val="20"/>
              </w:rPr>
              <w:t>NHMRC to review and complete</w:t>
            </w:r>
          </w:p>
        </w:tc>
      </w:tr>
      <w:tr w:rsidR="00503460" w14:paraId="0ABB2F39" w14:textId="77777777" w:rsidTr="00E64823">
        <w:trPr>
          <w:cantSplit/>
          <w:trHeight w:val="135"/>
        </w:trPr>
        <w:tc>
          <w:tcPr>
            <w:tcW w:w="148" w:type="pct"/>
            <w:shd w:val="clear" w:color="auto" w:fill="92D050"/>
            <w:vAlign w:val="center"/>
          </w:tcPr>
          <w:p w14:paraId="22911A47" w14:textId="77777777" w:rsidR="00806907" w:rsidRPr="004B2166" w:rsidRDefault="00806907" w:rsidP="002A56E6">
            <w:pPr>
              <w:rPr>
                <w:rFonts w:asciiTheme="minorHAnsi" w:hAnsiTheme="minorHAnsi" w:cstheme="minorHAnsi"/>
                <w:b/>
                <w:sz w:val="20"/>
                <w:szCs w:val="20"/>
              </w:rPr>
            </w:pPr>
          </w:p>
        </w:tc>
        <w:tc>
          <w:tcPr>
            <w:tcW w:w="2559" w:type="pct"/>
            <w:tcBorders>
              <w:right w:val="single" w:sz="12" w:space="0" w:color="auto"/>
            </w:tcBorders>
            <w:vAlign w:val="center"/>
          </w:tcPr>
          <w:p w14:paraId="33A9EBB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administrative processes documented and publicly available?</w:t>
            </w:r>
          </w:p>
        </w:tc>
        <w:tc>
          <w:tcPr>
            <w:tcW w:w="352" w:type="pct"/>
          </w:tcPr>
          <w:p w14:paraId="18C57240" w14:textId="77777777" w:rsidR="00806907" w:rsidRPr="004B2166" w:rsidRDefault="00806907" w:rsidP="002A56E6">
            <w:pPr>
              <w:rPr>
                <w:rFonts w:asciiTheme="minorHAnsi" w:hAnsiTheme="minorHAnsi" w:cstheme="minorHAnsi"/>
                <w:sz w:val="20"/>
                <w:szCs w:val="20"/>
              </w:rPr>
            </w:pPr>
          </w:p>
        </w:tc>
        <w:tc>
          <w:tcPr>
            <w:tcW w:w="1941" w:type="pct"/>
            <w:vAlign w:val="center"/>
          </w:tcPr>
          <w:p w14:paraId="69BCCAC1" w14:textId="674EEBC1"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488E7BD2" w14:textId="77777777" w:rsidTr="00E64823">
        <w:trPr>
          <w:cantSplit/>
          <w:trHeight w:val="665"/>
        </w:trPr>
        <w:tc>
          <w:tcPr>
            <w:tcW w:w="148" w:type="pct"/>
            <w:shd w:val="clear" w:color="auto" w:fill="92D050"/>
            <w:vAlign w:val="center"/>
          </w:tcPr>
          <w:p w14:paraId="4A0F60C4" w14:textId="77777777" w:rsidR="00806907" w:rsidRPr="004B2166" w:rsidRDefault="00806907" w:rsidP="002A56E6">
            <w:pPr>
              <w:rPr>
                <w:rFonts w:asciiTheme="minorHAnsi" w:hAnsiTheme="minorHAnsi" w:cstheme="minorHAnsi"/>
                <w:b/>
                <w:sz w:val="20"/>
                <w:szCs w:val="20"/>
              </w:rPr>
            </w:pPr>
          </w:p>
        </w:tc>
        <w:tc>
          <w:tcPr>
            <w:tcW w:w="2559" w:type="pct"/>
            <w:tcBorders>
              <w:right w:val="single" w:sz="12" w:space="0" w:color="auto"/>
            </w:tcBorders>
            <w:vAlign w:val="center"/>
          </w:tcPr>
          <w:p w14:paraId="4B002ED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Was the work overseen by an expert advisory committee? Are potential conflicts of interest of committee members declared, managed and/or reported?</w:t>
            </w:r>
          </w:p>
        </w:tc>
        <w:tc>
          <w:tcPr>
            <w:tcW w:w="352" w:type="pct"/>
          </w:tcPr>
          <w:p w14:paraId="61120708" w14:textId="77777777" w:rsidR="00806907" w:rsidRPr="004B2166" w:rsidRDefault="00806907" w:rsidP="002A56E6">
            <w:pPr>
              <w:rPr>
                <w:rFonts w:asciiTheme="minorHAnsi" w:hAnsiTheme="minorHAnsi" w:cstheme="minorHAnsi"/>
                <w:sz w:val="20"/>
                <w:szCs w:val="20"/>
              </w:rPr>
            </w:pPr>
          </w:p>
        </w:tc>
        <w:tc>
          <w:tcPr>
            <w:tcW w:w="1941" w:type="pct"/>
            <w:vAlign w:val="center"/>
          </w:tcPr>
          <w:p w14:paraId="0BA4B3B2" w14:textId="66F3DE0E"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69A80382" w14:textId="77777777" w:rsidTr="00E64823">
        <w:trPr>
          <w:cantSplit/>
          <w:trHeight w:val="126"/>
        </w:trPr>
        <w:tc>
          <w:tcPr>
            <w:tcW w:w="148" w:type="pct"/>
            <w:shd w:val="clear" w:color="auto" w:fill="92D050"/>
            <w:vAlign w:val="center"/>
          </w:tcPr>
          <w:p w14:paraId="1D30FE0F" w14:textId="77777777" w:rsidR="00806907" w:rsidRPr="004B2166" w:rsidRDefault="00806907" w:rsidP="002A56E6">
            <w:pPr>
              <w:rPr>
                <w:rFonts w:asciiTheme="minorHAnsi" w:hAnsiTheme="minorHAnsi" w:cstheme="minorHAnsi"/>
                <w:b/>
                <w:sz w:val="20"/>
                <w:szCs w:val="20"/>
              </w:rPr>
            </w:pPr>
          </w:p>
        </w:tc>
        <w:tc>
          <w:tcPr>
            <w:tcW w:w="2559" w:type="pct"/>
            <w:tcBorders>
              <w:right w:val="single" w:sz="12" w:space="0" w:color="auto"/>
            </w:tcBorders>
            <w:vAlign w:val="center"/>
          </w:tcPr>
          <w:p w14:paraId="7B8F45F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funding sources declared?</w:t>
            </w:r>
          </w:p>
        </w:tc>
        <w:tc>
          <w:tcPr>
            <w:tcW w:w="352" w:type="pct"/>
          </w:tcPr>
          <w:p w14:paraId="427BD744" w14:textId="77777777" w:rsidR="00806907" w:rsidRPr="004B2166" w:rsidRDefault="00806907" w:rsidP="002A56E6">
            <w:pPr>
              <w:rPr>
                <w:rFonts w:asciiTheme="minorHAnsi" w:hAnsiTheme="minorHAnsi" w:cstheme="minorHAnsi"/>
                <w:sz w:val="20"/>
                <w:szCs w:val="20"/>
              </w:rPr>
            </w:pPr>
          </w:p>
        </w:tc>
        <w:tc>
          <w:tcPr>
            <w:tcW w:w="1941" w:type="pct"/>
            <w:vAlign w:val="center"/>
          </w:tcPr>
          <w:p w14:paraId="23FE30E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Government of Massachusetts</w:t>
            </w:r>
          </w:p>
        </w:tc>
      </w:tr>
      <w:tr w:rsidR="00503460" w14:paraId="58A04B6A" w14:textId="77777777" w:rsidTr="00E64823">
        <w:trPr>
          <w:cantSplit/>
          <w:trHeight w:val="135"/>
        </w:trPr>
        <w:tc>
          <w:tcPr>
            <w:tcW w:w="148" w:type="pct"/>
            <w:shd w:val="clear" w:color="auto" w:fill="FFFF00"/>
            <w:vAlign w:val="center"/>
          </w:tcPr>
          <w:p w14:paraId="6D9B8564" w14:textId="77777777" w:rsidR="00806907" w:rsidRPr="004B2166" w:rsidRDefault="00806907" w:rsidP="002A56E6">
            <w:pPr>
              <w:rPr>
                <w:rFonts w:asciiTheme="minorHAnsi" w:hAnsiTheme="minorHAnsi" w:cstheme="minorHAnsi"/>
                <w:b/>
                <w:sz w:val="20"/>
                <w:szCs w:val="20"/>
              </w:rPr>
            </w:pPr>
          </w:p>
        </w:tc>
        <w:tc>
          <w:tcPr>
            <w:tcW w:w="2559" w:type="pct"/>
            <w:tcBorders>
              <w:right w:val="single" w:sz="12" w:space="0" w:color="auto"/>
            </w:tcBorders>
            <w:vAlign w:val="center"/>
          </w:tcPr>
          <w:p w14:paraId="02592E2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Was there public consultation on this work? If so, provide details.</w:t>
            </w:r>
          </w:p>
        </w:tc>
        <w:tc>
          <w:tcPr>
            <w:tcW w:w="352" w:type="pct"/>
          </w:tcPr>
          <w:p w14:paraId="324BC244" w14:textId="77777777" w:rsidR="00806907" w:rsidRPr="004B2166" w:rsidRDefault="00806907" w:rsidP="002A56E6">
            <w:pPr>
              <w:rPr>
                <w:rFonts w:asciiTheme="minorHAnsi" w:hAnsiTheme="minorHAnsi" w:cstheme="minorHAnsi"/>
                <w:sz w:val="20"/>
                <w:szCs w:val="20"/>
              </w:rPr>
            </w:pPr>
          </w:p>
        </w:tc>
        <w:tc>
          <w:tcPr>
            <w:tcW w:w="1941" w:type="pct"/>
            <w:vAlign w:val="center"/>
          </w:tcPr>
          <w:p w14:paraId="1F688479" w14:textId="77777777" w:rsidR="00806907" w:rsidRPr="004B2166" w:rsidRDefault="00806907" w:rsidP="002A56E6">
            <w:pPr>
              <w:rPr>
                <w:rFonts w:asciiTheme="minorHAnsi" w:hAnsiTheme="minorHAnsi" w:cstheme="minorHAnsi"/>
                <w:sz w:val="20"/>
                <w:szCs w:val="20"/>
              </w:rPr>
            </w:pPr>
          </w:p>
          <w:p w14:paraId="07AED14E" w14:textId="2B67DC92"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05BCB44F" w14:textId="77777777" w:rsidTr="00E64823">
        <w:trPr>
          <w:cantSplit/>
          <w:trHeight w:val="263"/>
        </w:trPr>
        <w:tc>
          <w:tcPr>
            <w:tcW w:w="148" w:type="pct"/>
            <w:shd w:val="clear" w:color="auto" w:fill="FFFF00"/>
            <w:vAlign w:val="center"/>
          </w:tcPr>
          <w:p w14:paraId="187A168C" w14:textId="77777777" w:rsidR="00806907" w:rsidRPr="004B2166" w:rsidRDefault="00806907" w:rsidP="002A56E6">
            <w:pPr>
              <w:rPr>
                <w:rFonts w:asciiTheme="minorHAnsi" w:hAnsiTheme="minorHAnsi" w:cstheme="minorHAnsi"/>
                <w:b/>
                <w:sz w:val="20"/>
                <w:szCs w:val="20"/>
              </w:rPr>
            </w:pPr>
          </w:p>
        </w:tc>
        <w:tc>
          <w:tcPr>
            <w:tcW w:w="2559" w:type="pct"/>
            <w:tcBorders>
              <w:right w:val="single" w:sz="12" w:space="0" w:color="auto"/>
            </w:tcBorders>
            <w:vAlign w:val="center"/>
          </w:tcPr>
          <w:p w14:paraId="1EBFC81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 advice peer reviewed? If so, is the peer review outcome documented and/or published?</w:t>
            </w:r>
          </w:p>
        </w:tc>
        <w:tc>
          <w:tcPr>
            <w:tcW w:w="352" w:type="pct"/>
          </w:tcPr>
          <w:p w14:paraId="3E6AC11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941" w:type="pct"/>
            <w:vAlign w:val="center"/>
          </w:tcPr>
          <w:p w14:paraId="207D65F2" w14:textId="77777777" w:rsidR="00806907" w:rsidRPr="004B2166" w:rsidRDefault="00806907" w:rsidP="002A56E6">
            <w:pPr>
              <w:rPr>
                <w:rFonts w:asciiTheme="minorHAnsi" w:hAnsiTheme="minorHAnsi" w:cstheme="minorHAnsi"/>
                <w:sz w:val="20"/>
                <w:szCs w:val="20"/>
              </w:rPr>
            </w:pPr>
          </w:p>
        </w:tc>
      </w:tr>
      <w:tr w:rsidR="00503460" w14:paraId="0828D7B6" w14:textId="77777777" w:rsidTr="00E64823">
        <w:trPr>
          <w:cantSplit/>
          <w:trHeight w:val="665"/>
        </w:trPr>
        <w:tc>
          <w:tcPr>
            <w:tcW w:w="148" w:type="pct"/>
            <w:shd w:val="clear" w:color="auto" w:fill="FFFF00"/>
            <w:vAlign w:val="center"/>
          </w:tcPr>
          <w:p w14:paraId="335DE170" w14:textId="77777777" w:rsidR="00806907" w:rsidRPr="004B2166" w:rsidRDefault="00806907" w:rsidP="002A56E6">
            <w:pPr>
              <w:rPr>
                <w:rFonts w:asciiTheme="minorHAnsi" w:hAnsiTheme="minorHAnsi" w:cstheme="minorHAnsi"/>
                <w:b/>
                <w:sz w:val="20"/>
                <w:szCs w:val="20"/>
              </w:rPr>
            </w:pPr>
          </w:p>
        </w:tc>
        <w:tc>
          <w:tcPr>
            <w:tcW w:w="2559" w:type="pct"/>
            <w:tcBorders>
              <w:right w:val="single" w:sz="12" w:space="0" w:color="auto"/>
            </w:tcBorders>
            <w:vAlign w:val="center"/>
          </w:tcPr>
          <w:p w14:paraId="339E5C0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Was the guidance/advice developed or updated recently? Provide details.</w:t>
            </w:r>
          </w:p>
        </w:tc>
        <w:tc>
          <w:tcPr>
            <w:tcW w:w="352" w:type="pct"/>
          </w:tcPr>
          <w:p w14:paraId="5D3C75CB" w14:textId="77777777" w:rsidR="00806907" w:rsidRPr="004B2166" w:rsidRDefault="00806907" w:rsidP="002A56E6">
            <w:pPr>
              <w:rPr>
                <w:rFonts w:asciiTheme="minorHAnsi" w:hAnsiTheme="minorHAnsi" w:cstheme="minorHAnsi"/>
                <w:sz w:val="20"/>
                <w:szCs w:val="20"/>
              </w:rPr>
            </w:pPr>
          </w:p>
        </w:tc>
        <w:tc>
          <w:tcPr>
            <w:tcW w:w="1941" w:type="pct"/>
            <w:vAlign w:val="center"/>
          </w:tcPr>
          <w:p w14:paraId="737FC802" w14:textId="4C6F0604" w:rsidR="00806907" w:rsidRPr="004B2166" w:rsidRDefault="00000000" w:rsidP="002A56E6">
            <w:pPr>
              <w:ind w:left="32"/>
              <w:rPr>
                <w:rFonts w:asciiTheme="minorHAnsi" w:hAnsiTheme="minorHAnsi" w:cstheme="minorHAnsi"/>
                <w:sz w:val="20"/>
                <w:szCs w:val="20"/>
              </w:rPr>
            </w:pPr>
            <w:r w:rsidRPr="004B2166">
              <w:rPr>
                <w:rFonts w:asciiTheme="minorHAnsi" w:hAnsiTheme="minorHAnsi" w:cstheme="minorHAnsi"/>
                <w:sz w:val="20"/>
                <w:szCs w:val="20"/>
              </w:rPr>
              <w:t>URL</w:t>
            </w:r>
            <w:r w:rsidR="00B36616" w:rsidRPr="004B2166">
              <w:rPr>
                <w:rFonts w:asciiTheme="minorHAnsi" w:hAnsiTheme="minorHAnsi" w:cstheme="minorHAnsi"/>
                <w:sz w:val="20"/>
                <w:szCs w:val="20"/>
              </w:rPr>
              <w:t xml:space="preserve"> provided at end of table.</w:t>
            </w:r>
          </w:p>
        </w:tc>
      </w:tr>
      <w:tr w:rsidR="00503460" w14:paraId="21C0675A" w14:textId="77777777" w:rsidTr="00E64823">
        <w:trPr>
          <w:cantSplit/>
          <w:trHeight w:val="185"/>
        </w:trPr>
        <w:tc>
          <w:tcPr>
            <w:tcW w:w="148" w:type="pct"/>
            <w:tcBorders>
              <w:top w:val="single" w:sz="12" w:space="0" w:color="auto"/>
              <w:bottom w:val="single" w:sz="12" w:space="0" w:color="auto"/>
            </w:tcBorders>
            <w:shd w:val="clear" w:color="auto" w:fill="BFBFBF" w:themeFill="background1" w:themeFillShade="BF"/>
            <w:vAlign w:val="center"/>
          </w:tcPr>
          <w:p w14:paraId="21E812A6" w14:textId="77777777" w:rsidR="00806907" w:rsidRPr="004B2166" w:rsidRDefault="00806907" w:rsidP="002A56E6">
            <w:pPr>
              <w:rPr>
                <w:rFonts w:asciiTheme="minorHAnsi" w:hAnsiTheme="minorHAnsi" w:cstheme="minorHAnsi"/>
                <w:b/>
                <w:sz w:val="20"/>
                <w:szCs w:val="20"/>
              </w:rPr>
            </w:pPr>
          </w:p>
        </w:tc>
        <w:tc>
          <w:tcPr>
            <w:tcW w:w="2559" w:type="pct"/>
            <w:tcBorders>
              <w:top w:val="single" w:sz="12" w:space="0" w:color="auto"/>
              <w:bottom w:val="single" w:sz="12" w:space="0" w:color="auto"/>
            </w:tcBorders>
            <w:shd w:val="clear" w:color="auto" w:fill="BFBFBF" w:themeFill="background1" w:themeFillShade="BF"/>
          </w:tcPr>
          <w:p w14:paraId="5F202040"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review parameters</w:t>
            </w:r>
          </w:p>
        </w:tc>
        <w:tc>
          <w:tcPr>
            <w:tcW w:w="352" w:type="pct"/>
            <w:tcBorders>
              <w:top w:val="single" w:sz="12" w:space="0" w:color="auto"/>
              <w:bottom w:val="single" w:sz="12" w:space="0" w:color="auto"/>
            </w:tcBorders>
            <w:shd w:val="clear" w:color="auto" w:fill="BFBFBF" w:themeFill="background1" w:themeFillShade="BF"/>
            <w:vAlign w:val="center"/>
          </w:tcPr>
          <w:p w14:paraId="6E822F0F" w14:textId="77777777" w:rsidR="00806907" w:rsidRPr="004B2166" w:rsidRDefault="00806907" w:rsidP="002A56E6">
            <w:pPr>
              <w:rPr>
                <w:rFonts w:asciiTheme="minorHAnsi" w:hAnsiTheme="minorHAnsi" w:cstheme="minorHAnsi"/>
                <w:b/>
                <w:sz w:val="20"/>
                <w:szCs w:val="20"/>
              </w:rPr>
            </w:pPr>
          </w:p>
        </w:tc>
        <w:tc>
          <w:tcPr>
            <w:tcW w:w="1941" w:type="pct"/>
            <w:tcBorders>
              <w:top w:val="single" w:sz="12" w:space="0" w:color="auto"/>
              <w:bottom w:val="single" w:sz="12" w:space="0" w:color="auto"/>
            </w:tcBorders>
            <w:shd w:val="clear" w:color="auto" w:fill="BFBFBF" w:themeFill="background1" w:themeFillShade="BF"/>
            <w:vAlign w:val="center"/>
          </w:tcPr>
          <w:p w14:paraId="13543D4D" w14:textId="77777777" w:rsidR="00806907" w:rsidRPr="004B2166" w:rsidRDefault="00806907" w:rsidP="002A56E6">
            <w:pPr>
              <w:rPr>
                <w:rFonts w:asciiTheme="minorHAnsi" w:hAnsiTheme="minorHAnsi" w:cstheme="minorHAnsi"/>
                <w:b/>
                <w:sz w:val="20"/>
                <w:szCs w:val="20"/>
              </w:rPr>
            </w:pPr>
          </w:p>
        </w:tc>
      </w:tr>
      <w:tr w:rsidR="00503460" w14:paraId="0FF2CE3E" w14:textId="77777777" w:rsidTr="00E64823">
        <w:trPr>
          <w:cantSplit/>
          <w:trHeight w:val="550"/>
        </w:trPr>
        <w:tc>
          <w:tcPr>
            <w:tcW w:w="148" w:type="pct"/>
            <w:tcBorders>
              <w:top w:val="single" w:sz="8" w:space="0" w:color="auto"/>
              <w:bottom w:val="single" w:sz="8" w:space="0" w:color="auto"/>
              <w:right w:val="single" w:sz="12" w:space="0" w:color="auto"/>
            </w:tcBorders>
            <w:shd w:val="clear" w:color="auto" w:fill="92D050"/>
            <w:vAlign w:val="center"/>
          </w:tcPr>
          <w:p w14:paraId="6D4999E5"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3BA1DAD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decisions about scope, definitions and evidence review parameters documented and publicly available?</w:t>
            </w:r>
          </w:p>
        </w:tc>
        <w:tc>
          <w:tcPr>
            <w:tcW w:w="352" w:type="pct"/>
            <w:tcBorders>
              <w:top w:val="single" w:sz="8" w:space="0" w:color="auto"/>
              <w:left w:val="single" w:sz="12" w:space="0" w:color="auto"/>
              <w:bottom w:val="single" w:sz="8" w:space="0" w:color="auto"/>
              <w:right w:val="single" w:sz="12" w:space="0" w:color="auto"/>
            </w:tcBorders>
          </w:tcPr>
          <w:p w14:paraId="4B55D65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941" w:type="pct"/>
            <w:tcBorders>
              <w:top w:val="single" w:sz="8" w:space="0" w:color="auto"/>
              <w:left w:val="single" w:sz="12" w:space="0" w:color="auto"/>
              <w:bottom w:val="single" w:sz="8" w:space="0" w:color="auto"/>
            </w:tcBorders>
            <w:vAlign w:val="center"/>
          </w:tcPr>
          <w:p w14:paraId="370D2FE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Limited background introduction</w:t>
            </w:r>
          </w:p>
        </w:tc>
      </w:tr>
      <w:tr w:rsidR="00503460" w14:paraId="6ED2BBE4" w14:textId="77777777" w:rsidTr="00E64823">
        <w:trPr>
          <w:cantSplit/>
          <w:trHeight w:val="558"/>
        </w:trPr>
        <w:tc>
          <w:tcPr>
            <w:tcW w:w="148" w:type="pct"/>
            <w:tcBorders>
              <w:top w:val="single" w:sz="8" w:space="0" w:color="auto"/>
              <w:bottom w:val="single" w:sz="8" w:space="0" w:color="auto"/>
              <w:right w:val="single" w:sz="12" w:space="0" w:color="auto"/>
            </w:tcBorders>
            <w:shd w:val="clear" w:color="auto" w:fill="92D050"/>
            <w:vAlign w:val="center"/>
          </w:tcPr>
          <w:p w14:paraId="70DECB88"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2E33044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a preference for data from studies that follow agreed international protocols or meet appropriate industry standards?</w:t>
            </w:r>
          </w:p>
        </w:tc>
        <w:tc>
          <w:tcPr>
            <w:tcW w:w="352" w:type="pct"/>
            <w:tcBorders>
              <w:top w:val="single" w:sz="8" w:space="0" w:color="auto"/>
              <w:left w:val="single" w:sz="12" w:space="0" w:color="auto"/>
              <w:bottom w:val="single" w:sz="8" w:space="0" w:color="auto"/>
              <w:right w:val="single" w:sz="12" w:space="0" w:color="auto"/>
            </w:tcBorders>
          </w:tcPr>
          <w:p w14:paraId="7638434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1" w:type="pct"/>
            <w:tcBorders>
              <w:top w:val="single" w:sz="8" w:space="0" w:color="auto"/>
              <w:left w:val="single" w:sz="12" w:space="0" w:color="auto"/>
              <w:bottom w:val="single" w:sz="8" w:space="0" w:color="auto"/>
            </w:tcBorders>
            <w:vAlign w:val="center"/>
          </w:tcPr>
          <w:p w14:paraId="677AD88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WHO (2003)</w:t>
            </w:r>
          </w:p>
        </w:tc>
      </w:tr>
      <w:tr w:rsidR="00503460" w14:paraId="326EE449" w14:textId="77777777" w:rsidTr="00E64823">
        <w:trPr>
          <w:cantSplit/>
          <w:trHeight w:val="546"/>
        </w:trPr>
        <w:tc>
          <w:tcPr>
            <w:tcW w:w="148" w:type="pct"/>
            <w:tcBorders>
              <w:top w:val="single" w:sz="8" w:space="0" w:color="auto"/>
              <w:bottom w:val="single" w:sz="8" w:space="0" w:color="auto"/>
              <w:right w:val="single" w:sz="12" w:space="0" w:color="auto"/>
            </w:tcBorders>
            <w:shd w:val="clear" w:color="auto" w:fill="92D050"/>
            <w:vAlign w:val="center"/>
          </w:tcPr>
          <w:p w14:paraId="257F00C8"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144DC25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undertake systematic literature review methods to identify and select data underpinning the advice? Are the methods used documented clearly?</w:t>
            </w:r>
          </w:p>
        </w:tc>
        <w:tc>
          <w:tcPr>
            <w:tcW w:w="352" w:type="pct"/>
            <w:tcBorders>
              <w:top w:val="single" w:sz="8" w:space="0" w:color="auto"/>
              <w:left w:val="single" w:sz="12" w:space="0" w:color="auto"/>
              <w:bottom w:val="single" w:sz="8" w:space="0" w:color="auto"/>
              <w:right w:val="single" w:sz="12" w:space="0" w:color="auto"/>
            </w:tcBorders>
          </w:tcPr>
          <w:p w14:paraId="06243FB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941" w:type="pct"/>
            <w:tcBorders>
              <w:top w:val="single" w:sz="8" w:space="0" w:color="auto"/>
              <w:left w:val="single" w:sz="12" w:space="0" w:color="auto"/>
              <w:bottom w:val="single" w:sz="8" w:space="0" w:color="auto"/>
            </w:tcBorders>
            <w:vAlign w:val="center"/>
          </w:tcPr>
          <w:p w14:paraId="37AE3D35" w14:textId="77777777" w:rsidR="00806907" w:rsidRPr="004B2166" w:rsidRDefault="00806907" w:rsidP="002A56E6">
            <w:pPr>
              <w:rPr>
                <w:rFonts w:asciiTheme="minorHAnsi" w:hAnsiTheme="minorHAnsi" w:cstheme="minorHAnsi"/>
                <w:sz w:val="20"/>
                <w:szCs w:val="20"/>
              </w:rPr>
            </w:pPr>
          </w:p>
        </w:tc>
      </w:tr>
      <w:tr w:rsidR="00503460" w14:paraId="5D5C69F7" w14:textId="77777777" w:rsidTr="00E64823">
        <w:trPr>
          <w:cantSplit/>
          <w:trHeight w:val="373"/>
        </w:trPr>
        <w:tc>
          <w:tcPr>
            <w:tcW w:w="148" w:type="pct"/>
            <w:tcBorders>
              <w:top w:val="single" w:sz="8" w:space="0" w:color="auto"/>
              <w:bottom w:val="single" w:sz="8" w:space="0" w:color="auto"/>
              <w:right w:val="single" w:sz="12" w:space="0" w:color="auto"/>
            </w:tcBorders>
            <w:shd w:val="clear" w:color="auto" w:fill="92D050"/>
            <w:vAlign w:val="center"/>
          </w:tcPr>
          <w:p w14:paraId="633889AD"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0B06A4C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proprietary/confidential studies or data are considered by the agency, are these appropriately described/recorded?</w:t>
            </w:r>
          </w:p>
        </w:tc>
        <w:tc>
          <w:tcPr>
            <w:tcW w:w="352" w:type="pct"/>
            <w:tcBorders>
              <w:top w:val="single" w:sz="8" w:space="0" w:color="auto"/>
              <w:left w:val="single" w:sz="12" w:space="0" w:color="auto"/>
              <w:bottom w:val="single" w:sz="8" w:space="0" w:color="auto"/>
              <w:right w:val="single" w:sz="12" w:space="0" w:color="auto"/>
            </w:tcBorders>
          </w:tcPr>
          <w:p w14:paraId="18ECA54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941" w:type="pct"/>
            <w:tcBorders>
              <w:top w:val="single" w:sz="8" w:space="0" w:color="auto"/>
              <w:left w:val="single" w:sz="12" w:space="0" w:color="auto"/>
              <w:bottom w:val="single" w:sz="8" w:space="0" w:color="auto"/>
            </w:tcBorders>
            <w:vAlign w:val="center"/>
          </w:tcPr>
          <w:p w14:paraId="498DBB6F" w14:textId="77777777" w:rsidR="00806907" w:rsidRPr="004B2166" w:rsidRDefault="00806907" w:rsidP="002A56E6">
            <w:pPr>
              <w:rPr>
                <w:rFonts w:asciiTheme="minorHAnsi" w:hAnsiTheme="minorHAnsi" w:cstheme="minorHAnsi"/>
                <w:sz w:val="20"/>
                <w:szCs w:val="20"/>
              </w:rPr>
            </w:pPr>
          </w:p>
        </w:tc>
      </w:tr>
      <w:tr w:rsidR="00503460" w14:paraId="24C5D476" w14:textId="77777777" w:rsidTr="00E64823">
        <w:trPr>
          <w:cantSplit/>
          <w:trHeight w:val="571"/>
        </w:trPr>
        <w:tc>
          <w:tcPr>
            <w:tcW w:w="148" w:type="pct"/>
            <w:tcBorders>
              <w:top w:val="single" w:sz="8" w:space="0" w:color="auto"/>
              <w:bottom w:val="single" w:sz="8" w:space="0" w:color="auto"/>
              <w:right w:val="single" w:sz="12" w:space="0" w:color="auto"/>
            </w:tcBorders>
            <w:shd w:val="clear" w:color="auto" w:fill="92D050"/>
            <w:vAlign w:val="center"/>
          </w:tcPr>
          <w:p w14:paraId="3D59FE00"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4072149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inclusion/exclusion criteria used to select or exclude certain studies from the review? If so, is justification provided?</w:t>
            </w:r>
          </w:p>
        </w:tc>
        <w:tc>
          <w:tcPr>
            <w:tcW w:w="352" w:type="pct"/>
            <w:tcBorders>
              <w:top w:val="single" w:sz="8" w:space="0" w:color="auto"/>
              <w:left w:val="single" w:sz="12" w:space="0" w:color="auto"/>
              <w:bottom w:val="single" w:sz="8" w:space="0" w:color="auto"/>
              <w:right w:val="single" w:sz="12" w:space="0" w:color="auto"/>
            </w:tcBorders>
          </w:tcPr>
          <w:p w14:paraId="738D202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941" w:type="pct"/>
            <w:tcBorders>
              <w:top w:val="single" w:sz="8" w:space="0" w:color="auto"/>
              <w:left w:val="single" w:sz="12" w:space="0" w:color="auto"/>
              <w:bottom w:val="single" w:sz="8" w:space="0" w:color="auto"/>
            </w:tcBorders>
            <w:vAlign w:val="center"/>
          </w:tcPr>
          <w:p w14:paraId="08183C1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Not systematic literature review</w:t>
            </w:r>
          </w:p>
        </w:tc>
      </w:tr>
      <w:tr w:rsidR="00503460" w14:paraId="5D64CFF2" w14:textId="77777777" w:rsidTr="00E64823">
        <w:trPr>
          <w:cantSplit/>
          <w:trHeight w:val="373"/>
        </w:trPr>
        <w:tc>
          <w:tcPr>
            <w:tcW w:w="148" w:type="pct"/>
            <w:tcBorders>
              <w:top w:val="single" w:sz="8" w:space="0" w:color="auto"/>
              <w:bottom w:val="single" w:sz="8" w:space="0" w:color="auto"/>
              <w:right w:val="single" w:sz="12" w:space="0" w:color="auto"/>
            </w:tcBorders>
            <w:shd w:val="clear" w:color="auto" w:fill="92D050"/>
            <w:vAlign w:val="center"/>
          </w:tcPr>
          <w:p w14:paraId="54747CBF"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13E288F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adopt review findings or risk assessments from other organisations? What process was used to critically assess these external findings?</w:t>
            </w:r>
          </w:p>
        </w:tc>
        <w:tc>
          <w:tcPr>
            <w:tcW w:w="352" w:type="pct"/>
            <w:tcBorders>
              <w:top w:val="single" w:sz="8" w:space="0" w:color="auto"/>
              <w:left w:val="single" w:sz="12" w:space="0" w:color="auto"/>
              <w:bottom w:val="single" w:sz="8" w:space="0" w:color="auto"/>
              <w:right w:val="single" w:sz="12" w:space="0" w:color="auto"/>
            </w:tcBorders>
          </w:tcPr>
          <w:p w14:paraId="74AD8D4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1" w:type="pct"/>
            <w:tcBorders>
              <w:top w:val="single" w:sz="8" w:space="0" w:color="auto"/>
              <w:left w:val="single" w:sz="12" w:space="0" w:color="auto"/>
              <w:bottom w:val="single" w:sz="8" w:space="0" w:color="auto"/>
            </w:tcBorders>
            <w:vAlign w:val="center"/>
          </w:tcPr>
          <w:p w14:paraId="4111A7F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California, Vermont, WHO, Australia</w:t>
            </w:r>
          </w:p>
        </w:tc>
      </w:tr>
      <w:tr w:rsidR="00503460" w14:paraId="5FE7EC75" w14:textId="77777777" w:rsidTr="00E64823">
        <w:trPr>
          <w:cantSplit/>
          <w:trHeight w:val="185"/>
        </w:trPr>
        <w:tc>
          <w:tcPr>
            <w:tcW w:w="148" w:type="pct"/>
            <w:tcBorders>
              <w:top w:val="single" w:sz="8" w:space="0" w:color="auto"/>
              <w:bottom w:val="single" w:sz="8" w:space="0" w:color="auto"/>
              <w:right w:val="single" w:sz="12" w:space="0" w:color="auto"/>
            </w:tcBorders>
            <w:shd w:val="clear" w:color="auto" w:fill="FFFF00"/>
            <w:vAlign w:val="center"/>
          </w:tcPr>
          <w:p w14:paraId="7F8A595E"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79935EE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Can grey literature such as government reports and policy documents be included? </w:t>
            </w:r>
          </w:p>
        </w:tc>
        <w:tc>
          <w:tcPr>
            <w:tcW w:w="352" w:type="pct"/>
            <w:tcBorders>
              <w:top w:val="single" w:sz="8" w:space="0" w:color="auto"/>
              <w:left w:val="single" w:sz="12" w:space="0" w:color="auto"/>
              <w:bottom w:val="single" w:sz="8" w:space="0" w:color="auto"/>
              <w:right w:val="single" w:sz="12" w:space="0" w:color="auto"/>
            </w:tcBorders>
          </w:tcPr>
          <w:p w14:paraId="25AD02E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1" w:type="pct"/>
            <w:tcBorders>
              <w:top w:val="single" w:sz="8" w:space="0" w:color="auto"/>
              <w:left w:val="single" w:sz="12" w:space="0" w:color="auto"/>
              <w:bottom w:val="single" w:sz="8" w:space="0" w:color="auto"/>
            </w:tcBorders>
            <w:vAlign w:val="center"/>
          </w:tcPr>
          <w:p w14:paraId="79557EA1" w14:textId="77777777" w:rsidR="00806907" w:rsidRPr="004B2166" w:rsidRDefault="00806907" w:rsidP="002A56E6">
            <w:pPr>
              <w:rPr>
                <w:rFonts w:asciiTheme="minorHAnsi" w:hAnsiTheme="minorHAnsi" w:cstheme="minorHAnsi"/>
                <w:sz w:val="20"/>
                <w:szCs w:val="20"/>
              </w:rPr>
            </w:pPr>
          </w:p>
        </w:tc>
      </w:tr>
      <w:tr w:rsidR="00503460" w14:paraId="7886A2A9" w14:textId="77777777" w:rsidTr="00E64823">
        <w:trPr>
          <w:cantSplit/>
          <w:trHeight w:val="546"/>
        </w:trPr>
        <w:tc>
          <w:tcPr>
            <w:tcW w:w="148" w:type="pct"/>
            <w:tcBorders>
              <w:top w:val="single" w:sz="8" w:space="0" w:color="auto"/>
              <w:bottom w:val="single" w:sz="8" w:space="0" w:color="auto"/>
              <w:right w:val="single" w:sz="12" w:space="0" w:color="auto"/>
            </w:tcBorders>
            <w:shd w:val="clear" w:color="auto" w:fill="FFFF00"/>
            <w:vAlign w:val="center"/>
          </w:tcPr>
          <w:p w14:paraId="5F673C03" w14:textId="77777777" w:rsidR="00806907" w:rsidRPr="004B2166" w:rsidRDefault="00806907" w:rsidP="002A56E6">
            <w:pPr>
              <w:rPr>
                <w:rFonts w:asciiTheme="minorHAnsi" w:hAnsiTheme="minorHAnsi" w:cstheme="minorHAnsi"/>
                <w:b/>
                <w:sz w:val="20"/>
                <w:szCs w:val="20"/>
              </w:rPr>
            </w:pPr>
          </w:p>
        </w:tc>
        <w:tc>
          <w:tcPr>
            <w:tcW w:w="2559" w:type="pct"/>
            <w:tcBorders>
              <w:top w:val="single" w:sz="8" w:space="0" w:color="auto"/>
              <w:left w:val="single" w:sz="12" w:space="0" w:color="auto"/>
              <w:bottom w:val="single" w:sz="8" w:space="0" w:color="auto"/>
              <w:right w:val="single" w:sz="12" w:space="0" w:color="auto"/>
            </w:tcBorders>
            <w:vAlign w:val="center"/>
          </w:tcPr>
          <w:p w14:paraId="1676346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documentation and justification on the selection of a toxicological endpoint for use as point of departure for health-based guideline derivation?</w:t>
            </w:r>
          </w:p>
        </w:tc>
        <w:tc>
          <w:tcPr>
            <w:tcW w:w="352" w:type="pct"/>
            <w:tcBorders>
              <w:top w:val="single" w:sz="8" w:space="0" w:color="auto"/>
              <w:left w:val="single" w:sz="12" w:space="0" w:color="auto"/>
              <w:bottom w:val="single" w:sz="8" w:space="0" w:color="auto"/>
              <w:right w:val="single" w:sz="12" w:space="0" w:color="auto"/>
            </w:tcBorders>
          </w:tcPr>
          <w:p w14:paraId="4FC624A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941" w:type="pct"/>
            <w:tcBorders>
              <w:top w:val="single" w:sz="8" w:space="0" w:color="auto"/>
              <w:left w:val="single" w:sz="12" w:space="0" w:color="auto"/>
              <w:bottom w:val="single" w:sz="8" w:space="0" w:color="auto"/>
            </w:tcBorders>
            <w:vAlign w:val="center"/>
          </w:tcPr>
          <w:p w14:paraId="7F79A39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WHO TDI used</w:t>
            </w:r>
          </w:p>
        </w:tc>
      </w:tr>
    </w:tbl>
    <w:p w14:paraId="4096E7E2" w14:textId="2FFE23AE" w:rsidR="00BF3877" w:rsidRDefault="00000000" w:rsidP="00806907">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0D609BF4" w14:textId="1D50D20C" w:rsidR="00806907" w:rsidRDefault="00000000" w:rsidP="00806907">
      <w:pPr>
        <w:spacing w:line="240" w:lineRule="auto"/>
        <w:rPr>
          <w:sz w:val="20"/>
          <w:szCs w:val="20"/>
        </w:rPr>
      </w:pPr>
      <w:r w:rsidRPr="00232DF9">
        <w:rPr>
          <w:rFonts w:cstheme="minorHAnsi"/>
        </w:rPr>
        <w:t>Commonwealth of Massachusetts (2021). Guidelines for cyanobacteria in freshwater recreational water bodies.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82"/>
        <w:gridCol w:w="8691"/>
        <w:gridCol w:w="1398"/>
        <w:gridCol w:w="3457"/>
      </w:tblGrid>
      <w:tr w:rsidR="00503460" w14:paraId="3E710DA3" w14:textId="77777777" w:rsidTr="00F255D0">
        <w:trPr>
          <w:cantSplit/>
          <w:trHeight w:val="138"/>
        </w:trPr>
        <w:tc>
          <w:tcPr>
            <w:tcW w:w="3257" w:type="pct"/>
            <w:gridSpan w:val="2"/>
            <w:tcBorders>
              <w:top w:val="single" w:sz="12" w:space="0" w:color="auto"/>
              <w:bottom w:val="single" w:sz="12" w:space="0" w:color="auto"/>
            </w:tcBorders>
            <w:shd w:val="clear" w:color="auto" w:fill="BFBFBF" w:themeFill="background1" w:themeFillShade="BF"/>
            <w:vAlign w:val="center"/>
          </w:tcPr>
          <w:p w14:paraId="4E4B99EF"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502" w:type="pct"/>
            <w:tcBorders>
              <w:top w:val="single" w:sz="12" w:space="0" w:color="auto"/>
              <w:bottom w:val="single" w:sz="12" w:space="0" w:color="auto"/>
            </w:tcBorders>
            <w:shd w:val="clear" w:color="auto" w:fill="BFBFBF" w:themeFill="background1" w:themeFillShade="BF"/>
          </w:tcPr>
          <w:p w14:paraId="455D4BCD"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242" w:type="pct"/>
            <w:tcBorders>
              <w:top w:val="single" w:sz="12" w:space="0" w:color="auto"/>
              <w:bottom w:val="single" w:sz="12" w:space="0" w:color="auto"/>
            </w:tcBorders>
            <w:shd w:val="clear" w:color="auto" w:fill="BFBFBF" w:themeFill="background1" w:themeFillShade="BF"/>
            <w:vAlign w:val="center"/>
          </w:tcPr>
          <w:p w14:paraId="2731D97B"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602749E4" w14:textId="77777777" w:rsidTr="00F255D0">
        <w:trPr>
          <w:cantSplit/>
          <w:trHeight w:val="208"/>
        </w:trPr>
        <w:tc>
          <w:tcPr>
            <w:tcW w:w="137" w:type="pct"/>
            <w:tcBorders>
              <w:top w:val="single" w:sz="12" w:space="0" w:color="auto"/>
              <w:bottom w:val="single" w:sz="12" w:space="0" w:color="auto"/>
            </w:tcBorders>
            <w:shd w:val="clear" w:color="auto" w:fill="BFBFBF" w:themeFill="background1" w:themeFillShade="BF"/>
            <w:vAlign w:val="center"/>
          </w:tcPr>
          <w:p w14:paraId="12250AC6" w14:textId="77777777" w:rsidR="00806907" w:rsidRPr="004B2166" w:rsidRDefault="00806907" w:rsidP="002A56E6">
            <w:pPr>
              <w:rPr>
                <w:rFonts w:asciiTheme="minorHAnsi" w:hAnsiTheme="minorHAnsi" w:cstheme="minorHAnsi"/>
                <w:b/>
                <w:sz w:val="20"/>
                <w:szCs w:val="20"/>
              </w:rPr>
            </w:pPr>
          </w:p>
        </w:tc>
        <w:tc>
          <w:tcPr>
            <w:tcW w:w="3120" w:type="pct"/>
            <w:tcBorders>
              <w:top w:val="single" w:sz="12" w:space="0" w:color="auto"/>
              <w:bottom w:val="single" w:sz="12" w:space="0" w:color="auto"/>
            </w:tcBorders>
            <w:shd w:val="clear" w:color="auto" w:fill="BFBFBF" w:themeFill="background1" w:themeFillShade="BF"/>
          </w:tcPr>
          <w:p w14:paraId="321AF844"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502" w:type="pct"/>
            <w:tcBorders>
              <w:top w:val="single" w:sz="12" w:space="0" w:color="auto"/>
              <w:bottom w:val="single" w:sz="12" w:space="0" w:color="auto"/>
            </w:tcBorders>
            <w:shd w:val="clear" w:color="auto" w:fill="BFBFBF" w:themeFill="background1" w:themeFillShade="BF"/>
            <w:vAlign w:val="center"/>
          </w:tcPr>
          <w:p w14:paraId="4FB3143B" w14:textId="77777777" w:rsidR="00806907" w:rsidRPr="004B2166" w:rsidRDefault="00806907" w:rsidP="002A56E6">
            <w:pPr>
              <w:rPr>
                <w:rFonts w:asciiTheme="minorHAnsi" w:hAnsiTheme="minorHAnsi" w:cstheme="minorHAnsi"/>
                <w:b/>
                <w:sz w:val="20"/>
                <w:szCs w:val="20"/>
              </w:rPr>
            </w:pPr>
          </w:p>
        </w:tc>
        <w:tc>
          <w:tcPr>
            <w:tcW w:w="1242" w:type="pct"/>
            <w:tcBorders>
              <w:top w:val="single" w:sz="12" w:space="0" w:color="auto"/>
              <w:bottom w:val="single" w:sz="12" w:space="0" w:color="auto"/>
            </w:tcBorders>
            <w:shd w:val="clear" w:color="auto" w:fill="BFBFBF" w:themeFill="background1" w:themeFillShade="BF"/>
            <w:vAlign w:val="center"/>
          </w:tcPr>
          <w:p w14:paraId="241BF8DF" w14:textId="77777777" w:rsidR="00806907" w:rsidRPr="004B2166" w:rsidRDefault="00806907" w:rsidP="002A56E6">
            <w:pPr>
              <w:rPr>
                <w:rFonts w:asciiTheme="minorHAnsi" w:hAnsiTheme="minorHAnsi" w:cstheme="minorHAnsi"/>
                <w:b/>
                <w:sz w:val="20"/>
                <w:szCs w:val="20"/>
              </w:rPr>
            </w:pPr>
          </w:p>
        </w:tc>
      </w:tr>
      <w:tr w:rsidR="00503460" w14:paraId="331BC371" w14:textId="77777777" w:rsidTr="00F255D0">
        <w:trPr>
          <w:cantSplit/>
          <w:trHeight w:val="193"/>
        </w:trPr>
        <w:tc>
          <w:tcPr>
            <w:tcW w:w="137" w:type="pct"/>
            <w:tcBorders>
              <w:top w:val="single" w:sz="12" w:space="0" w:color="auto"/>
            </w:tcBorders>
            <w:shd w:val="clear" w:color="auto" w:fill="92D050"/>
            <w:vAlign w:val="center"/>
          </w:tcPr>
          <w:p w14:paraId="5E4AA996" w14:textId="77777777" w:rsidR="00806907" w:rsidRPr="004B2166" w:rsidRDefault="00806907" w:rsidP="002A56E6">
            <w:pPr>
              <w:rPr>
                <w:rFonts w:asciiTheme="minorHAnsi" w:hAnsiTheme="minorHAnsi" w:cstheme="minorHAnsi"/>
                <w:b/>
                <w:sz w:val="20"/>
                <w:szCs w:val="20"/>
              </w:rPr>
            </w:pPr>
          </w:p>
        </w:tc>
        <w:tc>
          <w:tcPr>
            <w:tcW w:w="3120" w:type="pct"/>
            <w:tcBorders>
              <w:top w:val="single" w:sz="12" w:space="0" w:color="auto"/>
            </w:tcBorders>
            <w:vAlign w:val="center"/>
          </w:tcPr>
          <w:p w14:paraId="7158BFB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502" w:type="pct"/>
            <w:tcBorders>
              <w:top w:val="single" w:sz="12" w:space="0" w:color="auto"/>
            </w:tcBorders>
          </w:tcPr>
          <w:p w14:paraId="74BF188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tcBorders>
              <w:top w:val="single" w:sz="12" w:space="0" w:color="auto"/>
            </w:tcBorders>
            <w:vAlign w:val="center"/>
          </w:tcPr>
          <w:p w14:paraId="621DFA64" w14:textId="77777777" w:rsidR="00806907" w:rsidRPr="004B2166" w:rsidRDefault="00806907" w:rsidP="002A56E6">
            <w:pPr>
              <w:rPr>
                <w:rFonts w:asciiTheme="minorHAnsi" w:hAnsiTheme="minorHAnsi" w:cstheme="minorHAnsi"/>
                <w:sz w:val="20"/>
                <w:szCs w:val="20"/>
              </w:rPr>
            </w:pPr>
          </w:p>
        </w:tc>
      </w:tr>
      <w:tr w:rsidR="00503460" w14:paraId="27175AC2" w14:textId="77777777" w:rsidTr="00F255D0">
        <w:trPr>
          <w:cantSplit/>
          <w:trHeight w:val="612"/>
        </w:trPr>
        <w:tc>
          <w:tcPr>
            <w:tcW w:w="137" w:type="pct"/>
            <w:shd w:val="clear" w:color="auto" w:fill="92D050"/>
            <w:vAlign w:val="center"/>
          </w:tcPr>
          <w:p w14:paraId="4B259C38"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7CE6E5D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502" w:type="pct"/>
          </w:tcPr>
          <w:p w14:paraId="410C263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vAlign w:val="center"/>
          </w:tcPr>
          <w:p w14:paraId="0A24211F" w14:textId="77777777" w:rsidR="00806907" w:rsidRPr="004B2166" w:rsidRDefault="00806907" w:rsidP="002A56E6">
            <w:pPr>
              <w:rPr>
                <w:rFonts w:asciiTheme="minorHAnsi" w:hAnsiTheme="minorHAnsi" w:cstheme="minorHAnsi"/>
                <w:sz w:val="20"/>
                <w:szCs w:val="20"/>
              </w:rPr>
            </w:pPr>
          </w:p>
        </w:tc>
      </w:tr>
      <w:tr w:rsidR="00503460" w14:paraId="6726A3B5" w14:textId="77777777" w:rsidTr="00F255D0">
        <w:trPr>
          <w:cantSplit/>
          <w:trHeight w:val="319"/>
        </w:trPr>
        <w:tc>
          <w:tcPr>
            <w:tcW w:w="137" w:type="pct"/>
            <w:shd w:val="clear" w:color="auto" w:fill="92D050"/>
            <w:vAlign w:val="center"/>
          </w:tcPr>
          <w:p w14:paraId="46019CAB"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46E41DF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502" w:type="pct"/>
          </w:tcPr>
          <w:p w14:paraId="385D8DE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vAlign w:val="center"/>
          </w:tcPr>
          <w:p w14:paraId="7818B6B8" w14:textId="77777777" w:rsidR="00806907" w:rsidRPr="004B2166" w:rsidRDefault="00806907" w:rsidP="002A56E6">
            <w:pPr>
              <w:rPr>
                <w:rFonts w:asciiTheme="minorHAnsi" w:hAnsiTheme="minorHAnsi" w:cstheme="minorHAnsi"/>
                <w:sz w:val="20"/>
                <w:szCs w:val="20"/>
              </w:rPr>
            </w:pPr>
          </w:p>
        </w:tc>
      </w:tr>
      <w:tr w:rsidR="00503460" w14:paraId="57E0FF23" w14:textId="77777777" w:rsidTr="00F255D0">
        <w:trPr>
          <w:cantSplit/>
          <w:trHeight w:val="193"/>
        </w:trPr>
        <w:tc>
          <w:tcPr>
            <w:tcW w:w="137" w:type="pct"/>
            <w:shd w:val="clear" w:color="auto" w:fill="FFFF00"/>
            <w:vAlign w:val="center"/>
          </w:tcPr>
          <w:p w14:paraId="50634220"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0AECAAA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502" w:type="pct"/>
          </w:tcPr>
          <w:p w14:paraId="345AB6A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vAlign w:val="center"/>
          </w:tcPr>
          <w:p w14:paraId="171D3E05" w14:textId="77777777" w:rsidR="00806907" w:rsidRPr="004B2166" w:rsidRDefault="00806907" w:rsidP="002A56E6">
            <w:pPr>
              <w:rPr>
                <w:rFonts w:asciiTheme="minorHAnsi" w:hAnsiTheme="minorHAnsi" w:cstheme="minorHAnsi"/>
                <w:sz w:val="20"/>
                <w:szCs w:val="20"/>
              </w:rPr>
            </w:pPr>
          </w:p>
        </w:tc>
      </w:tr>
      <w:tr w:rsidR="00503460" w14:paraId="69217FE6" w14:textId="77777777" w:rsidTr="00F255D0">
        <w:trPr>
          <w:cantSplit/>
          <w:trHeight w:val="403"/>
        </w:trPr>
        <w:tc>
          <w:tcPr>
            <w:tcW w:w="137" w:type="pct"/>
            <w:tcBorders>
              <w:bottom w:val="single" w:sz="12" w:space="0" w:color="auto"/>
            </w:tcBorders>
            <w:shd w:val="clear" w:color="auto" w:fill="9CC2E5" w:themeFill="accent5" w:themeFillTint="99"/>
            <w:vAlign w:val="center"/>
          </w:tcPr>
          <w:p w14:paraId="6DA8B9D4" w14:textId="77777777" w:rsidR="00806907" w:rsidRPr="004B2166" w:rsidRDefault="00806907" w:rsidP="002A56E6">
            <w:pPr>
              <w:rPr>
                <w:rFonts w:asciiTheme="minorHAnsi" w:hAnsiTheme="minorHAnsi" w:cstheme="minorHAnsi"/>
                <w:b/>
                <w:sz w:val="20"/>
                <w:szCs w:val="20"/>
              </w:rPr>
            </w:pPr>
          </w:p>
        </w:tc>
        <w:tc>
          <w:tcPr>
            <w:tcW w:w="3120" w:type="pct"/>
            <w:tcBorders>
              <w:bottom w:val="single" w:sz="12" w:space="0" w:color="auto"/>
            </w:tcBorders>
            <w:vAlign w:val="center"/>
          </w:tcPr>
          <w:p w14:paraId="7CEDEB3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502" w:type="pct"/>
            <w:tcBorders>
              <w:bottom w:val="single" w:sz="12" w:space="0" w:color="auto"/>
            </w:tcBorders>
          </w:tcPr>
          <w:p w14:paraId="4E6621F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tcBorders>
              <w:bottom w:val="single" w:sz="12" w:space="0" w:color="auto"/>
            </w:tcBorders>
            <w:vAlign w:val="center"/>
          </w:tcPr>
          <w:p w14:paraId="3F3180A8" w14:textId="77777777" w:rsidR="00806907" w:rsidRPr="004B2166" w:rsidRDefault="00806907" w:rsidP="002A56E6">
            <w:pPr>
              <w:rPr>
                <w:rFonts w:asciiTheme="minorHAnsi" w:hAnsiTheme="minorHAnsi" w:cstheme="minorHAnsi"/>
                <w:sz w:val="20"/>
                <w:szCs w:val="20"/>
              </w:rPr>
            </w:pPr>
          </w:p>
        </w:tc>
      </w:tr>
      <w:tr w:rsidR="00503460" w14:paraId="4DDD4728" w14:textId="77777777" w:rsidTr="00F255D0">
        <w:trPr>
          <w:cantSplit/>
          <w:trHeight w:val="208"/>
        </w:trPr>
        <w:tc>
          <w:tcPr>
            <w:tcW w:w="137" w:type="pct"/>
            <w:tcBorders>
              <w:top w:val="single" w:sz="12" w:space="0" w:color="auto"/>
              <w:bottom w:val="single" w:sz="12" w:space="0" w:color="auto"/>
            </w:tcBorders>
            <w:shd w:val="clear" w:color="auto" w:fill="BFBFBF" w:themeFill="background1" w:themeFillShade="BF"/>
            <w:vAlign w:val="center"/>
          </w:tcPr>
          <w:p w14:paraId="453496B6" w14:textId="77777777" w:rsidR="00806907" w:rsidRPr="004B2166" w:rsidRDefault="00806907" w:rsidP="002A56E6">
            <w:pPr>
              <w:rPr>
                <w:rFonts w:asciiTheme="minorHAnsi" w:hAnsiTheme="minorHAnsi" w:cstheme="minorHAnsi"/>
                <w:b/>
                <w:sz w:val="20"/>
                <w:szCs w:val="20"/>
              </w:rPr>
            </w:pPr>
          </w:p>
        </w:tc>
        <w:tc>
          <w:tcPr>
            <w:tcW w:w="3120" w:type="pct"/>
            <w:tcBorders>
              <w:top w:val="single" w:sz="12" w:space="0" w:color="auto"/>
              <w:bottom w:val="single" w:sz="12" w:space="0" w:color="auto"/>
            </w:tcBorders>
            <w:shd w:val="clear" w:color="auto" w:fill="BFBFBF" w:themeFill="background1" w:themeFillShade="BF"/>
          </w:tcPr>
          <w:p w14:paraId="0D869D23"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502" w:type="pct"/>
            <w:tcBorders>
              <w:top w:val="single" w:sz="12" w:space="0" w:color="auto"/>
              <w:bottom w:val="single" w:sz="12" w:space="0" w:color="auto"/>
            </w:tcBorders>
            <w:shd w:val="clear" w:color="auto" w:fill="BFBFBF" w:themeFill="background1" w:themeFillShade="BF"/>
            <w:vAlign w:val="center"/>
          </w:tcPr>
          <w:p w14:paraId="0046F31A" w14:textId="77777777" w:rsidR="00806907" w:rsidRPr="004B2166" w:rsidRDefault="00806907" w:rsidP="002A56E6">
            <w:pPr>
              <w:rPr>
                <w:rFonts w:asciiTheme="minorHAnsi" w:hAnsiTheme="minorHAnsi" w:cstheme="minorHAnsi"/>
                <w:b/>
                <w:sz w:val="20"/>
                <w:szCs w:val="20"/>
              </w:rPr>
            </w:pPr>
          </w:p>
        </w:tc>
        <w:tc>
          <w:tcPr>
            <w:tcW w:w="1242" w:type="pct"/>
            <w:tcBorders>
              <w:top w:val="single" w:sz="12" w:space="0" w:color="auto"/>
              <w:bottom w:val="single" w:sz="12" w:space="0" w:color="auto"/>
            </w:tcBorders>
            <w:shd w:val="clear" w:color="auto" w:fill="BFBFBF" w:themeFill="background1" w:themeFillShade="BF"/>
            <w:vAlign w:val="center"/>
          </w:tcPr>
          <w:p w14:paraId="3CE8E671" w14:textId="77777777" w:rsidR="00806907" w:rsidRPr="004B2166" w:rsidRDefault="00806907" w:rsidP="002A56E6">
            <w:pPr>
              <w:rPr>
                <w:rFonts w:asciiTheme="minorHAnsi" w:hAnsiTheme="minorHAnsi" w:cstheme="minorHAnsi"/>
                <w:b/>
                <w:sz w:val="20"/>
                <w:szCs w:val="20"/>
              </w:rPr>
            </w:pPr>
          </w:p>
        </w:tc>
      </w:tr>
      <w:tr w:rsidR="00503460" w14:paraId="06CB7A95" w14:textId="77777777" w:rsidTr="00F255D0">
        <w:trPr>
          <w:cantSplit/>
          <w:trHeight w:val="403"/>
        </w:trPr>
        <w:tc>
          <w:tcPr>
            <w:tcW w:w="137" w:type="pct"/>
            <w:tcBorders>
              <w:top w:val="single" w:sz="12" w:space="0" w:color="auto"/>
            </w:tcBorders>
            <w:shd w:val="clear" w:color="auto" w:fill="92D050"/>
            <w:vAlign w:val="center"/>
          </w:tcPr>
          <w:p w14:paraId="3CFFA40C" w14:textId="77777777" w:rsidR="00806907" w:rsidRPr="004B2166" w:rsidRDefault="00806907" w:rsidP="002A56E6">
            <w:pPr>
              <w:rPr>
                <w:rFonts w:asciiTheme="minorHAnsi" w:hAnsiTheme="minorHAnsi" w:cstheme="minorHAnsi"/>
                <w:b/>
                <w:sz w:val="20"/>
                <w:szCs w:val="20"/>
              </w:rPr>
            </w:pPr>
          </w:p>
        </w:tc>
        <w:tc>
          <w:tcPr>
            <w:tcW w:w="3120" w:type="pct"/>
            <w:tcBorders>
              <w:top w:val="single" w:sz="12" w:space="0" w:color="auto"/>
            </w:tcBorders>
            <w:vAlign w:val="center"/>
          </w:tcPr>
          <w:p w14:paraId="3645240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502" w:type="pct"/>
            <w:tcBorders>
              <w:top w:val="single" w:sz="12" w:space="0" w:color="auto"/>
            </w:tcBorders>
          </w:tcPr>
          <w:p w14:paraId="1583AE7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tcBorders>
              <w:top w:val="single" w:sz="12" w:space="0" w:color="auto"/>
            </w:tcBorders>
            <w:vAlign w:val="center"/>
          </w:tcPr>
          <w:p w14:paraId="77C97647" w14:textId="77777777" w:rsidR="00806907" w:rsidRPr="004B2166" w:rsidRDefault="00806907" w:rsidP="002A56E6">
            <w:pPr>
              <w:rPr>
                <w:rFonts w:asciiTheme="minorHAnsi" w:hAnsiTheme="minorHAnsi" w:cstheme="minorHAnsi"/>
                <w:sz w:val="20"/>
                <w:szCs w:val="20"/>
              </w:rPr>
            </w:pPr>
          </w:p>
        </w:tc>
      </w:tr>
      <w:tr w:rsidR="00503460" w14:paraId="3600B258" w14:textId="77777777" w:rsidTr="00F255D0">
        <w:trPr>
          <w:cantSplit/>
          <w:trHeight w:val="612"/>
        </w:trPr>
        <w:tc>
          <w:tcPr>
            <w:tcW w:w="137" w:type="pct"/>
            <w:shd w:val="clear" w:color="auto" w:fill="FFFF00"/>
            <w:vAlign w:val="center"/>
          </w:tcPr>
          <w:p w14:paraId="472A521D"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3D9CEDE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502" w:type="pct"/>
          </w:tcPr>
          <w:p w14:paraId="485FF98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vAlign w:val="center"/>
          </w:tcPr>
          <w:p w14:paraId="24F3BF5A" w14:textId="77777777" w:rsidR="00806907" w:rsidRPr="004B2166" w:rsidRDefault="00806907" w:rsidP="002A56E6">
            <w:pPr>
              <w:rPr>
                <w:rFonts w:asciiTheme="minorHAnsi" w:hAnsiTheme="minorHAnsi" w:cstheme="minorHAnsi"/>
                <w:sz w:val="20"/>
                <w:szCs w:val="20"/>
              </w:rPr>
            </w:pPr>
          </w:p>
        </w:tc>
      </w:tr>
      <w:tr w:rsidR="00503460" w14:paraId="220D3DD2" w14:textId="77777777" w:rsidTr="00F255D0">
        <w:trPr>
          <w:cantSplit/>
          <w:trHeight w:val="403"/>
        </w:trPr>
        <w:tc>
          <w:tcPr>
            <w:tcW w:w="137" w:type="pct"/>
            <w:tcBorders>
              <w:bottom w:val="single" w:sz="12" w:space="0" w:color="auto"/>
            </w:tcBorders>
            <w:shd w:val="clear" w:color="auto" w:fill="FFFF00"/>
            <w:vAlign w:val="center"/>
          </w:tcPr>
          <w:p w14:paraId="53C69ADB" w14:textId="77777777" w:rsidR="00806907" w:rsidRPr="004B2166" w:rsidRDefault="00806907" w:rsidP="002A56E6">
            <w:pPr>
              <w:rPr>
                <w:rFonts w:asciiTheme="minorHAnsi" w:hAnsiTheme="minorHAnsi" w:cstheme="minorHAnsi"/>
                <w:b/>
                <w:sz w:val="20"/>
                <w:szCs w:val="20"/>
              </w:rPr>
            </w:pPr>
          </w:p>
        </w:tc>
        <w:tc>
          <w:tcPr>
            <w:tcW w:w="3120" w:type="pct"/>
            <w:tcBorders>
              <w:bottom w:val="single" w:sz="12" w:space="0" w:color="auto"/>
            </w:tcBorders>
            <w:vAlign w:val="center"/>
          </w:tcPr>
          <w:p w14:paraId="052FA8F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502" w:type="pct"/>
            <w:tcBorders>
              <w:bottom w:val="single" w:sz="12" w:space="0" w:color="auto"/>
            </w:tcBorders>
          </w:tcPr>
          <w:p w14:paraId="1070CFD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tcBorders>
              <w:bottom w:val="single" w:sz="12" w:space="0" w:color="auto"/>
            </w:tcBorders>
            <w:vAlign w:val="center"/>
          </w:tcPr>
          <w:p w14:paraId="52E1231F" w14:textId="77777777" w:rsidR="00806907" w:rsidRPr="004B2166" w:rsidRDefault="00806907" w:rsidP="002A56E6">
            <w:pPr>
              <w:rPr>
                <w:rFonts w:asciiTheme="minorHAnsi" w:hAnsiTheme="minorHAnsi" w:cstheme="minorHAnsi"/>
                <w:sz w:val="20"/>
                <w:szCs w:val="20"/>
              </w:rPr>
            </w:pPr>
          </w:p>
        </w:tc>
      </w:tr>
    </w:tbl>
    <w:p w14:paraId="6677961C" w14:textId="77777777" w:rsidR="007F3094" w:rsidRDefault="007F3094"/>
    <w:p w14:paraId="1FD764B2" w14:textId="77777777" w:rsidR="007F3094" w:rsidRDefault="00000000">
      <w:r>
        <w:br w:type="page"/>
      </w:r>
    </w:p>
    <w:p w14:paraId="4515921E" w14:textId="26380CA5" w:rsidR="00BF3877" w:rsidRDefault="00000000" w:rsidP="007F3094">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731E48E6" w14:textId="4240A563" w:rsidR="007F3094" w:rsidRDefault="00000000" w:rsidP="007F3094">
      <w:pPr>
        <w:spacing w:line="240" w:lineRule="auto"/>
        <w:rPr>
          <w:sz w:val="20"/>
          <w:szCs w:val="20"/>
        </w:rPr>
      </w:pPr>
      <w:r w:rsidRPr="00232DF9">
        <w:rPr>
          <w:rFonts w:cstheme="minorHAnsi"/>
        </w:rPr>
        <w:t>Commonwealth of Massachusetts (2021). Guidelines for cyanobacteria in freshwater recreational water bodies.</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82"/>
        <w:gridCol w:w="8691"/>
        <w:gridCol w:w="1398"/>
        <w:gridCol w:w="3457"/>
      </w:tblGrid>
      <w:tr w:rsidR="00503460" w14:paraId="082A2B57" w14:textId="77777777" w:rsidTr="00F255D0">
        <w:trPr>
          <w:cantSplit/>
          <w:trHeight w:val="138"/>
        </w:trPr>
        <w:tc>
          <w:tcPr>
            <w:tcW w:w="3257" w:type="pct"/>
            <w:gridSpan w:val="2"/>
            <w:tcBorders>
              <w:top w:val="single" w:sz="12" w:space="0" w:color="auto"/>
              <w:bottom w:val="single" w:sz="12" w:space="0" w:color="auto"/>
            </w:tcBorders>
            <w:shd w:val="clear" w:color="auto" w:fill="BFBFBF" w:themeFill="background1" w:themeFillShade="BF"/>
            <w:vAlign w:val="center"/>
          </w:tcPr>
          <w:p w14:paraId="7F414825" w14:textId="77777777" w:rsidR="007F3094"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502" w:type="pct"/>
            <w:tcBorders>
              <w:top w:val="single" w:sz="12" w:space="0" w:color="auto"/>
              <w:bottom w:val="single" w:sz="12" w:space="0" w:color="auto"/>
            </w:tcBorders>
            <w:shd w:val="clear" w:color="auto" w:fill="BFBFBF" w:themeFill="background1" w:themeFillShade="BF"/>
          </w:tcPr>
          <w:p w14:paraId="0679B17A" w14:textId="77777777" w:rsidR="007F3094"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242" w:type="pct"/>
            <w:tcBorders>
              <w:top w:val="single" w:sz="12" w:space="0" w:color="auto"/>
              <w:bottom w:val="single" w:sz="12" w:space="0" w:color="auto"/>
            </w:tcBorders>
            <w:shd w:val="clear" w:color="auto" w:fill="BFBFBF" w:themeFill="background1" w:themeFillShade="BF"/>
            <w:vAlign w:val="center"/>
          </w:tcPr>
          <w:p w14:paraId="059A3684" w14:textId="77777777" w:rsidR="007F3094"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18230E97" w14:textId="77777777" w:rsidTr="00F255D0">
        <w:trPr>
          <w:cantSplit/>
          <w:trHeight w:val="193"/>
        </w:trPr>
        <w:tc>
          <w:tcPr>
            <w:tcW w:w="137" w:type="pct"/>
            <w:tcBorders>
              <w:top w:val="single" w:sz="12" w:space="0" w:color="auto"/>
              <w:bottom w:val="single" w:sz="12" w:space="0" w:color="auto"/>
            </w:tcBorders>
            <w:shd w:val="clear" w:color="auto" w:fill="BFBFBF" w:themeFill="background1" w:themeFillShade="BF"/>
            <w:vAlign w:val="center"/>
          </w:tcPr>
          <w:p w14:paraId="710967CB" w14:textId="17157A7E" w:rsidR="00806907" w:rsidRPr="004B2166" w:rsidRDefault="00806907" w:rsidP="002A56E6">
            <w:pPr>
              <w:rPr>
                <w:rFonts w:asciiTheme="minorHAnsi" w:hAnsiTheme="minorHAnsi" w:cstheme="minorHAnsi"/>
                <w:b/>
                <w:sz w:val="20"/>
                <w:szCs w:val="20"/>
              </w:rPr>
            </w:pPr>
          </w:p>
        </w:tc>
        <w:tc>
          <w:tcPr>
            <w:tcW w:w="3120" w:type="pct"/>
            <w:tcBorders>
              <w:top w:val="single" w:sz="12" w:space="0" w:color="auto"/>
              <w:bottom w:val="single" w:sz="12" w:space="0" w:color="auto"/>
            </w:tcBorders>
            <w:shd w:val="clear" w:color="auto" w:fill="BFBFBF" w:themeFill="background1" w:themeFillShade="BF"/>
          </w:tcPr>
          <w:p w14:paraId="10DFD408"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502" w:type="pct"/>
            <w:tcBorders>
              <w:top w:val="single" w:sz="12" w:space="0" w:color="auto"/>
              <w:bottom w:val="single" w:sz="12" w:space="0" w:color="auto"/>
            </w:tcBorders>
            <w:shd w:val="clear" w:color="auto" w:fill="BFBFBF" w:themeFill="background1" w:themeFillShade="BF"/>
            <w:vAlign w:val="center"/>
          </w:tcPr>
          <w:p w14:paraId="75D5DEFD" w14:textId="77777777" w:rsidR="00806907" w:rsidRPr="004B2166" w:rsidRDefault="00806907" w:rsidP="002A56E6">
            <w:pPr>
              <w:rPr>
                <w:rFonts w:asciiTheme="minorHAnsi" w:hAnsiTheme="minorHAnsi" w:cstheme="minorHAnsi"/>
                <w:b/>
                <w:sz w:val="20"/>
                <w:szCs w:val="20"/>
              </w:rPr>
            </w:pPr>
          </w:p>
        </w:tc>
        <w:tc>
          <w:tcPr>
            <w:tcW w:w="1242" w:type="pct"/>
            <w:tcBorders>
              <w:top w:val="single" w:sz="12" w:space="0" w:color="auto"/>
              <w:bottom w:val="single" w:sz="12" w:space="0" w:color="auto"/>
            </w:tcBorders>
            <w:shd w:val="clear" w:color="auto" w:fill="BFBFBF" w:themeFill="background1" w:themeFillShade="BF"/>
            <w:vAlign w:val="center"/>
          </w:tcPr>
          <w:p w14:paraId="28D896EF" w14:textId="77777777" w:rsidR="00806907" w:rsidRPr="004B2166" w:rsidRDefault="00806907" w:rsidP="002A56E6">
            <w:pPr>
              <w:rPr>
                <w:rFonts w:asciiTheme="minorHAnsi" w:hAnsiTheme="minorHAnsi" w:cstheme="minorHAnsi"/>
                <w:b/>
                <w:sz w:val="20"/>
                <w:szCs w:val="20"/>
              </w:rPr>
            </w:pPr>
          </w:p>
        </w:tc>
      </w:tr>
      <w:tr w:rsidR="00503460" w14:paraId="6A4E7EF2" w14:textId="77777777" w:rsidTr="00F255D0">
        <w:trPr>
          <w:cantSplit/>
          <w:trHeight w:val="208"/>
        </w:trPr>
        <w:tc>
          <w:tcPr>
            <w:tcW w:w="137" w:type="pct"/>
            <w:tcBorders>
              <w:top w:val="single" w:sz="12" w:space="0" w:color="auto"/>
            </w:tcBorders>
            <w:shd w:val="clear" w:color="auto" w:fill="92D050"/>
            <w:vAlign w:val="center"/>
          </w:tcPr>
          <w:p w14:paraId="13F38070" w14:textId="77777777" w:rsidR="00806907" w:rsidRPr="004B2166" w:rsidRDefault="00806907" w:rsidP="002A56E6">
            <w:pPr>
              <w:rPr>
                <w:rFonts w:asciiTheme="minorHAnsi" w:hAnsiTheme="minorHAnsi" w:cstheme="minorHAnsi"/>
                <w:b/>
                <w:sz w:val="20"/>
                <w:szCs w:val="20"/>
              </w:rPr>
            </w:pPr>
          </w:p>
        </w:tc>
        <w:tc>
          <w:tcPr>
            <w:tcW w:w="3120" w:type="pct"/>
            <w:tcBorders>
              <w:top w:val="single" w:sz="12" w:space="0" w:color="auto"/>
            </w:tcBorders>
            <w:vAlign w:val="center"/>
          </w:tcPr>
          <w:p w14:paraId="7F930A6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502" w:type="pct"/>
            <w:tcBorders>
              <w:top w:val="single" w:sz="12" w:space="0" w:color="auto"/>
            </w:tcBorders>
          </w:tcPr>
          <w:p w14:paraId="4702D05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242" w:type="pct"/>
            <w:tcBorders>
              <w:top w:val="single" w:sz="12" w:space="0" w:color="auto"/>
            </w:tcBorders>
            <w:vAlign w:val="center"/>
          </w:tcPr>
          <w:p w14:paraId="52002313" w14:textId="790005A9"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Based </w:t>
            </w:r>
            <w:r w:rsidR="00220D97" w:rsidRPr="004B2166">
              <w:rPr>
                <w:rFonts w:asciiTheme="minorHAnsi" w:hAnsiTheme="minorHAnsi" w:cstheme="minorHAnsi"/>
                <w:sz w:val="20"/>
                <w:szCs w:val="20"/>
              </w:rPr>
              <w:t xml:space="preserve">on </w:t>
            </w:r>
            <w:r w:rsidRPr="004B2166">
              <w:rPr>
                <w:rFonts w:asciiTheme="minorHAnsi" w:hAnsiTheme="minorHAnsi" w:cstheme="minorHAnsi"/>
                <w:sz w:val="20"/>
                <w:szCs w:val="20"/>
              </w:rPr>
              <w:t>WHO 2003</w:t>
            </w:r>
          </w:p>
        </w:tc>
      </w:tr>
      <w:tr w:rsidR="00503460" w14:paraId="03CB586E" w14:textId="77777777" w:rsidTr="00F255D0">
        <w:trPr>
          <w:cantSplit/>
          <w:trHeight w:val="193"/>
        </w:trPr>
        <w:tc>
          <w:tcPr>
            <w:tcW w:w="137" w:type="pct"/>
            <w:shd w:val="clear" w:color="auto" w:fill="92D050"/>
            <w:vAlign w:val="center"/>
          </w:tcPr>
          <w:p w14:paraId="6068EB18"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340FE81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502" w:type="pct"/>
          </w:tcPr>
          <w:p w14:paraId="614865B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242" w:type="pct"/>
            <w:vAlign w:val="center"/>
          </w:tcPr>
          <w:p w14:paraId="31722A3E" w14:textId="77777777" w:rsidR="00806907" w:rsidRPr="004B2166" w:rsidRDefault="00806907" w:rsidP="002A56E6">
            <w:pPr>
              <w:rPr>
                <w:rFonts w:asciiTheme="minorHAnsi" w:hAnsiTheme="minorHAnsi" w:cstheme="minorHAnsi"/>
                <w:sz w:val="20"/>
                <w:szCs w:val="20"/>
              </w:rPr>
            </w:pPr>
          </w:p>
        </w:tc>
      </w:tr>
      <w:tr w:rsidR="00503460" w14:paraId="55BF6881" w14:textId="77777777" w:rsidTr="00F255D0">
        <w:trPr>
          <w:cantSplit/>
          <w:trHeight w:val="193"/>
        </w:trPr>
        <w:tc>
          <w:tcPr>
            <w:tcW w:w="137" w:type="pct"/>
            <w:shd w:val="clear" w:color="auto" w:fill="92D050"/>
            <w:vAlign w:val="center"/>
          </w:tcPr>
          <w:p w14:paraId="2B0C2783"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0C54A53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502" w:type="pct"/>
          </w:tcPr>
          <w:p w14:paraId="26539DB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242" w:type="pct"/>
            <w:vAlign w:val="center"/>
          </w:tcPr>
          <w:p w14:paraId="70D5D0F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limited</w:t>
            </w:r>
          </w:p>
        </w:tc>
      </w:tr>
      <w:tr w:rsidR="00503460" w14:paraId="4426C2B6" w14:textId="77777777" w:rsidTr="00F255D0">
        <w:trPr>
          <w:cantSplit/>
          <w:trHeight w:val="403"/>
        </w:trPr>
        <w:tc>
          <w:tcPr>
            <w:tcW w:w="137" w:type="pct"/>
            <w:shd w:val="clear" w:color="auto" w:fill="92D050"/>
            <w:vAlign w:val="center"/>
          </w:tcPr>
          <w:p w14:paraId="2B18FA9A"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7852A25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502" w:type="pct"/>
          </w:tcPr>
          <w:p w14:paraId="152AA68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vAlign w:val="center"/>
          </w:tcPr>
          <w:p w14:paraId="2042F7BD" w14:textId="77777777" w:rsidR="00806907" w:rsidRPr="004B2166" w:rsidRDefault="00806907" w:rsidP="002A56E6">
            <w:pPr>
              <w:rPr>
                <w:rFonts w:asciiTheme="minorHAnsi" w:hAnsiTheme="minorHAnsi" w:cstheme="minorHAnsi"/>
                <w:sz w:val="20"/>
                <w:szCs w:val="20"/>
              </w:rPr>
            </w:pPr>
          </w:p>
        </w:tc>
      </w:tr>
      <w:tr w:rsidR="00503460" w14:paraId="043FF372" w14:textId="77777777" w:rsidTr="00F255D0">
        <w:trPr>
          <w:cantSplit/>
          <w:trHeight w:val="418"/>
        </w:trPr>
        <w:tc>
          <w:tcPr>
            <w:tcW w:w="137" w:type="pct"/>
            <w:shd w:val="clear" w:color="auto" w:fill="FFFF00"/>
            <w:vAlign w:val="center"/>
          </w:tcPr>
          <w:p w14:paraId="1E088AAC" w14:textId="77777777" w:rsidR="00806907" w:rsidRPr="004B2166" w:rsidRDefault="00806907" w:rsidP="002A56E6">
            <w:pPr>
              <w:rPr>
                <w:rFonts w:asciiTheme="minorHAnsi" w:hAnsiTheme="minorHAnsi" w:cstheme="minorHAnsi"/>
                <w:b/>
                <w:sz w:val="20"/>
                <w:szCs w:val="20"/>
              </w:rPr>
            </w:pPr>
          </w:p>
        </w:tc>
        <w:tc>
          <w:tcPr>
            <w:tcW w:w="3120" w:type="pct"/>
            <w:vAlign w:val="center"/>
          </w:tcPr>
          <w:p w14:paraId="48BCB80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502" w:type="pct"/>
          </w:tcPr>
          <w:p w14:paraId="0AEDED8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vAlign w:val="center"/>
          </w:tcPr>
          <w:p w14:paraId="64BEBC05" w14:textId="77777777" w:rsidR="00806907" w:rsidRPr="004B2166" w:rsidRDefault="00806907" w:rsidP="002A56E6">
            <w:pPr>
              <w:rPr>
                <w:rFonts w:asciiTheme="minorHAnsi" w:hAnsiTheme="minorHAnsi" w:cstheme="minorHAnsi"/>
                <w:sz w:val="20"/>
                <w:szCs w:val="20"/>
              </w:rPr>
            </w:pPr>
          </w:p>
        </w:tc>
      </w:tr>
      <w:tr w:rsidR="00503460" w14:paraId="02DB0853" w14:textId="77777777" w:rsidTr="00F255D0">
        <w:trPr>
          <w:cantSplit/>
          <w:trHeight w:val="403"/>
        </w:trPr>
        <w:tc>
          <w:tcPr>
            <w:tcW w:w="137" w:type="pct"/>
            <w:tcBorders>
              <w:bottom w:val="single" w:sz="4" w:space="0" w:color="auto"/>
            </w:tcBorders>
            <w:shd w:val="clear" w:color="auto" w:fill="FFFF00"/>
            <w:vAlign w:val="center"/>
          </w:tcPr>
          <w:p w14:paraId="246B17E9" w14:textId="77777777" w:rsidR="00806907" w:rsidRPr="004B2166" w:rsidRDefault="00806907" w:rsidP="002A56E6">
            <w:pPr>
              <w:rPr>
                <w:rFonts w:asciiTheme="minorHAnsi" w:hAnsiTheme="minorHAnsi" w:cstheme="minorHAnsi"/>
                <w:b/>
                <w:sz w:val="20"/>
                <w:szCs w:val="20"/>
              </w:rPr>
            </w:pPr>
          </w:p>
        </w:tc>
        <w:tc>
          <w:tcPr>
            <w:tcW w:w="3120" w:type="pct"/>
            <w:tcBorders>
              <w:bottom w:val="single" w:sz="4" w:space="0" w:color="auto"/>
            </w:tcBorders>
            <w:vAlign w:val="center"/>
          </w:tcPr>
          <w:p w14:paraId="3B8101A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502" w:type="pct"/>
            <w:tcBorders>
              <w:bottom w:val="single" w:sz="4" w:space="0" w:color="auto"/>
            </w:tcBorders>
          </w:tcPr>
          <w:p w14:paraId="5F299D30" w14:textId="77777777" w:rsidR="00806907" w:rsidRPr="004B2166" w:rsidRDefault="00806907" w:rsidP="002A56E6">
            <w:pPr>
              <w:rPr>
                <w:rFonts w:asciiTheme="minorHAnsi" w:hAnsiTheme="minorHAnsi" w:cstheme="minorHAnsi"/>
                <w:sz w:val="20"/>
                <w:szCs w:val="20"/>
              </w:rPr>
            </w:pPr>
          </w:p>
        </w:tc>
        <w:tc>
          <w:tcPr>
            <w:tcW w:w="1242" w:type="pct"/>
            <w:tcBorders>
              <w:bottom w:val="single" w:sz="4" w:space="0" w:color="auto"/>
            </w:tcBorders>
            <w:vAlign w:val="center"/>
          </w:tcPr>
          <w:p w14:paraId="5A8030BF" w14:textId="77777777" w:rsidR="00806907" w:rsidRPr="004B2166" w:rsidRDefault="00806907" w:rsidP="002A56E6">
            <w:pPr>
              <w:rPr>
                <w:rFonts w:asciiTheme="minorHAnsi" w:hAnsiTheme="minorHAnsi" w:cstheme="minorHAnsi"/>
                <w:sz w:val="20"/>
                <w:szCs w:val="20"/>
              </w:rPr>
            </w:pPr>
          </w:p>
        </w:tc>
      </w:tr>
      <w:tr w:rsidR="00503460" w14:paraId="20EFEA4F" w14:textId="77777777" w:rsidTr="00F255D0">
        <w:trPr>
          <w:cantSplit/>
          <w:trHeight w:val="193"/>
        </w:trPr>
        <w:tc>
          <w:tcPr>
            <w:tcW w:w="137" w:type="pct"/>
            <w:tcBorders>
              <w:top w:val="single" w:sz="4" w:space="0" w:color="auto"/>
              <w:bottom w:val="single" w:sz="4" w:space="0" w:color="auto"/>
            </w:tcBorders>
            <w:shd w:val="clear" w:color="auto" w:fill="9CC2E5" w:themeFill="accent5" w:themeFillTint="99"/>
            <w:vAlign w:val="center"/>
          </w:tcPr>
          <w:p w14:paraId="27DB1213" w14:textId="77777777" w:rsidR="00806907" w:rsidRPr="004B2166" w:rsidRDefault="00806907" w:rsidP="002A56E6">
            <w:pPr>
              <w:rPr>
                <w:rFonts w:asciiTheme="minorHAnsi" w:hAnsiTheme="minorHAnsi" w:cstheme="minorHAnsi"/>
                <w:b/>
                <w:sz w:val="20"/>
                <w:szCs w:val="20"/>
              </w:rPr>
            </w:pPr>
          </w:p>
        </w:tc>
        <w:tc>
          <w:tcPr>
            <w:tcW w:w="3120" w:type="pct"/>
            <w:tcBorders>
              <w:top w:val="single" w:sz="4" w:space="0" w:color="auto"/>
              <w:bottom w:val="single" w:sz="4" w:space="0" w:color="auto"/>
            </w:tcBorders>
            <w:vAlign w:val="center"/>
          </w:tcPr>
          <w:p w14:paraId="1A51260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502" w:type="pct"/>
            <w:tcBorders>
              <w:top w:val="single" w:sz="4" w:space="0" w:color="auto"/>
              <w:bottom w:val="single" w:sz="4" w:space="0" w:color="auto"/>
            </w:tcBorders>
          </w:tcPr>
          <w:p w14:paraId="362D34E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242" w:type="pct"/>
            <w:tcBorders>
              <w:top w:val="single" w:sz="4" w:space="0" w:color="auto"/>
              <w:bottom w:val="single" w:sz="4" w:space="0" w:color="auto"/>
            </w:tcBorders>
            <w:vAlign w:val="center"/>
          </w:tcPr>
          <w:p w14:paraId="7F52A77A" w14:textId="77777777" w:rsidR="00806907" w:rsidRPr="004B2166" w:rsidRDefault="00806907" w:rsidP="002A56E6">
            <w:pPr>
              <w:rPr>
                <w:rFonts w:asciiTheme="minorHAnsi" w:hAnsiTheme="minorHAnsi" w:cstheme="minorHAnsi"/>
                <w:sz w:val="20"/>
                <w:szCs w:val="20"/>
              </w:rPr>
            </w:pPr>
          </w:p>
        </w:tc>
      </w:tr>
      <w:tr w:rsidR="00503460" w14:paraId="5448AA91" w14:textId="77777777" w:rsidTr="00F255D0">
        <w:trPr>
          <w:cantSplit/>
          <w:trHeight w:val="612"/>
        </w:trPr>
        <w:tc>
          <w:tcPr>
            <w:tcW w:w="137" w:type="pct"/>
            <w:tcBorders>
              <w:top w:val="single" w:sz="4" w:space="0" w:color="auto"/>
            </w:tcBorders>
            <w:shd w:val="clear" w:color="auto" w:fill="92D050"/>
            <w:vAlign w:val="center"/>
          </w:tcPr>
          <w:p w14:paraId="2EFC9D43" w14:textId="77777777" w:rsidR="00806907" w:rsidRPr="004B2166" w:rsidRDefault="00806907" w:rsidP="002A56E6">
            <w:pPr>
              <w:rPr>
                <w:rFonts w:asciiTheme="minorHAnsi" w:hAnsiTheme="minorHAnsi" w:cstheme="minorHAnsi"/>
                <w:b/>
                <w:sz w:val="20"/>
                <w:szCs w:val="20"/>
              </w:rPr>
            </w:pPr>
          </w:p>
        </w:tc>
        <w:tc>
          <w:tcPr>
            <w:tcW w:w="3120" w:type="pct"/>
            <w:tcBorders>
              <w:top w:val="single" w:sz="4" w:space="0" w:color="auto"/>
            </w:tcBorders>
            <w:vAlign w:val="center"/>
          </w:tcPr>
          <w:p w14:paraId="2C29CE8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502" w:type="pct"/>
            <w:tcBorders>
              <w:top w:val="single" w:sz="4" w:space="0" w:color="auto"/>
            </w:tcBorders>
          </w:tcPr>
          <w:p w14:paraId="5AE52447" w14:textId="77777777" w:rsidR="00806907" w:rsidRPr="004B2166" w:rsidRDefault="00806907" w:rsidP="002A56E6">
            <w:pPr>
              <w:rPr>
                <w:rFonts w:asciiTheme="minorHAnsi" w:hAnsiTheme="minorHAnsi" w:cstheme="minorHAnsi"/>
                <w:sz w:val="20"/>
                <w:szCs w:val="20"/>
              </w:rPr>
            </w:pPr>
          </w:p>
        </w:tc>
        <w:tc>
          <w:tcPr>
            <w:tcW w:w="1242" w:type="pct"/>
            <w:tcBorders>
              <w:top w:val="single" w:sz="4" w:space="0" w:color="auto"/>
            </w:tcBorders>
            <w:vAlign w:val="center"/>
          </w:tcPr>
          <w:p w14:paraId="23AD8EB6" w14:textId="77777777" w:rsidR="00806907" w:rsidRPr="004B2166" w:rsidRDefault="00806907" w:rsidP="002A56E6">
            <w:pPr>
              <w:rPr>
                <w:rFonts w:asciiTheme="minorHAnsi" w:hAnsiTheme="minorHAnsi" w:cstheme="minorHAnsi"/>
                <w:sz w:val="20"/>
                <w:szCs w:val="20"/>
              </w:rPr>
            </w:pPr>
          </w:p>
        </w:tc>
      </w:tr>
      <w:tr w:rsidR="00503460" w14:paraId="328D1357" w14:textId="77777777" w:rsidTr="00F255D0">
        <w:trPr>
          <w:cantSplit/>
          <w:trHeight w:val="403"/>
        </w:trPr>
        <w:tc>
          <w:tcPr>
            <w:tcW w:w="137" w:type="pct"/>
            <w:tcBorders>
              <w:bottom w:val="single" w:sz="12" w:space="0" w:color="auto"/>
            </w:tcBorders>
            <w:shd w:val="clear" w:color="auto" w:fill="92D050"/>
            <w:vAlign w:val="center"/>
          </w:tcPr>
          <w:p w14:paraId="02C45D56" w14:textId="77777777" w:rsidR="00806907" w:rsidRPr="004B2166" w:rsidRDefault="00806907" w:rsidP="002A56E6">
            <w:pPr>
              <w:rPr>
                <w:rFonts w:asciiTheme="minorHAnsi" w:hAnsiTheme="minorHAnsi" w:cstheme="minorHAnsi"/>
                <w:b/>
                <w:sz w:val="20"/>
                <w:szCs w:val="20"/>
              </w:rPr>
            </w:pPr>
          </w:p>
        </w:tc>
        <w:tc>
          <w:tcPr>
            <w:tcW w:w="3120" w:type="pct"/>
            <w:tcBorders>
              <w:bottom w:val="single" w:sz="12" w:space="0" w:color="auto"/>
            </w:tcBorders>
            <w:vAlign w:val="center"/>
          </w:tcPr>
          <w:p w14:paraId="423D6BD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502" w:type="pct"/>
            <w:tcBorders>
              <w:bottom w:val="single" w:sz="12" w:space="0" w:color="auto"/>
            </w:tcBorders>
          </w:tcPr>
          <w:p w14:paraId="495F929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242" w:type="pct"/>
            <w:tcBorders>
              <w:bottom w:val="single" w:sz="12" w:space="0" w:color="auto"/>
            </w:tcBorders>
            <w:vAlign w:val="center"/>
          </w:tcPr>
          <w:p w14:paraId="7286A5A1" w14:textId="77777777" w:rsidR="00806907" w:rsidRPr="004B2166" w:rsidRDefault="00806907" w:rsidP="002A56E6">
            <w:pPr>
              <w:rPr>
                <w:rFonts w:asciiTheme="minorHAnsi" w:hAnsiTheme="minorHAnsi" w:cstheme="minorHAnsi"/>
                <w:sz w:val="20"/>
                <w:szCs w:val="20"/>
              </w:rPr>
            </w:pPr>
          </w:p>
        </w:tc>
      </w:tr>
    </w:tbl>
    <w:p w14:paraId="2C16109E" w14:textId="77777777" w:rsidR="00B36616" w:rsidRDefault="00B36616">
      <w:pPr>
        <w:rPr>
          <w:rFonts w:cstheme="minorHAnsi"/>
          <w:b/>
          <w:bCs/>
        </w:rPr>
      </w:pPr>
    </w:p>
    <w:p w14:paraId="661775B0" w14:textId="77777777" w:rsidR="00B36616" w:rsidRPr="00232DF9" w:rsidRDefault="00000000" w:rsidP="00B36616">
      <w:pPr>
        <w:spacing w:line="240" w:lineRule="auto"/>
        <w:ind w:left="567" w:hanging="567"/>
        <w:rPr>
          <w:rFonts w:cstheme="minorHAnsi"/>
        </w:rPr>
      </w:pPr>
      <w:r w:rsidRPr="00232DF9">
        <w:rPr>
          <w:rFonts w:cstheme="minorHAnsi"/>
        </w:rPr>
        <w:t xml:space="preserve">Commonwealth of Massachusetts (2021). Guidelines for cyanobacteria in freshwater recreational water bodies. [online] Available at: </w:t>
      </w:r>
      <w:r w:rsidRPr="00232DF9">
        <w:rPr>
          <w:rFonts w:cstheme="minorHAnsi"/>
        </w:rPr>
        <w:br/>
      </w:r>
      <w:hyperlink r:id="rId161" w:history="1">
        <w:r w:rsidR="00B36616" w:rsidRPr="00232DF9">
          <w:rPr>
            <w:rStyle w:val="Hyperlink"/>
            <w:rFonts w:cstheme="minorHAnsi"/>
          </w:rPr>
          <w:t>https://www.mass.gov/info-details/guidelines-for-cyanobacteria-in-freshwater-recreational-water-bodies</w:t>
        </w:r>
      </w:hyperlink>
      <w:r w:rsidRPr="006D626E">
        <w:rPr>
          <w:rStyle w:val="Hyperlink"/>
          <w:rFonts w:cstheme="minorHAnsi"/>
        </w:rPr>
        <w:t xml:space="preserve"> </w:t>
      </w:r>
      <w:r w:rsidRPr="00232DF9">
        <w:rPr>
          <w:rFonts w:cstheme="minorHAnsi"/>
        </w:rPr>
        <w:t>[Accessed February 2021]</w:t>
      </w:r>
    </w:p>
    <w:p w14:paraId="3441C946" w14:textId="0F496ADA" w:rsidR="00B36616" w:rsidRDefault="00000000">
      <w:pPr>
        <w:rPr>
          <w:rFonts w:cstheme="minorHAnsi"/>
          <w:b/>
          <w:bCs/>
        </w:rPr>
      </w:pPr>
      <w:r>
        <w:rPr>
          <w:rFonts w:cstheme="minorHAnsi"/>
          <w:b/>
          <w:bCs/>
        </w:rPr>
        <w:br w:type="page"/>
      </w:r>
    </w:p>
    <w:p w14:paraId="6735DA36" w14:textId="5EFA05EF"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4EC61750" w14:textId="77777777" w:rsidR="00806907" w:rsidRPr="002A502D" w:rsidRDefault="00000000" w:rsidP="00806907">
      <w:pPr>
        <w:spacing w:line="240" w:lineRule="auto"/>
        <w:rPr>
          <w:sz w:val="20"/>
          <w:szCs w:val="20"/>
        </w:rPr>
      </w:pPr>
      <w:r w:rsidRPr="00232DF9">
        <w:rPr>
          <w:rFonts w:cstheme="minorHAnsi"/>
        </w:rPr>
        <w:t>Oregon Health Authority (2019). Oregon harmful algae bloom surveillance (HABS) program. Recreational use public health advisory guidelines. Cyanobacterial blooms in freshwater bodies. May 2019.</w:t>
      </w:r>
    </w:p>
    <w:tbl>
      <w:tblPr>
        <w:tblStyle w:val="TableGrid"/>
        <w:tblW w:w="13877"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411"/>
        <w:gridCol w:w="6702"/>
        <w:gridCol w:w="952"/>
        <w:gridCol w:w="5812"/>
      </w:tblGrid>
      <w:tr w:rsidR="00503460" w14:paraId="531D58D6" w14:textId="77777777" w:rsidTr="00E73578">
        <w:trPr>
          <w:cantSplit/>
          <w:trHeight w:val="148"/>
        </w:trPr>
        <w:tc>
          <w:tcPr>
            <w:tcW w:w="7113" w:type="dxa"/>
            <w:gridSpan w:val="2"/>
            <w:tcBorders>
              <w:top w:val="single" w:sz="12" w:space="0" w:color="auto"/>
              <w:bottom w:val="single" w:sz="12" w:space="0" w:color="auto"/>
            </w:tcBorders>
            <w:shd w:val="clear" w:color="auto" w:fill="BFBFBF" w:themeFill="background1" w:themeFillShade="BF"/>
            <w:vAlign w:val="center"/>
          </w:tcPr>
          <w:p w14:paraId="20792A69" w14:textId="77777777" w:rsidR="00806907" w:rsidRPr="0069245F" w:rsidRDefault="00000000" w:rsidP="002A56E6">
            <w:pPr>
              <w:jc w:val="center"/>
              <w:rPr>
                <w:sz w:val="20"/>
                <w:szCs w:val="20"/>
                <w:vertAlign w:val="superscript"/>
              </w:rPr>
            </w:pPr>
            <w:r w:rsidRPr="0069245F">
              <w:rPr>
                <w:b/>
                <w:sz w:val="20"/>
                <w:szCs w:val="20"/>
              </w:rPr>
              <w:t>Criteria</w:t>
            </w:r>
          </w:p>
        </w:tc>
        <w:tc>
          <w:tcPr>
            <w:tcW w:w="952" w:type="dxa"/>
            <w:tcBorders>
              <w:top w:val="single" w:sz="12" w:space="0" w:color="auto"/>
              <w:bottom w:val="single" w:sz="12" w:space="0" w:color="auto"/>
            </w:tcBorders>
            <w:shd w:val="clear" w:color="auto" w:fill="BFBFBF" w:themeFill="background1" w:themeFillShade="BF"/>
          </w:tcPr>
          <w:p w14:paraId="635CC985" w14:textId="77777777" w:rsidR="00806907" w:rsidRPr="0069245F" w:rsidRDefault="00000000" w:rsidP="002A56E6">
            <w:pPr>
              <w:jc w:val="center"/>
              <w:rPr>
                <w:b/>
                <w:sz w:val="20"/>
                <w:szCs w:val="20"/>
              </w:rPr>
            </w:pPr>
            <w:r w:rsidRPr="0069245F">
              <w:rPr>
                <w:b/>
                <w:sz w:val="20"/>
                <w:szCs w:val="20"/>
              </w:rPr>
              <w:t>Y/N/NA</w:t>
            </w:r>
          </w:p>
        </w:tc>
        <w:tc>
          <w:tcPr>
            <w:tcW w:w="5812" w:type="dxa"/>
            <w:tcBorders>
              <w:top w:val="single" w:sz="12" w:space="0" w:color="auto"/>
              <w:bottom w:val="single" w:sz="12" w:space="0" w:color="auto"/>
            </w:tcBorders>
            <w:shd w:val="clear" w:color="auto" w:fill="BFBFBF" w:themeFill="background1" w:themeFillShade="BF"/>
            <w:vAlign w:val="center"/>
          </w:tcPr>
          <w:p w14:paraId="79ABE92D" w14:textId="77777777" w:rsidR="00806907" w:rsidRPr="0069245F" w:rsidRDefault="00000000" w:rsidP="002A56E6">
            <w:pPr>
              <w:jc w:val="center"/>
              <w:rPr>
                <w:b/>
                <w:sz w:val="20"/>
                <w:szCs w:val="20"/>
              </w:rPr>
            </w:pPr>
            <w:r w:rsidRPr="0069245F">
              <w:rPr>
                <w:b/>
                <w:sz w:val="20"/>
                <w:szCs w:val="20"/>
              </w:rPr>
              <w:t>Response</w:t>
            </w:r>
          </w:p>
        </w:tc>
      </w:tr>
      <w:tr w:rsidR="00503460" w14:paraId="0AA8020C" w14:textId="77777777" w:rsidTr="00E73578">
        <w:trPr>
          <w:cantSplit/>
          <w:trHeight w:val="138"/>
        </w:trPr>
        <w:tc>
          <w:tcPr>
            <w:tcW w:w="411" w:type="dxa"/>
            <w:tcBorders>
              <w:top w:val="single" w:sz="12" w:space="0" w:color="auto"/>
              <w:right w:val="single" w:sz="12" w:space="0" w:color="auto"/>
            </w:tcBorders>
            <w:shd w:val="clear" w:color="auto" w:fill="BFBFBF" w:themeFill="background1" w:themeFillShade="BF"/>
            <w:vAlign w:val="center"/>
          </w:tcPr>
          <w:p w14:paraId="27E5DC64" w14:textId="77777777" w:rsidR="00806907" w:rsidRPr="0069245F" w:rsidRDefault="00806907" w:rsidP="002A56E6">
            <w:pPr>
              <w:jc w:val="center"/>
              <w:rPr>
                <w:b/>
                <w:sz w:val="20"/>
                <w:szCs w:val="20"/>
              </w:rPr>
            </w:pPr>
          </w:p>
        </w:tc>
        <w:tc>
          <w:tcPr>
            <w:tcW w:w="6702" w:type="dxa"/>
            <w:tcBorders>
              <w:top w:val="single" w:sz="12" w:space="0" w:color="auto"/>
              <w:right w:val="single" w:sz="12" w:space="0" w:color="auto"/>
            </w:tcBorders>
            <w:shd w:val="clear" w:color="auto" w:fill="BFBFBF" w:themeFill="background1" w:themeFillShade="BF"/>
          </w:tcPr>
          <w:p w14:paraId="3844A938" w14:textId="77777777" w:rsidR="00806907" w:rsidRPr="0069245F" w:rsidRDefault="00000000" w:rsidP="002A56E6">
            <w:pPr>
              <w:rPr>
                <w:b/>
                <w:sz w:val="20"/>
                <w:szCs w:val="20"/>
              </w:rPr>
            </w:pPr>
            <w:r w:rsidRPr="0069245F">
              <w:rPr>
                <w:b/>
                <w:sz w:val="20"/>
                <w:szCs w:val="20"/>
              </w:rPr>
              <w:t>Overall guidance/advice development process</w:t>
            </w:r>
          </w:p>
        </w:tc>
        <w:tc>
          <w:tcPr>
            <w:tcW w:w="6764" w:type="dxa"/>
            <w:gridSpan w:val="2"/>
            <w:tcBorders>
              <w:top w:val="single" w:sz="12" w:space="0" w:color="auto"/>
              <w:left w:val="single" w:sz="12" w:space="0" w:color="auto"/>
            </w:tcBorders>
            <w:shd w:val="clear" w:color="auto" w:fill="BFBFBF" w:themeFill="background1" w:themeFillShade="BF"/>
            <w:vAlign w:val="center"/>
          </w:tcPr>
          <w:p w14:paraId="3D1C885C" w14:textId="77777777" w:rsidR="00806907" w:rsidRPr="0069245F" w:rsidRDefault="00806907" w:rsidP="002A56E6">
            <w:pPr>
              <w:rPr>
                <w:b/>
                <w:sz w:val="20"/>
                <w:szCs w:val="20"/>
              </w:rPr>
            </w:pPr>
          </w:p>
        </w:tc>
      </w:tr>
      <w:tr w:rsidR="00503460" w14:paraId="049E506A" w14:textId="77777777" w:rsidTr="00E73578">
        <w:trPr>
          <w:cantSplit/>
          <w:trHeight w:val="288"/>
        </w:trPr>
        <w:tc>
          <w:tcPr>
            <w:tcW w:w="411" w:type="dxa"/>
            <w:tcBorders>
              <w:top w:val="single" w:sz="12" w:space="0" w:color="auto"/>
            </w:tcBorders>
            <w:shd w:val="clear" w:color="auto" w:fill="92D050"/>
            <w:vAlign w:val="center"/>
          </w:tcPr>
          <w:p w14:paraId="6A634AEB" w14:textId="77777777" w:rsidR="00806907" w:rsidRPr="0069245F" w:rsidRDefault="00806907" w:rsidP="002A56E6">
            <w:pPr>
              <w:rPr>
                <w:b/>
                <w:color w:val="000000" w:themeColor="text1"/>
                <w:sz w:val="20"/>
                <w:szCs w:val="20"/>
              </w:rPr>
            </w:pPr>
          </w:p>
        </w:tc>
        <w:tc>
          <w:tcPr>
            <w:tcW w:w="6702" w:type="dxa"/>
            <w:tcBorders>
              <w:top w:val="single" w:sz="12" w:space="0" w:color="auto"/>
            </w:tcBorders>
            <w:vAlign w:val="center"/>
          </w:tcPr>
          <w:p w14:paraId="7E3DFAED" w14:textId="77777777" w:rsidR="00806907" w:rsidRPr="0069245F" w:rsidRDefault="00000000" w:rsidP="002A56E6">
            <w:pPr>
              <w:rPr>
                <w:color w:val="000000" w:themeColor="text1"/>
                <w:sz w:val="20"/>
                <w:szCs w:val="20"/>
              </w:rPr>
            </w:pPr>
            <w:r w:rsidRPr="0069245F">
              <w:rPr>
                <w:color w:val="000000" w:themeColor="text1"/>
                <w:sz w:val="20"/>
                <w:szCs w:val="20"/>
              </w:rPr>
              <w:t>Are the key stages of the organisation’s advice development processes compatible with Australian processes?</w:t>
            </w:r>
          </w:p>
        </w:tc>
        <w:tc>
          <w:tcPr>
            <w:tcW w:w="952" w:type="dxa"/>
            <w:tcBorders>
              <w:top w:val="single" w:sz="12" w:space="0" w:color="auto"/>
            </w:tcBorders>
          </w:tcPr>
          <w:p w14:paraId="2AD042F8" w14:textId="77777777" w:rsidR="00806907" w:rsidRPr="0069245F" w:rsidRDefault="00806907" w:rsidP="002A56E6">
            <w:pPr>
              <w:rPr>
                <w:color w:val="000000" w:themeColor="text1"/>
                <w:sz w:val="20"/>
                <w:szCs w:val="20"/>
              </w:rPr>
            </w:pPr>
          </w:p>
        </w:tc>
        <w:tc>
          <w:tcPr>
            <w:tcW w:w="5812" w:type="dxa"/>
            <w:tcBorders>
              <w:top w:val="single" w:sz="12" w:space="0" w:color="auto"/>
            </w:tcBorders>
            <w:vAlign w:val="center"/>
          </w:tcPr>
          <w:p w14:paraId="12A5FB17" w14:textId="5CC1E4B9" w:rsidR="00806907" w:rsidRPr="0069245F" w:rsidRDefault="00000000" w:rsidP="002A56E6">
            <w:pPr>
              <w:rPr>
                <w:color w:val="000000" w:themeColor="text1"/>
                <w:sz w:val="20"/>
                <w:szCs w:val="20"/>
              </w:rPr>
            </w:pPr>
            <w:r w:rsidRPr="0069245F">
              <w:rPr>
                <w:color w:val="000000" w:themeColor="text1"/>
                <w:sz w:val="20"/>
                <w:szCs w:val="20"/>
              </w:rPr>
              <w:t>NHMRC to review and complete</w:t>
            </w:r>
          </w:p>
        </w:tc>
      </w:tr>
      <w:tr w:rsidR="00503460" w14:paraId="78717EB7" w14:textId="77777777" w:rsidTr="00E73578">
        <w:trPr>
          <w:cantSplit/>
          <w:trHeight w:val="148"/>
        </w:trPr>
        <w:tc>
          <w:tcPr>
            <w:tcW w:w="411" w:type="dxa"/>
            <w:shd w:val="clear" w:color="auto" w:fill="92D050"/>
            <w:vAlign w:val="center"/>
          </w:tcPr>
          <w:p w14:paraId="487FA8AE" w14:textId="77777777" w:rsidR="00806907" w:rsidRPr="0069245F" w:rsidRDefault="00806907" w:rsidP="002A56E6">
            <w:pPr>
              <w:rPr>
                <w:b/>
                <w:sz w:val="20"/>
                <w:szCs w:val="20"/>
              </w:rPr>
            </w:pPr>
          </w:p>
        </w:tc>
        <w:tc>
          <w:tcPr>
            <w:tcW w:w="6702" w:type="dxa"/>
            <w:tcBorders>
              <w:right w:val="single" w:sz="12" w:space="0" w:color="auto"/>
            </w:tcBorders>
            <w:vAlign w:val="center"/>
          </w:tcPr>
          <w:p w14:paraId="64770190" w14:textId="77777777" w:rsidR="00806907" w:rsidRPr="0069245F" w:rsidRDefault="00000000" w:rsidP="002A56E6">
            <w:pPr>
              <w:rPr>
                <w:sz w:val="20"/>
                <w:szCs w:val="20"/>
              </w:rPr>
            </w:pPr>
            <w:r w:rsidRPr="0069245F">
              <w:rPr>
                <w:sz w:val="20"/>
                <w:szCs w:val="20"/>
              </w:rPr>
              <w:t>Are the administrative processes documented and publicly available?</w:t>
            </w:r>
          </w:p>
        </w:tc>
        <w:tc>
          <w:tcPr>
            <w:tcW w:w="952" w:type="dxa"/>
          </w:tcPr>
          <w:p w14:paraId="4483CFCC" w14:textId="77777777" w:rsidR="00806907" w:rsidRPr="0069245F" w:rsidRDefault="00806907" w:rsidP="002A56E6">
            <w:pPr>
              <w:rPr>
                <w:sz w:val="20"/>
                <w:szCs w:val="20"/>
              </w:rPr>
            </w:pPr>
          </w:p>
        </w:tc>
        <w:tc>
          <w:tcPr>
            <w:tcW w:w="5812" w:type="dxa"/>
            <w:vAlign w:val="center"/>
          </w:tcPr>
          <w:p w14:paraId="0FC7A0D3" w14:textId="02A80B33" w:rsidR="00806907" w:rsidRPr="0069245F" w:rsidRDefault="00000000" w:rsidP="002A56E6">
            <w:pPr>
              <w:rPr>
                <w:sz w:val="20"/>
                <w:szCs w:val="20"/>
              </w:rPr>
            </w:pPr>
            <w:r w:rsidRPr="0069245F">
              <w:rPr>
                <w:sz w:val="20"/>
                <w:szCs w:val="20"/>
              </w:rPr>
              <w:t>Unknown</w:t>
            </w:r>
          </w:p>
        </w:tc>
      </w:tr>
      <w:tr w:rsidR="00503460" w14:paraId="2B55623F" w14:textId="77777777" w:rsidTr="00E73578">
        <w:trPr>
          <w:cantSplit/>
          <w:trHeight w:val="728"/>
        </w:trPr>
        <w:tc>
          <w:tcPr>
            <w:tcW w:w="411" w:type="dxa"/>
            <w:shd w:val="clear" w:color="auto" w:fill="92D050"/>
            <w:vAlign w:val="center"/>
          </w:tcPr>
          <w:p w14:paraId="351717EF" w14:textId="77777777" w:rsidR="00806907" w:rsidRPr="0069245F" w:rsidRDefault="00806907" w:rsidP="002A56E6">
            <w:pPr>
              <w:rPr>
                <w:b/>
                <w:sz w:val="20"/>
                <w:szCs w:val="20"/>
              </w:rPr>
            </w:pPr>
          </w:p>
        </w:tc>
        <w:tc>
          <w:tcPr>
            <w:tcW w:w="6702" w:type="dxa"/>
            <w:tcBorders>
              <w:right w:val="single" w:sz="12" w:space="0" w:color="auto"/>
            </w:tcBorders>
            <w:vAlign w:val="center"/>
          </w:tcPr>
          <w:p w14:paraId="51FE0391" w14:textId="77777777" w:rsidR="00806907" w:rsidRPr="0069245F" w:rsidRDefault="00000000" w:rsidP="002A56E6">
            <w:pPr>
              <w:rPr>
                <w:sz w:val="20"/>
                <w:szCs w:val="20"/>
              </w:rPr>
            </w:pPr>
            <w:r w:rsidRPr="0069245F">
              <w:rPr>
                <w:sz w:val="20"/>
                <w:szCs w:val="20"/>
              </w:rPr>
              <w:t>Was the work overseen by an expert advisory committee? Are potential conflicts of interest of committee members declared, managed and/or reported?</w:t>
            </w:r>
          </w:p>
        </w:tc>
        <w:tc>
          <w:tcPr>
            <w:tcW w:w="952" w:type="dxa"/>
          </w:tcPr>
          <w:p w14:paraId="18DBA00E" w14:textId="77777777" w:rsidR="00806907" w:rsidRPr="0069245F" w:rsidRDefault="00806907" w:rsidP="002A56E6">
            <w:pPr>
              <w:rPr>
                <w:sz w:val="20"/>
                <w:szCs w:val="20"/>
              </w:rPr>
            </w:pPr>
          </w:p>
        </w:tc>
        <w:tc>
          <w:tcPr>
            <w:tcW w:w="5812" w:type="dxa"/>
            <w:vAlign w:val="center"/>
          </w:tcPr>
          <w:p w14:paraId="3C97EC6A" w14:textId="77777777" w:rsidR="00806907" w:rsidRPr="0069245F" w:rsidRDefault="00000000" w:rsidP="002A56E6">
            <w:pPr>
              <w:rPr>
                <w:sz w:val="20"/>
                <w:szCs w:val="20"/>
              </w:rPr>
            </w:pPr>
            <w:r w:rsidRPr="0069245F">
              <w:rPr>
                <w:sz w:val="20"/>
                <w:szCs w:val="20"/>
              </w:rPr>
              <w:t>Unclear, document prepared by Oregon Health Authority.</w:t>
            </w:r>
          </w:p>
        </w:tc>
      </w:tr>
      <w:tr w:rsidR="00503460" w14:paraId="3784A200" w14:textId="77777777" w:rsidTr="00E73578">
        <w:trPr>
          <w:cantSplit/>
          <w:trHeight w:val="138"/>
        </w:trPr>
        <w:tc>
          <w:tcPr>
            <w:tcW w:w="411" w:type="dxa"/>
            <w:shd w:val="clear" w:color="auto" w:fill="92D050"/>
            <w:vAlign w:val="center"/>
          </w:tcPr>
          <w:p w14:paraId="05A6C629" w14:textId="77777777" w:rsidR="00806907" w:rsidRPr="0069245F" w:rsidRDefault="00806907" w:rsidP="002A56E6">
            <w:pPr>
              <w:rPr>
                <w:b/>
                <w:color w:val="000000" w:themeColor="text1"/>
                <w:sz w:val="20"/>
                <w:szCs w:val="20"/>
              </w:rPr>
            </w:pPr>
          </w:p>
        </w:tc>
        <w:tc>
          <w:tcPr>
            <w:tcW w:w="6702" w:type="dxa"/>
            <w:tcBorders>
              <w:right w:val="single" w:sz="12" w:space="0" w:color="auto"/>
            </w:tcBorders>
            <w:vAlign w:val="center"/>
          </w:tcPr>
          <w:p w14:paraId="6A0CBA01" w14:textId="77777777" w:rsidR="00806907" w:rsidRPr="0069245F" w:rsidRDefault="00000000" w:rsidP="002A56E6">
            <w:pPr>
              <w:rPr>
                <w:color w:val="000000" w:themeColor="text1"/>
                <w:sz w:val="20"/>
                <w:szCs w:val="20"/>
              </w:rPr>
            </w:pPr>
            <w:r w:rsidRPr="0069245F">
              <w:rPr>
                <w:color w:val="000000" w:themeColor="text1"/>
                <w:sz w:val="20"/>
                <w:szCs w:val="20"/>
              </w:rPr>
              <w:t>Are funding sources declared?</w:t>
            </w:r>
          </w:p>
        </w:tc>
        <w:tc>
          <w:tcPr>
            <w:tcW w:w="952" w:type="dxa"/>
          </w:tcPr>
          <w:p w14:paraId="0548B187" w14:textId="77777777" w:rsidR="00806907" w:rsidRPr="0069245F" w:rsidRDefault="00806907" w:rsidP="002A56E6">
            <w:pPr>
              <w:rPr>
                <w:color w:val="000000" w:themeColor="text1"/>
                <w:sz w:val="20"/>
                <w:szCs w:val="20"/>
              </w:rPr>
            </w:pPr>
          </w:p>
        </w:tc>
        <w:tc>
          <w:tcPr>
            <w:tcW w:w="5812" w:type="dxa"/>
            <w:vAlign w:val="center"/>
          </w:tcPr>
          <w:p w14:paraId="50CF3081" w14:textId="77777777" w:rsidR="00806907" w:rsidRPr="0069245F" w:rsidRDefault="00000000" w:rsidP="002A56E6">
            <w:pPr>
              <w:rPr>
                <w:color w:val="000000" w:themeColor="text1"/>
                <w:sz w:val="20"/>
                <w:szCs w:val="20"/>
              </w:rPr>
            </w:pPr>
            <w:r w:rsidRPr="0069245F">
              <w:rPr>
                <w:color w:val="000000" w:themeColor="text1"/>
                <w:sz w:val="20"/>
                <w:szCs w:val="20"/>
              </w:rPr>
              <w:t>Unclear but most likely Oregon Government</w:t>
            </w:r>
          </w:p>
        </w:tc>
      </w:tr>
      <w:tr w:rsidR="00503460" w14:paraId="19E0FB6C" w14:textId="77777777" w:rsidTr="00E73578">
        <w:trPr>
          <w:cantSplit/>
          <w:trHeight w:val="148"/>
        </w:trPr>
        <w:tc>
          <w:tcPr>
            <w:tcW w:w="411" w:type="dxa"/>
            <w:shd w:val="clear" w:color="auto" w:fill="FFFF00"/>
            <w:vAlign w:val="center"/>
          </w:tcPr>
          <w:p w14:paraId="7647AB5E" w14:textId="77777777" w:rsidR="00806907" w:rsidRPr="0069245F" w:rsidRDefault="00806907" w:rsidP="002A56E6">
            <w:pPr>
              <w:rPr>
                <w:b/>
                <w:sz w:val="20"/>
                <w:szCs w:val="20"/>
              </w:rPr>
            </w:pPr>
          </w:p>
        </w:tc>
        <w:tc>
          <w:tcPr>
            <w:tcW w:w="6702" w:type="dxa"/>
            <w:tcBorders>
              <w:right w:val="single" w:sz="12" w:space="0" w:color="auto"/>
            </w:tcBorders>
            <w:vAlign w:val="center"/>
          </w:tcPr>
          <w:p w14:paraId="36863F64" w14:textId="77777777" w:rsidR="00806907" w:rsidRPr="0069245F" w:rsidRDefault="00000000" w:rsidP="002A56E6">
            <w:pPr>
              <w:rPr>
                <w:sz w:val="20"/>
                <w:szCs w:val="20"/>
              </w:rPr>
            </w:pPr>
            <w:r w:rsidRPr="0069245F">
              <w:rPr>
                <w:sz w:val="20"/>
                <w:szCs w:val="20"/>
              </w:rPr>
              <w:t>Was there public consultation on this work? If so, provide details.</w:t>
            </w:r>
          </w:p>
        </w:tc>
        <w:tc>
          <w:tcPr>
            <w:tcW w:w="952" w:type="dxa"/>
          </w:tcPr>
          <w:p w14:paraId="573ABE1C" w14:textId="77777777" w:rsidR="00806907" w:rsidRPr="0069245F" w:rsidRDefault="00806907" w:rsidP="002A56E6">
            <w:pPr>
              <w:rPr>
                <w:sz w:val="20"/>
                <w:szCs w:val="20"/>
              </w:rPr>
            </w:pPr>
          </w:p>
        </w:tc>
        <w:tc>
          <w:tcPr>
            <w:tcW w:w="5812" w:type="dxa"/>
            <w:vAlign w:val="center"/>
          </w:tcPr>
          <w:p w14:paraId="039C2FC3" w14:textId="540056F9" w:rsidR="00806907" w:rsidRPr="0069245F" w:rsidRDefault="00000000" w:rsidP="002A56E6">
            <w:pPr>
              <w:rPr>
                <w:sz w:val="20"/>
                <w:szCs w:val="20"/>
              </w:rPr>
            </w:pPr>
            <w:r w:rsidRPr="0069245F">
              <w:rPr>
                <w:sz w:val="20"/>
                <w:szCs w:val="20"/>
              </w:rPr>
              <w:t>Unknown</w:t>
            </w:r>
          </w:p>
        </w:tc>
      </w:tr>
      <w:tr w:rsidR="00503460" w14:paraId="737037DB" w14:textId="77777777" w:rsidTr="00E73578">
        <w:trPr>
          <w:cantSplit/>
          <w:trHeight w:val="288"/>
        </w:trPr>
        <w:tc>
          <w:tcPr>
            <w:tcW w:w="411" w:type="dxa"/>
            <w:shd w:val="clear" w:color="auto" w:fill="FFFF00"/>
            <w:vAlign w:val="center"/>
          </w:tcPr>
          <w:p w14:paraId="671A1ED2" w14:textId="77777777" w:rsidR="00806907" w:rsidRPr="0069245F" w:rsidRDefault="00806907" w:rsidP="002A56E6">
            <w:pPr>
              <w:rPr>
                <w:b/>
                <w:sz w:val="20"/>
                <w:szCs w:val="20"/>
              </w:rPr>
            </w:pPr>
          </w:p>
        </w:tc>
        <w:tc>
          <w:tcPr>
            <w:tcW w:w="6702" w:type="dxa"/>
            <w:tcBorders>
              <w:right w:val="single" w:sz="12" w:space="0" w:color="auto"/>
            </w:tcBorders>
            <w:vAlign w:val="center"/>
          </w:tcPr>
          <w:p w14:paraId="701D4E28" w14:textId="77777777" w:rsidR="00806907" w:rsidRPr="0069245F" w:rsidRDefault="00000000" w:rsidP="002A56E6">
            <w:pPr>
              <w:rPr>
                <w:sz w:val="20"/>
                <w:szCs w:val="20"/>
              </w:rPr>
            </w:pPr>
            <w:r w:rsidRPr="0069245F">
              <w:rPr>
                <w:sz w:val="20"/>
                <w:szCs w:val="20"/>
              </w:rPr>
              <w:t>Is the advice peer reviewed? If so, is the peer review outcome documented and/or published?</w:t>
            </w:r>
          </w:p>
        </w:tc>
        <w:tc>
          <w:tcPr>
            <w:tcW w:w="952" w:type="dxa"/>
          </w:tcPr>
          <w:p w14:paraId="2F4C35A4" w14:textId="77777777" w:rsidR="00806907" w:rsidRPr="0069245F" w:rsidRDefault="00000000" w:rsidP="002A56E6">
            <w:pPr>
              <w:rPr>
                <w:sz w:val="20"/>
                <w:szCs w:val="20"/>
              </w:rPr>
            </w:pPr>
            <w:r w:rsidRPr="0069245F">
              <w:rPr>
                <w:sz w:val="20"/>
                <w:szCs w:val="20"/>
              </w:rPr>
              <w:t>N</w:t>
            </w:r>
          </w:p>
        </w:tc>
        <w:tc>
          <w:tcPr>
            <w:tcW w:w="5812" w:type="dxa"/>
            <w:vAlign w:val="center"/>
          </w:tcPr>
          <w:p w14:paraId="19B297A4" w14:textId="77777777" w:rsidR="00806907" w:rsidRPr="0069245F" w:rsidRDefault="00806907" w:rsidP="002A56E6">
            <w:pPr>
              <w:rPr>
                <w:sz w:val="20"/>
                <w:szCs w:val="20"/>
              </w:rPr>
            </w:pPr>
          </w:p>
        </w:tc>
      </w:tr>
      <w:tr w:rsidR="00503460" w14:paraId="183C21F2" w14:textId="77777777" w:rsidTr="00E73578">
        <w:trPr>
          <w:cantSplit/>
          <w:trHeight w:val="728"/>
        </w:trPr>
        <w:tc>
          <w:tcPr>
            <w:tcW w:w="411" w:type="dxa"/>
            <w:shd w:val="clear" w:color="auto" w:fill="FFFF00"/>
            <w:vAlign w:val="center"/>
          </w:tcPr>
          <w:p w14:paraId="331BBF20" w14:textId="77777777" w:rsidR="00806907" w:rsidRPr="0069245F" w:rsidRDefault="00806907" w:rsidP="002A56E6">
            <w:pPr>
              <w:rPr>
                <w:b/>
                <w:sz w:val="20"/>
                <w:szCs w:val="20"/>
              </w:rPr>
            </w:pPr>
          </w:p>
        </w:tc>
        <w:tc>
          <w:tcPr>
            <w:tcW w:w="6702" w:type="dxa"/>
            <w:tcBorders>
              <w:right w:val="single" w:sz="12" w:space="0" w:color="auto"/>
            </w:tcBorders>
            <w:vAlign w:val="center"/>
          </w:tcPr>
          <w:p w14:paraId="4A7FFE20" w14:textId="77777777" w:rsidR="00806907" w:rsidRPr="0069245F" w:rsidRDefault="00000000" w:rsidP="002A56E6">
            <w:pPr>
              <w:rPr>
                <w:sz w:val="20"/>
                <w:szCs w:val="20"/>
              </w:rPr>
            </w:pPr>
            <w:r w:rsidRPr="0069245F">
              <w:rPr>
                <w:sz w:val="20"/>
                <w:szCs w:val="20"/>
              </w:rPr>
              <w:t>Was the guidance/advice developed or updated recently? Provide details.</w:t>
            </w:r>
          </w:p>
        </w:tc>
        <w:tc>
          <w:tcPr>
            <w:tcW w:w="952" w:type="dxa"/>
          </w:tcPr>
          <w:p w14:paraId="2B44E0C0" w14:textId="77777777" w:rsidR="00806907" w:rsidRPr="0069245F" w:rsidRDefault="00806907" w:rsidP="002A56E6">
            <w:pPr>
              <w:rPr>
                <w:rFonts w:cstheme="minorHAnsi"/>
                <w:sz w:val="20"/>
                <w:szCs w:val="20"/>
              </w:rPr>
            </w:pPr>
          </w:p>
        </w:tc>
        <w:tc>
          <w:tcPr>
            <w:tcW w:w="5812" w:type="dxa"/>
            <w:vAlign w:val="center"/>
          </w:tcPr>
          <w:p w14:paraId="0C6EF866" w14:textId="77777777" w:rsidR="00806907" w:rsidRPr="0069245F" w:rsidRDefault="00806907" w:rsidP="002A56E6">
            <w:pPr>
              <w:ind w:left="32"/>
              <w:rPr>
                <w:rFonts w:cstheme="minorHAnsi"/>
                <w:sz w:val="20"/>
                <w:szCs w:val="20"/>
              </w:rPr>
            </w:pPr>
            <w:hyperlink r:id="rId162" w:history="1">
              <w:r w:rsidRPr="0069245F">
                <w:rPr>
                  <w:rStyle w:val="Hyperlink"/>
                  <w:rFonts w:cstheme="minorHAnsi"/>
                  <w:sz w:val="20"/>
                  <w:szCs w:val="20"/>
                </w:rPr>
                <w:t>https://www.oregon.gov/oha/PH/HEALTHYENVIRONMENTS/RECREATION/HARMFULALGAEBLOOMS/Documents/2019%20Advisory%20Guidelines%20for%20Harmful%20Cyanobacterial%20Blooms%20in%20Recreational%20Waters.pdf</w:t>
              </w:r>
            </w:hyperlink>
            <w:r w:rsidR="00000000" w:rsidRPr="0069245F">
              <w:rPr>
                <w:rStyle w:val="Hyperlink"/>
                <w:rFonts w:cstheme="minorHAnsi"/>
                <w:sz w:val="20"/>
                <w:szCs w:val="20"/>
              </w:rPr>
              <w:t xml:space="preserve"> </w:t>
            </w:r>
            <w:r w:rsidR="00000000" w:rsidRPr="0069245F">
              <w:rPr>
                <w:rFonts w:cstheme="minorHAnsi"/>
                <w:sz w:val="20"/>
                <w:szCs w:val="20"/>
              </w:rPr>
              <w:t>[Accessed February 2021]</w:t>
            </w:r>
          </w:p>
        </w:tc>
      </w:tr>
    </w:tbl>
    <w:p w14:paraId="55EEFFEE" w14:textId="77777777" w:rsidR="00806907" w:rsidRDefault="00000000" w:rsidP="00806907">
      <w:r>
        <w:br w:type="page"/>
      </w:r>
    </w:p>
    <w:p w14:paraId="18013A63" w14:textId="1C30CAD7"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4CDD1E15" w14:textId="77777777" w:rsidR="00806907" w:rsidRPr="002A502D" w:rsidRDefault="00000000" w:rsidP="00806907">
      <w:pPr>
        <w:spacing w:line="240" w:lineRule="auto"/>
        <w:rPr>
          <w:sz w:val="20"/>
          <w:szCs w:val="20"/>
        </w:rPr>
      </w:pPr>
      <w:r w:rsidRPr="00232DF9">
        <w:rPr>
          <w:rFonts w:cstheme="minorHAnsi"/>
        </w:rPr>
        <w:t>Oregon Health Authority (2019). Oregon harmful algae bloom surveillance (HABS) program. Recreational use public health advisory guidelines. Cyanobacterial blooms in freshwater bodies. May 2019.</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90"/>
        <w:gridCol w:w="7031"/>
        <w:gridCol w:w="877"/>
        <w:gridCol w:w="5630"/>
      </w:tblGrid>
      <w:tr w:rsidR="00503460" w14:paraId="7489E52C" w14:textId="77777777" w:rsidTr="00E73578">
        <w:trPr>
          <w:cantSplit/>
          <w:trHeight w:val="141"/>
        </w:trPr>
        <w:tc>
          <w:tcPr>
            <w:tcW w:w="2664" w:type="pct"/>
            <w:gridSpan w:val="2"/>
            <w:tcBorders>
              <w:top w:val="single" w:sz="12" w:space="0" w:color="auto"/>
              <w:bottom w:val="single" w:sz="12" w:space="0" w:color="auto"/>
            </w:tcBorders>
            <w:shd w:val="clear" w:color="auto" w:fill="BFBFBF" w:themeFill="background1" w:themeFillShade="BF"/>
            <w:vAlign w:val="center"/>
          </w:tcPr>
          <w:p w14:paraId="59D7F68D"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15" w:type="pct"/>
            <w:tcBorders>
              <w:top w:val="single" w:sz="12" w:space="0" w:color="auto"/>
              <w:bottom w:val="single" w:sz="12" w:space="0" w:color="auto"/>
            </w:tcBorders>
            <w:shd w:val="clear" w:color="auto" w:fill="BFBFBF" w:themeFill="background1" w:themeFillShade="BF"/>
          </w:tcPr>
          <w:p w14:paraId="4D1A60C7"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021" w:type="pct"/>
            <w:tcBorders>
              <w:top w:val="single" w:sz="12" w:space="0" w:color="auto"/>
              <w:bottom w:val="single" w:sz="12" w:space="0" w:color="auto"/>
            </w:tcBorders>
            <w:shd w:val="clear" w:color="auto" w:fill="BFBFBF" w:themeFill="background1" w:themeFillShade="BF"/>
            <w:vAlign w:val="center"/>
          </w:tcPr>
          <w:p w14:paraId="07FF9F2B"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1D305A78" w14:textId="77777777" w:rsidTr="00E73578">
        <w:trPr>
          <w:cantSplit/>
          <w:trHeight w:val="192"/>
        </w:trPr>
        <w:tc>
          <w:tcPr>
            <w:tcW w:w="140" w:type="pct"/>
            <w:tcBorders>
              <w:top w:val="single" w:sz="12" w:space="0" w:color="auto"/>
              <w:bottom w:val="single" w:sz="12" w:space="0" w:color="auto"/>
            </w:tcBorders>
            <w:shd w:val="clear" w:color="auto" w:fill="BFBFBF" w:themeFill="background1" w:themeFillShade="BF"/>
            <w:vAlign w:val="center"/>
          </w:tcPr>
          <w:p w14:paraId="6929BDCC" w14:textId="77777777" w:rsidR="00806907" w:rsidRPr="004B2166" w:rsidRDefault="00806907" w:rsidP="002A56E6">
            <w:pPr>
              <w:rPr>
                <w:rFonts w:asciiTheme="minorHAnsi" w:hAnsiTheme="minorHAnsi" w:cstheme="minorHAnsi"/>
                <w:b/>
                <w:sz w:val="20"/>
                <w:szCs w:val="20"/>
              </w:rPr>
            </w:pPr>
          </w:p>
        </w:tc>
        <w:tc>
          <w:tcPr>
            <w:tcW w:w="2524" w:type="pct"/>
            <w:tcBorders>
              <w:top w:val="single" w:sz="12" w:space="0" w:color="auto"/>
              <w:bottom w:val="single" w:sz="12" w:space="0" w:color="auto"/>
            </w:tcBorders>
            <w:shd w:val="clear" w:color="auto" w:fill="BFBFBF" w:themeFill="background1" w:themeFillShade="BF"/>
          </w:tcPr>
          <w:p w14:paraId="01631BD9"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review parameters</w:t>
            </w:r>
          </w:p>
        </w:tc>
        <w:tc>
          <w:tcPr>
            <w:tcW w:w="315" w:type="pct"/>
            <w:tcBorders>
              <w:top w:val="single" w:sz="12" w:space="0" w:color="auto"/>
              <w:bottom w:val="single" w:sz="12" w:space="0" w:color="auto"/>
            </w:tcBorders>
            <w:shd w:val="clear" w:color="auto" w:fill="BFBFBF" w:themeFill="background1" w:themeFillShade="BF"/>
            <w:vAlign w:val="center"/>
          </w:tcPr>
          <w:p w14:paraId="522FF40D" w14:textId="77777777" w:rsidR="00806907" w:rsidRPr="004B2166" w:rsidRDefault="00806907" w:rsidP="002A56E6">
            <w:pPr>
              <w:rPr>
                <w:rFonts w:asciiTheme="minorHAnsi" w:hAnsiTheme="minorHAnsi" w:cstheme="minorHAnsi"/>
                <w:b/>
                <w:sz w:val="20"/>
                <w:szCs w:val="20"/>
              </w:rPr>
            </w:pPr>
          </w:p>
        </w:tc>
        <w:tc>
          <w:tcPr>
            <w:tcW w:w="2021" w:type="pct"/>
            <w:tcBorders>
              <w:top w:val="single" w:sz="12" w:space="0" w:color="auto"/>
              <w:bottom w:val="single" w:sz="12" w:space="0" w:color="auto"/>
            </w:tcBorders>
            <w:shd w:val="clear" w:color="auto" w:fill="BFBFBF" w:themeFill="background1" w:themeFillShade="BF"/>
            <w:vAlign w:val="center"/>
          </w:tcPr>
          <w:p w14:paraId="14B2749D" w14:textId="77777777" w:rsidR="00806907" w:rsidRPr="004B2166" w:rsidRDefault="00806907" w:rsidP="002A56E6">
            <w:pPr>
              <w:rPr>
                <w:rFonts w:asciiTheme="minorHAnsi" w:hAnsiTheme="minorHAnsi" w:cstheme="minorHAnsi"/>
                <w:b/>
                <w:sz w:val="20"/>
                <w:szCs w:val="20"/>
              </w:rPr>
            </w:pPr>
          </w:p>
        </w:tc>
      </w:tr>
      <w:tr w:rsidR="00503460" w14:paraId="23038B56" w14:textId="77777777" w:rsidTr="00E73578">
        <w:trPr>
          <w:cantSplit/>
          <w:trHeight w:val="571"/>
        </w:trPr>
        <w:tc>
          <w:tcPr>
            <w:tcW w:w="140" w:type="pct"/>
            <w:tcBorders>
              <w:top w:val="single" w:sz="8" w:space="0" w:color="auto"/>
              <w:bottom w:val="single" w:sz="8" w:space="0" w:color="auto"/>
              <w:right w:val="single" w:sz="12" w:space="0" w:color="auto"/>
            </w:tcBorders>
            <w:shd w:val="clear" w:color="auto" w:fill="92D050"/>
            <w:vAlign w:val="center"/>
          </w:tcPr>
          <w:p w14:paraId="630B603E"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467822A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decisions about scope, definitions and evidence review parameters documented and publicly available?</w:t>
            </w:r>
          </w:p>
        </w:tc>
        <w:tc>
          <w:tcPr>
            <w:tcW w:w="315" w:type="pct"/>
            <w:tcBorders>
              <w:top w:val="single" w:sz="8" w:space="0" w:color="auto"/>
              <w:left w:val="single" w:sz="12" w:space="0" w:color="auto"/>
              <w:bottom w:val="single" w:sz="8" w:space="0" w:color="auto"/>
              <w:right w:val="single" w:sz="12" w:space="0" w:color="auto"/>
            </w:tcBorders>
          </w:tcPr>
          <w:p w14:paraId="09D5813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021" w:type="pct"/>
            <w:tcBorders>
              <w:top w:val="single" w:sz="8" w:space="0" w:color="auto"/>
              <w:left w:val="single" w:sz="12" w:space="0" w:color="auto"/>
              <w:bottom w:val="single" w:sz="8" w:space="0" w:color="auto"/>
            </w:tcBorders>
            <w:vAlign w:val="center"/>
          </w:tcPr>
          <w:p w14:paraId="5ECABEB8" w14:textId="77777777" w:rsidR="00806907" w:rsidRPr="004B2166" w:rsidRDefault="00806907" w:rsidP="002A56E6">
            <w:pPr>
              <w:rPr>
                <w:rFonts w:asciiTheme="minorHAnsi" w:hAnsiTheme="minorHAnsi" w:cstheme="minorHAnsi"/>
                <w:sz w:val="20"/>
                <w:szCs w:val="20"/>
              </w:rPr>
            </w:pPr>
          </w:p>
        </w:tc>
      </w:tr>
      <w:tr w:rsidR="00503460" w14:paraId="3D23A13C" w14:textId="77777777" w:rsidTr="00E73578">
        <w:trPr>
          <w:cantSplit/>
          <w:trHeight w:val="580"/>
        </w:trPr>
        <w:tc>
          <w:tcPr>
            <w:tcW w:w="140" w:type="pct"/>
            <w:tcBorders>
              <w:top w:val="single" w:sz="8" w:space="0" w:color="auto"/>
              <w:bottom w:val="single" w:sz="8" w:space="0" w:color="auto"/>
              <w:right w:val="single" w:sz="12" w:space="0" w:color="auto"/>
            </w:tcBorders>
            <w:shd w:val="clear" w:color="auto" w:fill="92D050"/>
            <w:vAlign w:val="center"/>
          </w:tcPr>
          <w:p w14:paraId="5A052AB2"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1343E14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a preference for data from studies that follow agreed international protocols or meet appropriate industry standards?</w:t>
            </w:r>
          </w:p>
        </w:tc>
        <w:tc>
          <w:tcPr>
            <w:tcW w:w="315" w:type="pct"/>
            <w:tcBorders>
              <w:top w:val="single" w:sz="8" w:space="0" w:color="auto"/>
              <w:left w:val="single" w:sz="12" w:space="0" w:color="auto"/>
              <w:bottom w:val="single" w:sz="8" w:space="0" w:color="auto"/>
              <w:right w:val="single" w:sz="12" w:space="0" w:color="auto"/>
            </w:tcBorders>
          </w:tcPr>
          <w:p w14:paraId="2E2743B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021" w:type="pct"/>
            <w:tcBorders>
              <w:top w:val="single" w:sz="8" w:space="0" w:color="auto"/>
              <w:left w:val="single" w:sz="12" w:space="0" w:color="auto"/>
              <w:bottom w:val="single" w:sz="8" w:space="0" w:color="auto"/>
            </w:tcBorders>
            <w:vAlign w:val="center"/>
          </w:tcPr>
          <w:p w14:paraId="335E20F8" w14:textId="155E8D7A" w:rsidR="00806907" w:rsidRPr="004B2166" w:rsidRDefault="00000000" w:rsidP="002A56E6">
            <w:pPr>
              <w:rPr>
                <w:rFonts w:asciiTheme="minorHAnsi" w:hAnsiTheme="minorHAnsi" w:cstheme="minorHAnsi"/>
                <w:sz w:val="20"/>
                <w:szCs w:val="20"/>
              </w:rPr>
            </w:pPr>
            <w:r>
              <w:rPr>
                <w:rFonts w:asciiTheme="minorHAnsi" w:hAnsiTheme="minorHAnsi" w:cstheme="minorHAnsi"/>
                <w:sz w:val="20"/>
                <w:szCs w:val="20"/>
              </w:rPr>
              <w:t>U.S. EPA</w:t>
            </w:r>
            <w:r w:rsidRPr="004B2166">
              <w:rPr>
                <w:rFonts w:asciiTheme="minorHAnsi" w:hAnsiTheme="minorHAnsi" w:cstheme="minorHAnsi"/>
                <w:sz w:val="20"/>
                <w:szCs w:val="20"/>
              </w:rPr>
              <w:t xml:space="preserve"> (2006); Washington Department of Health (2008); NZ Ministry of Health (2002)</w:t>
            </w:r>
          </w:p>
        </w:tc>
      </w:tr>
      <w:tr w:rsidR="00503460" w14:paraId="10CED4A3" w14:textId="77777777" w:rsidTr="00E73578">
        <w:trPr>
          <w:cantSplit/>
          <w:trHeight w:val="568"/>
        </w:trPr>
        <w:tc>
          <w:tcPr>
            <w:tcW w:w="140" w:type="pct"/>
            <w:tcBorders>
              <w:top w:val="single" w:sz="8" w:space="0" w:color="auto"/>
              <w:bottom w:val="single" w:sz="8" w:space="0" w:color="auto"/>
              <w:right w:val="single" w:sz="12" w:space="0" w:color="auto"/>
            </w:tcBorders>
            <w:shd w:val="clear" w:color="auto" w:fill="92D050"/>
            <w:vAlign w:val="center"/>
          </w:tcPr>
          <w:p w14:paraId="1AED5E28"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1F41D27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undertake systematic literature review methods to identify and select data underpinning the advice? Are the methods used documented clearly?</w:t>
            </w:r>
          </w:p>
        </w:tc>
        <w:tc>
          <w:tcPr>
            <w:tcW w:w="315" w:type="pct"/>
            <w:tcBorders>
              <w:top w:val="single" w:sz="8" w:space="0" w:color="auto"/>
              <w:left w:val="single" w:sz="12" w:space="0" w:color="auto"/>
              <w:bottom w:val="single" w:sz="8" w:space="0" w:color="auto"/>
              <w:right w:val="single" w:sz="12" w:space="0" w:color="auto"/>
            </w:tcBorders>
          </w:tcPr>
          <w:p w14:paraId="3B33DFF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021" w:type="pct"/>
            <w:tcBorders>
              <w:top w:val="single" w:sz="8" w:space="0" w:color="auto"/>
              <w:left w:val="single" w:sz="12" w:space="0" w:color="auto"/>
              <w:bottom w:val="single" w:sz="8" w:space="0" w:color="auto"/>
            </w:tcBorders>
            <w:vAlign w:val="center"/>
          </w:tcPr>
          <w:p w14:paraId="50240489" w14:textId="77777777" w:rsidR="00806907" w:rsidRPr="004B2166" w:rsidRDefault="00806907" w:rsidP="002A56E6">
            <w:pPr>
              <w:rPr>
                <w:rFonts w:asciiTheme="minorHAnsi" w:hAnsiTheme="minorHAnsi" w:cstheme="minorHAnsi"/>
                <w:sz w:val="20"/>
                <w:szCs w:val="20"/>
              </w:rPr>
            </w:pPr>
          </w:p>
        </w:tc>
      </w:tr>
      <w:tr w:rsidR="00503460" w14:paraId="708CE0CA" w14:textId="77777777" w:rsidTr="00E73578">
        <w:trPr>
          <w:cantSplit/>
          <w:trHeight w:val="387"/>
        </w:trPr>
        <w:tc>
          <w:tcPr>
            <w:tcW w:w="140" w:type="pct"/>
            <w:tcBorders>
              <w:top w:val="single" w:sz="8" w:space="0" w:color="auto"/>
              <w:bottom w:val="single" w:sz="8" w:space="0" w:color="auto"/>
              <w:right w:val="single" w:sz="12" w:space="0" w:color="auto"/>
            </w:tcBorders>
            <w:shd w:val="clear" w:color="auto" w:fill="92D050"/>
            <w:vAlign w:val="center"/>
          </w:tcPr>
          <w:p w14:paraId="69C03506"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0DBF0FC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proprietary/confidential studies or data are considered by the agency, are these appropriately described/recorded?</w:t>
            </w:r>
          </w:p>
        </w:tc>
        <w:tc>
          <w:tcPr>
            <w:tcW w:w="315" w:type="pct"/>
            <w:tcBorders>
              <w:top w:val="single" w:sz="8" w:space="0" w:color="auto"/>
              <w:left w:val="single" w:sz="12" w:space="0" w:color="auto"/>
              <w:bottom w:val="single" w:sz="8" w:space="0" w:color="auto"/>
              <w:right w:val="single" w:sz="12" w:space="0" w:color="auto"/>
            </w:tcBorders>
          </w:tcPr>
          <w:p w14:paraId="75CD350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021" w:type="pct"/>
            <w:tcBorders>
              <w:top w:val="single" w:sz="8" w:space="0" w:color="auto"/>
              <w:left w:val="single" w:sz="12" w:space="0" w:color="auto"/>
              <w:bottom w:val="single" w:sz="8" w:space="0" w:color="auto"/>
            </w:tcBorders>
            <w:vAlign w:val="center"/>
          </w:tcPr>
          <w:p w14:paraId="5C778742" w14:textId="77777777" w:rsidR="00806907" w:rsidRPr="004B2166" w:rsidRDefault="00806907" w:rsidP="002A56E6">
            <w:pPr>
              <w:rPr>
                <w:rFonts w:asciiTheme="minorHAnsi" w:hAnsiTheme="minorHAnsi" w:cstheme="minorHAnsi"/>
                <w:sz w:val="20"/>
                <w:szCs w:val="20"/>
              </w:rPr>
            </w:pPr>
          </w:p>
        </w:tc>
      </w:tr>
      <w:tr w:rsidR="00503460" w14:paraId="08A59D0A" w14:textId="77777777" w:rsidTr="00E73578">
        <w:trPr>
          <w:cantSplit/>
          <w:trHeight w:val="593"/>
        </w:trPr>
        <w:tc>
          <w:tcPr>
            <w:tcW w:w="140" w:type="pct"/>
            <w:tcBorders>
              <w:top w:val="single" w:sz="8" w:space="0" w:color="auto"/>
              <w:bottom w:val="single" w:sz="8" w:space="0" w:color="auto"/>
              <w:right w:val="single" w:sz="12" w:space="0" w:color="auto"/>
            </w:tcBorders>
            <w:shd w:val="clear" w:color="auto" w:fill="92D050"/>
            <w:vAlign w:val="center"/>
          </w:tcPr>
          <w:p w14:paraId="6798A236"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6593E32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inclusion/exclusion criteria used to select or exclude certain studies from the review? If so, is justification provided?</w:t>
            </w:r>
          </w:p>
        </w:tc>
        <w:tc>
          <w:tcPr>
            <w:tcW w:w="315" w:type="pct"/>
            <w:tcBorders>
              <w:top w:val="single" w:sz="8" w:space="0" w:color="auto"/>
              <w:left w:val="single" w:sz="12" w:space="0" w:color="auto"/>
              <w:bottom w:val="single" w:sz="8" w:space="0" w:color="auto"/>
              <w:right w:val="single" w:sz="12" w:space="0" w:color="auto"/>
            </w:tcBorders>
          </w:tcPr>
          <w:p w14:paraId="757D704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021" w:type="pct"/>
            <w:tcBorders>
              <w:top w:val="single" w:sz="8" w:space="0" w:color="auto"/>
              <w:left w:val="single" w:sz="12" w:space="0" w:color="auto"/>
              <w:bottom w:val="single" w:sz="8" w:space="0" w:color="auto"/>
            </w:tcBorders>
            <w:vAlign w:val="center"/>
          </w:tcPr>
          <w:p w14:paraId="684A622F" w14:textId="77777777" w:rsidR="00806907" w:rsidRPr="004B2166" w:rsidRDefault="00806907" w:rsidP="002A56E6">
            <w:pPr>
              <w:rPr>
                <w:rFonts w:asciiTheme="minorHAnsi" w:hAnsiTheme="minorHAnsi" w:cstheme="minorHAnsi"/>
                <w:sz w:val="20"/>
                <w:szCs w:val="20"/>
              </w:rPr>
            </w:pPr>
          </w:p>
        </w:tc>
      </w:tr>
      <w:tr w:rsidR="00503460" w14:paraId="45675C07" w14:textId="77777777" w:rsidTr="00E73578">
        <w:trPr>
          <w:cantSplit/>
          <w:trHeight w:val="387"/>
        </w:trPr>
        <w:tc>
          <w:tcPr>
            <w:tcW w:w="140" w:type="pct"/>
            <w:tcBorders>
              <w:top w:val="single" w:sz="8" w:space="0" w:color="auto"/>
              <w:bottom w:val="single" w:sz="8" w:space="0" w:color="auto"/>
              <w:right w:val="single" w:sz="12" w:space="0" w:color="auto"/>
            </w:tcBorders>
            <w:shd w:val="clear" w:color="auto" w:fill="92D050"/>
            <w:vAlign w:val="center"/>
          </w:tcPr>
          <w:p w14:paraId="548634B1"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3BA03CA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adopt review findings or risk assessments from other organisations? What process was used to critically assess these external findings?</w:t>
            </w:r>
          </w:p>
        </w:tc>
        <w:tc>
          <w:tcPr>
            <w:tcW w:w="315" w:type="pct"/>
            <w:tcBorders>
              <w:top w:val="single" w:sz="8" w:space="0" w:color="auto"/>
              <w:left w:val="single" w:sz="12" w:space="0" w:color="auto"/>
              <w:bottom w:val="single" w:sz="8" w:space="0" w:color="auto"/>
              <w:right w:val="single" w:sz="12" w:space="0" w:color="auto"/>
            </w:tcBorders>
          </w:tcPr>
          <w:p w14:paraId="0D4377B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021" w:type="pct"/>
            <w:tcBorders>
              <w:top w:val="single" w:sz="8" w:space="0" w:color="auto"/>
              <w:left w:val="single" w:sz="12" w:space="0" w:color="auto"/>
              <w:bottom w:val="single" w:sz="8" w:space="0" w:color="auto"/>
            </w:tcBorders>
            <w:vAlign w:val="center"/>
          </w:tcPr>
          <w:p w14:paraId="70534412" w14:textId="59D8A731" w:rsidR="00806907" w:rsidRPr="004B2166" w:rsidRDefault="00000000" w:rsidP="002A56E6">
            <w:pPr>
              <w:rPr>
                <w:rFonts w:asciiTheme="minorHAnsi" w:hAnsiTheme="minorHAnsi" w:cstheme="minorHAnsi"/>
                <w:sz w:val="20"/>
                <w:szCs w:val="20"/>
              </w:rPr>
            </w:pPr>
            <w:r>
              <w:rPr>
                <w:rFonts w:asciiTheme="minorHAnsi" w:hAnsiTheme="minorHAnsi" w:cstheme="minorHAnsi"/>
                <w:sz w:val="20"/>
                <w:szCs w:val="20"/>
              </w:rPr>
              <w:t>U.S. EPA</w:t>
            </w:r>
            <w:r w:rsidRPr="004B2166">
              <w:rPr>
                <w:rFonts w:asciiTheme="minorHAnsi" w:hAnsiTheme="minorHAnsi" w:cstheme="minorHAnsi"/>
                <w:sz w:val="20"/>
                <w:szCs w:val="20"/>
              </w:rPr>
              <w:t xml:space="preserve"> (2006); Washington Department of Health (2008); NZ Ministry of Health (2002); details of critical assessment not given</w:t>
            </w:r>
          </w:p>
        </w:tc>
      </w:tr>
      <w:tr w:rsidR="00503460" w14:paraId="2F911B27" w14:textId="77777777" w:rsidTr="00E73578">
        <w:trPr>
          <w:cantSplit/>
          <w:trHeight w:val="192"/>
        </w:trPr>
        <w:tc>
          <w:tcPr>
            <w:tcW w:w="140" w:type="pct"/>
            <w:tcBorders>
              <w:top w:val="single" w:sz="8" w:space="0" w:color="auto"/>
              <w:bottom w:val="single" w:sz="8" w:space="0" w:color="auto"/>
              <w:right w:val="single" w:sz="12" w:space="0" w:color="auto"/>
            </w:tcBorders>
            <w:shd w:val="clear" w:color="auto" w:fill="FFFF00"/>
            <w:vAlign w:val="center"/>
          </w:tcPr>
          <w:p w14:paraId="29424B31"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6F4B57B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Can grey literature such as government reports and policy documents be included? </w:t>
            </w:r>
          </w:p>
        </w:tc>
        <w:tc>
          <w:tcPr>
            <w:tcW w:w="315" w:type="pct"/>
            <w:tcBorders>
              <w:top w:val="single" w:sz="8" w:space="0" w:color="auto"/>
              <w:left w:val="single" w:sz="12" w:space="0" w:color="auto"/>
              <w:bottom w:val="single" w:sz="8" w:space="0" w:color="auto"/>
              <w:right w:val="single" w:sz="12" w:space="0" w:color="auto"/>
            </w:tcBorders>
          </w:tcPr>
          <w:p w14:paraId="386FE05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021" w:type="pct"/>
            <w:tcBorders>
              <w:top w:val="single" w:sz="8" w:space="0" w:color="auto"/>
              <w:left w:val="single" w:sz="12" w:space="0" w:color="auto"/>
              <w:bottom w:val="single" w:sz="8" w:space="0" w:color="auto"/>
            </w:tcBorders>
            <w:vAlign w:val="center"/>
          </w:tcPr>
          <w:p w14:paraId="36FD5420" w14:textId="77777777" w:rsidR="00806907" w:rsidRPr="004B2166" w:rsidRDefault="00806907" w:rsidP="002A56E6">
            <w:pPr>
              <w:rPr>
                <w:rFonts w:asciiTheme="minorHAnsi" w:hAnsiTheme="minorHAnsi" w:cstheme="minorHAnsi"/>
                <w:sz w:val="20"/>
                <w:szCs w:val="20"/>
              </w:rPr>
            </w:pPr>
          </w:p>
        </w:tc>
      </w:tr>
      <w:tr w:rsidR="00503460" w14:paraId="3F55A4F9" w14:textId="77777777" w:rsidTr="00E73578">
        <w:trPr>
          <w:cantSplit/>
          <w:trHeight w:val="568"/>
        </w:trPr>
        <w:tc>
          <w:tcPr>
            <w:tcW w:w="140" w:type="pct"/>
            <w:tcBorders>
              <w:top w:val="single" w:sz="8" w:space="0" w:color="auto"/>
              <w:bottom w:val="single" w:sz="8" w:space="0" w:color="auto"/>
              <w:right w:val="single" w:sz="12" w:space="0" w:color="auto"/>
            </w:tcBorders>
            <w:shd w:val="clear" w:color="auto" w:fill="FFFF00"/>
            <w:vAlign w:val="center"/>
          </w:tcPr>
          <w:p w14:paraId="6CCB849A" w14:textId="77777777" w:rsidR="00806907" w:rsidRPr="004B2166" w:rsidRDefault="00806907" w:rsidP="002A56E6">
            <w:pPr>
              <w:rPr>
                <w:rFonts w:asciiTheme="minorHAnsi" w:hAnsiTheme="minorHAnsi" w:cstheme="minorHAnsi"/>
                <w:b/>
                <w:sz w:val="20"/>
                <w:szCs w:val="20"/>
              </w:rPr>
            </w:pPr>
          </w:p>
        </w:tc>
        <w:tc>
          <w:tcPr>
            <w:tcW w:w="2524" w:type="pct"/>
            <w:tcBorders>
              <w:top w:val="single" w:sz="8" w:space="0" w:color="auto"/>
              <w:left w:val="single" w:sz="12" w:space="0" w:color="auto"/>
              <w:bottom w:val="single" w:sz="8" w:space="0" w:color="auto"/>
              <w:right w:val="single" w:sz="12" w:space="0" w:color="auto"/>
            </w:tcBorders>
            <w:vAlign w:val="center"/>
          </w:tcPr>
          <w:p w14:paraId="56AAF53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documentation and justification on the selection of a toxicological endpoint for use as point of departure for health-based guideline derivation?</w:t>
            </w:r>
          </w:p>
        </w:tc>
        <w:tc>
          <w:tcPr>
            <w:tcW w:w="315" w:type="pct"/>
            <w:tcBorders>
              <w:top w:val="single" w:sz="8" w:space="0" w:color="auto"/>
              <w:left w:val="single" w:sz="12" w:space="0" w:color="auto"/>
              <w:bottom w:val="single" w:sz="8" w:space="0" w:color="auto"/>
              <w:right w:val="single" w:sz="12" w:space="0" w:color="auto"/>
            </w:tcBorders>
          </w:tcPr>
          <w:p w14:paraId="778D2C5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021" w:type="pct"/>
            <w:tcBorders>
              <w:top w:val="single" w:sz="8" w:space="0" w:color="auto"/>
              <w:left w:val="single" w:sz="12" w:space="0" w:color="auto"/>
              <w:bottom w:val="single" w:sz="8" w:space="0" w:color="auto"/>
            </w:tcBorders>
            <w:vAlign w:val="center"/>
          </w:tcPr>
          <w:p w14:paraId="7DEB1A1C" w14:textId="77777777" w:rsidR="00806907" w:rsidRPr="004B2166" w:rsidRDefault="00806907" w:rsidP="002A56E6">
            <w:pPr>
              <w:rPr>
                <w:rFonts w:asciiTheme="minorHAnsi" w:hAnsiTheme="minorHAnsi" w:cstheme="minorHAnsi"/>
                <w:sz w:val="20"/>
                <w:szCs w:val="20"/>
              </w:rPr>
            </w:pPr>
          </w:p>
        </w:tc>
      </w:tr>
      <w:tr w:rsidR="00503460" w14:paraId="476E9080" w14:textId="77777777" w:rsidTr="00E73578">
        <w:trPr>
          <w:cantSplit/>
          <w:trHeight w:val="212"/>
        </w:trPr>
        <w:tc>
          <w:tcPr>
            <w:tcW w:w="140" w:type="pct"/>
            <w:tcBorders>
              <w:top w:val="single" w:sz="12" w:space="0" w:color="auto"/>
              <w:bottom w:val="single" w:sz="12" w:space="0" w:color="auto"/>
            </w:tcBorders>
            <w:shd w:val="clear" w:color="auto" w:fill="BFBFBF" w:themeFill="background1" w:themeFillShade="BF"/>
            <w:vAlign w:val="center"/>
          </w:tcPr>
          <w:p w14:paraId="53A6C796" w14:textId="77777777" w:rsidR="00806907" w:rsidRPr="004B2166" w:rsidRDefault="00806907" w:rsidP="002A56E6">
            <w:pPr>
              <w:rPr>
                <w:rFonts w:asciiTheme="minorHAnsi" w:hAnsiTheme="minorHAnsi" w:cstheme="minorHAnsi"/>
                <w:b/>
                <w:sz w:val="20"/>
                <w:szCs w:val="20"/>
              </w:rPr>
            </w:pPr>
          </w:p>
        </w:tc>
        <w:tc>
          <w:tcPr>
            <w:tcW w:w="2524" w:type="pct"/>
            <w:tcBorders>
              <w:top w:val="single" w:sz="12" w:space="0" w:color="auto"/>
              <w:bottom w:val="single" w:sz="12" w:space="0" w:color="auto"/>
            </w:tcBorders>
            <w:shd w:val="clear" w:color="auto" w:fill="BFBFBF" w:themeFill="background1" w:themeFillShade="BF"/>
          </w:tcPr>
          <w:p w14:paraId="4043AB3F"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315" w:type="pct"/>
            <w:tcBorders>
              <w:top w:val="single" w:sz="12" w:space="0" w:color="auto"/>
              <w:bottom w:val="single" w:sz="12" w:space="0" w:color="auto"/>
            </w:tcBorders>
            <w:shd w:val="clear" w:color="auto" w:fill="BFBFBF" w:themeFill="background1" w:themeFillShade="BF"/>
            <w:vAlign w:val="center"/>
          </w:tcPr>
          <w:p w14:paraId="7F0D5CFC" w14:textId="77777777" w:rsidR="00806907" w:rsidRPr="004B2166" w:rsidRDefault="00806907" w:rsidP="002A56E6">
            <w:pPr>
              <w:rPr>
                <w:rFonts w:asciiTheme="minorHAnsi" w:hAnsiTheme="minorHAnsi" w:cstheme="minorHAnsi"/>
                <w:b/>
                <w:sz w:val="20"/>
                <w:szCs w:val="20"/>
              </w:rPr>
            </w:pPr>
          </w:p>
        </w:tc>
        <w:tc>
          <w:tcPr>
            <w:tcW w:w="2021" w:type="pct"/>
            <w:tcBorders>
              <w:top w:val="single" w:sz="12" w:space="0" w:color="auto"/>
              <w:bottom w:val="single" w:sz="12" w:space="0" w:color="auto"/>
            </w:tcBorders>
            <w:shd w:val="clear" w:color="auto" w:fill="BFBFBF" w:themeFill="background1" w:themeFillShade="BF"/>
            <w:vAlign w:val="center"/>
          </w:tcPr>
          <w:p w14:paraId="3EB52C3A" w14:textId="77777777" w:rsidR="00806907" w:rsidRPr="004B2166" w:rsidRDefault="00806907" w:rsidP="002A56E6">
            <w:pPr>
              <w:rPr>
                <w:rFonts w:asciiTheme="minorHAnsi" w:hAnsiTheme="minorHAnsi" w:cstheme="minorHAnsi"/>
                <w:b/>
                <w:sz w:val="20"/>
                <w:szCs w:val="20"/>
              </w:rPr>
            </w:pPr>
          </w:p>
        </w:tc>
      </w:tr>
      <w:tr w:rsidR="00503460" w14:paraId="2687D4A1" w14:textId="77777777" w:rsidTr="00E73578">
        <w:trPr>
          <w:cantSplit/>
          <w:trHeight w:val="197"/>
        </w:trPr>
        <w:tc>
          <w:tcPr>
            <w:tcW w:w="140" w:type="pct"/>
            <w:tcBorders>
              <w:top w:val="single" w:sz="12" w:space="0" w:color="auto"/>
            </w:tcBorders>
            <w:shd w:val="clear" w:color="auto" w:fill="92D050"/>
            <w:vAlign w:val="center"/>
          </w:tcPr>
          <w:p w14:paraId="77AA59C2" w14:textId="77777777" w:rsidR="00806907" w:rsidRPr="004B2166" w:rsidRDefault="00806907" w:rsidP="002A56E6">
            <w:pPr>
              <w:rPr>
                <w:rFonts w:asciiTheme="minorHAnsi" w:hAnsiTheme="minorHAnsi" w:cstheme="minorHAnsi"/>
                <w:b/>
                <w:sz w:val="20"/>
                <w:szCs w:val="20"/>
              </w:rPr>
            </w:pPr>
          </w:p>
        </w:tc>
        <w:tc>
          <w:tcPr>
            <w:tcW w:w="2524" w:type="pct"/>
            <w:tcBorders>
              <w:top w:val="single" w:sz="12" w:space="0" w:color="auto"/>
            </w:tcBorders>
            <w:vAlign w:val="center"/>
          </w:tcPr>
          <w:p w14:paraId="5D4270D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315" w:type="pct"/>
            <w:tcBorders>
              <w:top w:val="single" w:sz="12" w:space="0" w:color="auto"/>
            </w:tcBorders>
          </w:tcPr>
          <w:p w14:paraId="58EF002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021" w:type="pct"/>
            <w:tcBorders>
              <w:top w:val="single" w:sz="12" w:space="0" w:color="auto"/>
            </w:tcBorders>
            <w:vAlign w:val="center"/>
          </w:tcPr>
          <w:p w14:paraId="63E6C105" w14:textId="77777777" w:rsidR="00806907" w:rsidRPr="004B2166" w:rsidRDefault="00806907" w:rsidP="002A56E6">
            <w:pPr>
              <w:rPr>
                <w:rFonts w:asciiTheme="minorHAnsi" w:hAnsiTheme="minorHAnsi" w:cstheme="minorHAnsi"/>
                <w:sz w:val="20"/>
                <w:szCs w:val="20"/>
              </w:rPr>
            </w:pPr>
          </w:p>
        </w:tc>
      </w:tr>
      <w:tr w:rsidR="00503460" w14:paraId="211BF91D" w14:textId="77777777" w:rsidTr="00E73578">
        <w:trPr>
          <w:cantSplit/>
          <w:trHeight w:val="624"/>
        </w:trPr>
        <w:tc>
          <w:tcPr>
            <w:tcW w:w="140" w:type="pct"/>
            <w:shd w:val="clear" w:color="auto" w:fill="92D050"/>
            <w:vAlign w:val="center"/>
          </w:tcPr>
          <w:p w14:paraId="43F4E8F9" w14:textId="77777777" w:rsidR="00806907" w:rsidRPr="004B2166" w:rsidRDefault="00806907" w:rsidP="002A56E6">
            <w:pPr>
              <w:rPr>
                <w:rFonts w:asciiTheme="minorHAnsi" w:hAnsiTheme="minorHAnsi" w:cstheme="minorHAnsi"/>
                <w:b/>
                <w:sz w:val="20"/>
                <w:szCs w:val="20"/>
              </w:rPr>
            </w:pPr>
          </w:p>
        </w:tc>
        <w:tc>
          <w:tcPr>
            <w:tcW w:w="2524" w:type="pct"/>
            <w:vAlign w:val="center"/>
          </w:tcPr>
          <w:p w14:paraId="259A730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315" w:type="pct"/>
          </w:tcPr>
          <w:p w14:paraId="313C5DF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021" w:type="pct"/>
            <w:vAlign w:val="center"/>
          </w:tcPr>
          <w:p w14:paraId="73EE8973" w14:textId="77777777" w:rsidR="00806907" w:rsidRPr="004B2166" w:rsidRDefault="00806907" w:rsidP="002A56E6">
            <w:pPr>
              <w:rPr>
                <w:rFonts w:asciiTheme="minorHAnsi" w:hAnsiTheme="minorHAnsi" w:cstheme="minorHAnsi"/>
                <w:sz w:val="20"/>
                <w:szCs w:val="20"/>
              </w:rPr>
            </w:pPr>
          </w:p>
        </w:tc>
      </w:tr>
      <w:tr w:rsidR="00503460" w14:paraId="55EB6EF0" w14:textId="77777777" w:rsidTr="00E73578">
        <w:trPr>
          <w:cantSplit/>
          <w:trHeight w:val="624"/>
        </w:trPr>
        <w:tc>
          <w:tcPr>
            <w:tcW w:w="140" w:type="pct"/>
            <w:shd w:val="clear" w:color="auto" w:fill="92D050"/>
            <w:vAlign w:val="center"/>
          </w:tcPr>
          <w:p w14:paraId="49309C96" w14:textId="77777777" w:rsidR="00806907" w:rsidRPr="004B2166" w:rsidRDefault="00806907" w:rsidP="002A56E6">
            <w:pPr>
              <w:rPr>
                <w:rFonts w:asciiTheme="minorHAnsi" w:hAnsiTheme="minorHAnsi" w:cstheme="minorHAnsi"/>
                <w:b/>
                <w:sz w:val="20"/>
                <w:szCs w:val="20"/>
              </w:rPr>
            </w:pPr>
          </w:p>
        </w:tc>
        <w:tc>
          <w:tcPr>
            <w:tcW w:w="2524" w:type="pct"/>
            <w:vAlign w:val="center"/>
          </w:tcPr>
          <w:p w14:paraId="68F3F22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315" w:type="pct"/>
          </w:tcPr>
          <w:p w14:paraId="719E46F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021" w:type="pct"/>
            <w:vAlign w:val="center"/>
          </w:tcPr>
          <w:p w14:paraId="60166346" w14:textId="77777777" w:rsidR="00806907" w:rsidRPr="004B2166" w:rsidRDefault="00806907" w:rsidP="002A56E6">
            <w:pPr>
              <w:rPr>
                <w:rFonts w:asciiTheme="minorHAnsi" w:hAnsiTheme="minorHAnsi" w:cstheme="minorHAnsi"/>
                <w:sz w:val="20"/>
                <w:szCs w:val="20"/>
              </w:rPr>
            </w:pPr>
          </w:p>
        </w:tc>
      </w:tr>
      <w:tr w:rsidR="00503460" w14:paraId="3BBE0A18" w14:textId="77777777" w:rsidTr="00E73578">
        <w:trPr>
          <w:cantSplit/>
          <w:trHeight w:val="197"/>
        </w:trPr>
        <w:tc>
          <w:tcPr>
            <w:tcW w:w="140" w:type="pct"/>
            <w:shd w:val="clear" w:color="auto" w:fill="FFFF00"/>
            <w:vAlign w:val="center"/>
          </w:tcPr>
          <w:p w14:paraId="440BC65A" w14:textId="77777777" w:rsidR="00806907" w:rsidRPr="004B2166" w:rsidRDefault="00806907" w:rsidP="002A56E6">
            <w:pPr>
              <w:rPr>
                <w:rFonts w:asciiTheme="minorHAnsi" w:hAnsiTheme="minorHAnsi" w:cstheme="minorHAnsi"/>
                <w:b/>
                <w:sz w:val="20"/>
                <w:szCs w:val="20"/>
              </w:rPr>
            </w:pPr>
          </w:p>
        </w:tc>
        <w:tc>
          <w:tcPr>
            <w:tcW w:w="2524" w:type="pct"/>
            <w:vAlign w:val="center"/>
          </w:tcPr>
          <w:p w14:paraId="12C54A6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315" w:type="pct"/>
          </w:tcPr>
          <w:p w14:paraId="35C3435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021" w:type="pct"/>
            <w:vAlign w:val="center"/>
          </w:tcPr>
          <w:p w14:paraId="1EFBC4EA" w14:textId="77777777" w:rsidR="00806907" w:rsidRPr="004B2166" w:rsidRDefault="00806907" w:rsidP="002A56E6">
            <w:pPr>
              <w:rPr>
                <w:rFonts w:asciiTheme="minorHAnsi" w:hAnsiTheme="minorHAnsi" w:cstheme="minorHAnsi"/>
                <w:sz w:val="20"/>
                <w:szCs w:val="20"/>
              </w:rPr>
            </w:pPr>
          </w:p>
        </w:tc>
      </w:tr>
      <w:tr w:rsidR="00503460" w14:paraId="04DD7AD2" w14:textId="77777777" w:rsidTr="00E73578">
        <w:trPr>
          <w:cantSplit/>
          <w:trHeight w:val="411"/>
        </w:trPr>
        <w:tc>
          <w:tcPr>
            <w:tcW w:w="140" w:type="pct"/>
            <w:tcBorders>
              <w:bottom w:val="single" w:sz="12" w:space="0" w:color="auto"/>
            </w:tcBorders>
            <w:shd w:val="clear" w:color="auto" w:fill="9CC2E5" w:themeFill="accent5" w:themeFillTint="99"/>
            <w:vAlign w:val="center"/>
          </w:tcPr>
          <w:p w14:paraId="04960055" w14:textId="77777777" w:rsidR="00806907" w:rsidRPr="004B2166" w:rsidRDefault="00806907" w:rsidP="002A56E6">
            <w:pPr>
              <w:rPr>
                <w:rFonts w:asciiTheme="minorHAnsi" w:hAnsiTheme="minorHAnsi" w:cstheme="minorHAnsi"/>
                <w:b/>
                <w:sz w:val="20"/>
                <w:szCs w:val="20"/>
              </w:rPr>
            </w:pPr>
          </w:p>
        </w:tc>
        <w:tc>
          <w:tcPr>
            <w:tcW w:w="2524" w:type="pct"/>
            <w:tcBorders>
              <w:bottom w:val="single" w:sz="12" w:space="0" w:color="auto"/>
            </w:tcBorders>
            <w:vAlign w:val="center"/>
          </w:tcPr>
          <w:p w14:paraId="0997668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315" w:type="pct"/>
            <w:tcBorders>
              <w:bottom w:val="single" w:sz="12" w:space="0" w:color="auto"/>
            </w:tcBorders>
          </w:tcPr>
          <w:p w14:paraId="104595A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021" w:type="pct"/>
            <w:tcBorders>
              <w:bottom w:val="single" w:sz="12" w:space="0" w:color="auto"/>
            </w:tcBorders>
            <w:vAlign w:val="center"/>
          </w:tcPr>
          <w:p w14:paraId="588BC3A5" w14:textId="77777777" w:rsidR="00806907" w:rsidRPr="004B2166" w:rsidRDefault="00806907" w:rsidP="002A56E6">
            <w:pPr>
              <w:rPr>
                <w:rFonts w:asciiTheme="minorHAnsi" w:hAnsiTheme="minorHAnsi" w:cstheme="minorHAnsi"/>
                <w:sz w:val="20"/>
                <w:szCs w:val="20"/>
              </w:rPr>
            </w:pPr>
          </w:p>
        </w:tc>
      </w:tr>
    </w:tbl>
    <w:p w14:paraId="3FBD70A7" w14:textId="77777777" w:rsidR="00806907" w:rsidRDefault="00000000" w:rsidP="00806907">
      <w:r>
        <w:br w:type="page"/>
      </w:r>
    </w:p>
    <w:p w14:paraId="0229A99B" w14:textId="0567C08B"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61979081" w14:textId="77777777" w:rsidR="00806907" w:rsidRPr="002A502D" w:rsidRDefault="00000000" w:rsidP="00806907">
      <w:pPr>
        <w:spacing w:line="240" w:lineRule="auto"/>
        <w:rPr>
          <w:sz w:val="20"/>
          <w:szCs w:val="20"/>
        </w:rPr>
      </w:pPr>
      <w:r w:rsidRPr="00232DF9">
        <w:rPr>
          <w:rFonts w:cstheme="minorHAnsi"/>
        </w:rPr>
        <w:t>Oregon Health Authority (2019). Oregon harmful algae bloom surveillance (HABS) program. Recreational use public health advisory guidelines. Cyanobacterial blooms in freshwater bodies. May 2019.</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72"/>
        <w:gridCol w:w="6821"/>
        <w:gridCol w:w="877"/>
        <w:gridCol w:w="5958"/>
      </w:tblGrid>
      <w:tr w:rsidR="00503460" w14:paraId="497596D5" w14:textId="77777777" w:rsidTr="00E73578">
        <w:trPr>
          <w:cantSplit/>
          <w:trHeight w:val="143"/>
        </w:trPr>
        <w:tc>
          <w:tcPr>
            <w:tcW w:w="2635" w:type="pct"/>
            <w:gridSpan w:val="2"/>
            <w:tcBorders>
              <w:top w:val="single" w:sz="12" w:space="0" w:color="auto"/>
              <w:bottom w:val="single" w:sz="12" w:space="0" w:color="auto"/>
            </w:tcBorders>
            <w:shd w:val="clear" w:color="auto" w:fill="BFBFBF" w:themeFill="background1" w:themeFillShade="BF"/>
            <w:vAlign w:val="center"/>
          </w:tcPr>
          <w:p w14:paraId="0E8F9CE7"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182" w:type="pct"/>
            <w:tcBorders>
              <w:top w:val="single" w:sz="12" w:space="0" w:color="auto"/>
              <w:bottom w:val="single" w:sz="12" w:space="0" w:color="auto"/>
            </w:tcBorders>
            <w:shd w:val="clear" w:color="auto" w:fill="BFBFBF" w:themeFill="background1" w:themeFillShade="BF"/>
          </w:tcPr>
          <w:p w14:paraId="3682FCF2"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183" w:type="pct"/>
            <w:tcBorders>
              <w:top w:val="single" w:sz="12" w:space="0" w:color="auto"/>
              <w:bottom w:val="single" w:sz="12" w:space="0" w:color="auto"/>
            </w:tcBorders>
            <w:shd w:val="clear" w:color="auto" w:fill="BFBFBF" w:themeFill="background1" w:themeFillShade="BF"/>
            <w:vAlign w:val="center"/>
          </w:tcPr>
          <w:p w14:paraId="5A2E9E23"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5C031427" w14:textId="77777777" w:rsidTr="00E73578">
        <w:trPr>
          <w:cantSplit/>
          <w:trHeight w:val="215"/>
        </w:trPr>
        <w:tc>
          <w:tcPr>
            <w:tcW w:w="142" w:type="pct"/>
            <w:tcBorders>
              <w:top w:val="single" w:sz="12" w:space="0" w:color="auto"/>
              <w:bottom w:val="single" w:sz="12" w:space="0" w:color="auto"/>
            </w:tcBorders>
            <w:shd w:val="clear" w:color="auto" w:fill="BFBFBF" w:themeFill="background1" w:themeFillShade="BF"/>
            <w:vAlign w:val="center"/>
          </w:tcPr>
          <w:p w14:paraId="3F28355B" w14:textId="77777777" w:rsidR="00806907" w:rsidRPr="004B2166" w:rsidRDefault="00806907" w:rsidP="002A56E6">
            <w:pPr>
              <w:rPr>
                <w:rFonts w:asciiTheme="minorHAnsi" w:hAnsiTheme="minorHAnsi" w:cstheme="minorHAnsi"/>
                <w:b/>
                <w:sz w:val="20"/>
                <w:szCs w:val="20"/>
              </w:rPr>
            </w:pPr>
          </w:p>
        </w:tc>
        <w:tc>
          <w:tcPr>
            <w:tcW w:w="2493" w:type="pct"/>
            <w:tcBorders>
              <w:top w:val="single" w:sz="12" w:space="0" w:color="auto"/>
              <w:bottom w:val="single" w:sz="12" w:space="0" w:color="auto"/>
            </w:tcBorders>
            <w:shd w:val="clear" w:color="auto" w:fill="BFBFBF" w:themeFill="background1" w:themeFillShade="BF"/>
          </w:tcPr>
          <w:p w14:paraId="0493C4F2"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182" w:type="pct"/>
            <w:tcBorders>
              <w:top w:val="single" w:sz="12" w:space="0" w:color="auto"/>
              <w:bottom w:val="single" w:sz="12" w:space="0" w:color="auto"/>
            </w:tcBorders>
            <w:shd w:val="clear" w:color="auto" w:fill="BFBFBF" w:themeFill="background1" w:themeFillShade="BF"/>
            <w:vAlign w:val="center"/>
          </w:tcPr>
          <w:p w14:paraId="33F72612" w14:textId="77777777" w:rsidR="00806907" w:rsidRPr="004B2166" w:rsidRDefault="00806907" w:rsidP="002A56E6">
            <w:pPr>
              <w:rPr>
                <w:rFonts w:asciiTheme="minorHAnsi" w:hAnsiTheme="minorHAnsi" w:cstheme="minorHAnsi"/>
                <w:b/>
                <w:sz w:val="20"/>
                <w:szCs w:val="20"/>
              </w:rPr>
            </w:pPr>
          </w:p>
        </w:tc>
        <w:tc>
          <w:tcPr>
            <w:tcW w:w="2183" w:type="pct"/>
            <w:tcBorders>
              <w:top w:val="single" w:sz="12" w:space="0" w:color="auto"/>
              <w:bottom w:val="single" w:sz="12" w:space="0" w:color="auto"/>
            </w:tcBorders>
            <w:shd w:val="clear" w:color="auto" w:fill="BFBFBF" w:themeFill="background1" w:themeFillShade="BF"/>
            <w:vAlign w:val="center"/>
          </w:tcPr>
          <w:p w14:paraId="2B7C562F" w14:textId="77777777" w:rsidR="00806907" w:rsidRPr="004B2166" w:rsidRDefault="00806907" w:rsidP="002A56E6">
            <w:pPr>
              <w:rPr>
                <w:rFonts w:asciiTheme="minorHAnsi" w:hAnsiTheme="minorHAnsi" w:cstheme="minorHAnsi"/>
                <w:b/>
                <w:sz w:val="20"/>
                <w:szCs w:val="20"/>
              </w:rPr>
            </w:pPr>
          </w:p>
        </w:tc>
      </w:tr>
      <w:tr w:rsidR="00503460" w14:paraId="4841A312" w14:textId="77777777" w:rsidTr="00E73578">
        <w:trPr>
          <w:cantSplit/>
          <w:trHeight w:val="417"/>
        </w:trPr>
        <w:tc>
          <w:tcPr>
            <w:tcW w:w="142" w:type="pct"/>
            <w:tcBorders>
              <w:top w:val="single" w:sz="12" w:space="0" w:color="auto"/>
            </w:tcBorders>
            <w:shd w:val="clear" w:color="auto" w:fill="92D050"/>
            <w:vAlign w:val="center"/>
          </w:tcPr>
          <w:p w14:paraId="7D28F627" w14:textId="77777777" w:rsidR="00806907" w:rsidRPr="004B2166" w:rsidRDefault="00806907" w:rsidP="002A56E6">
            <w:pPr>
              <w:rPr>
                <w:rFonts w:asciiTheme="minorHAnsi" w:hAnsiTheme="minorHAnsi" w:cstheme="minorHAnsi"/>
                <w:b/>
                <w:sz w:val="20"/>
                <w:szCs w:val="20"/>
              </w:rPr>
            </w:pPr>
          </w:p>
        </w:tc>
        <w:tc>
          <w:tcPr>
            <w:tcW w:w="2493" w:type="pct"/>
            <w:tcBorders>
              <w:top w:val="single" w:sz="12" w:space="0" w:color="auto"/>
            </w:tcBorders>
            <w:vAlign w:val="center"/>
          </w:tcPr>
          <w:p w14:paraId="27783C2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182" w:type="pct"/>
            <w:tcBorders>
              <w:top w:val="single" w:sz="12" w:space="0" w:color="auto"/>
            </w:tcBorders>
          </w:tcPr>
          <w:p w14:paraId="4AA8023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83" w:type="pct"/>
            <w:tcBorders>
              <w:top w:val="single" w:sz="12" w:space="0" w:color="auto"/>
            </w:tcBorders>
            <w:vAlign w:val="center"/>
          </w:tcPr>
          <w:p w14:paraId="2A6A3A0C" w14:textId="77777777" w:rsidR="00806907" w:rsidRPr="004B2166" w:rsidRDefault="00806907" w:rsidP="002A56E6">
            <w:pPr>
              <w:rPr>
                <w:rFonts w:asciiTheme="minorHAnsi" w:hAnsiTheme="minorHAnsi" w:cstheme="minorHAnsi"/>
                <w:sz w:val="20"/>
                <w:szCs w:val="20"/>
              </w:rPr>
            </w:pPr>
          </w:p>
        </w:tc>
      </w:tr>
      <w:tr w:rsidR="00503460" w14:paraId="6A7D3C9A" w14:textId="77777777" w:rsidTr="00E73578">
        <w:trPr>
          <w:cantSplit/>
          <w:trHeight w:val="634"/>
        </w:trPr>
        <w:tc>
          <w:tcPr>
            <w:tcW w:w="142" w:type="pct"/>
            <w:shd w:val="clear" w:color="auto" w:fill="FFFF00"/>
            <w:vAlign w:val="center"/>
          </w:tcPr>
          <w:p w14:paraId="1919B2AC" w14:textId="77777777" w:rsidR="00806907" w:rsidRPr="004B2166" w:rsidRDefault="00806907" w:rsidP="002A56E6">
            <w:pPr>
              <w:rPr>
                <w:rFonts w:asciiTheme="minorHAnsi" w:hAnsiTheme="minorHAnsi" w:cstheme="minorHAnsi"/>
                <w:b/>
                <w:sz w:val="20"/>
                <w:szCs w:val="20"/>
              </w:rPr>
            </w:pPr>
          </w:p>
        </w:tc>
        <w:tc>
          <w:tcPr>
            <w:tcW w:w="2493" w:type="pct"/>
            <w:vAlign w:val="center"/>
          </w:tcPr>
          <w:p w14:paraId="09E82EC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182" w:type="pct"/>
          </w:tcPr>
          <w:p w14:paraId="2B56536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83" w:type="pct"/>
            <w:vAlign w:val="center"/>
          </w:tcPr>
          <w:p w14:paraId="29CAF748" w14:textId="77777777" w:rsidR="00806907" w:rsidRPr="004B2166" w:rsidRDefault="00806907" w:rsidP="002A56E6">
            <w:pPr>
              <w:rPr>
                <w:rFonts w:asciiTheme="minorHAnsi" w:hAnsiTheme="minorHAnsi" w:cstheme="minorHAnsi"/>
                <w:sz w:val="20"/>
                <w:szCs w:val="20"/>
              </w:rPr>
            </w:pPr>
          </w:p>
        </w:tc>
      </w:tr>
      <w:tr w:rsidR="00503460" w14:paraId="06283507" w14:textId="77777777" w:rsidTr="00E73578">
        <w:trPr>
          <w:cantSplit/>
          <w:trHeight w:val="417"/>
        </w:trPr>
        <w:tc>
          <w:tcPr>
            <w:tcW w:w="142" w:type="pct"/>
            <w:tcBorders>
              <w:bottom w:val="single" w:sz="12" w:space="0" w:color="auto"/>
            </w:tcBorders>
            <w:shd w:val="clear" w:color="auto" w:fill="FFFF00"/>
            <w:vAlign w:val="center"/>
          </w:tcPr>
          <w:p w14:paraId="618AC9AB" w14:textId="77777777" w:rsidR="00806907" w:rsidRPr="004B2166" w:rsidRDefault="00806907" w:rsidP="002A56E6">
            <w:pPr>
              <w:rPr>
                <w:rFonts w:asciiTheme="minorHAnsi" w:hAnsiTheme="minorHAnsi" w:cstheme="minorHAnsi"/>
                <w:b/>
                <w:sz w:val="20"/>
                <w:szCs w:val="20"/>
              </w:rPr>
            </w:pPr>
          </w:p>
        </w:tc>
        <w:tc>
          <w:tcPr>
            <w:tcW w:w="2493" w:type="pct"/>
            <w:tcBorders>
              <w:bottom w:val="single" w:sz="12" w:space="0" w:color="auto"/>
            </w:tcBorders>
            <w:vAlign w:val="center"/>
          </w:tcPr>
          <w:p w14:paraId="24678A4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182" w:type="pct"/>
            <w:tcBorders>
              <w:bottom w:val="single" w:sz="12" w:space="0" w:color="auto"/>
            </w:tcBorders>
          </w:tcPr>
          <w:p w14:paraId="3330818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83" w:type="pct"/>
            <w:tcBorders>
              <w:bottom w:val="single" w:sz="12" w:space="0" w:color="auto"/>
            </w:tcBorders>
            <w:vAlign w:val="center"/>
          </w:tcPr>
          <w:p w14:paraId="66E54F83" w14:textId="77777777" w:rsidR="00806907" w:rsidRPr="004B2166" w:rsidRDefault="00806907" w:rsidP="002A56E6">
            <w:pPr>
              <w:rPr>
                <w:rFonts w:asciiTheme="minorHAnsi" w:hAnsiTheme="minorHAnsi" w:cstheme="minorHAnsi"/>
                <w:sz w:val="20"/>
                <w:szCs w:val="20"/>
              </w:rPr>
            </w:pPr>
          </w:p>
        </w:tc>
      </w:tr>
      <w:tr w:rsidR="00503460" w14:paraId="7292B89B" w14:textId="77777777" w:rsidTr="00E73578">
        <w:trPr>
          <w:cantSplit/>
          <w:trHeight w:val="200"/>
        </w:trPr>
        <w:tc>
          <w:tcPr>
            <w:tcW w:w="142" w:type="pct"/>
            <w:tcBorders>
              <w:top w:val="single" w:sz="12" w:space="0" w:color="auto"/>
              <w:bottom w:val="single" w:sz="12" w:space="0" w:color="auto"/>
            </w:tcBorders>
            <w:shd w:val="clear" w:color="auto" w:fill="BFBFBF" w:themeFill="background1" w:themeFillShade="BF"/>
            <w:vAlign w:val="center"/>
          </w:tcPr>
          <w:p w14:paraId="4F86F840" w14:textId="77777777" w:rsidR="00806907" w:rsidRPr="004B2166" w:rsidRDefault="00806907" w:rsidP="002A56E6">
            <w:pPr>
              <w:rPr>
                <w:rFonts w:asciiTheme="minorHAnsi" w:hAnsiTheme="minorHAnsi" w:cstheme="minorHAnsi"/>
                <w:b/>
                <w:sz w:val="20"/>
                <w:szCs w:val="20"/>
              </w:rPr>
            </w:pPr>
          </w:p>
        </w:tc>
        <w:tc>
          <w:tcPr>
            <w:tcW w:w="2493" w:type="pct"/>
            <w:tcBorders>
              <w:top w:val="single" w:sz="12" w:space="0" w:color="auto"/>
              <w:bottom w:val="single" w:sz="12" w:space="0" w:color="auto"/>
            </w:tcBorders>
            <w:shd w:val="clear" w:color="auto" w:fill="BFBFBF" w:themeFill="background1" w:themeFillShade="BF"/>
          </w:tcPr>
          <w:p w14:paraId="07EE9DA0"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182" w:type="pct"/>
            <w:tcBorders>
              <w:top w:val="single" w:sz="12" w:space="0" w:color="auto"/>
              <w:bottom w:val="single" w:sz="12" w:space="0" w:color="auto"/>
            </w:tcBorders>
            <w:shd w:val="clear" w:color="auto" w:fill="BFBFBF" w:themeFill="background1" w:themeFillShade="BF"/>
            <w:vAlign w:val="center"/>
          </w:tcPr>
          <w:p w14:paraId="6821A597" w14:textId="77777777" w:rsidR="00806907" w:rsidRPr="004B2166" w:rsidRDefault="00806907" w:rsidP="002A56E6">
            <w:pPr>
              <w:rPr>
                <w:rFonts w:asciiTheme="minorHAnsi" w:hAnsiTheme="minorHAnsi" w:cstheme="minorHAnsi"/>
                <w:b/>
                <w:sz w:val="20"/>
                <w:szCs w:val="20"/>
              </w:rPr>
            </w:pPr>
          </w:p>
        </w:tc>
        <w:tc>
          <w:tcPr>
            <w:tcW w:w="2183" w:type="pct"/>
            <w:tcBorders>
              <w:top w:val="single" w:sz="12" w:space="0" w:color="auto"/>
              <w:bottom w:val="single" w:sz="12" w:space="0" w:color="auto"/>
            </w:tcBorders>
            <w:shd w:val="clear" w:color="auto" w:fill="BFBFBF" w:themeFill="background1" w:themeFillShade="BF"/>
            <w:vAlign w:val="center"/>
          </w:tcPr>
          <w:p w14:paraId="6DDA80F9" w14:textId="77777777" w:rsidR="00806907" w:rsidRPr="004B2166" w:rsidRDefault="00806907" w:rsidP="002A56E6">
            <w:pPr>
              <w:rPr>
                <w:rFonts w:asciiTheme="minorHAnsi" w:hAnsiTheme="minorHAnsi" w:cstheme="minorHAnsi"/>
                <w:b/>
                <w:sz w:val="20"/>
                <w:szCs w:val="20"/>
              </w:rPr>
            </w:pPr>
          </w:p>
        </w:tc>
      </w:tr>
      <w:tr w:rsidR="00503460" w14:paraId="4827CFBB" w14:textId="77777777" w:rsidTr="00E73578">
        <w:trPr>
          <w:cantSplit/>
          <w:trHeight w:val="215"/>
        </w:trPr>
        <w:tc>
          <w:tcPr>
            <w:tcW w:w="142" w:type="pct"/>
            <w:tcBorders>
              <w:top w:val="single" w:sz="12" w:space="0" w:color="auto"/>
            </w:tcBorders>
            <w:shd w:val="clear" w:color="auto" w:fill="92D050"/>
            <w:vAlign w:val="center"/>
          </w:tcPr>
          <w:p w14:paraId="01C0FEBC" w14:textId="77777777" w:rsidR="00806907" w:rsidRPr="004B2166" w:rsidRDefault="00806907" w:rsidP="002A56E6">
            <w:pPr>
              <w:rPr>
                <w:rFonts w:asciiTheme="minorHAnsi" w:hAnsiTheme="minorHAnsi" w:cstheme="minorHAnsi"/>
                <w:b/>
                <w:sz w:val="20"/>
                <w:szCs w:val="20"/>
              </w:rPr>
            </w:pPr>
          </w:p>
        </w:tc>
        <w:tc>
          <w:tcPr>
            <w:tcW w:w="2493" w:type="pct"/>
            <w:tcBorders>
              <w:top w:val="single" w:sz="12" w:space="0" w:color="auto"/>
            </w:tcBorders>
            <w:vAlign w:val="center"/>
          </w:tcPr>
          <w:p w14:paraId="63F91F7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182" w:type="pct"/>
            <w:tcBorders>
              <w:top w:val="single" w:sz="12" w:space="0" w:color="auto"/>
            </w:tcBorders>
          </w:tcPr>
          <w:p w14:paraId="6739797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83" w:type="pct"/>
            <w:tcBorders>
              <w:top w:val="single" w:sz="12" w:space="0" w:color="auto"/>
            </w:tcBorders>
            <w:vAlign w:val="center"/>
          </w:tcPr>
          <w:p w14:paraId="22F5BB86" w14:textId="6521CF56"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3CD79E59" w14:textId="77777777" w:rsidTr="00E73578">
        <w:trPr>
          <w:cantSplit/>
          <w:trHeight w:val="200"/>
        </w:trPr>
        <w:tc>
          <w:tcPr>
            <w:tcW w:w="142" w:type="pct"/>
            <w:shd w:val="clear" w:color="auto" w:fill="92D050"/>
            <w:vAlign w:val="center"/>
          </w:tcPr>
          <w:p w14:paraId="3A5920C9" w14:textId="77777777" w:rsidR="00806907" w:rsidRPr="004B2166" w:rsidRDefault="00806907" w:rsidP="002A56E6">
            <w:pPr>
              <w:rPr>
                <w:rFonts w:asciiTheme="minorHAnsi" w:hAnsiTheme="minorHAnsi" w:cstheme="minorHAnsi"/>
                <w:b/>
                <w:sz w:val="20"/>
                <w:szCs w:val="20"/>
              </w:rPr>
            </w:pPr>
          </w:p>
        </w:tc>
        <w:tc>
          <w:tcPr>
            <w:tcW w:w="2493" w:type="pct"/>
            <w:vAlign w:val="center"/>
          </w:tcPr>
          <w:p w14:paraId="084B8F6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182" w:type="pct"/>
          </w:tcPr>
          <w:p w14:paraId="55C9D1E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83" w:type="pct"/>
            <w:vAlign w:val="center"/>
          </w:tcPr>
          <w:p w14:paraId="3A85DF63" w14:textId="154336E1"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39526C42" w14:textId="77777777" w:rsidTr="00E73578">
        <w:trPr>
          <w:cantSplit/>
          <w:trHeight w:val="200"/>
        </w:trPr>
        <w:tc>
          <w:tcPr>
            <w:tcW w:w="142" w:type="pct"/>
            <w:shd w:val="clear" w:color="auto" w:fill="92D050"/>
            <w:vAlign w:val="center"/>
          </w:tcPr>
          <w:p w14:paraId="36E29DD1" w14:textId="77777777" w:rsidR="00806907" w:rsidRPr="004B2166" w:rsidRDefault="00806907" w:rsidP="002A56E6">
            <w:pPr>
              <w:rPr>
                <w:rFonts w:asciiTheme="minorHAnsi" w:hAnsiTheme="minorHAnsi" w:cstheme="minorHAnsi"/>
                <w:b/>
                <w:sz w:val="20"/>
                <w:szCs w:val="20"/>
              </w:rPr>
            </w:pPr>
          </w:p>
        </w:tc>
        <w:tc>
          <w:tcPr>
            <w:tcW w:w="2493" w:type="pct"/>
            <w:vAlign w:val="center"/>
          </w:tcPr>
          <w:p w14:paraId="2ECD1A7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182" w:type="pct"/>
          </w:tcPr>
          <w:p w14:paraId="0D7D224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83" w:type="pct"/>
            <w:vAlign w:val="center"/>
          </w:tcPr>
          <w:p w14:paraId="14987F25" w14:textId="7B741DC2"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2E6340A7" w14:textId="77777777" w:rsidTr="00E73578">
        <w:trPr>
          <w:cantSplit/>
          <w:trHeight w:val="417"/>
        </w:trPr>
        <w:tc>
          <w:tcPr>
            <w:tcW w:w="142" w:type="pct"/>
            <w:shd w:val="clear" w:color="auto" w:fill="92D050"/>
            <w:vAlign w:val="center"/>
          </w:tcPr>
          <w:p w14:paraId="2A0FF433" w14:textId="77777777" w:rsidR="00806907" w:rsidRPr="004B2166" w:rsidRDefault="00806907" w:rsidP="002A56E6">
            <w:pPr>
              <w:rPr>
                <w:rFonts w:asciiTheme="minorHAnsi" w:hAnsiTheme="minorHAnsi" w:cstheme="minorHAnsi"/>
                <w:b/>
                <w:sz w:val="20"/>
                <w:szCs w:val="20"/>
              </w:rPr>
            </w:pPr>
          </w:p>
        </w:tc>
        <w:tc>
          <w:tcPr>
            <w:tcW w:w="2493" w:type="pct"/>
            <w:vAlign w:val="center"/>
          </w:tcPr>
          <w:p w14:paraId="4118024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182" w:type="pct"/>
          </w:tcPr>
          <w:p w14:paraId="511CF92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83" w:type="pct"/>
            <w:vAlign w:val="center"/>
          </w:tcPr>
          <w:p w14:paraId="5F8FE579" w14:textId="0289D5B8"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54958012" w14:textId="77777777" w:rsidTr="00E73578">
        <w:trPr>
          <w:cantSplit/>
          <w:trHeight w:val="433"/>
        </w:trPr>
        <w:tc>
          <w:tcPr>
            <w:tcW w:w="142" w:type="pct"/>
            <w:shd w:val="clear" w:color="auto" w:fill="FFFF00"/>
            <w:vAlign w:val="center"/>
          </w:tcPr>
          <w:p w14:paraId="30B41D83" w14:textId="77777777" w:rsidR="00806907" w:rsidRPr="004B2166" w:rsidRDefault="00806907" w:rsidP="002A56E6">
            <w:pPr>
              <w:rPr>
                <w:rFonts w:asciiTheme="minorHAnsi" w:hAnsiTheme="minorHAnsi" w:cstheme="minorHAnsi"/>
                <w:b/>
                <w:sz w:val="20"/>
                <w:szCs w:val="20"/>
              </w:rPr>
            </w:pPr>
          </w:p>
        </w:tc>
        <w:tc>
          <w:tcPr>
            <w:tcW w:w="2493" w:type="pct"/>
            <w:vAlign w:val="center"/>
          </w:tcPr>
          <w:p w14:paraId="08DCF21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182" w:type="pct"/>
          </w:tcPr>
          <w:p w14:paraId="1F3F815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83" w:type="pct"/>
            <w:vAlign w:val="center"/>
          </w:tcPr>
          <w:p w14:paraId="6250E607" w14:textId="1D24F726"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081D7124" w14:textId="77777777" w:rsidTr="00E73578">
        <w:trPr>
          <w:cantSplit/>
          <w:trHeight w:val="417"/>
        </w:trPr>
        <w:tc>
          <w:tcPr>
            <w:tcW w:w="142" w:type="pct"/>
            <w:tcBorders>
              <w:bottom w:val="single" w:sz="4" w:space="0" w:color="auto"/>
            </w:tcBorders>
            <w:shd w:val="clear" w:color="auto" w:fill="FFFF00"/>
            <w:vAlign w:val="center"/>
          </w:tcPr>
          <w:p w14:paraId="065F111A" w14:textId="77777777" w:rsidR="00806907" w:rsidRPr="004B2166" w:rsidRDefault="00806907" w:rsidP="002A56E6">
            <w:pPr>
              <w:rPr>
                <w:rFonts w:asciiTheme="minorHAnsi" w:hAnsiTheme="minorHAnsi" w:cstheme="minorHAnsi"/>
                <w:b/>
                <w:sz w:val="20"/>
                <w:szCs w:val="20"/>
              </w:rPr>
            </w:pPr>
          </w:p>
        </w:tc>
        <w:tc>
          <w:tcPr>
            <w:tcW w:w="2493" w:type="pct"/>
            <w:tcBorders>
              <w:bottom w:val="single" w:sz="4" w:space="0" w:color="auto"/>
            </w:tcBorders>
            <w:vAlign w:val="center"/>
          </w:tcPr>
          <w:p w14:paraId="081FCEC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182" w:type="pct"/>
            <w:tcBorders>
              <w:bottom w:val="single" w:sz="4" w:space="0" w:color="auto"/>
            </w:tcBorders>
          </w:tcPr>
          <w:p w14:paraId="474BF125" w14:textId="77777777" w:rsidR="00806907" w:rsidRPr="004B2166" w:rsidRDefault="00806907" w:rsidP="002A56E6">
            <w:pPr>
              <w:rPr>
                <w:rFonts w:asciiTheme="minorHAnsi" w:hAnsiTheme="minorHAnsi" w:cstheme="minorHAnsi"/>
                <w:sz w:val="20"/>
                <w:szCs w:val="20"/>
              </w:rPr>
            </w:pPr>
          </w:p>
        </w:tc>
        <w:tc>
          <w:tcPr>
            <w:tcW w:w="2183" w:type="pct"/>
            <w:tcBorders>
              <w:bottom w:val="single" w:sz="4" w:space="0" w:color="auto"/>
            </w:tcBorders>
            <w:vAlign w:val="center"/>
          </w:tcPr>
          <w:p w14:paraId="476EFE45" w14:textId="23B49E58" w:rsidR="00806907" w:rsidRPr="00BD3F25"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76E349FD" w14:textId="77777777" w:rsidTr="00E73578">
        <w:trPr>
          <w:cantSplit/>
          <w:trHeight w:val="200"/>
        </w:trPr>
        <w:tc>
          <w:tcPr>
            <w:tcW w:w="142" w:type="pct"/>
            <w:tcBorders>
              <w:top w:val="single" w:sz="4" w:space="0" w:color="auto"/>
              <w:bottom w:val="single" w:sz="4" w:space="0" w:color="auto"/>
            </w:tcBorders>
            <w:shd w:val="clear" w:color="auto" w:fill="9CC2E5" w:themeFill="accent5" w:themeFillTint="99"/>
            <w:vAlign w:val="center"/>
          </w:tcPr>
          <w:p w14:paraId="6C8A1DE9" w14:textId="77777777" w:rsidR="00806907" w:rsidRPr="004B2166" w:rsidRDefault="00806907" w:rsidP="002A56E6">
            <w:pPr>
              <w:rPr>
                <w:rFonts w:asciiTheme="minorHAnsi" w:hAnsiTheme="minorHAnsi" w:cstheme="minorHAnsi"/>
                <w:b/>
                <w:sz w:val="20"/>
                <w:szCs w:val="20"/>
              </w:rPr>
            </w:pPr>
          </w:p>
        </w:tc>
        <w:tc>
          <w:tcPr>
            <w:tcW w:w="2493" w:type="pct"/>
            <w:tcBorders>
              <w:top w:val="single" w:sz="4" w:space="0" w:color="auto"/>
              <w:bottom w:val="single" w:sz="4" w:space="0" w:color="auto"/>
            </w:tcBorders>
            <w:vAlign w:val="center"/>
          </w:tcPr>
          <w:p w14:paraId="09AA577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182" w:type="pct"/>
            <w:tcBorders>
              <w:top w:val="single" w:sz="4" w:space="0" w:color="auto"/>
              <w:bottom w:val="single" w:sz="4" w:space="0" w:color="auto"/>
            </w:tcBorders>
          </w:tcPr>
          <w:p w14:paraId="66E9AE8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83" w:type="pct"/>
            <w:tcBorders>
              <w:top w:val="single" w:sz="4" w:space="0" w:color="auto"/>
              <w:bottom w:val="single" w:sz="4" w:space="0" w:color="auto"/>
            </w:tcBorders>
            <w:vAlign w:val="center"/>
          </w:tcPr>
          <w:p w14:paraId="2DD8F2B1" w14:textId="11878B3E"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4FE58298" w14:textId="77777777" w:rsidTr="00E73578">
        <w:trPr>
          <w:cantSplit/>
          <w:trHeight w:val="634"/>
        </w:trPr>
        <w:tc>
          <w:tcPr>
            <w:tcW w:w="142" w:type="pct"/>
            <w:tcBorders>
              <w:top w:val="single" w:sz="4" w:space="0" w:color="auto"/>
            </w:tcBorders>
            <w:shd w:val="clear" w:color="auto" w:fill="92D050"/>
            <w:vAlign w:val="center"/>
          </w:tcPr>
          <w:p w14:paraId="089A5903" w14:textId="77777777" w:rsidR="00806907" w:rsidRPr="004B2166" w:rsidRDefault="00806907" w:rsidP="002A56E6">
            <w:pPr>
              <w:rPr>
                <w:rFonts w:asciiTheme="minorHAnsi" w:hAnsiTheme="minorHAnsi" w:cstheme="minorHAnsi"/>
                <w:b/>
                <w:sz w:val="20"/>
                <w:szCs w:val="20"/>
              </w:rPr>
            </w:pPr>
          </w:p>
        </w:tc>
        <w:tc>
          <w:tcPr>
            <w:tcW w:w="2493" w:type="pct"/>
            <w:tcBorders>
              <w:top w:val="single" w:sz="4" w:space="0" w:color="auto"/>
            </w:tcBorders>
            <w:vAlign w:val="center"/>
          </w:tcPr>
          <w:p w14:paraId="2455835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182" w:type="pct"/>
            <w:tcBorders>
              <w:top w:val="single" w:sz="4" w:space="0" w:color="auto"/>
            </w:tcBorders>
          </w:tcPr>
          <w:p w14:paraId="7F9D2DE5" w14:textId="77777777" w:rsidR="00806907" w:rsidRPr="004B2166" w:rsidRDefault="00806907" w:rsidP="002A56E6">
            <w:pPr>
              <w:rPr>
                <w:rFonts w:asciiTheme="minorHAnsi" w:hAnsiTheme="minorHAnsi" w:cstheme="minorHAnsi"/>
                <w:sz w:val="20"/>
                <w:szCs w:val="20"/>
              </w:rPr>
            </w:pPr>
          </w:p>
        </w:tc>
        <w:tc>
          <w:tcPr>
            <w:tcW w:w="2183" w:type="pct"/>
            <w:tcBorders>
              <w:top w:val="single" w:sz="4" w:space="0" w:color="auto"/>
            </w:tcBorders>
            <w:vAlign w:val="center"/>
          </w:tcPr>
          <w:p w14:paraId="4BF6A35A" w14:textId="3E144E54"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Unknown; Appendix B pp 13-20 </w:t>
            </w:r>
            <w:r w:rsidR="0069245F" w:rsidRPr="004B2166">
              <w:rPr>
                <w:rFonts w:asciiTheme="minorHAnsi" w:hAnsiTheme="minorHAnsi" w:cstheme="minorHAnsi"/>
                <w:sz w:val="20"/>
                <w:szCs w:val="20"/>
              </w:rPr>
              <w:t>URL</w:t>
            </w:r>
            <w:r w:rsidRPr="004B2166">
              <w:rPr>
                <w:rFonts w:asciiTheme="minorHAnsi" w:hAnsiTheme="minorHAnsi" w:cstheme="minorHAnsi"/>
                <w:sz w:val="20"/>
                <w:szCs w:val="20"/>
              </w:rPr>
              <w:t xml:space="preserve"> given above</w:t>
            </w:r>
          </w:p>
        </w:tc>
      </w:tr>
      <w:tr w:rsidR="00503460" w14:paraId="1AA23051" w14:textId="77777777" w:rsidTr="00E73578">
        <w:trPr>
          <w:cantSplit/>
          <w:trHeight w:val="417"/>
        </w:trPr>
        <w:tc>
          <w:tcPr>
            <w:tcW w:w="142" w:type="pct"/>
            <w:tcBorders>
              <w:bottom w:val="single" w:sz="12" w:space="0" w:color="auto"/>
            </w:tcBorders>
            <w:shd w:val="clear" w:color="auto" w:fill="92D050"/>
            <w:vAlign w:val="center"/>
          </w:tcPr>
          <w:p w14:paraId="32CFE553" w14:textId="77777777" w:rsidR="00806907" w:rsidRPr="004B2166" w:rsidRDefault="00806907" w:rsidP="002A56E6">
            <w:pPr>
              <w:rPr>
                <w:rFonts w:asciiTheme="minorHAnsi" w:hAnsiTheme="minorHAnsi" w:cstheme="minorHAnsi"/>
                <w:b/>
                <w:sz w:val="20"/>
                <w:szCs w:val="20"/>
              </w:rPr>
            </w:pPr>
          </w:p>
        </w:tc>
        <w:tc>
          <w:tcPr>
            <w:tcW w:w="2493" w:type="pct"/>
            <w:tcBorders>
              <w:bottom w:val="single" w:sz="12" w:space="0" w:color="auto"/>
            </w:tcBorders>
            <w:vAlign w:val="center"/>
          </w:tcPr>
          <w:p w14:paraId="6C9D6E6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182" w:type="pct"/>
            <w:tcBorders>
              <w:bottom w:val="single" w:sz="12" w:space="0" w:color="auto"/>
            </w:tcBorders>
          </w:tcPr>
          <w:p w14:paraId="6EA149A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83" w:type="pct"/>
            <w:tcBorders>
              <w:bottom w:val="single" w:sz="12" w:space="0" w:color="auto"/>
            </w:tcBorders>
            <w:vAlign w:val="center"/>
          </w:tcPr>
          <w:p w14:paraId="3C9426D3" w14:textId="77777777" w:rsidR="00806907" w:rsidRPr="004B2166" w:rsidRDefault="00806907" w:rsidP="002A56E6">
            <w:pPr>
              <w:rPr>
                <w:rFonts w:asciiTheme="minorHAnsi" w:hAnsiTheme="minorHAnsi" w:cstheme="minorHAnsi"/>
                <w:sz w:val="20"/>
                <w:szCs w:val="20"/>
              </w:rPr>
            </w:pPr>
          </w:p>
        </w:tc>
      </w:tr>
    </w:tbl>
    <w:p w14:paraId="5B2447B9" w14:textId="77777777" w:rsidR="00806907" w:rsidRDefault="00806907" w:rsidP="00806907">
      <w:pPr>
        <w:spacing w:line="240" w:lineRule="auto"/>
        <w:rPr>
          <w:rStyle w:val="Hyperlink"/>
          <w:rFonts w:cstheme="minorHAnsi"/>
          <w:color w:val="auto"/>
        </w:rPr>
      </w:pPr>
    </w:p>
    <w:p w14:paraId="19E07C2B" w14:textId="77777777" w:rsidR="00806907" w:rsidRDefault="00000000" w:rsidP="00806907">
      <w:pPr>
        <w:rPr>
          <w:rStyle w:val="Hyperlink"/>
          <w:rFonts w:cstheme="minorHAnsi"/>
          <w:color w:val="auto"/>
        </w:rPr>
      </w:pPr>
      <w:r>
        <w:rPr>
          <w:rStyle w:val="Hyperlink"/>
          <w:rFonts w:cstheme="minorHAnsi"/>
          <w:color w:val="auto"/>
        </w:rPr>
        <w:br w:type="page"/>
      </w:r>
    </w:p>
    <w:p w14:paraId="135C5748" w14:textId="06C576F6"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5408500B" w14:textId="77777777" w:rsidR="00806907" w:rsidRPr="002A502D" w:rsidRDefault="00000000" w:rsidP="00806907">
      <w:pPr>
        <w:spacing w:line="240" w:lineRule="auto"/>
        <w:rPr>
          <w:sz w:val="20"/>
          <w:szCs w:val="20"/>
        </w:rPr>
      </w:pPr>
      <w:r w:rsidRPr="005C180C">
        <w:rPr>
          <w:rStyle w:val="Hyperlink"/>
          <w:rFonts w:cstheme="minorHAnsi"/>
          <w:color w:val="auto"/>
          <w:u w:val="none"/>
        </w:rPr>
        <w:t xml:space="preserve">Washington State Department of Health (2008). </w:t>
      </w:r>
      <w:r w:rsidRPr="005C180C">
        <w:rPr>
          <w:rFonts w:cstheme="minorHAnsi"/>
        </w:rPr>
        <w:t>Washington</w:t>
      </w:r>
      <w:r w:rsidRPr="00232DF9">
        <w:rPr>
          <w:rFonts w:cstheme="minorHAnsi"/>
        </w:rPr>
        <w:t xml:space="preserve"> State provisional recreational guidance for microcystins (Provisional) and anatoxin-a (Interim/Provisional). Final Report.</w:t>
      </w:r>
      <w:r>
        <w:rPr>
          <w:rFonts w:cstheme="minorHAnsi"/>
        </w:rPr>
        <w:t xml:space="preserve">; </w:t>
      </w:r>
      <w:r w:rsidRPr="005C180C">
        <w:rPr>
          <w:rStyle w:val="Hyperlink"/>
          <w:rFonts w:cstheme="minorHAnsi"/>
          <w:color w:val="auto"/>
          <w:u w:val="none"/>
        </w:rPr>
        <w:t xml:space="preserve">Washington State Department of Health (2011). </w:t>
      </w:r>
      <w:r w:rsidRPr="005C180C">
        <w:rPr>
          <w:rFonts w:cstheme="minorHAnsi"/>
        </w:rPr>
        <w:t>Washington</w:t>
      </w:r>
      <w:r w:rsidRPr="00232DF9">
        <w:rPr>
          <w:rFonts w:cstheme="minorHAnsi"/>
        </w:rPr>
        <w:t xml:space="preserve"> State provisional recreational guidance for cylindrospermopsin and saxitoxin. Final Report. </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11"/>
        <w:gridCol w:w="5977"/>
        <w:gridCol w:w="877"/>
        <w:gridCol w:w="6763"/>
      </w:tblGrid>
      <w:tr w:rsidR="00503460" w14:paraId="3FE0E681" w14:textId="77777777" w:rsidTr="00E73578">
        <w:trPr>
          <w:cantSplit/>
          <w:trHeight w:val="148"/>
        </w:trPr>
        <w:tc>
          <w:tcPr>
            <w:tcW w:w="2316" w:type="pct"/>
            <w:gridSpan w:val="2"/>
            <w:tcBorders>
              <w:top w:val="single" w:sz="12" w:space="0" w:color="auto"/>
              <w:bottom w:val="single" w:sz="12" w:space="0" w:color="auto"/>
            </w:tcBorders>
            <w:shd w:val="clear" w:color="auto" w:fill="BFBFBF" w:themeFill="background1" w:themeFillShade="BF"/>
            <w:vAlign w:val="center"/>
          </w:tcPr>
          <w:p w14:paraId="5DF38857" w14:textId="77777777" w:rsidR="00806907" w:rsidRPr="0069245F" w:rsidRDefault="00000000" w:rsidP="002A56E6">
            <w:pPr>
              <w:jc w:val="center"/>
              <w:rPr>
                <w:sz w:val="20"/>
                <w:szCs w:val="20"/>
                <w:vertAlign w:val="superscript"/>
              </w:rPr>
            </w:pPr>
            <w:r w:rsidRPr="0069245F">
              <w:rPr>
                <w:b/>
                <w:sz w:val="20"/>
                <w:szCs w:val="20"/>
              </w:rPr>
              <w:t>Criteria</w:t>
            </w:r>
          </w:p>
        </w:tc>
        <w:tc>
          <w:tcPr>
            <w:tcW w:w="227" w:type="pct"/>
            <w:tcBorders>
              <w:top w:val="single" w:sz="12" w:space="0" w:color="auto"/>
              <w:bottom w:val="single" w:sz="12" w:space="0" w:color="auto"/>
            </w:tcBorders>
            <w:shd w:val="clear" w:color="auto" w:fill="BFBFBF" w:themeFill="background1" w:themeFillShade="BF"/>
          </w:tcPr>
          <w:p w14:paraId="62C26358" w14:textId="77777777" w:rsidR="00806907" w:rsidRPr="0069245F" w:rsidRDefault="00000000" w:rsidP="002A56E6">
            <w:pPr>
              <w:jc w:val="center"/>
              <w:rPr>
                <w:b/>
                <w:sz w:val="20"/>
                <w:szCs w:val="20"/>
              </w:rPr>
            </w:pPr>
            <w:r w:rsidRPr="0069245F">
              <w:rPr>
                <w:b/>
                <w:sz w:val="20"/>
                <w:szCs w:val="20"/>
              </w:rPr>
              <w:t>Y/N/NA</w:t>
            </w:r>
          </w:p>
        </w:tc>
        <w:tc>
          <w:tcPr>
            <w:tcW w:w="2457" w:type="pct"/>
            <w:tcBorders>
              <w:top w:val="single" w:sz="12" w:space="0" w:color="auto"/>
              <w:bottom w:val="single" w:sz="12" w:space="0" w:color="auto"/>
            </w:tcBorders>
            <w:shd w:val="clear" w:color="auto" w:fill="BFBFBF" w:themeFill="background1" w:themeFillShade="BF"/>
            <w:vAlign w:val="center"/>
          </w:tcPr>
          <w:p w14:paraId="566A1CD4" w14:textId="77777777" w:rsidR="00806907" w:rsidRPr="0069245F" w:rsidRDefault="00000000" w:rsidP="002A56E6">
            <w:pPr>
              <w:jc w:val="center"/>
              <w:rPr>
                <w:b/>
                <w:sz w:val="20"/>
                <w:szCs w:val="20"/>
              </w:rPr>
            </w:pPr>
            <w:r w:rsidRPr="0069245F">
              <w:rPr>
                <w:b/>
                <w:sz w:val="20"/>
                <w:szCs w:val="20"/>
              </w:rPr>
              <w:t>Response</w:t>
            </w:r>
          </w:p>
        </w:tc>
      </w:tr>
      <w:tr w:rsidR="00503460" w14:paraId="172E77A7" w14:textId="77777777" w:rsidTr="00E73578">
        <w:trPr>
          <w:cantSplit/>
          <w:trHeight w:val="138"/>
        </w:trPr>
        <w:tc>
          <w:tcPr>
            <w:tcW w:w="141" w:type="pct"/>
            <w:tcBorders>
              <w:top w:val="single" w:sz="12" w:space="0" w:color="auto"/>
              <w:right w:val="single" w:sz="12" w:space="0" w:color="auto"/>
            </w:tcBorders>
            <w:shd w:val="clear" w:color="auto" w:fill="BFBFBF" w:themeFill="background1" w:themeFillShade="BF"/>
            <w:vAlign w:val="center"/>
          </w:tcPr>
          <w:p w14:paraId="31F7B583" w14:textId="77777777" w:rsidR="00806907" w:rsidRPr="0069245F" w:rsidRDefault="00806907" w:rsidP="002A56E6">
            <w:pPr>
              <w:jc w:val="center"/>
              <w:rPr>
                <w:b/>
                <w:sz w:val="20"/>
                <w:szCs w:val="20"/>
              </w:rPr>
            </w:pPr>
          </w:p>
        </w:tc>
        <w:tc>
          <w:tcPr>
            <w:tcW w:w="2175" w:type="pct"/>
            <w:tcBorders>
              <w:top w:val="single" w:sz="12" w:space="0" w:color="auto"/>
              <w:right w:val="single" w:sz="12" w:space="0" w:color="auto"/>
            </w:tcBorders>
            <w:shd w:val="clear" w:color="auto" w:fill="BFBFBF" w:themeFill="background1" w:themeFillShade="BF"/>
          </w:tcPr>
          <w:p w14:paraId="06FB237B" w14:textId="77777777" w:rsidR="00806907" w:rsidRPr="0069245F" w:rsidRDefault="00000000" w:rsidP="002A56E6">
            <w:pPr>
              <w:rPr>
                <w:b/>
                <w:sz w:val="20"/>
                <w:szCs w:val="20"/>
              </w:rPr>
            </w:pPr>
            <w:r w:rsidRPr="0069245F">
              <w:rPr>
                <w:b/>
                <w:sz w:val="20"/>
                <w:szCs w:val="20"/>
              </w:rPr>
              <w:t>Overall guidance/advice development process</w:t>
            </w:r>
          </w:p>
        </w:tc>
        <w:tc>
          <w:tcPr>
            <w:tcW w:w="2684" w:type="pct"/>
            <w:gridSpan w:val="2"/>
            <w:tcBorders>
              <w:top w:val="single" w:sz="12" w:space="0" w:color="auto"/>
              <w:left w:val="single" w:sz="12" w:space="0" w:color="auto"/>
            </w:tcBorders>
            <w:shd w:val="clear" w:color="auto" w:fill="BFBFBF" w:themeFill="background1" w:themeFillShade="BF"/>
            <w:vAlign w:val="center"/>
          </w:tcPr>
          <w:p w14:paraId="6B8CE4B2" w14:textId="77777777" w:rsidR="00806907" w:rsidRPr="0069245F" w:rsidRDefault="00806907" w:rsidP="002A56E6">
            <w:pPr>
              <w:rPr>
                <w:b/>
                <w:sz w:val="20"/>
                <w:szCs w:val="20"/>
              </w:rPr>
            </w:pPr>
          </w:p>
        </w:tc>
      </w:tr>
      <w:tr w:rsidR="00503460" w14:paraId="025AF8D2" w14:textId="77777777" w:rsidTr="00E73578">
        <w:trPr>
          <w:cantSplit/>
          <w:trHeight w:val="287"/>
        </w:trPr>
        <w:tc>
          <w:tcPr>
            <w:tcW w:w="141" w:type="pct"/>
            <w:tcBorders>
              <w:top w:val="single" w:sz="12" w:space="0" w:color="auto"/>
            </w:tcBorders>
            <w:shd w:val="clear" w:color="auto" w:fill="92D050"/>
            <w:vAlign w:val="center"/>
          </w:tcPr>
          <w:p w14:paraId="6CB1063A" w14:textId="77777777" w:rsidR="00806907" w:rsidRPr="0069245F" w:rsidRDefault="00806907" w:rsidP="002A56E6">
            <w:pPr>
              <w:rPr>
                <w:b/>
                <w:color w:val="000000" w:themeColor="text1"/>
                <w:sz w:val="20"/>
                <w:szCs w:val="20"/>
              </w:rPr>
            </w:pPr>
          </w:p>
        </w:tc>
        <w:tc>
          <w:tcPr>
            <w:tcW w:w="2175" w:type="pct"/>
            <w:tcBorders>
              <w:top w:val="single" w:sz="12" w:space="0" w:color="auto"/>
            </w:tcBorders>
            <w:vAlign w:val="center"/>
          </w:tcPr>
          <w:p w14:paraId="5E48C0A0" w14:textId="77777777" w:rsidR="00806907" w:rsidRPr="0069245F" w:rsidRDefault="00000000" w:rsidP="002A56E6">
            <w:pPr>
              <w:rPr>
                <w:color w:val="000000" w:themeColor="text1"/>
                <w:sz w:val="20"/>
                <w:szCs w:val="20"/>
              </w:rPr>
            </w:pPr>
            <w:r w:rsidRPr="0069245F">
              <w:rPr>
                <w:color w:val="000000" w:themeColor="text1"/>
                <w:sz w:val="20"/>
                <w:szCs w:val="20"/>
              </w:rPr>
              <w:t>Are the key stages of the organisation’s advice development processes compatible with Australian processes?</w:t>
            </w:r>
          </w:p>
        </w:tc>
        <w:tc>
          <w:tcPr>
            <w:tcW w:w="227" w:type="pct"/>
            <w:tcBorders>
              <w:top w:val="single" w:sz="12" w:space="0" w:color="auto"/>
            </w:tcBorders>
          </w:tcPr>
          <w:p w14:paraId="2812A726" w14:textId="77777777" w:rsidR="00806907" w:rsidRPr="0069245F" w:rsidRDefault="00806907" w:rsidP="002A56E6">
            <w:pPr>
              <w:rPr>
                <w:color w:val="000000" w:themeColor="text1"/>
                <w:sz w:val="20"/>
                <w:szCs w:val="20"/>
              </w:rPr>
            </w:pPr>
          </w:p>
        </w:tc>
        <w:tc>
          <w:tcPr>
            <w:tcW w:w="2457" w:type="pct"/>
            <w:tcBorders>
              <w:top w:val="single" w:sz="12" w:space="0" w:color="auto"/>
            </w:tcBorders>
            <w:vAlign w:val="center"/>
          </w:tcPr>
          <w:p w14:paraId="6EA31B4B" w14:textId="13E90C23" w:rsidR="00806907" w:rsidRPr="0069245F" w:rsidRDefault="00000000" w:rsidP="002A56E6">
            <w:pPr>
              <w:rPr>
                <w:color w:val="000000" w:themeColor="text1"/>
                <w:sz w:val="20"/>
                <w:szCs w:val="20"/>
              </w:rPr>
            </w:pPr>
            <w:r w:rsidRPr="0069245F">
              <w:rPr>
                <w:color w:val="000000" w:themeColor="text1"/>
                <w:sz w:val="20"/>
                <w:szCs w:val="20"/>
              </w:rPr>
              <w:t>NHMRC to review and complete</w:t>
            </w:r>
          </w:p>
        </w:tc>
      </w:tr>
      <w:tr w:rsidR="00503460" w14:paraId="2CA4B3AD" w14:textId="77777777" w:rsidTr="00E73578">
        <w:trPr>
          <w:cantSplit/>
          <w:trHeight w:val="148"/>
        </w:trPr>
        <w:tc>
          <w:tcPr>
            <w:tcW w:w="141" w:type="pct"/>
            <w:shd w:val="clear" w:color="auto" w:fill="92D050"/>
            <w:vAlign w:val="center"/>
          </w:tcPr>
          <w:p w14:paraId="77084B68" w14:textId="77777777" w:rsidR="00806907" w:rsidRPr="0069245F" w:rsidRDefault="00806907" w:rsidP="002A56E6">
            <w:pPr>
              <w:rPr>
                <w:b/>
                <w:sz w:val="20"/>
                <w:szCs w:val="20"/>
              </w:rPr>
            </w:pPr>
          </w:p>
        </w:tc>
        <w:tc>
          <w:tcPr>
            <w:tcW w:w="2175" w:type="pct"/>
            <w:tcBorders>
              <w:right w:val="single" w:sz="12" w:space="0" w:color="auto"/>
            </w:tcBorders>
            <w:vAlign w:val="center"/>
          </w:tcPr>
          <w:p w14:paraId="1441BAB0" w14:textId="77777777" w:rsidR="00806907" w:rsidRPr="0069245F" w:rsidRDefault="00000000" w:rsidP="002A56E6">
            <w:pPr>
              <w:rPr>
                <w:sz w:val="20"/>
                <w:szCs w:val="20"/>
              </w:rPr>
            </w:pPr>
            <w:r w:rsidRPr="0069245F">
              <w:rPr>
                <w:sz w:val="20"/>
                <w:szCs w:val="20"/>
              </w:rPr>
              <w:t>Are the administrative processes documented and publicly available?</w:t>
            </w:r>
          </w:p>
        </w:tc>
        <w:tc>
          <w:tcPr>
            <w:tcW w:w="227" w:type="pct"/>
          </w:tcPr>
          <w:p w14:paraId="38A3BDB1" w14:textId="77777777" w:rsidR="00806907" w:rsidRPr="0069245F" w:rsidRDefault="00000000" w:rsidP="002A56E6">
            <w:pPr>
              <w:rPr>
                <w:sz w:val="20"/>
                <w:szCs w:val="20"/>
              </w:rPr>
            </w:pPr>
            <w:r w:rsidRPr="0069245F">
              <w:rPr>
                <w:sz w:val="20"/>
                <w:szCs w:val="20"/>
              </w:rPr>
              <w:t>Y</w:t>
            </w:r>
          </w:p>
        </w:tc>
        <w:tc>
          <w:tcPr>
            <w:tcW w:w="2457" w:type="pct"/>
            <w:vAlign w:val="center"/>
          </w:tcPr>
          <w:p w14:paraId="7CB0FB46" w14:textId="77777777" w:rsidR="00806907" w:rsidRPr="0069245F" w:rsidRDefault="00806907" w:rsidP="002A56E6">
            <w:pPr>
              <w:rPr>
                <w:sz w:val="20"/>
                <w:szCs w:val="20"/>
              </w:rPr>
            </w:pPr>
          </w:p>
        </w:tc>
      </w:tr>
      <w:tr w:rsidR="00503460" w14:paraId="34E3076D" w14:textId="77777777" w:rsidTr="00E73578">
        <w:trPr>
          <w:cantSplit/>
          <w:trHeight w:val="726"/>
        </w:trPr>
        <w:tc>
          <w:tcPr>
            <w:tcW w:w="141" w:type="pct"/>
            <w:shd w:val="clear" w:color="auto" w:fill="92D050"/>
            <w:vAlign w:val="center"/>
          </w:tcPr>
          <w:p w14:paraId="458DC871" w14:textId="77777777" w:rsidR="00806907" w:rsidRPr="0069245F" w:rsidRDefault="00806907" w:rsidP="002A56E6">
            <w:pPr>
              <w:rPr>
                <w:b/>
                <w:sz w:val="20"/>
                <w:szCs w:val="20"/>
              </w:rPr>
            </w:pPr>
          </w:p>
        </w:tc>
        <w:tc>
          <w:tcPr>
            <w:tcW w:w="2175" w:type="pct"/>
            <w:tcBorders>
              <w:right w:val="single" w:sz="12" w:space="0" w:color="auto"/>
            </w:tcBorders>
            <w:vAlign w:val="center"/>
          </w:tcPr>
          <w:p w14:paraId="6B4F73A9" w14:textId="77777777" w:rsidR="00806907" w:rsidRPr="0069245F" w:rsidRDefault="00000000" w:rsidP="002A56E6">
            <w:pPr>
              <w:rPr>
                <w:sz w:val="20"/>
                <w:szCs w:val="20"/>
              </w:rPr>
            </w:pPr>
            <w:r w:rsidRPr="0069245F">
              <w:rPr>
                <w:sz w:val="20"/>
                <w:szCs w:val="20"/>
              </w:rPr>
              <w:t>Was the work overseen by an expert advisory committee? Are potential conflicts of interest of committee members declared, managed and/or reported?</w:t>
            </w:r>
          </w:p>
        </w:tc>
        <w:tc>
          <w:tcPr>
            <w:tcW w:w="227" w:type="pct"/>
          </w:tcPr>
          <w:p w14:paraId="621507B7" w14:textId="77777777" w:rsidR="00806907" w:rsidRPr="0069245F" w:rsidRDefault="00000000" w:rsidP="002A56E6">
            <w:pPr>
              <w:rPr>
                <w:sz w:val="20"/>
                <w:szCs w:val="20"/>
              </w:rPr>
            </w:pPr>
            <w:r w:rsidRPr="0069245F">
              <w:rPr>
                <w:sz w:val="20"/>
                <w:szCs w:val="20"/>
              </w:rPr>
              <w:t>Y</w:t>
            </w:r>
          </w:p>
        </w:tc>
        <w:tc>
          <w:tcPr>
            <w:tcW w:w="2457" w:type="pct"/>
            <w:vAlign w:val="center"/>
          </w:tcPr>
          <w:p w14:paraId="5BD5D1EB" w14:textId="77777777" w:rsidR="00806907" w:rsidRPr="0069245F" w:rsidRDefault="00000000" w:rsidP="002A56E6">
            <w:pPr>
              <w:rPr>
                <w:sz w:val="20"/>
                <w:szCs w:val="20"/>
              </w:rPr>
            </w:pPr>
            <w:r w:rsidRPr="0069245F">
              <w:rPr>
                <w:sz w:val="20"/>
                <w:szCs w:val="20"/>
              </w:rPr>
              <w:t>Conflicts of interest no listed</w:t>
            </w:r>
          </w:p>
        </w:tc>
      </w:tr>
      <w:tr w:rsidR="00503460" w14:paraId="4E071A7D" w14:textId="77777777" w:rsidTr="00E73578">
        <w:trPr>
          <w:cantSplit/>
          <w:trHeight w:val="138"/>
        </w:trPr>
        <w:tc>
          <w:tcPr>
            <w:tcW w:w="141" w:type="pct"/>
            <w:shd w:val="clear" w:color="auto" w:fill="92D050"/>
            <w:vAlign w:val="center"/>
          </w:tcPr>
          <w:p w14:paraId="04A0BF63" w14:textId="77777777" w:rsidR="00806907" w:rsidRPr="0069245F" w:rsidRDefault="00806907" w:rsidP="002A56E6">
            <w:pPr>
              <w:rPr>
                <w:b/>
                <w:sz w:val="20"/>
                <w:szCs w:val="20"/>
              </w:rPr>
            </w:pPr>
          </w:p>
        </w:tc>
        <w:tc>
          <w:tcPr>
            <w:tcW w:w="2175" w:type="pct"/>
            <w:tcBorders>
              <w:right w:val="single" w:sz="12" w:space="0" w:color="auto"/>
            </w:tcBorders>
            <w:vAlign w:val="center"/>
          </w:tcPr>
          <w:p w14:paraId="25DAE3D3" w14:textId="77777777" w:rsidR="00806907" w:rsidRPr="0069245F" w:rsidRDefault="00000000" w:rsidP="002A56E6">
            <w:pPr>
              <w:rPr>
                <w:sz w:val="20"/>
                <w:szCs w:val="20"/>
              </w:rPr>
            </w:pPr>
            <w:r w:rsidRPr="0069245F">
              <w:rPr>
                <w:sz w:val="20"/>
                <w:szCs w:val="20"/>
              </w:rPr>
              <w:t>Are funding sources declared?</w:t>
            </w:r>
          </w:p>
        </w:tc>
        <w:tc>
          <w:tcPr>
            <w:tcW w:w="227" w:type="pct"/>
          </w:tcPr>
          <w:p w14:paraId="5962EB98" w14:textId="77777777" w:rsidR="00806907" w:rsidRPr="0069245F" w:rsidRDefault="00000000" w:rsidP="002A56E6">
            <w:pPr>
              <w:rPr>
                <w:sz w:val="20"/>
                <w:szCs w:val="20"/>
              </w:rPr>
            </w:pPr>
            <w:r w:rsidRPr="0069245F">
              <w:rPr>
                <w:sz w:val="20"/>
                <w:szCs w:val="20"/>
              </w:rPr>
              <w:t>Y</w:t>
            </w:r>
          </w:p>
        </w:tc>
        <w:tc>
          <w:tcPr>
            <w:tcW w:w="2457" w:type="pct"/>
            <w:vAlign w:val="center"/>
          </w:tcPr>
          <w:p w14:paraId="42F50D2C" w14:textId="77777777" w:rsidR="00806907" w:rsidRPr="0069245F" w:rsidRDefault="00000000" w:rsidP="002A56E6">
            <w:pPr>
              <w:rPr>
                <w:sz w:val="20"/>
                <w:szCs w:val="20"/>
              </w:rPr>
            </w:pPr>
            <w:r w:rsidRPr="0069245F">
              <w:rPr>
                <w:sz w:val="20"/>
                <w:szCs w:val="20"/>
              </w:rPr>
              <w:t>Washington Department of Ecology</w:t>
            </w:r>
          </w:p>
        </w:tc>
      </w:tr>
      <w:tr w:rsidR="00503460" w14:paraId="667FD0ED" w14:textId="77777777" w:rsidTr="00E73578">
        <w:trPr>
          <w:cantSplit/>
          <w:trHeight w:val="148"/>
        </w:trPr>
        <w:tc>
          <w:tcPr>
            <w:tcW w:w="141" w:type="pct"/>
            <w:shd w:val="clear" w:color="auto" w:fill="FFFF00"/>
            <w:vAlign w:val="center"/>
          </w:tcPr>
          <w:p w14:paraId="01900E85" w14:textId="77777777" w:rsidR="00806907" w:rsidRPr="0069245F" w:rsidRDefault="00806907" w:rsidP="002A56E6">
            <w:pPr>
              <w:rPr>
                <w:b/>
                <w:sz w:val="20"/>
                <w:szCs w:val="20"/>
              </w:rPr>
            </w:pPr>
          </w:p>
        </w:tc>
        <w:tc>
          <w:tcPr>
            <w:tcW w:w="2175" w:type="pct"/>
            <w:tcBorders>
              <w:right w:val="single" w:sz="12" w:space="0" w:color="auto"/>
            </w:tcBorders>
            <w:vAlign w:val="center"/>
          </w:tcPr>
          <w:p w14:paraId="0E89C761" w14:textId="77777777" w:rsidR="00806907" w:rsidRPr="0069245F" w:rsidRDefault="00000000" w:rsidP="002A56E6">
            <w:pPr>
              <w:rPr>
                <w:sz w:val="20"/>
                <w:szCs w:val="20"/>
              </w:rPr>
            </w:pPr>
            <w:r w:rsidRPr="0069245F">
              <w:rPr>
                <w:sz w:val="20"/>
                <w:szCs w:val="20"/>
              </w:rPr>
              <w:t>Was there public consultation on this work? If so, provide details.</w:t>
            </w:r>
          </w:p>
        </w:tc>
        <w:tc>
          <w:tcPr>
            <w:tcW w:w="227" w:type="pct"/>
          </w:tcPr>
          <w:p w14:paraId="56B29D85" w14:textId="77777777" w:rsidR="00806907" w:rsidRPr="0069245F" w:rsidRDefault="00806907" w:rsidP="002A56E6">
            <w:pPr>
              <w:rPr>
                <w:sz w:val="20"/>
                <w:szCs w:val="20"/>
              </w:rPr>
            </w:pPr>
          </w:p>
        </w:tc>
        <w:tc>
          <w:tcPr>
            <w:tcW w:w="2457" w:type="pct"/>
            <w:vAlign w:val="center"/>
          </w:tcPr>
          <w:p w14:paraId="1D51CF06" w14:textId="77777777" w:rsidR="00806907" w:rsidRPr="0069245F" w:rsidRDefault="00000000" w:rsidP="002A56E6">
            <w:pPr>
              <w:rPr>
                <w:sz w:val="20"/>
                <w:szCs w:val="20"/>
              </w:rPr>
            </w:pPr>
            <w:r w:rsidRPr="0069245F">
              <w:rPr>
                <w:sz w:val="20"/>
                <w:szCs w:val="20"/>
              </w:rPr>
              <w:t>No details of public consultation</w:t>
            </w:r>
          </w:p>
        </w:tc>
      </w:tr>
      <w:tr w:rsidR="00503460" w14:paraId="7CECB233" w14:textId="77777777" w:rsidTr="00E73578">
        <w:trPr>
          <w:cantSplit/>
          <w:trHeight w:val="287"/>
        </w:trPr>
        <w:tc>
          <w:tcPr>
            <w:tcW w:w="141" w:type="pct"/>
            <w:shd w:val="clear" w:color="auto" w:fill="FFFF00"/>
            <w:vAlign w:val="center"/>
          </w:tcPr>
          <w:p w14:paraId="507EF355" w14:textId="77777777" w:rsidR="00806907" w:rsidRPr="0069245F" w:rsidRDefault="00806907" w:rsidP="002A56E6">
            <w:pPr>
              <w:rPr>
                <w:b/>
                <w:sz w:val="20"/>
                <w:szCs w:val="20"/>
              </w:rPr>
            </w:pPr>
          </w:p>
        </w:tc>
        <w:tc>
          <w:tcPr>
            <w:tcW w:w="2175" w:type="pct"/>
            <w:tcBorders>
              <w:right w:val="single" w:sz="12" w:space="0" w:color="auto"/>
            </w:tcBorders>
            <w:vAlign w:val="center"/>
          </w:tcPr>
          <w:p w14:paraId="3149D88D" w14:textId="77777777" w:rsidR="00806907" w:rsidRPr="0069245F" w:rsidRDefault="00000000" w:rsidP="002A56E6">
            <w:pPr>
              <w:rPr>
                <w:sz w:val="20"/>
                <w:szCs w:val="20"/>
              </w:rPr>
            </w:pPr>
            <w:r w:rsidRPr="0069245F">
              <w:rPr>
                <w:sz w:val="20"/>
                <w:szCs w:val="20"/>
              </w:rPr>
              <w:t>Is the advice peer reviewed? If so, is the peer review outcome documented and/or published?</w:t>
            </w:r>
          </w:p>
        </w:tc>
        <w:tc>
          <w:tcPr>
            <w:tcW w:w="227" w:type="pct"/>
          </w:tcPr>
          <w:p w14:paraId="79055670" w14:textId="77777777" w:rsidR="00806907" w:rsidRPr="0069245F" w:rsidRDefault="00806907" w:rsidP="002A56E6">
            <w:pPr>
              <w:rPr>
                <w:sz w:val="20"/>
                <w:szCs w:val="20"/>
              </w:rPr>
            </w:pPr>
          </w:p>
        </w:tc>
        <w:tc>
          <w:tcPr>
            <w:tcW w:w="2457" w:type="pct"/>
            <w:vAlign w:val="center"/>
          </w:tcPr>
          <w:p w14:paraId="5CD1EFE3" w14:textId="77777777" w:rsidR="00806907" w:rsidRPr="0069245F" w:rsidRDefault="00000000" w:rsidP="002A56E6">
            <w:pPr>
              <w:rPr>
                <w:sz w:val="20"/>
                <w:szCs w:val="20"/>
              </w:rPr>
            </w:pPr>
            <w:r w:rsidRPr="0069245F">
              <w:rPr>
                <w:sz w:val="20"/>
                <w:szCs w:val="20"/>
              </w:rPr>
              <w:t>No details of peer review</w:t>
            </w:r>
          </w:p>
        </w:tc>
      </w:tr>
      <w:tr w:rsidR="00503460" w14:paraId="65225C5C" w14:textId="77777777" w:rsidTr="00E73578">
        <w:trPr>
          <w:cantSplit/>
          <w:trHeight w:val="726"/>
        </w:trPr>
        <w:tc>
          <w:tcPr>
            <w:tcW w:w="141" w:type="pct"/>
            <w:shd w:val="clear" w:color="auto" w:fill="FFFF00"/>
            <w:vAlign w:val="center"/>
          </w:tcPr>
          <w:p w14:paraId="1F7D4D75" w14:textId="77777777" w:rsidR="00806907" w:rsidRPr="0069245F" w:rsidRDefault="00806907" w:rsidP="002A56E6">
            <w:pPr>
              <w:rPr>
                <w:b/>
                <w:sz w:val="20"/>
                <w:szCs w:val="20"/>
              </w:rPr>
            </w:pPr>
          </w:p>
        </w:tc>
        <w:tc>
          <w:tcPr>
            <w:tcW w:w="2175" w:type="pct"/>
            <w:tcBorders>
              <w:right w:val="single" w:sz="12" w:space="0" w:color="auto"/>
            </w:tcBorders>
            <w:vAlign w:val="center"/>
          </w:tcPr>
          <w:p w14:paraId="25114FF5" w14:textId="77777777" w:rsidR="00806907" w:rsidRPr="0069245F" w:rsidRDefault="00000000" w:rsidP="002A56E6">
            <w:pPr>
              <w:rPr>
                <w:sz w:val="20"/>
                <w:szCs w:val="20"/>
              </w:rPr>
            </w:pPr>
            <w:r w:rsidRPr="0069245F">
              <w:rPr>
                <w:sz w:val="20"/>
                <w:szCs w:val="20"/>
              </w:rPr>
              <w:t>Was the guidance/advice developed or updated recently? Provide details.</w:t>
            </w:r>
          </w:p>
        </w:tc>
        <w:tc>
          <w:tcPr>
            <w:tcW w:w="227" w:type="pct"/>
          </w:tcPr>
          <w:p w14:paraId="2435244D" w14:textId="77777777" w:rsidR="00806907" w:rsidRPr="0069245F" w:rsidRDefault="00806907" w:rsidP="002A56E6">
            <w:pPr>
              <w:rPr>
                <w:rFonts w:cstheme="minorHAnsi"/>
                <w:sz w:val="20"/>
                <w:szCs w:val="20"/>
              </w:rPr>
            </w:pPr>
          </w:p>
        </w:tc>
        <w:tc>
          <w:tcPr>
            <w:tcW w:w="2457" w:type="pct"/>
            <w:vAlign w:val="center"/>
          </w:tcPr>
          <w:p w14:paraId="25BE5D97" w14:textId="77777777" w:rsidR="00806907" w:rsidRPr="0069245F" w:rsidRDefault="00000000" w:rsidP="002A56E6">
            <w:pPr>
              <w:ind w:left="32"/>
              <w:rPr>
                <w:sz w:val="20"/>
                <w:szCs w:val="20"/>
              </w:rPr>
            </w:pPr>
            <w:r w:rsidRPr="0069245F">
              <w:rPr>
                <w:sz w:val="20"/>
                <w:szCs w:val="20"/>
              </w:rPr>
              <w:t>Microcystins and anatoxin-a (2008)</w:t>
            </w:r>
          </w:p>
          <w:p w14:paraId="13192580" w14:textId="77777777" w:rsidR="00806907" w:rsidRPr="0069245F" w:rsidRDefault="00806907" w:rsidP="002A56E6">
            <w:pPr>
              <w:ind w:left="32"/>
              <w:rPr>
                <w:rFonts w:cstheme="minorHAnsi"/>
                <w:sz w:val="20"/>
                <w:szCs w:val="20"/>
              </w:rPr>
            </w:pPr>
            <w:hyperlink r:id="rId163" w:history="1">
              <w:r w:rsidRPr="0069245F">
                <w:rPr>
                  <w:rStyle w:val="Hyperlink"/>
                  <w:rFonts w:cstheme="minorHAnsi"/>
                  <w:sz w:val="20"/>
                  <w:szCs w:val="20"/>
                </w:rPr>
                <w:t>https://www.doh.wa.gov/Portals/1/Documents/4400/334-177-recguide.pdf</w:t>
              </w:r>
            </w:hyperlink>
            <w:r w:rsidR="00000000" w:rsidRPr="0069245F">
              <w:rPr>
                <w:rFonts w:cstheme="minorHAnsi"/>
                <w:sz w:val="20"/>
                <w:szCs w:val="20"/>
              </w:rPr>
              <w:t xml:space="preserve"> [Accessed February 2021]</w:t>
            </w:r>
          </w:p>
          <w:p w14:paraId="46C06974" w14:textId="77777777" w:rsidR="00806907" w:rsidRPr="0069245F" w:rsidRDefault="00000000" w:rsidP="002A56E6">
            <w:pPr>
              <w:ind w:left="32"/>
              <w:rPr>
                <w:rFonts w:cstheme="minorHAnsi"/>
                <w:sz w:val="20"/>
                <w:szCs w:val="20"/>
              </w:rPr>
            </w:pPr>
            <w:r w:rsidRPr="0069245F">
              <w:rPr>
                <w:rFonts w:cstheme="minorHAnsi"/>
                <w:sz w:val="20"/>
                <w:szCs w:val="20"/>
              </w:rPr>
              <w:t>cylindrospermopsin and saxitoxin (2011)</w:t>
            </w:r>
          </w:p>
          <w:p w14:paraId="5E9A6BB1" w14:textId="77777777" w:rsidR="00806907" w:rsidRPr="0069245F" w:rsidRDefault="00806907" w:rsidP="002A56E6">
            <w:pPr>
              <w:ind w:left="32"/>
              <w:rPr>
                <w:rFonts w:cstheme="minorHAnsi"/>
                <w:sz w:val="20"/>
                <w:szCs w:val="20"/>
              </w:rPr>
            </w:pPr>
            <w:hyperlink r:id="rId164" w:history="1">
              <w:r w:rsidRPr="0069245F">
                <w:rPr>
                  <w:rStyle w:val="Hyperlink"/>
                  <w:rFonts w:cstheme="minorHAnsi"/>
                  <w:sz w:val="20"/>
                  <w:szCs w:val="20"/>
                </w:rPr>
                <w:t>https://www.doh.wa.gov/portals/1/documents/4400/332-118-cylindrosax%20report.pdf</w:t>
              </w:r>
            </w:hyperlink>
            <w:r w:rsidR="00000000" w:rsidRPr="0069245F">
              <w:rPr>
                <w:rStyle w:val="Hyperlink"/>
                <w:rFonts w:cstheme="minorHAnsi"/>
                <w:sz w:val="20"/>
                <w:szCs w:val="20"/>
              </w:rPr>
              <w:t xml:space="preserve"> </w:t>
            </w:r>
            <w:r w:rsidR="00000000" w:rsidRPr="0069245F">
              <w:rPr>
                <w:rFonts w:cstheme="minorHAnsi"/>
                <w:sz w:val="20"/>
                <w:szCs w:val="20"/>
              </w:rPr>
              <w:t>[Accessed February 2021]</w:t>
            </w:r>
          </w:p>
        </w:tc>
      </w:tr>
    </w:tbl>
    <w:p w14:paraId="723E274F" w14:textId="77777777" w:rsidR="00806907" w:rsidRDefault="00000000" w:rsidP="00806907">
      <w:r>
        <w:br w:type="page"/>
      </w:r>
    </w:p>
    <w:p w14:paraId="588D32EF" w14:textId="7B9C1BCB"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5577057F" w14:textId="77777777" w:rsidR="00806907" w:rsidRPr="002A502D" w:rsidRDefault="00000000" w:rsidP="00806907">
      <w:pPr>
        <w:spacing w:line="240" w:lineRule="auto"/>
        <w:rPr>
          <w:sz w:val="20"/>
          <w:szCs w:val="20"/>
        </w:rPr>
      </w:pPr>
      <w:r w:rsidRPr="00837824">
        <w:rPr>
          <w:rStyle w:val="Hyperlink"/>
          <w:rFonts w:cstheme="minorHAnsi"/>
          <w:color w:val="auto"/>
          <w:u w:val="none"/>
        </w:rPr>
        <w:t xml:space="preserve">Washington State Department of Health (2008). </w:t>
      </w:r>
      <w:r w:rsidRPr="00837824">
        <w:rPr>
          <w:rFonts w:cstheme="minorHAnsi"/>
        </w:rPr>
        <w:t xml:space="preserve">Washington State provisional recreational guidance for microcystins (Provisional) and anatoxin-a (Interim/Provisional). Final Report.; </w:t>
      </w:r>
      <w:r w:rsidRPr="00837824">
        <w:rPr>
          <w:rStyle w:val="Hyperlink"/>
          <w:rFonts w:cstheme="minorHAnsi"/>
          <w:color w:val="auto"/>
          <w:u w:val="none"/>
        </w:rPr>
        <w:t xml:space="preserve">Washington State Department of Health (2011). </w:t>
      </w:r>
      <w:r w:rsidRPr="00837824">
        <w:rPr>
          <w:rFonts w:cstheme="minorHAnsi"/>
        </w:rPr>
        <w:t>Washington State provisional recreational guidance for</w:t>
      </w:r>
      <w:r w:rsidRPr="00232DF9">
        <w:rPr>
          <w:rFonts w:cstheme="minorHAnsi"/>
        </w:rPr>
        <w:t xml:space="preserve"> cylindrospermopsin and saxitoxin. Final Report. </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01"/>
        <w:gridCol w:w="7479"/>
        <w:gridCol w:w="1109"/>
        <w:gridCol w:w="4939"/>
      </w:tblGrid>
      <w:tr w:rsidR="00503460" w14:paraId="62157F33" w14:textId="77777777" w:rsidTr="00E73578">
        <w:trPr>
          <w:cantSplit/>
          <w:trHeight w:val="144"/>
        </w:trPr>
        <w:tc>
          <w:tcPr>
            <w:tcW w:w="2829" w:type="pct"/>
            <w:gridSpan w:val="2"/>
            <w:tcBorders>
              <w:top w:val="single" w:sz="12" w:space="0" w:color="auto"/>
              <w:bottom w:val="single" w:sz="12" w:space="0" w:color="auto"/>
            </w:tcBorders>
            <w:shd w:val="clear" w:color="auto" w:fill="BFBFBF" w:themeFill="background1" w:themeFillShade="BF"/>
            <w:vAlign w:val="center"/>
          </w:tcPr>
          <w:p w14:paraId="521AC675"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398" w:type="pct"/>
            <w:tcBorders>
              <w:top w:val="single" w:sz="12" w:space="0" w:color="auto"/>
              <w:bottom w:val="single" w:sz="12" w:space="0" w:color="auto"/>
            </w:tcBorders>
            <w:shd w:val="clear" w:color="auto" w:fill="BFBFBF" w:themeFill="background1" w:themeFillShade="BF"/>
          </w:tcPr>
          <w:p w14:paraId="683C50DE"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1773" w:type="pct"/>
            <w:tcBorders>
              <w:top w:val="single" w:sz="12" w:space="0" w:color="auto"/>
              <w:bottom w:val="single" w:sz="12" w:space="0" w:color="auto"/>
            </w:tcBorders>
            <w:shd w:val="clear" w:color="auto" w:fill="BFBFBF" w:themeFill="background1" w:themeFillShade="BF"/>
            <w:vAlign w:val="center"/>
          </w:tcPr>
          <w:p w14:paraId="6CF730BC"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31A87ADE" w14:textId="77777777" w:rsidTr="00E73578">
        <w:trPr>
          <w:cantSplit/>
          <w:trHeight w:val="196"/>
        </w:trPr>
        <w:tc>
          <w:tcPr>
            <w:tcW w:w="144" w:type="pct"/>
            <w:tcBorders>
              <w:top w:val="single" w:sz="12" w:space="0" w:color="auto"/>
              <w:bottom w:val="single" w:sz="12" w:space="0" w:color="auto"/>
            </w:tcBorders>
            <w:shd w:val="clear" w:color="auto" w:fill="BFBFBF" w:themeFill="background1" w:themeFillShade="BF"/>
            <w:vAlign w:val="center"/>
          </w:tcPr>
          <w:p w14:paraId="6DBDBEBC" w14:textId="77777777" w:rsidR="00806907" w:rsidRPr="004B2166" w:rsidRDefault="00806907" w:rsidP="002A56E6">
            <w:pPr>
              <w:rPr>
                <w:rFonts w:asciiTheme="minorHAnsi" w:hAnsiTheme="minorHAnsi" w:cstheme="minorHAnsi"/>
                <w:b/>
                <w:sz w:val="20"/>
                <w:szCs w:val="20"/>
              </w:rPr>
            </w:pPr>
          </w:p>
        </w:tc>
        <w:tc>
          <w:tcPr>
            <w:tcW w:w="2685" w:type="pct"/>
            <w:tcBorders>
              <w:top w:val="single" w:sz="12" w:space="0" w:color="auto"/>
              <w:bottom w:val="single" w:sz="12" w:space="0" w:color="auto"/>
            </w:tcBorders>
            <w:shd w:val="clear" w:color="auto" w:fill="BFBFBF" w:themeFill="background1" w:themeFillShade="BF"/>
          </w:tcPr>
          <w:p w14:paraId="234B3220"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review parameters</w:t>
            </w:r>
          </w:p>
        </w:tc>
        <w:tc>
          <w:tcPr>
            <w:tcW w:w="398" w:type="pct"/>
            <w:tcBorders>
              <w:top w:val="single" w:sz="12" w:space="0" w:color="auto"/>
              <w:bottom w:val="single" w:sz="12" w:space="0" w:color="auto"/>
            </w:tcBorders>
            <w:shd w:val="clear" w:color="auto" w:fill="BFBFBF" w:themeFill="background1" w:themeFillShade="BF"/>
            <w:vAlign w:val="center"/>
          </w:tcPr>
          <w:p w14:paraId="16CECAF9" w14:textId="77777777" w:rsidR="00806907" w:rsidRPr="004B2166" w:rsidRDefault="00806907" w:rsidP="002A56E6">
            <w:pPr>
              <w:rPr>
                <w:rFonts w:asciiTheme="minorHAnsi" w:hAnsiTheme="minorHAnsi" w:cstheme="minorHAnsi"/>
                <w:b/>
                <w:sz w:val="20"/>
                <w:szCs w:val="20"/>
              </w:rPr>
            </w:pPr>
          </w:p>
        </w:tc>
        <w:tc>
          <w:tcPr>
            <w:tcW w:w="1773" w:type="pct"/>
            <w:tcBorders>
              <w:top w:val="single" w:sz="12" w:space="0" w:color="auto"/>
              <w:bottom w:val="single" w:sz="12" w:space="0" w:color="auto"/>
            </w:tcBorders>
            <w:shd w:val="clear" w:color="auto" w:fill="BFBFBF" w:themeFill="background1" w:themeFillShade="BF"/>
            <w:vAlign w:val="center"/>
          </w:tcPr>
          <w:p w14:paraId="164D61AA" w14:textId="77777777" w:rsidR="00806907" w:rsidRPr="004B2166" w:rsidRDefault="00806907" w:rsidP="002A56E6">
            <w:pPr>
              <w:rPr>
                <w:rFonts w:asciiTheme="minorHAnsi" w:hAnsiTheme="minorHAnsi" w:cstheme="minorHAnsi"/>
                <w:b/>
                <w:sz w:val="20"/>
                <w:szCs w:val="20"/>
              </w:rPr>
            </w:pPr>
          </w:p>
        </w:tc>
      </w:tr>
      <w:tr w:rsidR="00503460" w14:paraId="3DC063C8" w14:textId="77777777" w:rsidTr="00E73578">
        <w:trPr>
          <w:cantSplit/>
          <w:trHeight w:val="583"/>
        </w:trPr>
        <w:tc>
          <w:tcPr>
            <w:tcW w:w="144" w:type="pct"/>
            <w:tcBorders>
              <w:top w:val="single" w:sz="8" w:space="0" w:color="auto"/>
              <w:bottom w:val="single" w:sz="8" w:space="0" w:color="auto"/>
              <w:right w:val="single" w:sz="12" w:space="0" w:color="auto"/>
            </w:tcBorders>
            <w:shd w:val="clear" w:color="auto" w:fill="92D050"/>
            <w:vAlign w:val="center"/>
          </w:tcPr>
          <w:p w14:paraId="277E74C3"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395215B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decisions about scope, definitions and evidence review parameters documented and publicly available?</w:t>
            </w:r>
          </w:p>
        </w:tc>
        <w:tc>
          <w:tcPr>
            <w:tcW w:w="398" w:type="pct"/>
            <w:tcBorders>
              <w:top w:val="single" w:sz="8" w:space="0" w:color="auto"/>
              <w:left w:val="single" w:sz="12" w:space="0" w:color="auto"/>
              <w:bottom w:val="single" w:sz="8" w:space="0" w:color="auto"/>
              <w:right w:val="single" w:sz="12" w:space="0" w:color="auto"/>
            </w:tcBorders>
          </w:tcPr>
          <w:p w14:paraId="1D17BBC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773" w:type="pct"/>
            <w:tcBorders>
              <w:top w:val="single" w:sz="8" w:space="0" w:color="auto"/>
              <w:left w:val="single" w:sz="12" w:space="0" w:color="auto"/>
              <w:bottom w:val="single" w:sz="8" w:space="0" w:color="auto"/>
            </w:tcBorders>
            <w:vAlign w:val="center"/>
          </w:tcPr>
          <w:p w14:paraId="328BF19A" w14:textId="77777777" w:rsidR="00806907" w:rsidRPr="004B2166" w:rsidRDefault="00806907" w:rsidP="002A56E6">
            <w:pPr>
              <w:rPr>
                <w:rFonts w:asciiTheme="minorHAnsi" w:hAnsiTheme="minorHAnsi" w:cstheme="minorHAnsi"/>
                <w:sz w:val="20"/>
                <w:szCs w:val="20"/>
              </w:rPr>
            </w:pPr>
          </w:p>
        </w:tc>
      </w:tr>
      <w:tr w:rsidR="00503460" w14:paraId="0DB500D0" w14:textId="77777777" w:rsidTr="00E73578">
        <w:trPr>
          <w:cantSplit/>
          <w:trHeight w:val="592"/>
        </w:trPr>
        <w:tc>
          <w:tcPr>
            <w:tcW w:w="144" w:type="pct"/>
            <w:tcBorders>
              <w:top w:val="single" w:sz="8" w:space="0" w:color="auto"/>
              <w:bottom w:val="single" w:sz="8" w:space="0" w:color="auto"/>
              <w:right w:val="single" w:sz="12" w:space="0" w:color="auto"/>
            </w:tcBorders>
            <w:shd w:val="clear" w:color="auto" w:fill="92D050"/>
            <w:vAlign w:val="center"/>
          </w:tcPr>
          <w:p w14:paraId="18C0CA66"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37215D4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a preference for data from studies that follow agreed international protocols or meet appropriate industry standards?</w:t>
            </w:r>
          </w:p>
        </w:tc>
        <w:tc>
          <w:tcPr>
            <w:tcW w:w="398" w:type="pct"/>
            <w:tcBorders>
              <w:top w:val="single" w:sz="8" w:space="0" w:color="auto"/>
              <w:left w:val="single" w:sz="12" w:space="0" w:color="auto"/>
              <w:bottom w:val="single" w:sz="8" w:space="0" w:color="auto"/>
              <w:right w:val="single" w:sz="12" w:space="0" w:color="auto"/>
            </w:tcBorders>
          </w:tcPr>
          <w:p w14:paraId="16037B4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773" w:type="pct"/>
            <w:tcBorders>
              <w:top w:val="single" w:sz="8" w:space="0" w:color="auto"/>
              <w:left w:val="single" w:sz="12" w:space="0" w:color="auto"/>
              <w:bottom w:val="single" w:sz="8" w:space="0" w:color="auto"/>
            </w:tcBorders>
            <w:vAlign w:val="center"/>
          </w:tcPr>
          <w:p w14:paraId="1E9D2584" w14:textId="07AE96AF" w:rsidR="00806907" w:rsidRPr="004B2166" w:rsidRDefault="00000000" w:rsidP="002A56E6">
            <w:pPr>
              <w:rPr>
                <w:rFonts w:asciiTheme="minorHAnsi" w:hAnsiTheme="minorHAnsi" w:cstheme="minorHAnsi"/>
                <w:sz w:val="20"/>
                <w:szCs w:val="20"/>
              </w:rPr>
            </w:pPr>
            <w:r>
              <w:rPr>
                <w:rFonts w:asciiTheme="minorHAnsi" w:hAnsiTheme="minorHAnsi" w:cstheme="minorHAnsi"/>
                <w:sz w:val="20"/>
                <w:szCs w:val="20"/>
              </w:rPr>
              <w:t>U.S. EPA</w:t>
            </w:r>
            <w:r w:rsidRPr="004B2166">
              <w:rPr>
                <w:rFonts w:asciiTheme="minorHAnsi" w:hAnsiTheme="minorHAnsi" w:cstheme="minorHAnsi"/>
                <w:sz w:val="20"/>
                <w:szCs w:val="20"/>
              </w:rPr>
              <w:t xml:space="preserve"> (2006); refer to guidelines from other countries</w:t>
            </w:r>
          </w:p>
        </w:tc>
      </w:tr>
      <w:tr w:rsidR="00503460" w14:paraId="672D1F48" w14:textId="77777777" w:rsidTr="00E73578">
        <w:trPr>
          <w:cantSplit/>
          <w:trHeight w:val="579"/>
        </w:trPr>
        <w:tc>
          <w:tcPr>
            <w:tcW w:w="144" w:type="pct"/>
            <w:tcBorders>
              <w:top w:val="single" w:sz="8" w:space="0" w:color="auto"/>
              <w:bottom w:val="single" w:sz="8" w:space="0" w:color="auto"/>
              <w:right w:val="single" w:sz="12" w:space="0" w:color="auto"/>
            </w:tcBorders>
            <w:shd w:val="clear" w:color="auto" w:fill="92D050"/>
            <w:vAlign w:val="center"/>
          </w:tcPr>
          <w:p w14:paraId="73ECE674"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6251E78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undertake systematic literature review methods to identify and select data underpinning the advice? Are the methods used documented clearly?</w:t>
            </w:r>
          </w:p>
        </w:tc>
        <w:tc>
          <w:tcPr>
            <w:tcW w:w="398" w:type="pct"/>
            <w:tcBorders>
              <w:top w:val="single" w:sz="8" w:space="0" w:color="auto"/>
              <w:left w:val="single" w:sz="12" w:space="0" w:color="auto"/>
              <w:bottom w:val="single" w:sz="8" w:space="0" w:color="auto"/>
              <w:right w:val="single" w:sz="12" w:space="0" w:color="auto"/>
            </w:tcBorders>
          </w:tcPr>
          <w:p w14:paraId="7B2B00F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773" w:type="pct"/>
            <w:tcBorders>
              <w:top w:val="single" w:sz="8" w:space="0" w:color="auto"/>
              <w:left w:val="single" w:sz="12" w:space="0" w:color="auto"/>
              <w:bottom w:val="single" w:sz="8" w:space="0" w:color="auto"/>
            </w:tcBorders>
            <w:vAlign w:val="center"/>
          </w:tcPr>
          <w:p w14:paraId="3BD14ABE" w14:textId="77777777" w:rsidR="00806907" w:rsidRPr="004B2166" w:rsidRDefault="00806907" w:rsidP="002A56E6">
            <w:pPr>
              <w:rPr>
                <w:rFonts w:asciiTheme="minorHAnsi" w:hAnsiTheme="minorHAnsi" w:cstheme="minorHAnsi"/>
                <w:sz w:val="20"/>
                <w:szCs w:val="20"/>
              </w:rPr>
            </w:pPr>
          </w:p>
        </w:tc>
      </w:tr>
      <w:tr w:rsidR="00503460" w14:paraId="2D32EC8D" w14:textId="77777777" w:rsidTr="00E73578">
        <w:trPr>
          <w:cantSplit/>
          <w:trHeight w:val="395"/>
        </w:trPr>
        <w:tc>
          <w:tcPr>
            <w:tcW w:w="144" w:type="pct"/>
            <w:tcBorders>
              <w:top w:val="single" w:sz="8" w:space="0" w:color="auto"/>
              <w:bottom w:val="single" w:sz="8" w:space="0" w:color="auto"/>
              <w:right w:val="single" w:sz="12" w:space="0" w:color="auto"/>
            </w:tcBorders>
            <w:shd w:val="clear" w:color="auto" w:fill="92D050"/>
            <w:vAlign w:val="center"/>
          </w:tcPr>
          <w:p w14:paraId="4915F934"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6B0616E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proprietary/confidential studies or data are considered by the agency, are these appropriately described/recorded?</w:t>
            </w:r>
          </w:p>
        </w:tc>
        <w:tc>
          <w:tcPr>
            <w:tcW w:w="398" w:type="pct"/>
            <w:tcBorders>
              <w:top w:val="single" w:sz="8" w:space="0" w:color="auto"/>
              <w:left w:val="single" w:sz="12" w:space="0" w:color="auto"/>
              <w:bottom w:val="single" w:sz="8" w:space="0" w:color="auto"/>
              <w:right w:val="single" w:sz="12" w:space="0" w:color="auto"/>
            </w:tcBorders>
          </w:tcPr>
          <w:p w14:paraId="63A8B185" w14:textId="77777777" w:rsidR="00806907" w:rsidRPr="004B2166" w:rsidRDefault="00806907" w:rsidP="002A56E6">
            <w:pPr>
              <w:rPr>
                <w:rFonts w:asciiTheme="minorHAnsi" w:hAnsiTheme="minorHAnsi" w:cstheme="minorHAnsi"/>
                <w:sz w:val="20"/>
                <w:szCs w:val="20"/>
              </w:rPr>
            </w:pPr>
          </w:p>
        </w:tc>
        <w:tc>
          <w:tcPr>
            <w:tcW w:w="1773" w:type="pct"/>
            <w:tcBorders>
              <w:top w:val="single" w:sz="8" w:space="0" w:color="auto"/>
              <w:left w:val="single" w:sz="12" w:space="0" w:color="auto"/>
              <w:bottom w:val="single" w:sz="8" w:space="0" w:color="auto"/>
            </w:tcBorders>
            <w:vAlign w:val="center"/>
          </w:tcPr>
          <w:p w14:paraId="59AF17DA" w14:textId="4DE6CEE8"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5BCF9EB6" w14:textId="77777777" w:rsidTr="00E73578">
        <w:trPr>
          <w:cantSplit/>
          <w:trHeight w:val="605"/>
        </w:trPr>
        <w:tc>
          <w:tcPr>
            <w:tcW w:w="144" w:type="pct"/>
            <w:tcBorders>
              <w:top w:val="single" w:sz="8" w:space="0" w:color="auto"/>
              <w:bottom w:val="single" w:sz="8" w:space="0" w:color="auto"/>
              <w:right w:val="single" w:sz="12" w:space="0" w:color="auto"/>
            </w:tcBorders>
            <w:shd w:val="clear" w:color="auto" w:fill="92D050"/>
            <w:vAlign w:val="center"/>
          </w:tcPr>
          <w:p w14:paraId="15A99559"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25D32CA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inclusion/exclusion criteria used to select or exclude certain studies from the review? If so, is justification provided?</w:t>
            </w:r>
          </w:p>
        </w:tc>
        <w:tc>
          <w:tcPr>
            <w:tcW w:w="398" w:type="pct"/>
            <w:tcBorders>
              <w:top w:val="single" w:sz="8" w:space="0" w:color="auto"/>
              <w:left w:val="single" w:sz="12" w:space="0" w:color="auto"/>
              <w:bottom w:val="single" w:sz="8" w:space="0" w:color="auto"/>
              <w:right w:val="single" w:sz="12" w:space="0" w:color="auto"/>
            </w:tcBorders>
          </w:tcPr>
          <w:p w14:paraId="3165F5A4" w14:textId="77777777" w:rsidR="00806907" w:rsidRPr="004B2166" w:rsidRDefault="00806907" w:rsidP="002A56E6">
            <w:pPr>
              <w:rPr>
                <w:rFonts w:asciiTheme="minorHAnsi" w:hAnsiTheme="minorHAnsi" w:cstheme="minorHAnsi"/>
                <w:sz w:val="20"/>
                <w:szCs w:val="20"/>
              </w:rPr>
            </w:pPr>
          </w:p>
        </w:tc>
        <w:tc>
          <w:tcPr>
            <w:tcW w:w="1773" w:type="pct"/>
            <w:tcBorders>
              <w:top w:val="single" w:sz="8" w:space="0" w:color="auto"/>
              <w:left w:val="single" w:sz="12" w:space="0" w:color="auto"/>
              <w:bottom w:val="single" w:sz="8" w:space="0" w:color="auto"/>
            </w:tcBorders>
            <w:vAlign w:val="center"/>
          </w:tcPr>
          <w:p w14:paraId="2F8D53A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Not detailed</w:t>
            </w:r>
          </w:p>
        </w:tc>
      </w:tr>
      <w:tr w:rsidR="00503460" w14:paraId="3800C98E" w14:textId="77777777" w:rsidTr="00E73578">
        <w:trPr>
          <w:cantSplit/>
          <w:trHeight w:val="395"/>
        </w:trPr>
        <w:tc>
          <w:tcPr>
            <w:tcW w:w="144" w:type="pct"/>
            <w:tcBorders>
              <w:top w:val="single" w:sz="8" w:space="0" w:color="auto"/>
              <w:bottom w:val="single" w:sz="8" w:space="0" w:color="auto"/>
              <w:right w:val="single" w:sz="12" w:space="0" w:color="auto"/>
            </w:tcBorders>
            <w:shd w:val="clear" w:color="auto" w:fill="92D050"/>
            <w:vAlign w:val="center"/>
          </w:tcPr>
          <w:p w14:paraId="470892EB"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2EF9234E"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or adopt review findings or risk assessments from other organisations? What process was used to critically assess these external findings?</w:t>
            </w:r>
          </w:p>
        </w:tc>
        <w:tc>
          <w:tcPr>
            <w:tcW w:w="398" w:type="pct"/>
            <w:tcBorders>
              <w:top w:val="single" w:sz="8" w:space="0" w:color="auto"/>
              <w:left w:val="single" w:sz="12" w:space="0" w:color="auto"/>
              <w:bottom w:val="single" w:sz="8" w:space="0" w:color="auto"/>
              <w:right w:val="single" w:sz="12" w:space="0" w:color="auto"/>
            </w:tcBorders>
          </w:tcPr>
          <w:p w14:paraId="26CC2A53" w14:textId="77777777" w:rsidR="00806907" w:rsidRPr="004B2166" w:rsidRDefault="00806907" w:rsidP="002A56E6">
            <w:pPr>
              <w:rPr>
                <w:rFonts w:asciiTheme="minorHAnsi" w:hAnsiTheme="minorHAnsi" w:cstheme="minorHAnsi"/>
                <w:sz w:val="20"/>
                <w:szCs w:val="20"/>
              </w:rPr>
            </w:pPr>
          </w:p>
        </w:tc>
        <w:tc>
          <w:tcPr>
            <w:tcW w:w="1773" w:type="pct"/>
            <w:tcBorders>
              <w:top w:val="single" w:sz="8" w:space="0" w:color="auto"/>
              <w:left w:val="single" w:sz="12" w:space="0" w:color="auto"/>
              <w:bottom w:val="single" w:sz="8" w:space="0" w:color="auto"/>
            </w:tcBorders>
            <w:vAlign w:val="center"/>
          </w:tcPr>
          <w:p w14:paraId="01807478" w14:textId="1912824A" w:rsidR="00806907" w:rsidRPr="004B2166" w:rsidRDefault="00000000" w:rsidP="002A56E6">
            <w:pPr>
              <w:rPr>
                <w:rFonts w:asciiTheme="minorHAnsi" w:hAnsiTheme="minorHAnsi" w:cstheme="minorHAnsi"/>
                <w:sz w:val="20"/>
                <w:szCs w:val="20"/>
              </w:rPr>
            </w:pPr>
            <w:r>
              <w:rPr>
                <w:rFonts w:asciiTheme="minorHAnsi" w:hAnsiTheme="minorHAnsi" w:cstheme="minorHAnsi"/>
                <w:sz w:val="20"/>
                <w:szCs w:val="20"/>
              </w:rPr>
              <w:t>U.S. EPA</w:t>
            </w:r>
            <w:r w:rsidRPr="004B2166">
              <w:rPr>
                <w:rFonts w:asciiTheme="minorHAnsi" w:hAnsiTheme="minorHAnsi" w:cstheme="minorHAnsi"/>
                <w:sz w:val="20"/>
                <w:szCs w:val="20"/>
              </w:rPr>
              <w:t xml:space="preserve"> (2006); details of critical assessment not given</w:t>
            </w:r>
          </w:p>
        </w:tc>
      </w:tr>
      <w:tr w:rsidR="00503460" w14:paraId="673D5292" w14:textId="77777777" w:rsidTr="00E73578">
        <w:trPr>
          <w:cantSplit/>
          <w:trHeight w:val="196"/>
        </w:trPr>
        <w:tc>
          <w:tcPr>
            <w:tcW w:w="144" w:type="pct"/>
            <w:tcBorders>
              <w:top w:val="single" w:sz="8" w:space="0" w:color="auto"/>
              <w:bottom w:val="single" w:sz="8" w:space="0" w:color="auto"/>
              <w:right w:val="single" w:sz="12" w:space="0" w:color="auto"/>
            </w:tcBorders>
            <w:shd w:val="clear" w:color="auto" w:fill="FFFF00"/>
            <w:vAlign w:val="center"/>
          </w:tcPr>
          <w:p w14:paraId="11411BA4"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09CE135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Can grey literature such as government reports and policy documents be included? </w:t>
            </w:r>
          </w:p>
        </w:tc>
        <w:tc>
          <w:tcPr>
            <w:tcW w:w="398" w:type="pct"/>
            <w:tcBorders>
              <w:top w:val="single" w:sz="8" w:space="0" w:color="auto"/>
              <w:left w:val="single" w:sz="12" w:space="0" w:color="auto"/>
              <w:bottom w:val="single" w:sz="8" w:space="0" w:color="auto"/>
              <w:right w:val="single" w:sz="12" w:space="0" w:color="auto"/>
            </w:tcBorders>
          </w:tcPr>
          <w:p w14:paraId="41C96D6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773" w:type="pct"/>
            <w:tcBorders>
              <w:top w:val="single" w:sz="8" w:space="0" w:color="auto"/>
              <w:left w:val="single" w:sz="12" w:space="0" w:color="auto"/>
              <w:bottom w:val="single" w:sz="8" w:space="0" w:color="auto"/>
            </w:tcBorders>
            <w:vAlign w:val="center"/>
          </w:tcPr>
          <w:p w14:paraId="67774FCD" w14:textId="77777777" w:rsidR="00806907" w:rsidRPr="004B2166" w:rsidRDefault="00806907" w:rsidP="002A56E6">
            <w:pPr>
              <w:rPr>
                <w:rFonts w:asciiTheme="minorHAnsi" w:hAnsiTheme="minorHAnsi" w:cstheme="minorHAnsi"/>
                <w:sz w:val="20"/>
                <w:szCs w:val="20"/>
              </w:rPr>
            </w:pPr>
          </w:p>
        </w:tc>
      </w:tr>
      <w:tr w:rsidR="00503460" w14:paraId="6B102281" w14:textId="77777777" w:rsidTr="00E73578">
        <w:trPr>
          <w:cantSplit/>
          <w:trHeight w:val="579"/>
        </w:trPr>
        <w:tc>
          <w:tcPr>
            <w:tcW w:w="144" w:type="pct"/>
            <w:tcBorders>
              <w:top w:val="single" w:sz="8" w:space="0" w:color="auto"/>
              <w:bottom w:val="single" w:sz="8" w:space="0" w:color="auto"/>
              <w:right w:val="single" w:sz="12" w:space="0" w:color="auto"/>
            </w:tcBorders>
            <w:shd w:val="clear" w:color="auto" w:fill="FFFF00"/>
            <w:vAlign w:val="center"/>
          </w:tcPr>
          <w:p w14:paraId="3695A8D8" w14:textId="77777777" w:rsidR="00806907" w:rsidRPr="004B2166" w:rsidRDefault="00806907" w:rsidP="002A56E6">
            <w:pPr>
              <w:rPr>
                <w:rFonts w:asciiTheme="minorHAnsi" w:hAnsiTheme="minorHAnsi" w:cstheme="minorHAnsi"/>
                <w:b/>
                <w:sz w:val="20"/>
                <w:szCs w:val="20"/>
              </w:rPr>
            </w:pPr>
          </w:p>
        </w:tc>
        <w:tc>
          <w:tcPr>
            <w:tcW w:w="2685" w:type="pct"/>
            <w:tcBorders>
              <w:top w:val="single" w:sz="8" w:space="0" w:color="auto"/>
              <w:left w:val="single" w:sz="12" w:space="0" w:color="auto"/>
              <w:bottom w:val="single" w:sz="8" w:space="0" w:color="auto"/>
              <w:right w:val="single" w:sz="12" w:space="0" w:color="auto"/>
            </w:tcBorders>
            <w:vAlign w:val="center"/>
          </w:tcPr>
          <w:p w14:paraId="267B3F56"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there documentation and justification on the selection of a toxicological endpoint for use as point of departure for health-based guideline derivation?</w:t>
            </w:r>
          </w:p>
        </w:tc>
        <w:tc>
          <w:tcPr>
            <w:tcW w:w="398" w:type="pct"/>
            <w:tcBorders>
              <w:top w:val="single" w:sz="8" w:space="0" w:color="auto"/>
              <w:left w:val="single" w:sz="12" w:space="0" w:color="auto"/>
              <w:bottom w:val="single" w:sz="8" w:space="0" w:color="auto"/>
              <w:right w:val="single" w:sz="12" w:space="0" w:color="auto"/>
            </w:tcBorders>
          </w:tcPr>
          <w:p w14:paraId="61398A0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1773" w:type="pct"/>
            <w:tcBorders>
              <w:top w:val="single" w:sz="8" w:space="0" w:color="auto"/>
              <w:left w:val="single" w:sz="12" w:space="0" w:color="auto"/>
              <w:bottom w:val="single" w:sz="8" w:space="0" w:color="auto"/>
            </w:tcBorders>
            <w:vAlign w:val="center"/>
          </w:tcPr>
          <w:p w14:paraId="7771FD52" w14:textId="77777777" w:rsidR="00806907" w:rsidRPr="004B2166" w:rsidRDefault="00806907" w:rsidP="002A56E6">
            <w:pPr>
              <w:rPr>
                <w:rFonts w:asciiTheme="minorHAnsi" w:hAnsiTheme="minorHAnsi" w:cstheme="minorHAnsi"/>
                <w:sz w:val="20"/>
                <w:szCs w:val="20"/>
              </w:rPr>
            </w:pPr>
          </w:p>
        </w:tc>
      </w:tr>
      <w:tr w:rsidR="00503460" w14:paraId="597D5A4F" w14:textId="77777777" w:rsidTr="00E73578">
        <w:trPr>
          <w:cantSplit/>
          <w:trHeight w:val="216"/>
        </w:trPr>
        <w:tc>
          <w:tcPr>
            <w:tcW w:w="144" w:type="pct"/>
            <w:tcBorders>
              <w:top w:val="single" w:sz="12" w:space="0" w:color="auto"/>
              <w:bottom w:val="single" w:sz="12" w:space="0" w:color="auto"/>
            </w:tcBorders>
            <w:shd w:val="clear" w:color="auto" w:fill="BFBFBF" w:themeFill="background1" w:themeFillShade="BF"/>
            <w:vAlign w:val="center"/>
          </w:tcPr>
          <w:p w14:paraId="6508A878" w14:textId="77777777" w:rsidR="00806907" w:rsidRPr="004B2166" w:rsidRDefault="00806907" w:rsidP="002A56E6">
            <w:pPr>
              <w:rPr>
                <w:rFonts w:asciiTheme="minorHAnsi" w:hAnsiTheme="minorHAnsi" w:cstheme="minorHAnsi"/>
                <w:b/>
                <w:sz w:val="20"/>
                <w:szCs w:val="20"/>
              </w:rPr>
            </w:pPr>
          </w:p>
        </w:tc>
        <w:tc>
          <w:tcPr>
            <w:tcW w:w="2685" w:type="pct"/>
            <w:tcBorders>
              <w:top w:val="single" w:sz="12" w:space="0" w:color="auto"/>
              <w:bottom w:val="single" w:sz="12" w:space="0" w:color="auto"/>
            </w:tcBorders>
            <w:shd w:val="clear" w:color="auto" w:fill="BFBFBF" w:themeFill="background1" w:themeFillShade="BF"/>
          </w:tcPr>
          <w:p w14:paraId="1833FC4E"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Evidence search</w:t>
            </w:r>
          </w:p>
        </w:tc>
        <w:tc>
          <w:tcPr>
            <w:tcW w:w="398" w:type="pct"/>
            <w:tcBorders>
              <w:top w:val="single" w:sz="12" w:space="0" w:color="auto"/>
              <w:bottom w:val="single" w:sz="12" w:space="0" w:color="auto"/>
            </w:tcBorders>
            <w:shd w:val="clear" w:color="auto" w:fill="BFBFBF" w:themeFill="background1" w:themeFillShade="BF"/>
            <w:vAlign w:val="center"/>
          </w:tcPr>
          <w:p w14:paraId="1D6307B7" w14:textId="77777777" w:rsidR="00806907" w:rsidRPr="004B2166" w:rsidRDefault="00806907" w:rsidP="002A56E6">
            <w:pPr>
              <w:rPr>
                <w:rFonts w:asciiTheme="minorHAnsi" w:hAnsiTheme="minorHAnsi" w:cstheme="minorHAnsi"/>
                <w:b/>
                <w:sz w:val="20"/>
                <w:szCs w:val="20"/>
              </w:rPr>
            </w:pPr>
          </w:p>
        </w:tc>
        <w:tc>
          <w:tcPr>
            <w:tcW w:w="1773" w:type="pct"/>
            <w:tcBorders>
              <w:top w:val="single" w:sz="12" w:space="0" w:color="auto"/>
              <w:bottom w:val="single" w:sz="12" w:space="0" w:color="auto"/>
            </w:tcBorders>
            <w:shd w:val="clear" w:color="auto" w:fill="BFBFBF" w:themeFill="background1" w:themeFillShade="BF"/>
            <w:vAlign w:val="center"/>
          </w:tcPr>
          <w:p w14:paraId="7B2BC6FA" w14:textId="77777777" w:rsidR="00806907" w:rsidRPr="004B2166" w:rsidRDefault="00806907" w:rsidP="002A56E6">
            <w:pPr>
              <w:rPr>
                <w:rFonts w:asciiTheme="minorHAnsi" w:hAnsiTheme="minorHAnsi" w:cstheme="minorHAnsi"/>
                <w:b/>
                <w:sz w:val="20"/>
                <w:szCs w:val="20"/>
              </w:rPr>
            </w:pPr>
          </w:p>
        </w:tc>
      </w:tr>
      <w:tr w:rsidR="00503460" w14:paraId="0B9783F1" w14:textId="77777777" w:rsidTr="00E73578">
        <w:trPr>
          <w:cantSplit/>
          <w:trHeight w:val="201"/>
        </w:trPr>
        <w:tc>
          <w:tcPr>
            <w:tcW w:w="144" w:type="pct"/>
            <w:tcBorders>
              <w:top w:val="single" w:sz="12" w:space="0" w:color="auto"/>
            </w:tcBorders>
            <w:shd w:val="clear" w:color="auto" w:fill="92D050"/>
            <w:vAlign w:val="center"/>
          </w:tcPr>
          <w:p w14:paraId="38FE5B59" w14:textId="77777777" w:rsidR="00806907" w:rsidRPr="004B2166" w:rsidRDefault="00806907" w:rsidP="002A56E6">
            <w:pPr>
              <w:rPr>
                <w:rFonts w:asciiTheme="minorHAnsi" w:hAnsiTheme="minorHAnsi" w:cstheme="minorHAnsi"/>
                <w:b/>
                <w:sz w:val="20"/>
                <w:szCs w:val="20"/>
              </w:rPr>
            </w:pPr>
          </w:p>
        </w:tc>
        <w:tc>
          <w:tcPr>
            <w:tcW w:w="2685" w:type="pct"/>
            <w:tcBorders>
              <w:top w:val="single" w:sz="12" w:space="0" w:color="auto"/>
            </w:tcBorders>
            <w:vAlign w:val="center"/>
          </w:tcPr>
          <w:p w14:paraId="1103263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databases and other sources of evidence specified?</w:t>
            </w:r>
          </w:p>
        </w:tc>
        <w:tc>
          <w:tcPr>
            <w:tcW w:w="398" w:type="pct"/>
            <w:tcBorders>
              <w:top w:val="single" w:sz="12" w:space="0" w:color="auto"/>
            </w:tcBorders>
          </w:tcPr>
          <w:p w14:paraId="40DE17B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1773" w:type="pct"/>
            <w:tcBorders>
              <w:top w:val="single" w:sz="12" w:space="0" w:color="auto"/>
            </w:tcBorders>
            <w:vAlign w:val="center"/>
          </w:tcPr>
          <w:p w14:paraId="2340E4D5" w14:textId="77777777" w:rsidR="00806907" w:rsidRPr="004B2166" w:rsidRDefault="00806907" w:rsidP="002A56E6">
            <w:pPr>
              <w:rPr>
                <w:rFonts w:asciiTheme="minorHAnsi" w:hAnsiTheme="minorHAnsi" w:cstheme="minorHAnsi"/>
                <w:sz w:val="20"/>
                <w:szCs w:val="20"/>
              </w:rPr>
            </w:pPr>
          </w:p>
        </w:tc>
      </w:tr>
      <w:tr w:rsidR="00503460" w14:paraId="77D7B46B" w14:textId="77777777" w:rsidTr="00E73578">
        <w:trPr>
          <w:cantSplit/>
          <w:trHeight w:val="636"/>
        </w:trPr>
        <w:tc>
          <w:tcPr>
            <w:tcW w:w="144" w:type="pct"/>
            <w:shd w:val="clear" w:color="auto" w:fill="92D050"/>
            <w:vAlign w:val="center"/>
          </w:tcPr>
          <w:p w14:paraId="4EAD6FBE" w14:textId="77777777" w:rsidR="00806907" w:rsidRPr="004B2166" w:rsidRDefault="00806907" w:rsidP="002A56E6">
            <w:pPr>
              <w:rPr>
                <w:rFonts w:asciiTheme="minorHAnsi" w:hAnsiTheme="minorHAnsi" w:cstheme="minorHAnsi"/>
                <w:b/>
                <w:sz w:val="20"/>
                <w:szCs w:val="20"/>
              </w:rPr>
            </w:pPr>
          </w:p>
        </w:tc>
        <w:tc>
          <w:tcPr>
            <w:tcW w:w="2685" w:type="pct"/>
            <w:vAlign w:val="center"/>
          </w:tcPr>
          <w:p w14:paraId="6EA4B8E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Does the literature search cover at least more than one scientific database as well as additional sources (which may include government reports and grey literature)? </w:t>
            </w:r>
          </w:p>
        </w:tc>
        <w:tc>
          <w:tcPr>
            <w:tcW w:w="398" w:type="pct"/>
          </w:tcPr>
          <w:p w14:paraId="4056001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773" w:type="pct"/>
            <w:vAlign w:val="center"/>
          </w:tcPr>
          <w:p w14:paraId="3E4F009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Not a literature search</w:t>
            </w:r>
          </w:p>
        </w:tc>
      </w:tr>
      <w:tr w:rsidR="00503460" w14:paraId="0BD6DD44" w14:textId="77777777" w:rsidTr="00E73578">
        <w:trPr>
          <w:cantSplit/>
          <w:trHeight w:val="636"/>
        </w:trPr>
        <w:tc>
          <w:tcPr>
            <w:tcW w:w="144" w:type="pct"/>
            <w:shd w:val="clear" w:color="auto" w:fill="92D050"/>
            <w:vAlign w:val="center"/>
          </w:tcPr>
          <w:p w14:paraId="293152DA" w14:textId="77777777" w:rsidR="00806907" w:rsidRPr="004B2166" w:rsidRDefault="00806907" w:rsidP="002A56E6">
            <w:pPr>
              <w:rPr>
                <w:rFonts w:asciiTheme="minorHAnsi" w:hAnsiTheme="minorHAnsi" w:cstheme="minorHAnsi"/>
                <w:b/>
                <w:sz w:val="20"/>
                <w:szCs w:val="20"/>
              </w:rPr>
            </w:pPr>
          </w:p>
        </w:tc>
        <w:tc>
          <w:tcPr>
            <w:tcW w:w="2685" w:type="pct"/>
            <w:vAlign w:val="center"/>
          </w:tcPr>
          <w:p w14:paraId="644430E9"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it specified what date range the literature search covers? Is there a justification?</w:t>
            </w:r>
          </w:p>
        </w:tc>
        <w:tc>
          <w:tcPr>
            <w:tcW w:w="398" w:type="pct"/>
          </w:tcPr>
          <w:p w14:paraId="271551E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773" w:type="pct"/>
            <w:vAlign w:val="center"/>
          </w:tcPr>
          <w:p w14:paraId="77F4F7E4" w14:textId="77777777" w:rsidR="00806907" w:rsidRPr="004B2166" w:rsidRDefault="00806907" w:rsidP="002A56E6">
            <w:pPr>
              <w:rPr>
                <w:rFonts w:asciiTheme="minorHAnsi" w:hAnsiTheme="minorHAnsi" w:cstheme="minorHAnsi"/>
                <w:sz w:val="20"/>
                <w:szCs w:val="20"/>
              </w:rPr>
            </w:pPr>
          </w:p>
        </w:tc>
      </w:tr>
      <w:tr w:rsidR="00503460" w14:paraId="7C31E518" w14:textId="77777777" w:rsidTr="00E73578">
        <w:trPr>
          <w:cantSplit/>
          <w:trHeight w:val="201"/>
        </w:trPr>
        <w:tc>
          <w:tcPr>
            <w:tcW w:w="144" w:type="pct"/>
            <w:shd w:val="clear" w:color="auto" w:fill="FFFF00"/>
            <w:vAlign w:val="center"/>
          </w:tcPr>
          <w:p w14:paraId="4CF341DC" w14:textId="77777777" w:rsidR="00806907" w:rsidRPr="004B2166" w:rsidRDefault="00806907" w:rsidP="002A56E6">
            <w:pPr>
              <w:rPr>
                <w:rFonts w:asciiTheme="minorHAnsi" w:hAnsiTheme="minorHAnsi" w:cstheme="minorHAnsi"/>
                <w:b/>
                <w:sz w:val="20"/>
                <w:szCs w:val="20"/>
              </w:rPr>
            </w:pPr>
          </w:p>
        </w:tc>
        <w:tc>
          <w:tcPr>
            <w:tcW w:w="2685" w:type="pct"/>
            <w:vAlign w:val="center"/>
          </w:tcPr>
          <w:p w14:paraId="2B326BB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search terms and/or search strings specified? </w:t>
            </w:r>
          </w:p>
        </w:tc>
        <w:tc>
          <w:tcPr>
            <w:tcW w:w="398" w:type="pct"/>
          </w:tcPr>
          <w:p w14:paraId="485A25D0"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773" w:type="pct"/>
            <w:vAlign w:val="center"/>
          </w:tcPr>
          <w:p w14:paraId="45698576" w14:textId="77777777" w:rsidR="00806907" w:rsidRPr="004B2166" w:rsidRDefault="00806907" w:rsidP="002A56E6">
            <w:pPr>
              <w:rPr>
                <w:rFonts w:asciiTheme="minorHAnsi" w:hAnsiTheme="minorHAnsi" w:cstheme="minorHAnsi"/>
                <w:sz w:val="20"/>
                <w:szCs w:val="20"/>
              </w:rPr>
            </w:pPr>
          </w:p>
        </w:tc>
      </w:tr>
      <w:tr w:rsidR="00503460" w14:paraId="64B9C7C1" w14:textId="77777777" w:rsidTr="00E73578">
        <w:trPr>
          <w:cantSplit/>
          <w:trHeight w:val="419"/>
        </w:trPr>
        <w:tc>
          <w:tcPr>
            <w:tcW w:w="144" w:type="pct"/>
            <w:tcBorders>
              <w:bottom w:val="single" w:sz="12" w:space="0" w:color="auto"/>
            </w:tcBorders>
            <w:shd w:val="clear" w:color="auto" w:fill="9CC2E5" w:themeFill="accent5" w:themeFillTint="99"/>
            <w:vAlign w:val="center"/>
          </w:tcPr>
          <w:p w14:paraId="212EB2C5" w14:textId="77777777" w:rsidR="00806907" w:rsidRPr="004B2166" w:rsidRDefault="00806907" w:rsidP="002A56E6">
            <w:pPr>
              <w:rPr>
                <w:rFonts w:asciiTheme="minorHAnsi" w:hAnsiTheme="minorHAnsi" w:cstheme="minorHAnsi"/>
                <w:b/>
                <w:sz w:val="20"/>
                <w:szCs w:val="20"/>
              </w:rPr>
            </w:pPr>
          </w:p>
        </w:tc>
        <w:tc>
          <w:tcPr>
            <w:tcW w:w="2685" w:type="pct"/>
            <w:tcBorders>
              <w:bottom w:val="single" w:sz="12" w:space="0" w:color="auto"/>
            </w:tcBorders>
            <w:vAlign w:val="center"/>
          </w:tcPr>
          <w:p w14:paraId="178CFC8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there any other exclusion criteria for literature (e.g. publication language, publication dates)? If so, what are they and are they appropriate? </w:t>
            </w:r>
          </w:p>
        </w:tc>
        <w:tc>
          <w:tcPr>
            <w:tcW w:w="398" w:type="pct"/>
            <w:tcBorders>
              <w:bottom w:val="single" w:sz="12" w:space="0" w:color="auto"/>
            </w:tcBorders>
          </w:tcPr>
          <w:p w14:paraId="16C042B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1773" w:type="pct"/>
            <w:tcBorders>
              <w:bottom w:val="single" w:sz="12" w:space="0" w:color="auto"/>
            </w:tcBorders>
            <w:vAlign w:val="center"/>
          </w:tcPr>
          <w:p w14:paraId="68CB9255" w14:textId="77777777" w:rsidR="00806907" w:rsidRPr="004B2166" w:rsidRDefault="00806907" w:rsidP="002A56E6">
            <w:pPr>
              <w:rPr>
                <w:rFonts w:asciiTheme="minorHAnsi" w:hAnsiTheme="minorHAnsi" w:cstheme="minorHAnsi"/>
                <w:sz w:val="20"/>
                <w:szCs w:val="20"/>
              </w:rPr>
            </w:pPr>
          </w:p>
        </w:tc>
      </w:tr>
    </w:tbl>
    <w:p w14:paraId="3BE7DA22" w14:textId="43F9CE58" w:rsidR="005C180C" w:rsidRDefault="00000000" w:rsidP="005C180C">
      <w:pPr>
        <w:spacing w:line="240" w:lineRule="auto"/>
        <w:rPr>
          <w:rFonts w:cstheme="minorHAnsi"/>
          <w:b/>
          <w:bCs/>
        </w:rPr>
      </w:pPr>
      <w:r w:rsidRPr="0086337B">
        <w:rPr>
          <w:rFonts w:cstheme="minorHAnsi"/>
          <w:b/>
          <w:bCs/>
        </w:rPr>
        <w:t>Table A</w:t>
      </w:r>
      <w:r w:rsidR="00A67C6C" w:rsidRPr="0086337B">
        <w:rPr>
          <w:rFonts w:cstheme="minorHAnsi"/>
          <w:b/>
          <w:bCs/>
        </w:rPr>
        <w:t>8-</w:t>
      </w:r>
      <w:r w:rsidRPr="0086337B">
        <w:rPr>
          <w:rFonts w:cstheme="minorHAnsi"/>
          <w:b/>
          <w:bCs/>
        </w:rPr>
        <w:t xml:space="preserve">1: </w:t>
      </w:r>
      <w:r w:rsidR="00794E4F" w:rsidRPr="0086337B">
        <w:rPr>
          <w:rFonts w:cstheme="minorHAnsi"/>
          <w:b/>
          <w:bCs/>
        </w:rPr>
        <w:t>(continued)</w:t>
      </w:r>
    </w:p>
    <w:p w14:paraId="65D11660" w14:textId="77777777" w:rsidR="00806907" w:rsidRPr="002A502D" w:rsidRDefault="00000000" w:rsidP="00806907">
      <w:pPr>
        <w:spacing w:line="240" w:lineRule="auto"/>
        <w:rPr>
          <w:sz w:val="20"/>
          <w:szCs w:val="20"/>
        </w:rPr>
      </w:pPr>
      <w:r w:rsidRPr="00B6364B">
        <w:rPr>
          <w:rStyle w:val="Hyperlink"/>
          <w:rFonts w:cstheme="minorHAnsi"/>
          <w:color w:val="auto"/>
          <w:u w:val="none"/>
        </w:rPr>
        <w:t xml:space="preserve">Washington State Department of Health (2008). </w:t>
      </w:r>
      <w:r w:rsidRPr="00B6364B">
        <w:rPr>
          <w:rFonts w:cstheme="minorHAnsi"/>
        </w:rPr>
        <w:t xml:space="preserve">Washington State provisional recreational guidance for microcystins (Provisional) and anatoxin-a (Interim/Provisional). Final Report.; </w:t>
      </w:r>
      <w:r w:rsidRPr="00B6364B">
        <w:rPr>
          <w:rStyle w:val="Hyperlink"/>
          <w:rFonts w:cstheme="minorHAnsi"/>
          <w:color w:val="auto"/>
          <w:u w:val="none"/>
        </w:rPr>
        <w:t xml:space="preserve">Washington State Department of Health (2011). </w:t>
      </w:r>
      <w:r w:rsidRPr="00B6364B">
        <w:rPr>
          <w:rFonts w:cstheme="minorHAnsi"/>
        </w:rPr>
        <w:t>Washington State provisional recreational guidance for</w:t>
      </w:r>
      <w:r w:rsidRPr="00232DF9">
        <w:rPr>
          <w:rFonts w:cstheme="minorHAnsi"/>
        </w:rPr>
        <w:t xml:space="preserve"> cylindrospermopsin and saxitoxin. Final Report. </w:t>
      </w:r>
    </w:p>
    <w:tbl>
      <w:tblPr>
        <w:tblStyle w:val="TableGrid"/>
        <w:tblW w:w="5000" w:type="pct"/>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302"/>
        <w:gridCol w:w="6817"/>
        <w:gridCol w:w="877"/>
        <w:gridCol w:w="5932"/>
      </w:tblGrid>
      <w:tr w:rsidR="00503460" w14:paraId="715C4AAF" w14:textId="77777777" w:rsidTr="00E73578">
        <w:trPr>
          <w:cantSplit/>
          <w:trHeight w:val="147"/>
        </w:trPr>
        <w:tc>
          <w:tcPr>
            <w:tcW w:w="2613" w:type="pct"/>
            <w:gridSpan w:val="2"/>
            <w:tcBorders>
              <w:top w:val="single" w:sz="12" w:space="0" w:color="auto"/>
              <w:bottom w:val="single" w:sz="12" w:space="0" w:color="auto"/>
            </w:tcBorders>
            <w:shd w:val="clear" w:color="auto" w:fill="BFBFBF" w:themeFill="background1" w:themeFillShade="BF"/>
            <w:vAlign w:val="center"/>
          </w:tcPr>
          <w:p w14:paraId="215458D6" w14:textId="77777777" w:rsidR="00806907" w:rsidRPr="004B2166" w:rsidRDefault="00000000" w:rsidP="002A56E6">
            <w:pPr>
              <w:jc w:val="center"/>
              <w:rPr>
                <w:rFonts w:asciiTheme="minorHAnsi" w:hAnsiTheme="minorHAnsi" w:cstheme="minorHAnsi"/>
                <w:sz w:val="20"/>
                <w:szCs w:val="20"/>
                <w:vertAlign w:val="superscript"/>
              </w:rPr>
            </w:pPr>
            <w:r w:rsidRPr="004B2166">
              <w:rPr>
                <w:rFonts w:asciiTheme="minorHAnsi" w:hAnsiTheme="minorHAnsi" w:cstheme="minorHAnsi"/>
                <w:b/>
                <w:sz w:val="20"/>
                <w:szCs w:val="20"/>
              </w:rPr>
              <w:t>Criteria</w:t>
            </w:r>
          </w:p>
        </w:tc>
        <w:tc>
          <w:tcPr>
            <w:tcW w:w="229" w:type="pct"/>
            <w:tcBorders>
              <w:top w:val="single" w:sz="12" w:space="0" w:color="auto"/>
              <w:bottom w:val="single" w:sz="12" w:space="0" w:color="auto"/>
            </w:tcBorders>
            <w:shd w:val="clear" w:color="auto" w:fill="BFBFBF" w:themeFill="background1" w:themeFillShade="BF"/>
          </w:tcPr>
          <w:p w14:paraId="3BE0DC2A"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Y/N/NA</w:t>
            </w:r>
          </w:p>
        </w:tc>
        <w:tc>
          <w:tcPr>
            <w:tcW w:w="2158" w:type="pct"/>
            <w:tcBorders>
              <w:top w:val="single" w:sz="12" w:space="0" w:color="auto"/>
              <w:bottom w:val="single" w:sz="12" w:space="0" w:color="auto"/>
            </w:tcBorders>
            <w:shd w:val="clear" w:color="auto" w:fill="BFBFBF" w:themeFill="background1" w:themeFillShade="BF"/>
            <w:vAlign w:val="center"/>
          </w:tcPr>
          <w:p w14:paraId="3C6B099B" w14:textId="77777777" w:rsidR="00806907" w:rsidRPr="004B2166" w:rsidRDefault="00000000" w:rsidP="002A56E6">
            <w:pPr>
              <w:jc w:val="center"/>
              <w:rPr>
                <w:rFonts w:asciiTheme="minorHAnsi" w:hAnsiTheme="minorHAnsi" w:cstheme="minorHAnsi"/>
                <w:b/>
                <w:sz w:val="20"/>
                <w:szCs w:val="20"/>
              </w:rPr>
            </w:pPr>
            <w:r w:rsidRPr="004B2166">
              <w:rPr>
                <w:rFonts w:asciiTheme="minorHAnsi" w:hAnsiTheme="minorHAnsi" w:cstheme="minorHAnsi"/>
                <w:b/>
                <w:sz w:val="20"/>
                <w:szCs w:val="20"/>
              </w:rPr>
              <w:t>Response</w:t>
            </w:r>
          </w:p>
        </w:tc>
      </w:tr>
      <w:tr w:rsidR="00503460" w14:paraId="3BA0AE56" w14:textId="77777777" w:rsidTr="00E73578">
        <w:trPr>
          <w:cantSplit/>
          <w:trHeight w:val="221"/>
        </w:trPr>
        <w:tc>
          <w:tcPr>
            <w:tcW w:w="137" w:type="pct"/>
            <w:tcBorders>
              <w:top w:val="single" w:sz="12" w:space="0" w:color="auto"/>
              <w:bottom w:val="single" w:sz="12" w:space="0" w:color="auto"/>
            </w:tcBorders>
            <w:shd w:val="clear" w:color="auto" w:fill="BFBFBF" w:themeFill="background1" w:themeFillShade="BF"/>
            <w:vAlign w:val="center"/>
          </w:tcPr>
          <w:p w14:paraId="7CAA116F" w14:textId="77777777" w:rsidR="00806907" w:rsidRPr="004B2166" w:rsidRDefault="00806907" w:rsidP="002A56E6">
            <w:pPr>
              <w:rPr>
                <w:rFonts w:asciiTheme="minorHAnsi" w:hAnsiTheme="minorHAnsi" w:cstheme="minorHAnsi"/>
                <w:b/>
                <w:sz w:val="20"/>
                <w:szCs w:val="20"/>
              </w:rPr>
            </w:pPr>
          </w:p>
        </w:tc>
        <w:tc>
          <w:tcPr>
            <w:tcW w:w="2476" w:type="pct"/>
            <w:tcBorders>
              <w:top w:val="single" w:sz="12" w:space="0" w:color="auto"/>
              <w:bottom w:val="single" w:sz="12" w:space="0" w:color="auto"/>
            </w:tcBorders>
            <w:shd w:val="clear" w:color="auto" w:fill="BFBFBF" w:themeFill="background1" w:themeFillShade="BF"/>
          </w:tcPr>
          <w:p w14:paraId="236BC4E4"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Critical appraisal methods and tools</w:t>
            </w:r>
          </w:p>
        </w:tc>
        <w:tc>
          <w:tcPr>
            <w:tcW w:w="229" w:type="pct"/>
            <w:tcBorders>
              <w:top w:val="single" w:sz="12" w:space="0" w:color="auto"/>
              <w:bottom w:val="single" w:sz="12" w:space="0" w:color="auto"/>
            </w:tcBorders>
            <w:shd w:val="clear" w:color="auto" w:fill="BFBFBF" w:themeFill="background1" w:themeFillShade="BF"/>
            <w:vAlign w:val="center"/>
          </w:tcPr>
          <w:p w14:paraId="786D1227" w14:textId="77777777" w:rsidR="00806907" w:rsidRPr="004B2166" w:rsidRDefault="00806907" w:rsidP="002A56E6">
            <w:pPr>
              <w:rPr>
                <w:rFonts w:asciiTheme="minorHAnsi" w:hAnsiTheme="minorHAnsi" w:cstheme="minorHAnsi"/>
                <w:b/>
                <w:sz w:val="20"/>
                <w:szCs w:val="20"/>
              </w:rPr>
            </w:pPr>
          </w:p>
        </w:tc>
        <w:tc>
          <w:tcPr>
            <w:tcW w:w="2158" w:type="pct"/>
            <w:tcBorders>
              <w:top w:val="single" w:sz="12" w:space="0" w:color="auto"/>
              <w:bottom w:val="single" w:sz="12" w:space="0" w:color="auto"/>
            </w:tcBorders>
            <w:shd w:val="clear" w:color="auto" w:fill="BFBFBF" w:themeFill="background1" w:themeFillShade="BF"/>
            <w:vAlign w:val="center"/>
          </w:tcPr>
          <w:p w14:paraId="0B5E4C45" w14:textId="77777777" w:rsidR="00806907" w:rsidRPr="004B2166" w:rsidRDefault="00806907" w:rsidP="002A56E6">
            <w:pPr>
              <w:rPr>
                <w:rFonts w:asciiTheme="minorHAnsi" w:hAnsiTheme="minorHAnsi" w:cstheme="minorHAnsi"/>
                <w:b/>
                <w:sz w:val="20"/>
                <w:szCs w:val="20"/>
              </w:rPr>
            </w:pPr>
          </w:p>
        </w:tc>
      </w:tr>
      <w:tr w:rsidR="00503460" w14:paraId="726965F5" w14:textId="77777777" w:rsidTr="00E73578">
        <w:trPr>
          <w:cantSplit/>
          <w:trHeight w:val="428"/>
        </w:trPr>
        <w:tc>
          <w:tcPr>
            <w:tcW w:w="137" w:type="pct"/>
            <w:tcBorders>
              <w:top w:val="single" w:sz="12" w:space="0" w:color="auto"/>
            </w:tcBorders>
            <w:shd w:val="clear" w:color="auto" w:fill="92D050"/>
            <w:vAlign w:val="center"/>
          </w:tcPr>
          <w:p w14:paraId="1E4CE6B8" w14:textId="77777777" w:rsidR="00806907" w:rsidRPr="004B2166" w:rsidRDefault="00806907" w:rsidP="002A56E6">
            <w:pPr>
              <w:rPr>
                <w:rFonts w:asciiTheme="minorHAnsi" w:hAnsiTheme="minorHAnsi" w:cstheme="minorHAnsi"/>
                <w:b/>
                <w:sz w:val="20"/>
                <w:szCs w:val="20"/>
              </w:rPr>
            </w:pPr>
          </w:p>
        </w:tc>
        <w:tc>
          <w:tcPr>
            <w:tcW w:w="2476" w:type="pct"/>
            <w:tcBorders>
              <w:top w:val="single" w:sz="12" w:space="0" w:color="auto"/>
            </w:tcBorders>
            <w:vAlign w:val="center"/>
          </w:tcPr>
          <w:p w14:paraId="073BF3A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risk of bias of individual studies taken into consideration to assess internal validity? If so, what tools are used? If not, was any method used to assess study quality?</w:t>
            </w:r>
          </w:p>
        </w:tc>
        <w:tc>
          <w:tcPr>
            <w:tcW w:w="229" w:type="pct"/>
            <w:tcBorders>
              <w:top w:val="single" w:sz="12" w:space="0" w:color="auto"/>
            </w:tcBorders>
          </w:tcPr>
          <w:p w14:paraId="21FEA96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58" w:type="pct"/>
            <w:tcBorders>
              <w:top w:val="single" w:sz="12" w:space="0" w:color="auto"/>
            </w:tcBorders>
            <w:vAlign w:val="center"/>
          </w:tcPr>
          <w:p w14:paraId="41B5B18E" w14:textId="77777777" w:rsidR="00806907" w:rsidRPr="004B2166" w:rsidRDefault="00806907" w:rsidP="002A56E6">
            <w:pPr>
              <w:rPr>
                <w:rFonts w:asciiTheme="minorHAnsi" w:hAnsiTheme="minorHAnsi" w:cstheme="minorHAnsi"/>
                <w:sz w:val="20"/>
                <w:szCs w:val="20"/>
              </w:rPr>
            </w:pPr>
          </w:p>
        </w:tc>
      </w:tr>
      <w:tr w:rsidR="00503460" w14:paraId="7F4E03B0" w14:textId="77777777" w:rsidTr="00E73578">
        <w:trPr>
          <w:cantSplit/>
          <w:trHeight w:val="650"/>
        </w:trPr>
        <w:tc>
          <w:tcPr>
            <w:tcW w:w="137" w:type="pct"/>
            <w:shd w:val="clear" w:color="auto" w:fill="FFFF00"/>
            <w:vAlign w:val="center"/>
          </w:tcPr>
          <w:p w14:paraId="50794BE2" w14:textId="77777777" w:rsidR="00806907" w:rsidRPr="004B2166" w:rsidRDefault="00806907" w:rsidP="002A56E6">
            <w:pPr>
              <w:rPr>
                <w:rFonts w:asciiTheme="minorHAnsi" w:hAnsiTheme="minorHAnsi" w:cstheme="minorHAnsi"/>
                <w:b/>
                <w:sz w:val="20"/>
                <w:szCs w:val="20"/>
              </w:rPr>
            </w:pPr>
          </w:p>
        </w:tc>
        <w:tc>
          <w:tcPr>
            <w:tcW w:w="2476" w:type="pct"/>
            <w:vAlign w:val="center"/>
          </w:tcPr>
          <w:p w14:paraId="5860FBE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use a systematic or some other methodological approach to synthesise the evidence (i.e. to assess and summarise the information provided in the studies)? If so, provide details.</w:t>
            </w:r>
          </w:p>
        </w:tc>
        <w:tc>
          <w:tcPr>
            <w:tcW w:w="229" w:type="pct"/>
          </w:tcPr>
          <w:p w14:paraId="1BAC04B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58" w:type="pct"/>
            <w:vAlign w:val="center"/>
          </w:tcPr>
          <w:p w14:paraId="313CA9E2" w14:textId="77777777" w:rsidR="00806907" w:rsidRPr="004B2166" w:rsidRDefault="00806907" w:rsidP="002A56E6">
            <w:pPr>
              <w:rPr>
                <w:rFonts w:asciiTheme="minorHAnsi" w:hAnsiTheme="minorHAnsi" w:cstheme="minorHAnsi"/>
                <w:sz w:val="20"/>
                <w:szCs w:val="20"/>
              </w:rPr>
            </w:pPr>
          </w:p>
        </w:tc>
      </w:tr>
      <w:tr w:rsidR="00503460" w14:paraId="15B062BE" w14:textId="77777777" w:rsidTr="00E73578">
        <w:trPr>
          <w:cantSplit/>
          <w:trHeight w:val="428"/>
        </w:trPr>
        <w:tc>
          <w:tcPr>
            <w:tcW w:w="137" w:type="pct"/>
            <w:tcBorders>
              <w:bottom w:val="single" w:sz="12" w:space="0" w:color="auto"/>
            </w:tcBorders>
            <w:shd w:val="clear" w:color="auto" w:fill="FFFF00"/>
            <w:vAlign w:val="center"/>
          </w:tcPr>
          <w:p w14:paraId="6EF066CE" w14:textId="77777777" w:rsidR="00806907" w:rsidRPr="004B2166" w:rsidRDefault="00806907" w:rsidP="002A56E6">
            <w:pPr>
              <w:rPr>
                <w:rFonts w:asciiTheme="minorHAnsi" w:hAnsiTheme="minorHAnsi" w:cstheme="minorHAnsi"/>
                <w:b/>
                <w:sz w:val="20"/>
                <w:szCs w:val="20"/>
              </w:rPr>
            </w:pPr>
          </w:p>
        </w:tc>
        <w:tc>
          <w:tcPr>
            <w:tcW w:w="2476" w:type="pct"/>
            <w:tcBorders>
              <w:bottom w:val="single" w:sz="12" w:space="0" w:color="auto"/>
            </w:tcBorders>
            <w:vAlign w:val="center"/>
          </w:tcPr>
          <w:p w14:paraId="17A4CE0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assess the overall certainty of the evidence and reach recommendations? If so, provide details.</w:t>
            </w:r>
          </w:p>
        </w:tc>
        <w:tc>
          <w:tcPr>
            <w:tcW w:w="229" w:type="pct"/>
            <w:tcBorders>
              <w:bottom w:val="single" w:sz="12" w:space="0" w:color="auto"/>
            </w:tcBorders>
          </w:tcPr>
          <w:p w14:paraId="28805FEC"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58" w:type="pct"/>
            <w:tcBorders>
              <w:bottom w:val="single" w:sz="12" w:space="0" w:color="auto"/>
            </w:tcBorders>
            <w:vAlign w:val="center"/>
          </w:tcPr>
          <w:p w14:paraId="5FECACDC" w14:textId="77777777" w:rsidR="00806907" w:rsidRPr="004B2166" w:rsidRDefault="00806907" w:rsidP="002A56E6">
            <w:pPr>
              <w:rPr>
                <w:rFonts w:asciiTheme="minorHAnsi" w:hAnsiTheme="minorHAnsi" w:cstheme="minorHAnsi"/>
                <w:sz w:val="20"/>
                <w:szCs w:val="20"/>
              </w:rPr>
            </w:pPr>
          </w:p>
        </w:tc>
      </w:tr>
      <w:tr w:rsidR="00503460" w14:paraId="78125455" w14:textId="77777777" w:rsidTr="00E73578">
        <w:trPr>
          <w:cantSplit/>
          <w:trHeight w:val="206"/>
        </w:trPr>
        <w:tc>
          <w:tcPr>
            <w:tcW w:w="137" w:type="pct"/>
            <w:tcBorders>
              <w:top w:val="single" w:sz="12" w:space="0" w:color="auto"/>
              <w:bottom w:val="single" w:sz="12" w:space="0" w:color="auto"/>
            </w:tcBorders>
            <w:shd w:val="clear" w:color="auto" w:fill="BFBFBF" w:themeFill="background1" w:themeFillShade="BF"/>
            <w:vAlign w:val="center"/>
          </w:tcPr>
          <w:p w14:paraId="2AC8DF4D" w14:textId="77777777" w:rsidR="00806907" w:rsidRPr="004B2166" w:rsidRDefault="00806907" w:rsidP="002A56E6">
            <w:pPr>
              <w:rPr>
                <w:rFonts w:asciiTheme="minorHAnsi" w:hAnsiTheme="minorHAnsi" w:cstheme="minorHAnsi"/>
                <w:b/>
                <w:sz w:val="20"/>
                <w:szCs w:val="20"/>
              </w:rPr>
            </w:pPr>
          </w:p>
        </w:tc>
        <w:tc>
          <w:tcPr>
            <w:tcW w:w="2476" w:type="pct"/>
            <w:tcBorders>
              <w:top w:val="single" w:sz="12" w:space="0" w:color="auto"/>
              <w:bottom w:val="single" w:sz="12" w:space="0" w:color="auto"/>
            </w:tcBorders>
            <w:shd w:val="clear" w:color="auto" w:fill="BFBFBF" w:themeFill="background1" w:themeFillShade="BF"/>
          </w:tcPr>
          <w:p w14:paraId="772B635D" w14:textId="77777777" w:rsidR="00806907" w:rsidRPr="004B2166" w:rsidRDefault="00000000" w:rsidP="002A56E6">
            <w:pPr>
              <w:rPr>
                <w:rFonts w:asciiTheme="minorHAnsi" w:hAnsiTheme="minorHAnsi" w:cstheme="minorHAnsi"/>
                <w:b/>
                <w:sz w:val="20"/>
                <w:szCs w:val="20"/>
              </w:rPr>
            </w:pPr>
            <w:r w:rsidRPr="004B2166">
              <w:rPr>
                <w:rFonts w:asciiTheme="minorHAnsi" w:hAnsiTheme="minorHAnsi" w:cstheme="minorHAnsi"/>
                <w:b/>
                <w:sz w:val="20"/>
                <w:szCs w:val="20"/>
              </w:rPr>
              <w:t>Derivation of health-based guideline values</w:t>
            </w:r>
          </w:p>
        </w:tc>
        <w:tc>
          <w:tcPr>
            <w:tcW w:w="229" w:type="pct"/>
            <w:tcBorders>
              <w:top w:val="single" w:sz="12" w:space="0" w:color="auto"/>
              <w:bottom w:val="single" w:sz="12" w:space="0" w:color="auto"/>
            </w:tcBorders>
            <w:shd w:val="clear" w:color="auto" w:fill="BFBFBF" w:themeFill="background1" w:themeFillShade="BF"/>
            <w:vAlign w:val="center"/>
          </w:tcPr>
          <w:p w14:paraId="568FD12F" w14:textId="77777777" w:rsidR="00806907" w:rsidRPr="004B2166" w:rsidRDefault="00806907" w:rsidP="002A56E6">
            <w:pPr>
              <w:rPr>
                <w:rFonts w:asciiTheme="minorHAnsi" w:hAnsiTheme="minorHAnsi" w:cstheme="minorHAnsi"/>
                <w:b/>
                <w:sz w:val="20"/>
                <w:szCs w:val="20"/>
              </w:rPr>
            </w:pPr>
          </w:p>
        </w:tc>
        <w:tc>
          <w:tcPr>
            <w:tcW w:w="2158" w:type="pct"/>
            <w:tcBorders>
              <w:top w:val="single" w:sz="12" w:space="0" w:color="auto"/>
              <w:bottom w:val="single" w:sz="12" w:space="0" w:color="auto"/>
            </w:tcBorders>
            <w:shd w:val="clear" w:color="auto" w:fill="BFBFBF" w:themeFill="background1" w:themeFillShade="BF"/>
            <w:vAlign w:val="center"/>
          </w:tcPr>
          <w:p w14:paraId="6658CF37" w14:textId="77777777" w:rsidR="00806907" w:rsidRPr="004B2166" w:rsidRDefault="00806907" w:rsidP="002A56E6">
            <w:pPr>
              <w:rPr>
                <w:rFonts w:asciiTheme="minorHAnsi" w:hAnsiTheme="minorHAnsi" w:cstheme="minorHAnsi"/>
                <w:b/>
                <w:sz w:val="20"/>
                <w:szCs w:val="20"/>
              </w:rPr>
            </w:pPr>
          </w:p>
        </w:tc>
      </w:tr>
      <w:tr w:rsidR="00503460" w14:paraId="7E475CA0" w14:textId="77777777" w:rsidTr="00E73578">
        <w:trPr>
          <w:cantSplit/>
          <w:trHeight w:val="221"/>
        </w:trPr>
        <w:tc>
          <w:tcPr>
            <w:tcW w:w="137" w:type="pct"/>
            <w:tcBorders>
              <w:top w:val="single" w:sz="12" w:space="0" w:color="auto"/>
            </w:tcBorders>
            <w:shd w:val="clear" w:color="auto" w:fill="92D050"/>
            <w:vAlign w:val="center"/>
          </w:tcPr>
          <w:p w14:paraId="723A3B89" w14:textId="77777777" w:rsidR="00806907" w:rsidRPr="004B2166" w:rsidRDefault="00806907" w:rsidP="002A56E6">
            <w:pPr>
              <w:rPr>
                <w:rFonts w:asciiTheme="minorHAnsi" w:hAnsiTheme="minorHAnsi" w:cstheme="minorHAnsi"/>
                <w:b/>
                <w:sz w:val="20"/>
                <w:szCs w:val="20"/>
              </w:rPr>
            </w:pPr>
          </w:p>
        </w:tc>
        <w:tc>
          <w:tcPr>
            <w:tcW w:w="2476" w:type="pct"/>
            <w:tcBorders>
              <w:top w:val="single" w:sz="12" w:space="0" w:color="auto"/>
            </w:tcBorders>
            <w:vAlign w:val="center"/>
          </w:tcPr>
          <w:p w14:paraId="3F0ADDF2"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justification for the choice of uncertainty and safety factors? </w:t>
            </w:r>
          </w:p>
        </w:tc>
        <w:tc>
          <w:tcPr>
            <w:tcW w:w="229" w:type="pct"/>
            <w:tcBorders>
              <w:top w:val="single" w:sz="12" w:space="0" w:color="auto"/>
            </w:tcBorders>
          </w:tcPr>
          <w:p w14:paraId="1EF16B6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58" w:type="pct"/>
            <w:tcBorders>
              <w:top w:val="single" w:sz="12" w:space="0" w:color="auto"/>
            </w:tcBorders>
            <w:vAlign w:val="center"/>
          </w:tcPr>
          <w:p w14:paraId="2EB203C5" w14:textId="77777777" w:rsidR="00806907" w:rsidRPr="004B2166" w:rsidRDefault="00806907" w:rsidP="002A56E6">
            <w:pPr>
              <w:rPr>
                <w:rFonts w:asciiTheme="minorHAnsi" w:hAnsiTheme="minorHAnsi" w:cstheme="minorHAnsi"/>
                <w:sz w:val="20"/>
                <w:szCs w:val="20"/>
              </w:rPr>
            </w:pPr>
          </w:p>
        </w:tc>
      </w:tr>
      <w:tr w:rsidR="00503460" w14:paraId="605D6B9E" w14:textId="77777777" w:rsidTr="00E73578">
        <w:trPr>
          <w:cantSplit/>
          <w:trHeight w:val="206"/>
        </w:trPr>
        <w:tc>
          <w:tcPr>
            <w:tcW w:w="137" w:type="pct"/>
            <w:shd w:val="clear" w:color="auto" w:fill="92D050"/>
            <w:vAlign w:val="center"/>
          </w:tcPr>
          <w:p w14:paraId="12B971F2" w14:textId="77777777" w:rsidR="00806907" w:rsidRPr="004B2166" w:rsidRDefault="00806907" w:rsidP="002A56E6">
            <w:pPr>
              <w:rPr>
                <w:rFonts w:asciiTheme="minorHAnsi" w:hAnsiTheme="minorHAnsi" w:cstheme="minorHAnsi"/>
                <w:b/>
                <w:sz w:val="20"/>
                <w:szCs w:val="20"/>
              </w:rPr>
            </w:pPr>
          </w:p>
        </w:tc>
        <w:tc>
          <w:tcPr>
            <w:tcW w:w="2476" w:type="pct"/>
            <w:vAlign w:val="center"/>
          </w:tcPr>
          <w:p w14:paraId="6F55024A"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Are the parameter value assumptions documented and explained?  </w:t>
            </w:r>
          </w:p>
        </w:tc>
        <w:tc>
          <w:tcPr>
            <w:tcW w:w="229" w:type="pct"/>
          </w:tcPr>
          <w:p w14:paraId="2B45C59F"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58" w:type="pct"/>
            <w:vAlign w:val="center"/>
          </w:tcPr>
          <w:p w14:paraId="2EBB3E9A" w14:textId="77777777" w:rsidR="00806907" w:rsidRPr="004B2166" w:rsidRDefault="00806907" w:rsidP="002A56E6">
            <w:pPr>
              <w:rPr>
                <w:rFonts w:asciiTheme="minorHAnsi" w:hAnsiTheme="minorHAnsi" w:cstheme="minorHAnsi"/>
                <w:sz w:val="20"/>
                <w:szCs w:val="20"/>
              </w:rPr>
            </w:pPr>
          </w:p>
        </w:tc>
      </w:tr>
      <w:tr w:rsidR="00503460" w14:paraId="1CFB4549" w14:textId="77777777" w:rsidTr="00E73578">
        <w:trPr>
          <w:cantSplit/>
          <w:trHeight w:val="206"/>
        </w:trPr>
        <w:tc>
          <w:tcPr>
            <w:tcW w:w="137" w:type="pct"/>
            <w:shd w:val="clear" w:color="auto" w:fill="92D050"/>
            <w:vAlign w:val="center"/>
          </w:tcPr>
          <w:p w14:paraId="7AF665C9" w14:textId="77777777" w:rsidR="00806907" w:rsidRPr="004B2166" w:rsidRDefault="00806907" w:rsidP="002A56E6">
            <w:pPr>
              <w:rPr>
                <w:rFonts w:asciiTheme="minorHAnsi" w:hAnsiTheme="minorHAnsi" w:cstheme="minorHAnsi"/>
                <w:b/>
                <w:sz w:val="20"/>
                <w:szCs w:val="20"/>
              </w:rPr>
            </w:pPr>
          </w:p>
        </w:tc>
        <w:tc>
          <w:tcPr>
            <w:tcW w:w="2476" w:type="pct"/>
            <w:vAlign w:val="center"/>
          </w:tcPr>
          <w:p w14:paraId="59ABC49B"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Are the mathematical workings/algorithms clearly documented and explained?</w:t>
            </w:r>
          </w:p>
        </w:tc>
        <w:tc>
          <w:tcPr>
            <w:tcW w:w="229" w:type="pct"/>
          </w:tcPr>
          <w:p w14:paraId="2DA2606D"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Y</w:t>
            </w:r>
          </w:p>
        </w:tc>
        <w:tc>
          <w:tcPr>
            <w:tcW w:w="2158" w:type="pct"/>
            <w:vAlign w:val="center"/>
          </w:tcPr>
          <w:p w14:paraId="495A0193" w14:textId="77777777" w:rsidR="00806907" w:rsidRPr="004B2166" w:rsidRDefault="00806907" w:rsidP="002A56E6">
            <w:pPr>
              <w:rPr>
                <w:rFonts w:asciiTheme="minorHAnsi" w:hAnsiTheme="minorHAnsi" w:cstheme="minorHAnsi"/>
                <w:sz w:val="20"/>
                <w:szCs w:val="20"/>
              </w:rPr>
            </w:pPr>
          </w:p>
        </w:tc>
      </w:tr>
      <w:tr w:rsidR="00503460" w14:paraId="43A11780" w14:textId="77777777" w:rsidTr="00E73578">
        <w:trPr>
          <w:cantSplit/>
          <w:trHeight w:val="428"/>
        </w:trPr>
        <w:tc>
          <w:tcPr>
            <w:tcW w:w="137" w:type="pct"/>
            <w:shd w:val="clear" w:color="auto" w:fill="92D050"/>
            <w:vAlign w:val="center"/>
          </w:tcPr>
          <w:p w14:paraId="6E9DD609" w14:textId="77777777" w:rsidR="00806907" w:rsidRPr="004B2166" w:rsidRDefault="00806907" w:rsidP="002A56E6">
            <w:pPr>
              <w:rPr>
                <w:rFonts w:asciiTheme="minorHAnsi" w:hAnsiTheme="minorHAnsi" w:cstheme="minorHAnsi"/>
                <w:b/>
                <w:sz w:val="20"/>
                <w:szCs w:val="20"/>
              </w:rPr>
            </w:pPr>
          </w:p>
        </w:tc>
        <w:tc>
          <w:tcPr>
            <w:tcW w:w="2476" w:type="pct"/>
            <w:vAlign w:val="center"/>
          </w:tcPr>
          <w:p w14:paraId="38291347"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Does the organisation take into consideration non-health related matters to account for feasibility of implementing the guideline values (e.g. measurement attainability)?</w:t>
            </w:r>
          </w:p>
        </w:tc>
        <w:tc>
          <w:tcPr>
            <w:tcW w:w="229" w:type="pct"/>
          </w:tcPr>
          <w:p w14:paraId="1AD555F3"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58" w:type="pct"/>
            <w:vAlign w:val="center"/>
          </w:tcPr>
          <w:p w14:paraId="054F05E0" w14:textId="77777777" w:rsidR="00806907" w:rsidRPr="004B2166" w:rsidRDefault="00806907" w:rsidP="002A56E6">
            <w:pPr>
              <w:rPr>
                <w:rFonts w:asciiTheme="minorHAnsi" w:hAnsiTheme="minorHAnsi" w:cstheme="minorHAnsi"/>
                <w:sz w:val="20"/>
                <w:szCs w:val="20"/>
              </w:rPr>
            </w:pPr>
          </w:p>
        </w:tc>
      </w:tr>
      <w:tr w:rsidR="00503460" w14:paraId="327F07C5" w14:textId="77777777" w:rsidTr="00E73578">
        <w:trPr>
          <w:cantSplit/>
          <w:trHeight w:val="444"/>
        </w:trPr>
        <w:tc>
          <w:tcPr>
            <w:tcW w:w="137" w:type="pct"/>
            <w:shd w:val="clear" w:color="auto" w:fill="FFFF00"/>
            <w:vAlign w:val="center"/>
          </w:tcPr>
          <w:p w14:paraId="160F5B06" w14:textId="77777777" w:rsidR="00806907" w:rsidRPr="004B2166" w:rsidRDefault="00806907" w:rsidP="002A56E6">
            <w:pPr>
              <w:rPr>
                <w:rFonts w:asciiTheme="minorHAnsi" w:hAnsiTheme="minorHAnsi" w:cstheme="minorHAnsi"/>
                <w:b/>
                <w:sz w:val="20"/>
                <w:szCs w:val="20"/>
              </w:rPr>
            </w:pPr>
          </w:p>
        </w:tc>
        <w:tc>
          <w:tcPr>
            <w:tcW w:w="2476" w:type="pct"/>
            <w:vAlign w:val="center"/>
          </w:tcPr>
          <w:p w14:paraId="6623C0A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 xml:space="preserve">Is there documentation directing use of mechanistic, mode of action, or key events in adverse outcome pathways in deriving health-based guideline values? </w:t>
            </w:r>
          </w:p>
        </w:tc>
        <w:tc>
          <w:tcPr>
            <w:tcW w:w="229" w:type="pct"/>
          </w:tcPr>
          <w:p w14:paraId="04A1DD53" w14:textId="77777777" w:rsidR="00806907" w:rsidRPr="004B2166" w:rsidRDefault="00806907" w:rsidP="002A56E6">
            <w:pPr>
              <w:rPr>
                <w:rFonts w:asciiTheme="minorHAnsi" w:hAnsiTheme="minorHAnsi" w:cstheme="minorHAnsi"/>
                <w:sz w:val="20"/>
                <w:szCs w:val="20"/>
              </w:rPr>
            </w:pPr>
          </w:p>
        </w:tc>
        <w:tc>
          <w:tcPr>
            <w:tcW w:w="2158" w:type="pct"/>
            <w:vAlign w:val="center"/>
          </w:tcPr>
          <w:p w14:paraId="50B45DCB" w14:textId="4D483024"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2F4CD563" w14:textId="77777777" w:rsidTr="00E73578">
        <w:trPr>
          <w:cantSplit/>
          <w:trHeight w:val="428"/>
        </w:trPr>
        <w:tc>
          <w:tcPr>
            <w:tcW w:w="137" w:type="pct"/>
            <w:tcBorders>
              <w:bottom w:val="single" w:sz="4" w:space="0" w:color="auto"/>
            </w:tcBorders>
            <w:shd w:val="clear" w:color="auto" w:fill="FFFF00"/>
            <w:vAlign w:val="center"/>
          </w:tcPr>
          <w:p w14:paraId="4E59CDEF" w14:textId="77777777" w:rsidR="00806907" w:rsidRPr="004B2166" w:rsidRDefault="00806907" w:rsidP="002A56E6">
            <w:pPr>
              <w:rPr>
                <w:rFonts w:asciiTheme="minorHAnsi" w:hAnsiTheme="minorHAnsi" w:cstheme="minorHAnsi"/>
                <w:b/>
                <w:sz w:val="20"/>
                <w:szCs w:val="20"/>
              </w:rPr>
            </w:pPr>
          </w:p>
        </w:tc>
        <w:tc>
          <w:tcPr>
            <w:tcW w:w="2476" w:type="pct"/>
            <w:tcBorders>
              <w:bottom w:val="single" w:sz="4" w:space="0" w:color="auto"/>
            </w:tcBorders>
            <w:vAlign w:val="center"/>
          </w:tcPr>
          <w:p w14:paraId="663E1A9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processes are used when expert judgement is required and applied? Is the process documented and published?</w:t>
            </w:r>
          </w:p>
        </w:tc>
        <w:tc>
          <w:tcPr>
            <w:tcW w:w="229" w:type="pct"/>
            <w:tcBorders>
              <w:bottom w:val="single" w:sz="4" w:space="0" w:color="auto"/>
            </w:tcBorders>
          </w:tcPr>
          <w:p w14:paraId="778F3213" w14:textId="77777777" w:rsidR="00806907" w:rsidRPr="004B2166" w:rsidRDefault="00806907" w:rsidP="002A56E6">
            <w:pPr>
              <w:rPr>
                <w:rFonts w:asciiTheme="minorHAnsi" w:hAnsiTheme="minorHAnsi" w:cstheme="minorHAnsi"/>
                <w:sz w:val="20"/>
                <w:szCs w:val="20"/>
              </w:rPr>
            </w:pPr>
          </w:p>
        </w:tc>
        <w:tc>
          <w:tcPr>
            <w:tcW w:w="2158" w:type="pct"/>
            <w:tcBorders>
              <w:bottom w:val="single" w:sz="4" w:space="0" w:color="auto"/>
            </w:tcBorders>
            <w:vAlign w:val="center"/>
          </w:tcPr>
          <w:p w14:paraId="4B810294" w14:textId="729D56F3"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216804E1" w14:textId="77777777" w:rsidTr="00E73578">
        <w:trPr>
          <w:cantSplit/>
          <w:trHeight w:val="206"/>
        </w:trPr>
        <w:tc>
          <w:tcPr>
            <w:tcW w:w="137" w:type="pct"/>
            <w:tcBorders>
              <w:top w:val="single" w:sz="4" w:space="0" w:color="auto"/>
              <w:bottom w:val="single" w:sz="4" w:space="0" w:color="auto"/>
            </w:tcBorders>
            <w:shd w:val="clear" w:color="auto" w:fill="9CC2E5" w:themeFill="accent5" w:themeFillTint="99"/>
            <w:vAlign w:val="center"/>
          </w:tcPr>
          <w:p w14:paraId="31A306D7" w14:textId="77777777" w:rsidR="00806907" w:rsidRPr="004B2166" w:rsidRDefault="00806907" w:rsidP="002A56E6">
            <w:pPr>
              <w:rPr>
                <w:rFonts w:asciiTheme="minorHAnsi" w:hAnsiTheme="minorHAnsi" w:cstheme="minorHAnsi"/>
                <w:b/>
                <w:sz w:val="20"/>
                <w:szCs w:val="20"/>
              </w:rPr>
            </w:pPr>
          </w:p>
        </w:tc>
        <w:tc>
          <w:tcPr>
            <w:tcW w:w="2476" w:type="pct"/>
            <w:tcBorders>
              <w:top w:val="single" w:sz="4" w:space="0" w:color="auto"/>
              <w:bottom w:val="single" w:sz="4" w:space="0" w:color="auto"/>
            </w:tcBorders>
            <w:vAlign w:val="center"/>
          </w:tcPr>
          <w:p w14:paraId="564A31B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Is dose response modelling (e.g. BMDL) routinely used?</w:t>
            </w:r>
          </w:p>
        </w:tc>
        <w:tc>
          <w:tcPr>
            <w:tcW w:w="229" w:type="pct"/>
            <w:tcBorders>
              <w:top w:val="single" w:sz="4" w:space="0" w:color="auto"/>
              <w:bottom w:val="single" w:sz="4" w:space="0" w:color="auto"/>
            </w:tcBorders>
          </w:tcPr>
          <w:p w14:paraId="7761D128"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w:t>
            </w:r>
          </w:p>
        </w:tc>
        <w:tc>
          <w:tcPr>
            <w:tcW w:w="2158" w:type="pct"/>
            <w:tcBorders>
              <w:top w:val="single" w:sz="4" w:space="0" w:color="auto"/>
              <w:bottom w:val="single" w:sz="4" w:space="0" w:color="auto"/>
            </w:tcBorders>
            <w:vAlign w:val="center"/>
          </w:tcPr>
          <w:p w14:paraId="7EA1D4A7" w14:textId="77777777" w:rsidR="00806907" w:rsidRPr="004B2166" w:rsidRDefault="00806907" w:rsidP="002A56E6">
            <w:pPr>
              <w:rPr>
                <w:rFonts w:asciiTheme="minorHAnsi" w:hAnsiTheme="minorHAnsi" w:cstheme="minorHAnsi"/>
                <w:sz w:val="20"/>
                <w:szCs w:val="20"/>
              </w:rPr>
            </w:pPr>
          </w:p>
        </w:tc>
      </w:tr>
      <w:tr w:rsidR="00503460" w14:paraId="1BE7B84F" w14:textId="77777777" w:rsidTr="00E73578">
        <w:trPr>
          <w:cantSplit/>
          <w:trHeight w:val="650"/>
        </w:trPr>
        <w:tc>
          <w:tcPr>
            <w:tcW w:w="137" w:type="pct"/>
            <w:tcBorders>
              <w:top w:val="single" w:sz="4" w:space="0" w:color="auto"/>
            </w:tcBorders>
            <w:shd w:val="clear" w:color="auto" w:fill="92D050"/>
            <w:vAlign w:val="center"/>
          </w:tcPr>
          <w:p w14:paraId="2E8FE91B" w14:textId="77777777" w:rsidR="00806907" w:rsidRPr="004B2166" w:rsidRDefault="00806907" w:rsidP="002A56E6">
            <w:pPr>
              <w:rPr>
                <w:rFonts w:asciiTheme="minorHAnsi" w:hAnsiTheme="minorHAnsi" w:cstheme="minorHAnsi"/>
                <w:b/>
                <w:sz w:val="20"/>
                <w:szCs w:val="20"/>
              </w:rPr>
            </w:pPr>
          </w:p>
        </w:tc>
        <w:tc>
          <w:tcPr>
            <w:tcW w:w="2476" w:type="pct"/>
            <w:tcBorders>
              <w:top w:val="single" w:sz="4" w:space="0" w:color="auto"/>
            </w:tcBorders>
            <w:vAlign w:val="center"/>
          </w:tcPr>
          <w:p w14:paraId="61EE8194"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What is the organisation’s policy for dealing with substances for which a non-threshold mode of action may be applicable in humans? Has the policy been articulated and recorded?</w:t>
            </w:r>
          </w:p>
        </w:tc>
        <w:tc>
          <w:tcPr>
            <w:tcW w:w="229" w:type="pct"/>
            <w:tcBorders>
              <w:top w:val="single" w:sz="4" w:space="0" w:color="auto"/>
            </w:tcBorders>
          </w:tcPr>
          <w:p w14:paraId="15EE03A1" w14:textId="77777777" w:rsidR="00806907" w:rsidRPr="004B2166" w:rsidRDefault="00806907" w:rsidP="002A56E6">
            <w:pPr>
              <w:rPr>
                <w:rFonts w:asciiTheme="minorHAnsi" w:hAnsiTheme="minorHAnsi" w:cstheme="minorHAnsi"/>
                <w:sz w:val="20"/>
                <w:szCs w:val="20"/>
              </w:rPr>
            </w:pPr>
          </w:p>
        </w:tc>
        <w:tc>
          <w:tcPr>
            <w:tcW w:w="2158" w:type="pct"/>
            <w:tcBorders>
              <w:top w:val="single" w:sz="4" w:space="0" w:color="auto"/>
            </w:tcBorders>
            <w:vAlign w:val="center"/>
          </w:tcPr>
          <w:p w14:paraId="670DEA70" w14:textId="20095D20"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Unknown</w:t>
            </w:r>
          </w:p>
        </w:tc>
      </w:tr>
      <w:tr w:rsidR="00503460" w14:paraId="13D9694A" w14:textId="77777777" w:rsidTr="00E73578">
        <w:trPr>
          <w:cantSplit/>
          <w:trHeight w:val="428"/>
        </w:trPr>
        <w:tc>
          <w:tcPr>
            <w:tcW w:w="137" w:type="pct"/>
            <w:tcBorders>
              <w:bottom w:val="single" w:sz="12" w:space="0" w:color="auto"/>
            </w:tcBorders>
            <w:shd w:val="clear" w:color="auto" w:fill="92D050"/>
            <w:vAlign w:val="center"/>
          </w:tcPr>
          <w:p w14:paraId="23967E93" w14:textId="77777777" w:rsidR="00806907" w:rsidRPr="004B2166" w:rsidRDefault="00806907" w:rsidP="002A56E6">
            <w:pPr>
              <w:rPr>
                <w:rFonts w:asciiTheme="minorHAnsi" w:hAnsiTheme="minorHAnsi" w:cstheme="minorHAnsi"/>
                <w:b/>
                <w:sz w:val="20"/>
                <w:szCs w:val="20"/>
              </w:rPr>
            </w:pPr>
          </w:p>
        </w:tc>
        <w:tc>
          <w:tcPr>
            <w:tcW w:w="2476" w:type="pct"/>
            <w:tcBorders>
              <w:bottom w:val="single" w:sz="12" w:space="0" w:color="auto"/>
            </w:tcBorders>
            <w:vAlign w:val="center"/>
          </w:tcPr>
          <w:p w14:paraId="5F829901"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If applicable: For carcinogens, what is the level of cancer risk used by the organisation to set the health-based guideline value?</w:t>
            </w:r>
          </w:p>
        </w:tc>
        <w:tc>
          <w:tcPr>
            <w:tcW w:w="229" w:type="pct"/>
            <w:tcBorders>
              <w:bottom w:val="single" w:sz="12" w:space="0" w:color="auto"/>
            </w:tcBorders>
          </w:tcPr>
          <w:p w14:paraId="30349FC5" w14:textId="77777777" w:rsidR="00806907" w:rsidRPr="004B2166" w:rsidRDefault="00000000" w:rsidP="002A56E6">
            <w:pPr>
              <w:rPr>
                <w:rFonts w:asciiTheme="minorHAnsi" w:hAnsiTheme="minorHAnsi" w:cstheme="minorHAnsi"/>
                <w:sz w:val="20"/>
                <w:szCs w:val="20"/>
              </w:rPr>
            </w:pPr>
            <w:r w:rsidRPr="004B2166">
              <w:rPr>
                <w:rFonts w:asciiTheme="minorHAnsi" w:hAnsiTheme="minorHAnsi" w:cstheme="minorHAnsi"/>
                <w:sz w:val="20"/>
                <w:szCs w:val="20"/>
              </w:rPr>
              <w:t>N/A</w:t>
            </w:r>
          </w:p>
        </w:tc>
        <w:tc>
          <w:tcPr>
            <w:tcW w:w="2158" w:type="pct"/>
            <w:tcBorders>
              <w:bottom w:val="single" w:sz="12" w:space="0" w:color="auto"/>
            </w:tcBorders>
            <w:vAlign w:val="center"/>
          </w:tcPr>
          <w:p w14:paraId="6DE20B53" w14:textId="77777777" w:rsidR="00806907" w:rsidRPr="004B2166" w:rsidRDefault="00806907" w:rsidP="002A56E6">
            <w:pPr>
              <w:rPr>
                <w:rFonts w:asciiTheme="minorHAnsi" w:hAnsiTheme="minorHAnsi" w:cstheme="minorHAnsi"/>
                <w:sz w:val="20"/>
                <w:szCs w:val="20"/>
              </w:rPr>
            </w:pPr>
          </w:p>
        </w:tc>
      </w:tr>
    </w:tbl>
    <w:p w14:paraId="4DDF00CD" w14:textId="15AF30FA" w:rsidR="003F7EED" w:rsidRPr="00B67EEC" w:rsidRDefault="00000000" w:rsidP="00CF00F7">
      <w:pPr>
        <w:rPr>
          <w:sz w:val="20"/>
          <w:szCs w:val="20"/>
        </w:rPr>
        <w:sectPr w:rsidR="003F7EED" w:rsidRPr="00B67EEC" w:rsidSect="00806907">
          <w:pgSz w:w="16838" w:h="11906" w:orient="landscape"/>
          <w:pgMar w:top="1440" w:right="1440" w:bottom="1440" w:left="1440" w:header="708" w:footer="708" w:gutter="0"/>
          <w:cols w:space="708"/>
          <w:docGrid w:linePitch="360"/>
        </w:sectPr>
      </w:pPr>
      <w:r>
        <w:rPr>
          <w:sz w:val="20"/>
          <w:szCs w:val="20"/>
        </w:rPr>
        <w:br w:type="page"/>
      </w:r>
    </w:p>
    <w:p w14:paraId="1353ACCD" w14:textId="387E3D96" w:rsidR="00411E1A" w:rsidRPr="00411E1A" w:rsidRDefault="00000000" w:rsidP="00535174">
      <w:pPr>
        <w:pStyle w:val="Heading2"/>
        <w:rPr>
          <w:rFonts w:eastAsia="Times New Roman"/>
        </w:rPr>
      </w:pPr>
      <w:bookmarkStart w:id="187" w:name="_Toc76983602"/>
      <w:bookmarkStart w:id="188" w:name="_Toc88825709"/>
      <w:r w:rsidRPr="00411E1A">
        <w:rPr>
          <w:rFonts w:eastAsia="Times New Roman"/>
        </w:rPr>
        <w:t xml:space="preserve">Appendix </w:t>
      </w:r>
      <w:r w:rsidR="00535174">
        <w:rPr>
          <w:rFonts w:eastAsia="Times New Roman"/>
        </w:rPr>
        <w:t>9</w:t>
      </w:r>
      <w:r w:rsidRPr="00411E1A">
        <w:rPr>
          <w:rFonts w:eastAsia="Times New Roman"/>
        </w:rPr>
        <w:t>: Suggested Resources for Guideline Implementation</w:t>
      </w:r>
      <w:bookmarkEnd w:id="187"/>
      <w:bookmarkEnd w:id="188"/>
    </w:p>
    <w:p w14:paraId="0C18DEA9" w14:textId="77777777" w:rsidR="00411E1A" w:rsidRPr="00411E1A" w:rsidRDefault="00411E1A" w:rsidP="00411E1A">
      <w:pPr>
        <w:spacing w:line="256" w:lineRule="auto"/>
        <w:rPr>
          <w:rFonts w:ascii="Calibri" w:eastAsia="Calibri" w:hAnsi="Calibri" w:cs="Times New Roman"/>
        </w:rPr>
      </w:pPr>
    </w:p>
    <w:p w14:paraId="3122B6FD" w14:textId="0742FFF5" w:rsidR="00411E1A" w:rsidRPr="00DC1F31" w:rsidRDefault="00000000" w:rsidP="00411E1A">
      <w:pPr>
        <w:spacing w:line="256" w:lineRule="auto"/>
        <w:rPr>
          <w:rFonts w:ascii="Calibri" w:eastAsia="Calibri" w:hAnsi="Calibri" w:cs="Times New Roman"/>
        </w:rPr>
      </w:pPr>
      <w:r w:rsidRPr="00411E1A">
        <w:rPr>
          <w:rFonts w:ascii="Calibri" w:eastAsia="Calibri" w:hAnsi="Calibri" w:cs="Times New Roman"/>
        </w:rPr>
        <w:t xml:space="preserve">While not identified as part of this project it was recognised, during the search for guidelines developed by multiple jurisdictions, that a collation of resource material developed by other agencies may provide additional material that would be useful for agencies or organisations required </w:t>
      </w:r>
      <w:r w:rsidRPr="00DC1F31">
        <w:rPr>
          <w:rFonts w:ascii="Calibri" w:eastAsia="Calibri" w:hAnsi="Calibri" w:cs="Times New Roman"/>
        </w:rPr>
        <w:t>to implement the guidelines. The suggestions in Table A</w:t>
      </w:r>
      <w:r w:rsidR="00A67C6C" w:rsidRPr="00DC1F31">
        <w:rPr>
          <w:rFonts w:ascii="Calibri" w:eastAsia="Calibri" w:hAnsi="Calibri" w:cs="Times New Roman"/>
        </w:rPr>
        <w:t>9</w:t>
      </w:r>
      <w:r w:rsidRPr="00DC1F31">
        <w:rPr>
          <w:rFonts w:ascii="Calibri" w:eastAsia="Calibri" w:hAnsi="Calibri" w:cs="Times New Roman"/>
        </w:rPr>
        <w:t>-1 are not exhaustive but were considered good representative examples of the resources developed elsewhere that may be utilised by councils or water authorities to implement the guidelines.</w:t>
      </w:r>
    </w:p>
    <w:p w14:paraId="1BD2C73A" w14:textId="4C613A34" w:rsidR="00411E1A" w:rsidRPr="00411E1A" w:rsidRDefault="00000000" w:rsidP="00411E1A">
      <w:pPr>
        <w:spacing w:line="256" w:lineRule="auto"/>
        <w:rPr>
          <w:rFonts w:ascii="Calibri" w:eastAsia="Calibri" w:hAnsi="Calibri" w:cs="Times New Roman"/>
        </w:rPr>
      </w:pPr>
      <w:r w:rsidRPr="00DC1F31">
        <w:rPr>
          <w:rFonts w:ascii="Calibri" w:eastAsia="Calibri" w:hAnsi="Calibri" w:cs="Times New Roman"/>
          <w:b/>
          <w:bCs/>
        </w:rPr>
        <w:t>Table A</w:t>
      </w:r>
      <w:r w:rsidR="00A67C6C" w:rsidRPr="00DC1F31">
        <w:rPr>
          <w:rFonts w:ascii="Calibri" w:eastAsia="Calibri" w:hAnsi="Calibri" w:cs="Times New Roman"/>
          <w:b/>
          <w:bCs/>
        </w:rPr>
        <w:t>9</w:t>
      </w:r>
      <w:r w:rsidRPr="00DC1F31">
        <w:rPr>
          <w:rFonts w:ascii="Calibri" w:eastAsia="Calibri" w:hAnsi="Calibri" w:cs="Times New Roman"/>
          <w:b/>
          <w:bCs/>
        </w:rPr>
        <w:t>-1:</w:t>
      </w:r>
      <w:r w:rsidRPr="00DC1F31">
        <w:rPr>
          <w:rFonts w:ascii="Calibri" w:eastAsia="Calibri" w:hAnsi="Calibri" w:cs="Times New Roman"/>
        </w:rPr>
        <w:t xml:space="preserve"> Suggested resources for authorities (e.g. councils, government) to implement guidelines</w:t>
      </w:r>
      <w:r w:rsidRPr="00411E1A">
        <w:rPr>
          <w:rFonts w:ascii="Calibri" w:eastAsia="Calibri" w:hAnsi="Calibri" w:cs="Times New Roman"/>
        </w:rPr>
        <w:t xml:space="preserve"> for cyanobacteria in recreational freshwater with examples from the grey literature.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713"/>
        <w:gridCol w:w="1625"/>
      </w:tblGrid>
      <w:tr w:rsidR="00503460" w14:paraId="1DE91A31" w14:textId="77777777" w:rsidTr="00411E1A">
        <w:tc>
          <w:tcPr>
            <w:tcW w:w="931" w:type="pct"/>
            <w:tcBorders>
              <w:top w:val="single" w:sz="4" w:space="0" w:color="auto"/>
              <w:left w:val="single" w:sz="4" w:space="0" w:color="auto"/>
              <w:bottom w:val="single" w:sz="4" w:space="0" w:color="auto"/>
              <w:right w:val="single" w:sz="4" w:space="0" w:color="auto"/>
            </w:tcBorders>
            <w:shd w:val="clear" w:color="auto" w:fill="E7E6E6" w:themeFill="background2"/>
          </w:tcPr>
          <w:p w14:paraId="0031C235" w14:textId="77777777" w:rsidR="00411E1A" w:rsidRPr="00411E1A" w:rsidRDefault="00411E1A" w:rsidP="00411E1A">
            <w:pPr>
              <w:spacing w:line="256" w:lineRule="auto"/>
              <w:rPr>
                <w:rFonts w:ascii="Calibri" w:eastAsia="Calibri" w:hAnsi="Calibri" w:cs="Calibri"/>
                <w:b/>
                <w:bCs/>
                <w:sz w:val="20"/>
                <w:szCs w:val="20"/>
              </w:rPr>
            </w:pPr>
          </w:p>
        </w:tc>
        <w:tc>
          <w:tcPr>
            <w:tcW w:w="316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41F55"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Some selected (not exhaustive) examples from existing literature</w:t>
            </w:r>
          </w:p>
        </w:tc>
        <w:tc>
          <w:tcPr>
            <w:tcW w:w="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62BC93"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Comments</w:t>
            </w:r>
          </w:p>
        </w:tc>
      </w:tr>
      <w:tr w:rsidR="00503460" w14:paraId="3F3B5ECD" w14:textId="77777777" w:rsidTr="00411E1A">
        <w:tc>
          <w:tcPr>
            <w:tcW w:w="9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29E9E19"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PRE-PLANNING</w:t>
            </w:r>
          </w:p>
        </w:tc>
        <w:tc>
          <w:tcPr>
            <w:tcW w:w="3168" w:type="pct"/>
            <w:tcBorders>
              <w:top w:val="single" w:sz="4" w:space="0" w:color="auto"/>
              <w:left w:val="single" w:sz="4" w:space="0" w:color="auto"/>
              <w:bottom w:val="single" w:sz="4" w:space="0" w:color="auto"/>
              <w:right w:val="single" w:sz="4" w:space="0" w:color="auto"/>
            </w:tcBorders>
            <w:shd w:val="clear" w:color="auto" w:fill="E7E6E6" w:themeFill="background2"/>
          </w:tcPr>
          <w:p w14:paraId="6A23E5D1" w14:textId="77777777" w:rsidR="00411E1A" w:rsidRPr="00411E1A" w:rsidRDefault="00411E1A" w:rsidP="00411E1A">
            <w:pPr>
              <w:spacing w:line="256" w:lineRule="auto"/>
              <w:rPr>
                <w:rFonts w:ascii="Calibri" w:eastAsia="Calibri" w:hAnsi="Calibri" w:cs="Calibri"/>
                <w:sz w:val="20"/>
                <w:szCs w:val="20"/>
              </w:rPr>
            </w:pPr>
          </w:p>
        </w:tc>
        <w:tc>
          <w:tcPr>
            <w:tcW w:w="902" w:type="pct"/>
            <w:tcBorders>
              <w:top w:val="single" w:sz="4" w:space="0" w:color="auto"/>
              <w:left w:val="single" w:sz="4" w:space="0" w:color="auto"/>
              <w:bottom w:val="single" w:sz="4" w:space="0" w:color="auto"/>
              <w:right w:val="single" w:sz="4" w:space="0" w:color="auto"/>
            </w:tcBorders>
            <w:shd w:val="clear" w:color="auto" w:fill="E7E6E6" w:themeFill="background2"/>
          </w:tcPr>
          <w:p w14:paraId="7E3480BA" w14:textId="77777777" w:rsidR="00411E1A" w:rsidRPr="00411E1A" w:rsidRDefault="00411E1A" w:rsidP="00411E1A">
            <w:pPr>
              <w:spacing w:line="256" w:lineRule="auto"/>
              <w:rPr>
                <w:rFonts w:ascii="Calibri" w:eastAsia="Calibri" w:hAnsi="Calibri" w:cs="Calibri"/>
                <w:sz w:val="20"/>
                <w:szCs w:val="20"/>
              </w:rPr>
            </w:pPr>
          </w:p>
        </w:tc>
      </w:tr>
      <w:tr w:rsidR="00503460" w14:paraId="3F83D9F5" w14:textId="77777777" w:rsidTr="00411E1A">
        <w:tc>
          <w:tcPr>
            <w:tcW w:w="931" w:type="pct"/>
            <w:tcBorders>
              <w:top w:val="single" w:sz="4" w:space="0" w:color="auto"/>
              <w:left w:val="single" w:sz="4" w:space="0" w:color="auto"/>
              <w:bottom w:val="single" w:sz="4" w:space="0" w:color="auto"/>
              <w:right w:val="single" w:sz="4" w:space="0" w:color="auto"/>
            </w:tcBorders>
            <w:hideMark/>
          </w:tcPr>
          <w:p w14:paraId="63B0A26E"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Local action plan</w:t>
            </w:r>
          </w:p>
        </w:tc>
        <w:tc>
          <w:tcPr>
            <w:tcW w:w="3168" w:type="pct"/>
            <w:tcBorders>
              <w:top w:val="single" w:sz="4" w:space="0" w:color="auto"/>
              <w:left w:val="single" w:sz="4" w:space="0" w:color="auto"/>
              <w:bottom w:val="single" w:sz="4" w:space="0" w:color="auto"/>
              <w:right w:val="single" w:sz="4" w:space="0" w:color="auto"/>
            </w:tcBorders>
            <w:hideMark/>
          </w:tcPr>
          <w:p w14:paraId="0A544C80"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The Scottish Government (2012).</w:t>
            </w:r>
          </w:p>
        </w:tc>
        <w:tc>
          <w:tcPr>
            <w:tcW w:w="902" w:type="pct"/>
            <w:tcBorders>
              <w:top w:val="single" w:sz="4" w:space="0" w:color="auto"/>
              <w:left w:val="single" w:sz="4" w:space="0" w:color="auto"/>
              <w:bottom w:val="single" w:sz="4" w:space="0" w:color="auto"/>
              <w:right w:val="single" w:sz="4" w:space="0" w:color="auto"/>
            </w:tcBorders>
          </w:tcPr>
          <w:p w14:paraId="5F078B9C" w14:textId="77777777" w:rsidR="00411E1A" w:rsidRPr="00411E1A" w:rsidRDefault="00411E1A" w:rsidP="00411E1A">
            <w:pPr>
              <w:spacing w:line="256" w:lineRule="auto"/>
              <w:rPr>
                <w:rFonts w:ascii="Calibri" w:eastAsia="Calibri" w:hAnsi="Calibri" w:cs="Calibri"/>
                <w:sz w:val="20"/>
                <w:szCs w:val="20"/>
              </w:rPr>
            </w:pPr>
          </w:p>
        </w:tc>
      </w:tr>
      <w:tr w:rsidR="00503460" w14:paraId="6A6EBE7F" w14:textId="77777777" w:rsidTr="00411E1A">
        <w:tc>
          <w:tcPr>
            <w:tcW w:w="9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04D5044"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OBSERVATION</w:t>
            </w:r>
          </w:p>
        </w:tc>
        <w:tc>
          <w:tcPr>
            <w:tcW w:w="3168" w:type="pct"/>
            <w:tcBorders>
              <w:top w:val="single" w:sz="4" w:space="0" w:color="auto"/>
              <w:left w:val="single" w:sz="4" w:space="0" w:color="auto"/>
              <w:bottom w:val="single" w:sz="4" w:space="0" w:color="auto"/>
              <w:right w:val="single" w:sz="4" w:space="0" w:color="auto"/>
            </w:tcBorders>
            <w:shd w:val="clear" w:color="auto" w:fill="E7E6E6" w:themeFill="background2"/>
          </w:tcPr>
          <w:p w14:paraId="710D0662" w14:textId="77777777" w:rsidR="00411E1A" w:rsidRPr="00411E1A" w:rsidRDefault="00411E1A" w:rsidP="00411E1A">
            <w:pPr>
              <w:spacing w:line="256" w:lineRule="auto"/>
              <w:rPr>
                <w:rFonts w:ascii="Calibri" w:eastAsia="Calibri" w:hAnsi="Calibri" w:cs="Calibri"/>
                <w:sz w:val="20"/>
                <w:szCs w:val="20"/>
              </w:rPr>
            </w:pPr>
          </w:p>
        </w:tc>
        <w:tc>
          <w:tcPr>
            <w:tcW w:w="902" w:type="pct"/>
            <w:tcBorders>
              <w:top w:val="single" w:sz="4" w:space="0" w:color="auto"/>
              <w:left w:val="single" w:sz="4" w:space="0" w:color="auto"/>
              <w:bottom w:val="single" w:sz="4" w:space="0" w:color="auto"/>
              <w:right w:val="single" w:sz="4" w:space="0" w:color="auto"/>
            </w:tcBorders>
            <w:shd w:val="clear" w:color="auto" w:fill="E7E6E6" w:themeFill="background2"/>
          </w:tcPr>
          <w:p w14:paraId="1BBADAF6" w14:textId="77777777" w:rsidR="00411E1A" w:rsidRPr="00411E1A" w:rsidRDefault="00411E1A" w:rsidP="00411E1A">
            <w:pPr>
              <w:spacing w:line="256" w:lineRule="auto"/>
              <w:rPr>
                <w:rFonts w:ascii="Calibri" w:eastAsia="Calibri" w:hAnsi="Calibri" w:cs="Calibri"/>
                <w:sz w:val="20"/>
                <w:szCs w:val="20"/>
              </w:rPr>
            </w:pPr>
          </w:p>
        </w:tc>
      </w:tr>
      <w:tr w:rsidR="00503460" w14:paraId="1CA1CE7A" w14:textId="77777777" w:rsidTr="00411E1A">
        <w:tc>
          <w:tcPr>
            <w:tcW w:w="931" w:type="pct"/>
            <w:tcBorders>
              <w:top w:val="single" w:sz="4" w:space="0" w:color="auto"/>
              <w:left w:val="single" w:sz="4" w:space="0" w:color="auto"/>
              <w:bottom w:val="single" w:sz="4" w:space="0" w:color="auto"/>
              <w:right w:val="single" w:sz="4" w:space="0" w:color="auto"/>
            </w:tcBorders>
            <w:hideMark/>
          </w:tcPr>
          <w:p w14:paraId="358EF1A4"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Cyanobacteria field identification</w:t>
            </w:r>
          </w:p>
        </w:tc>
        <w:tc>
          <w:tcPr>
            <w:tcW w:w="3168" w:type="pct"/>
            <w:tcBorders>
              <w:top w:val="single" w:sz="4" w:space="0" w:color="auto"/>
              <w:left w:val="single" w:sz="4" w:space="0" w:color="auto"/>
              <w:bottom w:val="single" w:sz="4" w:space="0" w:color="auto"/>
              <w:right w:val="single" w:sz="4" w:space="0" w:color="auto"/>
            </w:tcBorders>
            <w:hideMark/>
          </w:tcPr>
          <w:p w14:paraId="47D902CF"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Kannan, M.S. and Lenca, N. (2013). </w:t>
            </w:r>
            <w:r w:rsidRPr="00411E1A">
              <w:rPr>
                <w:rFonts w:ascii="Calibri" w:eastAsia="Calibri" w:hAnsi="Calibri" w:cs="Calibri"/>
                <w:i/>
                <w:iCs/>
                <w:sz w:val="20"/>
                <w:szCs w:val="20"/>
              </w:rPr>
              <w:t>Field guide to algae and other “scums” in ponds, lakes, streams and rivers.</w:t>
            </w:r>
          </w:p>
          <w:p w14:paraId="6B4D9E0E"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Wisconsin Department of Health Services (2019). </w:t>
            </w:r>
            <w:r w:rsidRPr="00411E1A">
              <w:rPr>
                <w:rFonts w:ascii="Calibri" w:eastAsia="Calibri" w:hAnsi="Calibri" w:cs="Calibri"/>
                <w:i/>
                <w:iCs/>
                <w:sz w:val="20"/>
                <w:szCs w:val="20"/>
              </w:rPr>
              <w:t>Harmful algal blooms toolkit.</w:t>
            </w:r>
          </w:p>
        </w:tc>
        <w:tc>
          <w:tcPr>
            <w:tcW w:w="902" w:type="pct"/>
            <w:tcBorders>
              <w:top w:val="single" w:sz="4" w:space="0" w:color="auto"/>
              <w:left w:val="single" w:sz="4" w:space="0" w:color="auto"/>
              <w:bottom w:val="single" w:sz="4" w:space="0" w:color="auto"/>
              <w:right w:val="single" w:sz="4" w:space="0" w:color="auto"/>
            </w:tcBorders>
            <w:hideMark/>
          </w:tcPr>
          <w:p w14:paraId="1BB57DA4"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Excellent guide to algae, floating macroscopic plants </w:t>
            </w:r>
          </w:p>
        </w:tc>
      </w:tr>
      <w:tr w:rsidR="00503460" w14:paraId="6A003BF0" w14:textId="77777777" w:rsidTr="00411E1A">
        <w:tc>
          <w:tcPr>
            <w:tcW w:w="93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67AE641"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ACTION and ADVICE</w:t>
            </w:r>
          </w:p>
        </w:tc>
        <w:tc>
          <w:tcPr>
            <w:tcW w:w="3168" w:type="pct"/>
            <w:tcBorders>
              <w:top w:val="single" w:sz="4" w:space="0" w:color="auto"/>
              <w:left w:val="single" w:sz="4" w:space="0" w:color="auto"/>
              <w:bottom w:val="single" w:sz="4" w:space="0" w:color="auto"/>
              <w:right w:val="single" w:sz="4" w:space="0" w:color="auto"/>
            </w:tcBorders>
            <w:shd w:val="clear" w:color="auto" w:fill="E7E6E6" w:themeFill="background2"/>
          </w:tcPr>
          <w:p w14:paraId="33E00D7A" w14:textId="77777777" w:rsidR="00411E1A" w:rsidRPr="00411E1A" w:rsidRDefault="00411E1A" w:rsidP="00411E1A">
            <w:pPr>
              <w:spacing w:line="256" w:lineRule="auto"/>
              <w:rPr>
                <w:rFonts w:ascii="Calibri" w:eastAsia="Calibri" w:hAnsi="Calibri" w:cs="Calibri"/>
                <w:sz w:val="20"/>
                <w:szCs w:val="20"/>
              </w:rPr>
            </w:pPr>
          </w:p>
        </w:tc>
        <w:tc>
          <w:tcPr>
            <w:tcW w:w="902" w:type="pct"/>
            <w:tcBorders>
              <w:top w:val="single" w:sz="4" w:space="0" w:color="auto"/>
              <w:left w:val="single" w:sz="4" w:space="0" w:color="auto"/>
              <w:bottom w:val="single" w:sz="4" w:space="0" w:color="auto"/>
              <w:right w:val="single" w:sz="4" w:space="0" w:color="auto"/>
            </w:tcBorders>
            <w:shd w:val="clear" w:color="auto" w:fill="E7E6E6" w:themeFill="background2"/>
          </w:tcPr>
          <w:p w14:paraId="3571CE33" w14:textId="77777777" w:rsidR="00411E1A" w:rsidRPr="00411E1A" w:rsidRDefault="00411E1A" w:rsidP="00411E1A">
            <w:pPr>
              <w:spacing w:line="256" w:lineRule="auto"/>
              <w:rPr>
                <w:rFonts w:ascii="Calibri" w:eastAsia="Calibri" w:hAnsi="Calibri" w:cs="Calibri"/>
                <w:sz w:val="20"/>
                <w:szCs w:val="20"/>
              </w:rPr>
            </w:pPr>
          </w:p>
        </w:tc>
      </w:tr>
      <w:tr w:rsidR="00503460" w14:paraId="4149E487" w14:textId="77777777" w:rsidTr="00411E1A">
        <w:tc>
          <w:tcPr>
            <w:tcW w:w="931" w:type="pct"/>
            <w:tcBorders>
              <w:top w:val="single" w:sz="4" w:space="0" w:color="auto"/>
              <w:left w:val="single" w:sz="4" w:space="0" w:color="auto"/>
              <w:bottom w:val="single" w:sz="4" w:space="0" w:color="auto"/>
              <w:right w:val="single" w:sz="4" w:space="0" w:color="auto"/>
            </w:tcBorders>
            <w:hideMark/>
          </w:tcPr>
          <w:p w14:paraId="260855FB"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Fact sheet</w:t>
            </w:r>
          </w:p>
        </w:tc>
        <w:tc>
          <w:tcPr>
            <w:tcW w:w="3168" w:type="pct"/>
            <w:tcBorders>
              <w:top w:val="single" w:sz="4" w:space="0" w:color="auto"/>
              <w:left w:val="single" w:sz="4" w:space="0" w:color="auto"/>
              <w:bottom w:val="single" w:sz="4" w:space="0" w:color="auto"/>
              <w:right w:val="single" w:sz="4" w:space="0" w:color="auto"/>
            </w:tcBorders>
            <w:hideMark/>
          </w:tcPr>
          <w:p w14:paraId="28D75853" w14:textId="77777777" w:rsidR="00411E1A" w:rsidRPr="00411E1A" w:rsidRDefault="00000000" w:rsidP="00411E1A">
            <w:pPr>
              <w:spacing w:line="256" w:lineRule="auto"/>
              <w:rPr>
                <w:rFonts w:ascii="Calibri" w:eastAsia="Calibri" w:hAnsi="Calibri" w:cs="Times New Roman"/>
                <w:u w:val="single"/>
              </w:rPr>
            </w:pPr>
            <w:r w:rsidRPr="00411E1A">
              <w:rPr>
                <w:rFonts w:ascii="Calibri" w:eastAsia="Calibri" w:hAnsi="Calibri" w:cs="Calibri"/>
                <w:sz w:val="20"/>
                <w:szCs w:val="20"/>
                <w:shd w:val="clear" w:color="auto" w:fill="FFFFFF"/>
              </w:rPr>
              <w:t xml:space="preserve">Minnesota Department of Health (2019). </w:t>
            </w:r>
            <w:r w:rsidRPr="00411E1A">
              <w:rPr>
                <w:rFonts w:ascii="Calibri" w:eastAsia="Calibri" w:hAnsi="Calibri" w:cs="Calibri"/>
                <w:i/>
                <w:iCs/>
                <w:sz w:val="20"/>
                <w:szCs w:val="20"/>
                <w:shd w:val="clear" w:color="auto" w:fill="FFFFFF"/>
              </w:rPr>
              <w:t>Harmful algal blooms (HABs).</w:t>
            </w:r>
          </w:p>
          <w:p w14:paraId="68642F55"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Calibri"/>
                <w:color w:val="000000"/>
                <w:sz w:val="20"/>
                <w:szCs w:val="20"/>
              </w:rPr>
              <w:t xml:space="preserve">SEQ Water (2016). </w:t>
            </w:r>
            <w:r w:rsidRPr="00411E1A">
              <w:rPr>
                <w:rFonts w:ascii="Calibri" w:eastAsia="Calibri" w:hAnsi="Calibri" w:cs="Calibri"/>
                <w:i/>
                <w:iCs/>
                <w:color w:val="000000"/>
                <w:sz w:val="20"/>
                <w:szCs w:val="20"/>
              </w:rPr>
              <w:t>Blue-green algae recreation management procedure summary.</w:t>
            </w:r>
          </w:p>
        </w:tc>
        <w:tc>
          <w:tcPr>
            <w:tcW w:w="902" w:type="pct"/>
            <w:tcBorders>
              <w:top w:val="single" w:sz="4" w:space="0" w:color="auto"/>
              <w:left w:val="single" w:sz="4" w:space="0" w:color="auto"/>
              <w:bottom w:val="single" w:sz="4" w:space="0" w:color="auto"/>
              <w:right w:val="single" w:sz="4" w:space="0" w:color="auto"/>
            </w:tcBorders>
            <w:hideMark/>
          </w:tcPr>
          <w:p w14:paraId="6678BF25"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L</w:t>
            </w:r>
            <w:r w:rsidRPr="00411E1A">
              <w:rPr>
                <w:rFonts w:ascii="Calibri" w:eastAsia="Calibri" w:hAnsi="Calibri" w:cs="Times New Roman"/>
                <w:sz w:val="20"/>
                <w:szCs w:val="20"/>
              </w:rPr>
              <w:t>ots of examples from US States</w:t>
            </w:r>
          </w:p>
        </w:tc>
      </w:tr>
      <w:tr w:rsidR="00503460" w14:paraId="43312FA1" w14:textId="77777777" w:rsidTr="00411E1A">
        <w:tc>
          <w:tcPr>
            <w:tcW w:w="931" w:type="pct"/>
            <w:tcBorders>
              <w:top w:val="single" w:sz="4" w:space="0" w:color="auto"/>
              <w:left w:val="single" w:sz="4" w:space="0" w:color="auto"/>
              <w:bottom w:val="single" w:sz="4" w:space="0" w:color="auto"/>
              <w:right w:val="single" w:sz="4" w:space="0" w:color="auto"/>
            </w:tcBorders>
            <w:hideMark/>
          </w:tcPr>
          <w:p w14:paraId="4AD0F312"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Sampling advice</w:t>
            </w:r>
          </w:p>
        </w:tc>
        <w:tc>
          <w:tcPr>
            <w:tcW w:w="3168" w:type="pct"/>
            <w:tcBorders>
              <w:top w:val="single" w:sz="4" w:space="0" w:color="auto"/>
              <w:left w:val="single" w:sz="4" w:space="0" w:color="auto"/>
              <w:bottom w:val="single" w:sz="4" w:space="0" w:color="auto"/>
              <w:right w:val="single" w:sz="4" w:space="0" w:color="auto"/>
            </w:tcBorders>
            <w:hideMark/>
          </w:tcPr>
          <w:p w14:paraId="4D09E62F" w14:textId="77777777" w:rsidR="00411E1A" w:rsidRPr="00411E1A" w:rsidRDefault="00000000" w:rsidP="00411E1A">
            <w:pPr>
              <w:spacing w:line="256" w:lineRule="auto"/>
              <w:rPr>
                <w:rFonts w:ascii="Calibri" w:eastAsia="Calibri" w:hAnsi="Calibri" w:cs="Calibri"/>
                <w:sz w:val="20"/>
                <w:szCs w:val="20"/>
              </w:rPr>
            </w:pPr>
            <w:bookmarkStart w:id="189" w:name="_Hlk45023981"/>
            <w:r w:rsidRPr="00411E1A">
              <w:rPr>
                <w:rFonts w:ascii="Calibri" w:eastAsia="Calibri" w:hAnsi="Calibri" w:cs="Calibri"/>
                <w:sz w:val="20"/>
                <w:szCs w:val="20"/>
              </w:rPr>
              <w:t>The Scottish Government (2012)</w:t>
            </w:r>
            <w:bookmarkEnd w:id="189"/>
            <w:r w:rsidRPr="00411E1A">
              <w:rPr>
                <w:rFonts w:ascii="Calibri" w:eastAsia="Calibri" w:hAnsi="Calibri" w:cs="Calibri"/>
                <w:sz w:val="20"/>
                <w:szCs w:val="20"/>
              </w:rPr>
              <w:t>.</w:t>
            </w:r>
          </w:p>
          <w:p w14:paraId="0FD08174"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California State Water Resources Control Board, Department of Public Health, and Office of Environmental Health and Hazard Assessment (2008).</w:t>
            </w:r>
          </w:p>
          <w:p w14:paraId="4D02F397" w14:textId="77777777" w:rsidR="00411E1A" w:rsidRPr="00411E1A" w:rsidRDefault="00000000" w:rsidP="00411E1A">
            <w:pPr>
              <w:spacing w:line="256" w:lineRule="auto"/>
              <w:rPr>
                <w:rFonts w:ascii="Calibri" w:eastAsia="Calibri" w:hAnsi="Calibri" w:cs="Times New Roman"/>
                <w:u w:val="single"/>
              </w:rPr>
            </w:pPr>
            <w:r w:rsidRPr="00411E1A">
              <w:rPr>
                <w:rFonts w:ascii="Calibri" w:eastAsia="Calibri" w:hAnsi="Calibri" w:cs="Calibri"/>
                <w:sz w:val="20"/>
                <w:szCs w:val="20"/>
              </w:rPr>
              <w:t xml:space="preserve">Arkansas Energy and Environment (2019). </w:t>
            </w:r>
            <w:r w:rsidRPr="00411E1A">
              <w:rPr>
                <w:rFonts w:ascii="Calibri" w:eastAsia="Calibri" w:hAnsi="Calibri" w:cs="Calibri"/>
                <w:i/>
                <w:iCs/>
                <w:sz w:val="20"/>
                <w:szCs w:val="20"/>
              </w:rPr>
              <w:t>Harmful algal bloom management plan.</w:t>
            </w:r>
          </w:p>
          <w:p w14:paraId="0547C765"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Calibri"/>
                <w:sz w:val="20"/>
                <w:szCs w:val="20"/>
              </w:rPr>
              <w:t xml:space="preserve">Water NSW (2021b). </w:t>
            </w:r>
            <w:r w:rsidRPr="00411E1A">
              <w:rPr>
                <w:rFonts w:ascii="Calibri" w:eastAsia="Calibri" w:hAnsi="Calibri" w:cs="Times New Roman"/>
                <w:i/>
                <w:iCs/>
                <w:sz w:val="20"/>
                <w:szCs w:val="20"/>
              </w:rPr>
              <w:t>Water NSW Guidelines to management response to freshwater, marine and estuarine harmful algal blooms, Procedures for monitoring, application of alert levels and communication.</w:t>
            </w:r>
          </w:p>
          <w:p w14:paraId="2DB91182"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New Zealand Ministry for the Environment (2009). </w:t>
            </w:r>
            <w:r w:rsidRPr="00411E1A">
              <w:rPr>
                <w:rFonts w:ascii="Calibri" w:eastAsia="Calibri" w:hAnsi="Calibri" w:cs="Calibri"/>
                <w:i/>
                <w:iCs/>
                <w:sz w:val="20"/>
                <w:szCs w:val="20"/>
              </w:rPr>
              <w:t>New Zealand guidelines for cyanobacteria in recreational fresh waters: Interim Guideline 2009.</w:t>
            </w:r>
          </w:p>
        </w:tc>
        <w:tc>
          <w:tcPr>
            <w:tcW w:w="902" w:type="pct"/>
            <w:tcBorders>
              <w:top w:val="single" w:sz="4" w:space="0" w:color="auto"/>
              <w:left w:val="single" w:sz="4" w:space="0" w:color="auto"/>
              <w:bottom w:val="single" w:sz="4" w:space="0" w:color="auto"/>
              <w:right w:val="single" w:sz="4" w:space="0" w:color="auto"/>
            </w:tcBorders>
          </w:tcPr>
          <w:p w14:paraId="2FE17B53" w14:textId="77777777" w:rsidR="00411E1A" w:rsidRPr="00411E1A" w:rsidRDefault="00411E1A" w:rsidP="00411E1A">
            <w:pPr>
              <w:spacing w:line="256" w:lineRule="auto"/>
              <w:rPr>
                <w:rFonts w:ascii="Calibri" w:eastAsia="Calibri" w:hAnsi="Calibri" w:cs="Calibri"/>
                <w:sz w:val="20"/>
                <w:szCs w:val="20"/>
              </w:rPr>
            </w:pPr>
          </w:p>
          <w:p w14:paraId="7844E37C" w14:textId="77777777" w:rsidR="00411E1A" w:rsidRPr="00411E1A" w:rsidRDefault="00411E1A" w:rsidP="00411E1A">
            <w:pPr>
              <w:spacing w:line="256" w:lineRule="auto"/>
              <w:rPr>
                <w:rFonts w:ascii="Calibri" w:eastAsia="Calibri" w:hAnsi="Calibri" w:cs="Calibri"/>
                <w:sz w:val="20"/>
                <w:szCs w:val="20"/>
              </w:rPr>
            </w:pPr>
          </w:p>
          <w:p w14:paraId="05D7FF11" w14:textId="77777777" w:rsidR="00411E1A" w:rsidRPr="00411E1A" w:rsidRDefault="00411E1A" w:rsidP="00411E1A">
            <w:pPr>
              <w:spacing w:line="256" w:lineRule="auto"/>
              <w:rPr>
                <w:rFonts w:ascii="Calibri" w:eastAsia="Calibri" w:hAnsi="Calibri" w:cs="Calibri"/>
                <w:sz w:val="20"/>
                <w:szCs w:val="20"/>
              </w:rPr>
            </w:pPr>
          </w:p>
          <w:p w14:paraId="4A60DBC2" w14:textId="77777777" w:rsidR="00411E1A" w:rsidRPr="00411E1A" w:rsidRDefault="00411E1A" w:rsidP="00411E1A">
            <w:pPr>
              <w:spacing w:line="256" w:lineRule="auto"/>
              <w:rPr>
                <w:rFonts w:ascii="Calibri" w:eastAsia="Calibri" w:hAnsi="Calibri" w:cs="Calibri"/>
                <w:sz w:val="20"/>
                <w:szCs w:val="20"/>
              </w:rPr>
            </w:pPr>
          </w:p>
          <w:p w14:paraId="00DB7E3E" w14:textId="77777777" w:rsidR="00411E1A" w:rsidRPr="00411E1A" w:rsidRDefault="00411E1A" w:rsidP="00411E1A">
            <w:pPr>
              <w:spacing w:line="256" w:lineRule="auto"/>
              <w:rPr>
                <w:rFonts w:ascii="Calibri" w:eastAsia="Calibri" w:hAnsi="Calibri" w:cs="Calibri"/>
                <w:sz w:val="20"/>
                <w:szCs w:val="20"/>
              </w:rPr>
            </w:pPr>
          </w:p>
          <w:p w14:paraId="7F86BF0D" w14:textId="77777777" w:rsidR="00411E1A" w:rsidRPr="00411E1A" w:rsidRDefault="00411E1A" w:rsidP="00411E1A">
            <w:pPr>
              <w:spacing w:line="256" w:lineRule="auto"/>
              <w:rPr>
                <w:rFonts w:ascii="Calibri" w:eastAsia="Calibri" w:hAnsi="Calibri" w:cs="Calibri"/>
                <w:sz w:val="20"/>
                <w:szCs w:val="20"/>
              </w:rPr>
            </w:pPr>
          </w:p>
          <w:p w14:paraId="6F5C4E35"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NZ have good information and photos of benthic cyanobacteria</w:t>
            </w:r>
          </w:p>
        </w:tc>
      </w:tr>
    </w:tbl>
    <w:p w14:paraId="50FD0E60" w14:textId="77777777" w:rsidR="00411E1A" w:rsidRPr="00411E1A" w:rsidRDefault="00000000" w:rsidP="00411E1A">
      <w:pPr>
        <w:spacing w:line="256" w:lineRule="auto"/>
        <w:rPr>
          <w:rFonts w:ascii="Calibri" w:eastAsia="Calibri" w:hAnsi="Calibri" w:cs="Times New Roman"/>
          <w:b/>
          <w:bCs/>
        </w:rPr>
      </w:pPr>
      <w:r w:rsidRPr="00411E1A">
        <w:rPr>
          <w:rFonts w:ascii="Calibri" w:eastAsia="Calibri" w:hAnsi="Calibri" w:cs="Times New Roman"/>
          <w:b/>
          <w:bCs/>
        </w:rPr>
        <w:br w:type="page"/>
      </w:r>
    </w:p>
    <w:p w14:paraId="171D5F61" w14:textId="3A44D508" w:rsidR="00411E1A" w:rsidRPr="00411E1A" w:rsidRDefault="00000000" w:rsidP="00411E1A">
      <w:pPr>
        <w:spacing w:line="256" w:lineRule="auto"/>
        <w:rPr>
          <w:rFonts w:ascii="Calibri" w:eastAsia="Calibri" w:hAnsi="Calibri" w:cs="Times New Roman"/>
        </w:rPr>
      </w:pPr>
      <w:r w:rsidRPr="00DC1F31">
        <w:rPr>
          <w:rFonts w:ascii="Calibri" w:eastAsia="Calibri" w:hAnsi="Calibri" w:cs="Times New Roman"/>
          <w:b/>
          <w:bCs/>
        </w:rPr>
        <w:t>Table A</w:t>
      </w:r>
      <w:r w:rsidR="00A67C6C" w:rsidRPr="00DC1F31">
        <w:rPr>
          <w:rFonts w:ascii="Calibri" w:eastAsia="Calibri" w:hAnsi="Calibri" w:cs="Times New Roman"/>
          <w:b/>
          <w:bCs/>
        </w:rPr>
        <w:t>9</w:t>
      </w:r>
      <w:r w:rsidRPr="00DC1F31">
        <w:rPr>
          <w:rFonts w:ascii="Calibri" w:eastAsia="Calibri" w:hAnsi="Calibri" w:cs="Times New Roman"/>
          <w:b/>
          <w:bCs/>
        </w:rPr>
        <w:t>-1:</w:t>
      </w:r>
      <w:r w:rsidRPr="00DC1F31">
        <w:rPr>
          <w:rFonts w:ascii="Calibri" w:eastAsia="Calibri" w:hAnsi="Calibri" w:cs="Times New Roman"/>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844"/>
        <w:gridCol w:w="1569"/>
      </w:tblGrid>
      <w:tr w:rsidR="00503460" w14:paraId="03B7976D"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5CE0D24B"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Monitoring advice</w:t>
            </w:r>
          </w:p>
        </w:tc>
        <w:tc>
          <w:tcPr>
            <w:tcW w:w="10101" w:type="dxa"/>
            <w:tcBorders>
              <w:top w:val="single" w:sz="4" w:space="0" w:color="auto"/>
              <w:left w:val="single" w:sz="4" w:space="0" w:color="auto"/>
              <w:bottom w:val="single" w:sz="4" w:space="0" w:color="auto"/>
              <w:right w:val="single" w:sz="4" w:space="0" w:color="auto"/>
            </w:tcBorders>
            <w:hideMark/>
          </w:tcPr>
          <w:p w14:paraId="37F08115"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California State Water Resources Control Board, Department of Public Health, and Office of Environmental Health and Hazard Assessment (2008).</w:t>
            </w:r>
          </w:p>
          <w:p w14:paraId="2094C372"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Colorado Lake and Reservoir Management Association (2015) </w:t>
            </w:r>
            <w:r w:rsidRPr="00411E1A">
              <w:rPr>
                <w:rFonts w:ascii="Calibri" w:eastAsia="Calibri" w:hAnsi="Calibri" w:cs="Calibri"/>
                <w:i/>
                <w:iCs/>
                <w:sz w:val="20"/>
                <w:szCs w:val="20"/>
              </w:rPr>
              <w:t>Guidance document for harmful algal blooms in Colorado.</w:t>
            </w:r>
          </w:p>
          <w:p w14:paraId="061AA477" w14:textId="77777777" w:rsidR="00411E1A" w:rsidRPr="00411E1A" w:rsidRDefault="00000000" w:rsidP="00411E1A">
            <w:pPr>
              <w:spacing w:line="256" w:lineRule="auto"/>
              <w:rPr>
                <w:rFonts w:ascii="Calibri" w:eastAsia="Calibri" w:hAnsi="Calibri" w:cs="Times New Roman"/>
                <w:i/>
                <w:iCs/>
                <w:sz w:val="20"/>
                <w:szCs w:val="20"/>
              </w:rPr>
            </w:pPr>
            <w:r w:rsidRPr="00411E1A">
              <w:rPr>
                <w:rFonts w:ascii="Calibri" w:eastAsia="Calibri" w:hAnsi="Calibri" w:cs="Calibri"/>
                <w:sz w:val="20"/>
                <w:szCs w:val="20"/>
              </w:rPr>
              <w:t xml:space="preserve">Water NSW (2021b). </w:t>
            </w:r>
            <w:r w:rsidRPr="00411E1A">
              <w:rPr>
                <w:rFonts w:ascii="Calibri" w:eastAsia="Calibri" w:hAnsi="Calibri" w:cs="Times New Roman"/>
                <w:i/>
                <w:iCs/>
                <w:sz w:val="20"/>
                <w:szCs w:val="20"/>
              </w:rPr>
              <w:t>Water NSW Guidelines to management response to freshwater, marine and estuarine harmful algal blooms, Procedures for monitoring, application of alert levels and communication.</w:t>
            </w:r>
          </w:p>
          <w:p w14:paraId="4724179C"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New Zealand Ministry for the Environment (2009). </w:t>
            </w:r>
            <w:r w:rsidRPr="00411E1A">
              <w:rPr>
                <w:rFonts w:ascii="Calibri" w:eastAsia="Calibri" w:hAnsi="Calibri" w:cs="Calibri"/>
                <w:i/>
                <w:iCs/>
                <w:sz w:val="20"/>
                <w:szCs w:val="20"/>
              </w:rPr>
              <w:t>New Zealand guidelines for cyanobacteria in recreational fresh waters: Interim Guideline 2009.</w:t>
            </w:r>
          </w:p>
        </w:tc>
        <w:tc>
          <w:tcPr>
            <w:tcW w:w="1904" w:type="dxa"/>
            <w:tcBorders>
              <w:top w:val="single" w:sz="4" w:space="0" w:color="auto"/>
              <w:left w:val="single" w:sz="4" w:space="0" w:color="auto"/>
              <w:bottom w:val="single" w:sz="4" w:space="0" w:color="auto"/>
              <w:right w:val="single" w:sz="4" w:space="0" w:color="auto"/>
            </w:tcBorders>
          </w:tcPr>
          <w:p w14:paraId="4EAAA638" w14:textId="77777777" w:rsidR="00411E1A" w:rsidRPr="00411E1A" w:rsidRDefault="00411E1A" w:rsidP="00411E1A">
            <w:pPr>
              <w:spacing w:line="256" w:lineRule="auto"/>
              <w:rPr>
                <w:rFonts w:ascii="Calibri" w:eastAsia="Calibri" w:hAnsi="Calibri" w:cs="Calibri"/>
                <w:sz w:val="20"/>
                <w:szCs w:val="20"/>
              </w:rPr>
            </w:pPr>
          </w:p>
        </w:tc>
      </w:tr>
      <w:tr w:rsidR="00503460" w14:paraId="785C5669"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3538E559"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Times New Roman"/>
                <w:b/>
                <w:bCs/>
                <w:sz w:val="20"/>
                <w:szCs w:val="20"/>
              </w:rPr>
              <w:br w:type="page"/>
            </w:r>
            <w:r w:rsidRPr="00411E1A">
              <w:rPr>
                <w:rFonts w:ascii="Calibri" w:eastAsia="Calibri" w:hAnsi="Calibri" w:cs="Calibri"/>
                <w:b/>
                <w:bCs/>
                <w:sz w:val="20"/>
                <w:szCs w:val="20"/>
              </w:rPr>
              <w:t>Veterinarian advice</w:t>
            </w:r>
          </w:p>
        </w:tc>
        <w:tc>
          <w:tcPr>
            <w:tcW w:w="10101" w:type="dxa"/>
            <w:tcBorders>
              <w:top w:val="single" w:sz="4" w:space="0" w:color="auto"/>
              <w:left w:val="single" w:sz="4" w:space="0" w:color="auto"/>
              <w:bottom w:val="single" w:sz="4" w:space="0" w:color="auto"/>
              <w:right w:val="single" w:sz="4" w:space="0" w:color="auto"/>
            </w:tcBorders>
            <w:hideMark/>
          </w:tcPr>
          <w:p w14:paraId="62C35C60" w14:textId="77777777" w:rsidR="00411E1A" w:rsidRPr="00411E1A" w:rsidRDefault="00000000" w:rsidP="00411E1A">
            <w:pPr>
              <w:spacing w:line="256" w:lineRule="auto"/>
              <w:rPr>
                <w:rFonts w:ascii="Calibri" w:eastAsia="Calibri" w:hAnsi="Calibri" w:cs="Calibri"/>
                <w:i/>
                <w:iCs/>
                <w:sz w:val="20"/>
                <w:szCs w:val="20"/>
              </w:rPr>
            </w:pPr>
            <w:r w:rsidRPr="00411E1A">
              <w:rPr>
                <w:rFonts w:ascii="Calibri" w:eastAsia="Calibri" w:hAnsi="Calibri" w:cs="Calibri"/>
                <w:sz w:val="20"/>
                <w:szCs w:val="20"/>
              </w:rPr>
              <w:t xml:space="preserve">California Office of Health Hazard Assessment (OEHHA) (2017). </w:t>
            </w:r>
            <w:r w:rsidRPr="00411E1A">
              <w:rPr>
                <w:rFonts w:ascii="Calibri" w:eastAsia="Calibri" w:hAnsi="Calibri" w:cs="Calibri"/>
                <w:i/>
                <w:iCs/>
                <w:sz w:val="20"/>
                <w:szCs w:val="20"/>
              </w:rPr>
              <w:t>Blue-green algae: A veterinarian reference.</w:t>
            </w:r>
          </w:p>
          <w:p w14:paraId="7BBBAEEE"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Michigan Department of Agriculture and Rural Development (2021a). </w:t>
            </w:r>
            <w:r w:rsidRPr="00411E1A">
              <w:rPr>
                <w:rFonts w:ascii="Calibri" w:eastAsia="Calibri" w:hAnsi="Calibri" w:cs="Calibri"/>
                <w:i/>
                <w:iCs/>
                <w:sz w:val="20"/>
                <w:szCs w:val="20"/>
              </w:rPr>
              <w:t>Factsheet Harmful algal blooms: Veterinarians.</w:t>
            </w:r>
          </w:p>
          <w:p w14:paraId="6A32DB6B" w14:textId="77777777" w:rsidR="00411E1A" w:rsidRPr="00411E1A" w:rsidRDefault="00000000" w:rsidP="00411E1A">
            <w:pPr>
              <w:spacing w:line="256" w:lineRule="auto"/>
              <w:rPr>
                <w:rFonts w:ascii="Calibri" w:eastAsia="Calibri" w:hAnsi="Calibri" w:cs="Calibri"/>
                <w:i/>
                <w:iCs/>
                <w:sz w:val="20"/>
                <w:szCs w:val="20"/>
              </w:rPr>
            </w:pPr>
            <w:r w:rsidRPr="00411E1A">
              <w:rPr>
                <w:rFonts w:ascii="Calibri" w:eastAsia="Calibri" w:hAnsi="Calibri" w:cs="Calibri"/>
                <w:sz w:val="20"/>
                <w:szCs w:val="20"/>
                <w:shd w:val="clear" w:color="auto" w:fill="FFFFFF"/>
              </w:rPr>
              <w:t xml:space="preserve">Minnesota Department of Health (2019). </w:t>
            </w:r>
            <w:r w:rsidRPr="00411E1A">
              <w:rPr>
                <w:rFonts w:ascii="Calibri" w:eastAsia="Calibri" w:hAnsi="Calibri" w:cs="Calibri"/>
                <w:i/>
                <w:iCs/>
                <w:sz w:val="20"/>
                <w:szCs w:val="20"/>
                <w:shd w:val="clear" w:color="auto" w:fill="FFFFFF"/>
              </w:rPr>
              <w:t xml:space="preserve">Harmful algal blooms (HABs). </w:t>
            </w:r>
          </w:p>
          <w:p w14:paraId="3C18748F" w14:textId="77777777" w:rsidR="00411E1A" w:rsidRPr="00411E1A" w:rsidRDefault="00000000" w:rsidP="00411E1A">
            <w:pPr>
              <w:spacing w:line="256" w:lineRule="auto"/>
              <w:rPr>
                <w:rFonts w:ascii="Calibri" w:eastAsia="Calibri" w:hAnsi="Calibri" w:cs="Times New Roman"/>
                <w:u w:val="single"/>
              </w:rPr>
            </w:pPr>
            <w:r w:rsidRPr="00411E1A">
              <w:rPr>
                <w:rFonts w:ascii="Calibri" w:eastAsia="Calibri" w:hAnsi="Calibri" w:cs="Calibri"/>
                <w:sz w:val="20"/>
                <w:szCs w:val="20"/>
              </w:rPr>
              <w:t xml:space="preserve">Vermont Department of Health (2015). </w:t>
            </w:r>
            <w:r w:rsidRPr="00411E1A">
              <w:rPr>
                <w:rFonts w:ascii="Calibri" w:eastAsia="Calibri" w:hAnsi="Calibri" w:cs="Calibri"/>
                <w:i/>
                <w:iCs/>
                <w:sz w:val="20"/>
                <w:szCs w:val="20"/>
              </w:rPr>
              <w:t>Cyanobacteria (blue-green algae) guidance for Vermont communities.</w:t>
            </w:r>
          </w:p>
          <w:p w14:paraId="113C5FE1"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Calibri"/>
                <w:sz w:val="20"/>
                <w:szCs w:val="20"/>
              </w:rPr>
              <w:t xml:space="preserve">Wisconsin Department of Health Services (2019). </w:t>
            </w:r>
            <w:r w:rsidRPr="00411E1A">
              <w:rPr>
                <w:rFonts w:ascii="Calibri" w:eastAsia="Calibri" w:hAnsi="Calibri" w:cs="Calibri"/>
                <w:i/>
                <w:iCs/>
                <w:sz w:val="20"/>
                <w:szCs w:val="20"/>
              </w:rPr>
              <w:t>Harmful algal blooms toolkit.</w:t>
            </w:r>
          </w:p>
        </w:tc>
        <w:tc>
          <w:tcPr>
            <w:tcW w:w="1904" w:type="dxa"/>
            <w:tcBorders>
              <w:top w:val="single" w:sz="4" w:space="0" w:color="auto"/>
              <w:left w:val="single" w:sz="4" w:space="0" w:color="auto"/>
              <w:bottom w:val="single" w:sz="4" w:space="0" w:color="auto"/>
              <w:right w:val="single" w:sz="4" w:space="0" w:color="auto"/>
            </w:tcBorders>
          </w:tcPr>
          <w:p w14:paraId="5436EA9E"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Veterinarian fact sheet</w:t>
            </w:r>
          </w:p>
          <w:p w14:paraId="59D38BDC" w14:textId="77777777" w:rsidR="00411E1A" w:rsidRPr="00411E1A" w:rsidRDefault="00411E1A" w:rsidP="00411E1A">
            <w:pPr>
              <w:spacing w:line="256" w:lineRule="auto"/>
              <w:rPr>
                <w:rFonts w:ascii="Calibri" w:eastAsia="Calibri" w:hAnsi="Calibri" w:cs="Calibri"/>
                <w:sz w:val="20"/>
                <w:szCs w:val="20"/>
              </w:rPr>
            </w:pPr>
          </w:p>
          <w:p w14:paraId="23A9564F" w14:textId="77777777" w:rsidR="00411E1A" w:rsidRPr="00411E1A" w:rsidRDefault="00411E1A" w:rsidP="00411E1A">
            <w:pPr>
              <w:spacing w:line="256" w:lineRule="auto"/>
              <w:rPr>
                <w:rFonts w:ascii="Calibri" w:eastAsia="Calibri" w:hAnsi="Calibri" w:cs="Calibri"/>
                <w:sz w:val="20"/>
                <w:szCs w:val="20"/>
              </w:rPr>
            </w:pPr>
          </w:p>
          <w:p w14:paraId="3260D0F1"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Veterinarian fact sheet</w:t>
            </w:r>
          </w:p>
          <w:p w14:paraId="473C88E3" w14:textId="77777777" w:rsidR="00411E1A" w:rsidRPr="00411E1A" w:rsidRDefault="00411E1A" w:rsidP="00411E1A">
            <w:pPr>
              <w:spacing w:line="256" w:lineRule="auto"/>
              <w:rPr>
                <w:rFonts w:ascii="Calibri" w:eastAsia="Calibri" w:hAnsi="Calibri" w:cs="Calibri"/>
                <w:sz w:val="20"/>
                <w:szCs w:val="20"/>
              </w:rPr>
            </w:pPr>
          </w:p>
        </w:tc>
      </w:tr>
      <w:tr w:rsidR="00503460" w14:paraId="4F9F6A1D"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096BF435"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Dog owner advice</w:t>
            </w:r>
          </w:p>
        </w:tc>
        <w:tc>
          <w:tcPr>
            <w:tcW w:w="10101" w:type="dxa"/>
            <w:tcBorders>
              <w:top w:val="single" w:sz="4" w:space="0" w:color="auto"/>
              <w:left w:val="single" w:sz="4" w:space="0" w:color="auto"/>
              <w:bottom w:val="single" w:sz="4" w:space="0" w:color="auto"/>
              <w:right w:val="single" w:sz="4" w:space="0" w:color="auto"/>
            </w:tcBorders>
            <w:hideMark/>
          </w:tcPr>
          <w:p w14:paraId="0D8444B0" w14:textId="77777777" w:rsidR="00411E1A" w:rsidRPr="00411E1A" w:rsidRDefault="00000000" w:rsidP="00411E1A">
            <w:pPr>
              <w:spacing w:line="256" w:lineRule="auto"/>
              <w:rPr>
                <w:rFonts w:ascii="Calibri" w:eastAsia="Calibri" w:hAnsi="Calibri" w:cs="Times New Roman"/>
                <w:i/>
                <w:iCs/>
                <w:u w:val="single"/>
              </w:rPr>
            </w:pPr>
            <w:r w:rsidRPr="00411E1A">
              <w:rPr>
                <w:rFonts w:ascii="Calibri" w:eastAsia="Calibri" w:hAnsi="Calibri" w:cs="Calibri"/>
                <w:sz w:val="20"/>
                <w:szCs w:val="20"/>
              </w:rPr>
              <w:t xml:space="preserve">Environment Canterbury Regional Council (2021) </w:t>
            </w:r>
            <w:r w:rsidRPr="00411E1A">
              <w:rPr>
                <w:rFonts w:ascii="Calibri" w:eastAsia="Calibri" w:hAnsi="Calibri" w:cs="Calibri"/>
                <w:i/>
                <w:iCs/>
                <w:sz w:val="20"/>
                <w:szCs w:val="20"/>
              </w:rPr>
              <w:t>Keeping dogs safe from toxic algae.</w:t>
            </w:r>
          </w:p>
          <w:p w14:paraId="264BC697"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Calibri"/>
                <w:sz w:val="20"/>
                <w:szCs w:val="20"/>
                <w:u w:val="single"/>
              </w:rPr>
              <w:t xml:space="preserve">Centers for Disease Control and Prevention (2021). </w:t>
            </w:r>
            <w:r w:rsidRPr="00411E1A">
              <w:rPr>
                <w:rFonts w:ascii="Calibri" w:eastAsia="Calibri" w:hAnsi="Calibri" w:cs="Calibri"/>
                <w:i/>
                <w:iCs/>
                <w:sz w:val="20"/>
                <w:szCs w:val="20"/>
                <w:u w:val="single"/>
              </w:rPr>
              <w:t>Animal safety alert poster.</w:t>
            </w:r>
          </w:p>
          <w:p w14:paraId="440E609A"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Michigan Department of Agriculture and Rural Development (2021b). </w:t>
            </w:r>
            <w:r w:rsidRPr="00411E1A">
              <w:rPr>
                <w:rFonts w:ascii="Calibri" w:eastAsia="Calibri" w:hAnsi="Calibri" w:cs="Calibri"/>
                <w:i/>
                <w:iCs/>
                <w:sz w:val="20"/>
                <w:szCs w:val="20"/>
              </w:rPr>
              <w:t>Factsheet Harmful algal blooms: Pets and livestock.</w:t>
            </w:r>
          </w:p>
          <w:p w14:paraId="769CD44D"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Wisconsin Department of Health Services (2019). </w:t>
            </w:r>
            <w:r w:rsidRPr="00411E1A">
              <w:rPr>
                <w:rFonts w:ascii="Calibri" w:eastAsia="Calibri" w:hAnsi="Calibri" w:cs="Calibri"/>
                <w:i/>
                <w:iCs/>
                <w:sz w:val="20"/>
                <w:szCs w:val="20"/>
              </w:rPr>
              <w:t>Harmful algal blooms toolkit.</w:t>
            </w:r>
          </w:p>
        </w:tc>
        <w:tc>
          <w:tcPr>
            <w:tcW w:w="1904" w:type="dxa"/>
            <w:tcBorders>
              <w:top w:val="single" w:sz="4" w:space="0" w:color="auto"/>
              <w:left w:val="single" w:sz="4" w:space="0" w:color="auto"/>
              <w:bottom w:val="single" w:sz="4" w:space="0" w:color="auto"/>
              <w:right w:val="single" w:sz="4" w:space="0" w:color="auto"/>
            </w:tcBorders>
            <w:hideMark/>
          </w:tcPr>
          <w:p w14:paraId="79897E70"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Poster for dog owners</w:t>
            </w:r>
          </w:p>
          <w:p w14:paraId="2AC48141"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Dog owner fact sheet</w:t>
            </w:r>
          </w:p>
        </w:tc>
      </w:tr>
    </w:tbl>
    <w:p w14:paraId="31B6A9A9"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Times New Roman"/>
        </w:rPr>
        <w:br w:type="page"/>
      </w:r>
    </w:p>
    <w:p w14:paraId="47978B0A" w14:textId="01358B9D" w:rsidR="00411E1A" w:rsidRPr="00411E1A" w:rsidRDefault="00000000" w:rsidP="00411E1A">
      <w:pPr>
        <w:spacing w:line="256" w:lineRule="auto"/>
        <w:rPr>
          <w:rFonts w:ascii="Calibri" w:eastAsia="Calibri" w:hAnsi="Calibri" w:cs="Times New Roman"/>
        </w:rPr>
      </w:pPr>
      <w:r w:rsidRPr="00DC1F31">
        <w:rPr>
          <w:rFonts w:ascii="Calibri" w:eastAsia="Calibri" w:hAnsi="Calibri" w:cs="Times New Roman"/>
          <w:b/>
          <w:bCs/>
        </w:rPr>
        <w:t>Table A</w:t>
      </w:r>
      <w:r w:rsidR="00A67C6C" w:rsidRPr="00DC1F31">
        <w:rPr>
          <w:rFonts w:ascii="Calibri" w:eastAsia="Calibri" w:hAnsi="Calibri" w:cs="Times New Roman"/>
          <w:b/>
          <w:bCs/>
        </w:rPr>
        <w:t>9</w:t>
      </w:r>
      <w:r w:rsidRPr="00DC1F31">
        <w:rPr>
          <w:rFonts w:ascii="Calibri" w:eastAsia="Calibri" w:hAnsi="Calibri" w:cs="Times New Roman"/>
          <w:b/>
          <w:bCs/>
        </w:rPr>
        <w:t>-1:</w:t>
      </w:r>
      <w:r w:rsidRPr="00DC1F31">
        <w:rPr>
          <w:rFonts w:ascii="Calibri" w:eastAsia="Calibri" w:hAnsi="Calibri" w:cs="Times New Roman"/>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918"/>
        <w:gridCol w:w="1507"/>
      </w:tblGrid>
      <w:tr w:rsidR="00503460" w14:paraId="6BA85336"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1BBDE5E3"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Times New Roman"/>
                <w:b/>
                <w:bCs/>
                <w:sz w:val="20"/>
                <w:szCs w:val="20"/>
              </w:rPr>
              <w:br w:type="page"/>
            </w:r>
            <w:r w:rsidRPr="00411E1A">
              <w:rPr>
                <w:rFonts w:ascii="Calibri" w:eastAsia="Calibri" w:hAnsi="Calibri" w:cs="Calibri"/>
                <w:b/>
                <w:bCs/>
                <w:sz w:val="20"/>
                <w:szCs w:val="20"/>
              </w:rPr>
              <w:t>Physician advice</w:t>
            </w:r>
          </w:p>
        </w:tc>
        <w:tc>
          <w:tcPr>
            <w:tcW w:w="10101" w:type="dxa"/>
            <w:tcBorders>
              <w:top w:val="single" w:sz="4" w:space="0" w:color="auto"/>
              <w:left w:val="single" w:sz="4" w:space="0" w:color="auto"/>
              <w:bottom w:val="single" w:sz="4" w:space="0" w:color="auto"/>
              <w:right w:val="single" w:sz="4" w:space="0" w:color="auto"/>
            </w:tcBorders>
          </w:tcPr>
          <w:p w14:paraId="5F28F47A" w14:textId="77777777" w:rsidR="00411E1A" w:rsidRPr="00411E1A" w:rsidRDefault="00000000" w:rsidP="00411E1A">
            <w:pPr>
              <w:spacing w:line="256" w:lineRule="auto"/>
              <w:rPr>
                <w:rFonts w:ascii="Calibri" w:eastAsia="Calibri" w:hAnsi="Calibri" w:cs="Calibri"/>
                <w:i/>
                <w:iCs/>
                <w:sz w:val="20"/>
                <w:szCs w:val="20"/>
              </w:rPr>
            </w:pPr>
            <w:r w:rsidRPr="00411E1A">
              <w:rPr>
                <w:rFonts w:ascii="Calibri" w:eastAsia="Calibri" w:hAnsi="Calibri" w:cs="Calibri"/>
                <w:sz w:val="20"/>
                <w:szCs w:val="20"/>
              </w:rPr>
              <w:t xml:space="preserve">Oregon Health Authority (2021). </w:t>
            </w:r>
            <w:r w:rsidRPr="00411E1A">
              <w:rPr>
                <w:rFonts w:ascii="Calibri" w:eastAsia="Calibri" w:hAnsi="Calibri" w:cs="Calibri"/>
                <w:i/>
                <w:iCs/>
                <w:sz w:val="20"/>
                <w:szCs w:val="20"/>
              </w:rPr>
              <w:t>Cyanotoxin resources for drinking water.</w:t>
            </w:r>
          </w:p>
          <w:p w14:paraId="4137E34F" w14:textId="77777777" w:rsidR="00411E1A" w:rsidRPr="00411E1A" w:rsidRDefault="00000000" w:rsidP="00411E1A">
            <w:pPr>
              <w:spacing w:line="256" w:lineRule="auto"/>
              <w:rPr>
                <w:rFonts w:ascii="Calibri" w:eastAsia="Calibri" w:hAnsi="Calibri" w:cs="Times New Roman"/>
                <w:u w:val="single"/>
              </w:rPr>
            </w:pPr>
            <w:r w:rsidRPr="00411E1A">
              <w:rPr>
                <w:rFonts w:ascii="Calibri" w:eastAsia="Calibri" w:hAnsi="Calibri" w:cs="Calibri"/>
                <w:sz w:val="20"/>
                <w:szCs w:val="20"/>
                <w:u w:val="single"/>
              </w:rPr>
              <w:t xml:space="preserve">California Water Quality Monitoring Council (2021). </w:t>
            </w:r>
            <w:r w:rsidRPr="00411E1A">
              <w:rPr>
                <w:rFonts w:ascii="Calibri" w:eastAsia="Calibri" w:hAnsi="Calibri" w:cs="Calibri"/>
                <w:i/>
                <w:iCs/>
                <w:sz w:val="20"/>
                <w:szCs w:val="20"/>
                <w:u w:val="single"/>
              </w:rPr>
              <w:t>Human health and HABs.</w:t>
            </w:r>
          </w:p>
          <w:p w14:paraId="18181243" w14:textId="77777777" w:rsidR="00411E1A" w:rsidRPr="00411E1A" w:rsidRDefault="00411E1A" w:rsidP="00411E1A">
            <w:pPr>
              <w:spacing w:line="256" w:lineRule="auto"/>
              <w:rPr>
                <w:rFonts w:ascii="Calibri" w:eastAsia="Calibri" w:hAnsi="Calibri" w:cs="Times New Roman"/>
                <w:sz w:val="20"/>
                <w:szCs w:val="20"/>
                <w:u w:val="single"/>
              </w:rPr>
            </w:pPr>
          </w:p>
          <w:p w14:paraId="6E814F88" w14:textId="77777777" w:rsidR="00411E1A" w:rsidRPr="00411E1A" w:rsidRDefault="00411E1A" w:rsidP="00411E1A">
            <w:pPr>
              <w:spacing w:line="256" w:lineRule="auto"/>
              <w:rPr>
                <w:rFonts w:ascii="Calibri" w:eastAsia="Calibri" w:hAnsi="Calibri" w:cs="Calibri"/>
              </w:rPr>
            </w:pPr>
          </w:p>
          <w:p w14:paraId="71D50146" w14:textId="77777777" w:rsidR="00411E1A" w:rsidRPr="00411E1A" w:rsidRDefault="00000000" w:rsidP="00411E1A">
            <w:pPr>
              <w:spacing w:line="256" w:lineRule="auto"/>
              <w:rPr>
                <w:rFonts w:ascii="Calibri" w:eastAsia="Calibri" w:hAnsi="Calibri" w:cs="Calibri"/>
                <w:i/>
                <w:iCs/>
                <w:sz w:val="20"/>
                <w:szCs w:val="20"/>
              </w:rPr>
            </w:pPr>
            <w:r w:rsidRPr="00411E1A">
              <w:rPr>
                <w:rFonts w:ascii="Calibri" w:eastAsia="Calibri" w:hAnsi="Calibri" w:cs="Calibri"/>
                <w:sz w:val="20"/>
                <w:szCs w:val="20"/>
              </w:rPr>
              <w:t xml:space="preserve">California Department of Public Health (2020). </w:t>
            </w:r>
            <w:r w:rsidRPr="00411E1A">
              <w:rPr>
                <w:rFonts w:ascii="Calibri" w:eastAsia="Calibri" w:hAnsi="Calibri" w:cs="Calibri"/>
                <w:i/>
                <w:iCs/>
                <w:sz w:val="20"/>
                <w:szCs w:val="20"/>
              </w:rPr>
              <w:t>Harmful algal blooms (HABs): Information for physicians.</w:t>
            </w:r>
          </w:p>
          <w:p w14:paraId="139ED7CA"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Centres for Disease Control (2021). </w:t>
            </w:r>
            <w:r w:rsidRPr="00411E1A">
              <w:rPr>
                <w:rFonts w:ascii="Calibri" w:eastAsia="Calibri" w:hAnsi="Calibri" w:cs="Calibri"/>
                <w:i/>
                <w:iCs/>
                <w:sz w:val="20"/>
                <w:szCs w:val="20"/>
              </w:rPr>
              <w:t>Physician reference for cyanobacterial blooms.</w:t>
            </w:r>
          </w:p>
        </w:tc>
        <w:tc>
          <w:tcPr>
            <w:tcW w:w="1904" w:type="dxa"/>
            <w:tcBorders>
              <w:top w:val="single" w:sz="4" w:space="0" w:color="auto"/>
              <w:left w:val="single" w:sz="4" w:space="0" w:color="auto"/>
              <w:bottom w:val="single" w:sz="4" w:space="0" w:color="auto"/>
              <w:right w:val="single" w:sz="4" w:space="0" w:color="auto"/>
            </w:tcBorders>
          </w:tcPr>
          <w:p w14:paraId="4FC90F83"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Fact sheets for health care providers, health facilities, vulnerable people, general population</w:t>
            </w:r>
          </w:p>
          <w:p w14:paraId="6F64F818" w14:textId="77777777" w:rsidR="00411E1A" w:rsidRPr="00411E1A" w:rsidRDefault="00411E1A" w:rsidP="00411E1A">
            <w:pPr>
              <w:spacing w:line="256" w:lineRule="auto"/>
              <w:rPr>
                <w:rFonts w:ascii="Calibri" w:eastAsia="Calibri" w:hAnsi="Calibri" w:cs="Calibri"/>
                <w:sz w:val="20"/>
                <w:szCs w:val="20"/>
              </w:rPr>
            </w:pPr>
          </w:p>
          <w:p w14:paraId="0F8E92F4"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Physician’s guide</w:t>
            </w:r>
          </w:p>
        </w:tc>
      </w:tr>
      <w:tr w:rsidR="00503460" w14:paraId="19B0B4D3"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338D1DC7"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General homeowner advice</w:t>
            </w:r>
          </w:p>
        </w:tc>
        <w:tc>
          <w:tcPr>
            <w:tcW w:w="10101" w:type="dxa"/>
            <w:tcBorders>
              <w:top w:val="single" w:sz="4" w:space="0" w:color="auto"/>
              <w:left w:val="single" w:sz="4" w:space="0" w:color="auto"/>
              <w:bottom w:val="single" w:sz="4" w:space="0" w:color="auto"/>
              <w:right w:val="single" w:sz="4" w:space="0" w:color="auto"/>
            </w:tcBorders>
            <w:hideMark/>
          </w:tcPr>
          <w:p w14:paraId="47BC2925" w14:textId="77777777" w:rsidR="00411E1A" w:rsidRPr="00411E1A" w:rsidRDefault="00000000" w:rsidP="00411E1A">
            <w:pPr>
              <w:spacing w:line="256" w:lineRule="auto"/>
              <w:rPr>
                <w:rFonts w:ascii="Calibri" w:eastAsia="Calibri" w:hAnsi="Calibri" w:cs="Calibri"/>
                <w:i/>
                <w:iCs/>
                <w:sz w:val="20"/>
                <w:szCs w:val="20"/>
              </w:rPr>
            </w:pPr>
            <w:r w:rsidRPr="00411E1A">
              <w:rPr>
                <w:rFonts w:ascii="Calibri" w:eastAsia="Calibri" w:hAnsi="Calibri" w:cs="Calibri"/>
                <w:sz w:val="20"/>
                <w:szCs w:val="20"/>
              </w:rPr>
              <w:t xml:space="preserve">Oregon Health Authority (2021). </w:t>
            </w:r>
            <w:r w:rsidRPr="00411E1A">
              <w:rPr>
                <w:rFonts w:ascii="Calibri" w:eastAsia="Calibri" w:hAnsi="Calibri" w:cs="Calibri"/>
                <w:i/>
                <w:iCs/>
                <w:sz w:val="20"/>
                <w:szCs w:val="20"/>
              </w:rPr>
              <w:t>Cyanotoxin resources for drinking water.</w:t>
            </w:r>
          </w:p>
          <w:p w14:paraId="18833FB8"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California Government/U.S. EPA (2021). </w:t>
            </w:r>
            <w:r w:rsidRPr="00411E1A">
              <w:rPr>
                <w:rFonts w:ascii="Calibri" w:eastAsia="Calibri" w:hAnsi="Calibri" w:cs="Calibri"/>
                <w:i/>
                <w:iCs/>
                <w:sz w:val="20"/>
                <w:szCs w:val="20"/>
              </w:rPr>
              <w:t>Look out for harmful algal blooms poster.</w:t>
            </w:r>
          </w:p>
        </w:tc>
        <w:tc>
          <w:tcPr>
            <w:tcW w:w="1904" w:type="dxa"/>
            <w:tcBorders>
              <w:top w:val="single" w:sz="4" w:space="0" w:color="auto"/>
              <w:left w:val="single" w:sz="4" w:space="0" w:color="auto"/>
              <w:bottom w:val="single" w:sz="4" w:space="0" w:color="auto"/>
              <w:right w:val="single" w:sz="4" w:space="0" w:color="auto"/>
            </w:tcBorders>
            <w:hideMark/>
          </w:tcPr>
          <w:p w14:paraId="7E30300F"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Publicity poster</w:t>
            </w:r>
          </w:p>
        </w:tc>
      </w:tr>
      <w:tr w:rsidR="00503460" w14:paraId="35021F07"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2B15C26B"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Livestock advice</w:t>
            </w:r>
          </w:p>
        </w:tc>
        <w:tc>
          <w:tcPr>
            <w:tcW w:w="10101" w:type="dxa"/>
            <w:tcBorders>
              <w:top w:val="single" w:sz="4" w:space="0" w:color="auto"/>
              <w:left w:val="single" w:sz="4" w:space="0" w:color="auto"/>
              <w:bottom w:val="single" w:sz="4" w:space="0" w:color="auto"/>
              <w:right w:val="single" w:sz="4" w:space="0" w:color="auto"/>
            </w:tcBorders>
            <w:hideMark/>
          </w:tcPr>
          <w:p w14:paraId="7CD04C73" w14:textId="77777777" w:rsidR="00411E1A" w:rsidRPr="00411E1A" w:rsidRDefault="00000000" w:rsidP="00411E1A">
            <w:pPr>
              <w:spacing w:line="256" w:lineRule="auto"/>
              <w:rPr>
                <w:rFonts w:ascii="Calibri" w:eastAsia="Calibri" w:hAnsi="Calibri" w:cs="Times New Roman"/>
                <w:u w:val="single"/>
                <w:shd w:val="clear" w:color="auto" w:fill="FFFFFF"/>
              </w:rPr>
            </w:pPr>
            <w:r w:rsidRPr="00411E1A">
              <w:rPr>
                <w:rFonts w:ascii="Calibri" w:eastAsia="Calibri" w:hAnsi="Calibri" w:cs="Calibri"/>
                <w:sz w:val="20"/>
                <w:szCs w:val="20"/>
              </w:rPr>
              <w:t xml:space="preserve">New South Wales Department of Primary Industries (2021). </w:t>
            </w:r>
            <w:r w:rsidRPr="00411E1A">
              <w:rPr>
                <w:rFonts w:ascii="Calibri" w:eastAsia="Calibri" w:hAnsi="Calibri" w:cs="Calibri"/>
                <w:i/>
                <w:iCs/>
                <w:sz w:val="20"/>
                <w:szCs w:val="20"/>
              </w:rPr>
              <w:t>Blue-green algae.</w:t>
            </w:r>
          </w:p>
          <w:p w14:paraId="5E11BFDA"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Calibri"/>
                <w:sz w:val="20"/>
                <w:szCs w:val="20"/>
              </w:rPr>
              <w:t xml:space="preserve">Agriculture Victoria (2021). </w:t>
            </w:r>
            <w:r w:rsidRPr="00411E1A">
              <w:rPr>
                <w:rFonts w:ascii="Calibri" w:eastAsia="Calibri" w:hAnsi="Calibri" w:cs="Calibri"/>
                <w:i/>
                <w:iCs/>
                <w:sz w:val="20"/>
                <w:szCs w:val="20"/>
              </w:rPr>
              <w:t>Blue-green algae and irrigation water.</w:t>
            </w:r>
          </w:p>
        </w:tc>
        <w:tc>
          <w:tcPr>
            <w:tcW w:w="1904" w:type="dxa"/>
            <w:tcBorders>
              <w:top w:val="single" w:sz="4" w:space="0" w:color="auto"/>
              <w:left w:val="single" w:sz="4" w:space="0" w:color="auto"/>
              <w:bottom w:val="single" w:sz="4" w:space="0" w:color="auto"/>
              <w:right w:val="single" w:sz="4" w:space="0" w:color="auto"/>
            </w:tcBorders>
          </w:tcPr>
          <w:p w14:paraId="69F9F392" w14:textId="77777777" w:rsidR="00411E1A" w:rsidRPr="00411E1A" w:rsidRDefault="00411E1A" w:rsidP="00411E1A">
            <w:pPr>
              <w:spacing w:line="256" w:lineRule="auto"/>
              <w:rPr>
                <w:rFonts w:ascii="Calibri" w:eastAsia="Calibri" w:hAnsi="Calibri" w:cs="Calibri"/>
                <w:sz w:val="20"/>
                <w:szCs w:val="20"/>
              </w:rPr>
            </w:pPr>
          </w:p>
        </w:tc>
      </w:tr>
      <w:tr w:rsidR="00503460" w14:paraId="46F9034D"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2D6D141B"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Irrigation advice</w:t>
            </w:r>
          </w:p>
        </w:tc>
        <w:tc>
          <w:tcPr>
            <w:tcW w:w="10101" w:type="dxa"/>
            <w:tcBorders>
              <w:top w:val="single" w:sz="4" w:space="0" w:color="auto"/>
              <w:left w:val="single" w:sz="4" w:space="0" w:color="auto"/>
              <w:bottom w:val="single" w:sz="4" w:space="0" w:color="auto"/>
              <w:right w:val="single" w:sz="4" w:space="0" w:color="auto"/>
            </w:tcBorders>
            <w:hideMark/>
          </w:tcPr>
          <w:p w14:paraId="4CA90B00" w14:textId="77777777" w:rsidR="00411E1A" w:rsidRPr="00411E1A" w:rsidRDefault="00000000" w:rsidP="00411E1A">
            <w:pPr>
              <w:spacing w:line="256" w:lineRule="auto"/>
              <w:rPr>
                <w:rFonts w:ascii="Calibri" w:eastAsia="Calibri" w:hAnsi="Calibri" w:cs="Times New Roman"/>
                <w:u w:val="single"/>
                <w:shd w:val="clear" w:color="auto" w:fill="FFFFFF"/>
              </w:rPr>
            </w:pPr>
            <w:r w:rsidRPr="00411E1A">
              <w:rPr>
                <w:rFonts w:ascii="Calibri" w:eastAsia="Calibri" w:hAnsi="Calibri" w:cs="Calibri"/>
                <w:sz w:val="20"/>
                <w:szCs w:val="20"/>
              </w:rPr>
              <w:t>New South Wales Department of Primary Industries (2021).</w:t>
            </w:r>
            <w:r w:rsidRPr="00411E1A">
              <w:rPr>
                <w:rFonts w:ascii="Calibri" w:eastAsia="Calibri" w:hAnsi="Calibri" w:cs="Calibri"/>
                <w:i/>
                <w:iCs/>
                <w:sz w:val="20"/>
                <w:szCs w:val="20"/>
              </w:rPr>
              <w:t xml:space="preserve"> Blue-green algae.</w:t>
            </w:r>
          </w:p>
          <w:p w14:paraId="0C17EBE0" w14:textId="77777777" w:rsidR="00411E1A" w:rsidRPr="00411E1A" w:rsidRDefault="00000000" w:rsidP="00411E1A">
            <w:pPr>
              <w:spacing w:line="256" w:lineRule="auto"/>
              <w:rPr>
                <w:rFonts w:ascii="Calibri" w:eastAsia="Calibri" w:hAnsi="Calibri" w:cs="Times New Roman"/>
                <w:i/>
                <w:iCs/>
              </w:rPr>
            </w:pPr>
            <w:r w:rsidRPr="00411E1A">
              <w:rPr>
                <w:rFonts w:ascii="Calibri" w:eastAsia="Calibri" w:hAnsi="Calibri" w:cs="Calibri"/>
                <w:sz w:val="20"/>
                <w:szCs w:val="20"/>
              </w:rPr>
              <w:t xml:space="preserve">Agriculture Victoria (2021). </w:t>
            </w:r>
            <w:r w:rsidRPr="00411E1A">
              <w:rPr>
                <w:rFonts w:ascii="Calibri" w:eastAsia="Calibri" w:hAnsi="Calibri" w:cs="Calibri"/>
                <w:i/>
                <w:iCs/>
                <w:sz w:val="20"/>
                <w:szCs w:val="20"/>
              </w:rPr>
              <w:t>Blue-green algae and irrigation water.</w:t>
            </w:r>
          </w:p>
          <w:p w14:paraId="0CC0A0EF"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National Collaborating Centre for Environmental Health (2017). </w:t>
            </w:r>
            <w:r w:rsidRPr="00411E1A">
              <w:rPr>
                <w:rFonts w:ascii="Calibri" w:eastAsia="Calibri" w:hAnsi="Calibri" w:cs="Calibri"/>
                <w:i/>
                <w:iCs/>
                <w:sz w:val="20"/>
                <w:szCs w:val="20"/>
              </w:rPr>
              <w:t>Irrigating food crops with water containing cyanobacteria blooms.</w:t>
            </w:r>
          </w:p>
        </w:tc>
        <w:tc>
          <w:tcPr>
            <w:tcW w:w="1904" w:type="dxa"/>
            <w:tcBorders>
              <w:top w:val="single" w:sz="4" w:space="0" w:color="auto"/>
              <w:left w:val="single" w:sz="4" w:space="0" w:color="auto"/>
              <w:bottom w:val="single" w:sz="4" w:space="0" w:color="auto"/>
              <w:right w:val="single" w:sz="4" w:space="0" w:color="auto"/>
            </w:tcBorders>
          </w:tcPr>
          <w:p w14:paraId="54EA98E9" w14:textId="77777777" w:rsidR="00411E1A" w:rsidRPr="00411E1A" w:rsidRDefault="00411E1A" w:rsidP="00411E1A">
            <w:pPr>
              <w:spacing w:line="256" w:lineRule="auto"/>
              <w:rPr>
                <w:rFonts w:ascii="Calibri" w:eastAsia="Calibri" w:hAnsi="Calibri" w:cs="Calibri"/>
                <w:sz w:val="20"/>
                <w:szCs w:val="20"/>
              </w:rPr>
            </w:pPr>
          </w:p>
        </w:tc>
      </w:tr>
      <w:tr w:rsidR="00503460" w14:paraId="2414BE6A"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5A0086F3"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Signage examples</w:t>
            </w:r>
          </w:p>
        </w:tc>
        <w:tc>
          <w:tcPr>
            <w:tcW w:w="10101" w:type="dxa"/>
            <w:tcBorders>
              <w:top w:val="single" w:sz="4" w:space="0" w:color="auto"/>
              <w:left w:val="single" w:sz="4" w:space="0" w:color="auto"/>
              <w:bottom w:val="single" w:sz="4" w:space="0" w:color="auto"/>
              <w:right w:val="single" w:sz="4" w:space="0" w:color="auto"/>
            </w:tcBorders>
            <w:hideMark/>
          </w:tcPr>
          <w:p w14:paraId="6145FA48"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Colorado Lake and Reservoir Management Association (2015) </w:t>
            </w:r>
            <w:r w:rsidRPr="00411E1A">
              <w:rPr>
                <w:rFonts w:ascii="Calibri" w:eastAsia="Calibri" w:hAnsi="Calibri" w:cs="Calibri"/>
                <w:i/>
                <w:iCs/>
                <w:sz w:val="20"/>
                <w:szCs w:val="20"/>
              </w:rPr>
              <w:t>Guidance document for harmful algal blooms in Colorado.</w:t>
            </w:r>
          </w:p>
          <w:p w14:paraId="549F8C79"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Arkansas Energy and Environment (2019). </w:t>
            </w:r>
            <w:r w:rsidRPr="00411E1A">
              <w:rPr>
                <w:rFonts w:ascii="Calibri" w:eastAsia="Calibri" w:hAnsi="Calibri" w:cs="Calibri"/>
                <w:i/>
                <w:iCs/>
                <w:sz w:val="20"/>
                <w:szCs w:val="20"/>
              </w:rPr>
              <w:t>Harmful algal bloom management plan.</w:t>
            </w:r>
          </w:p>
          <w:p w14:paraId="07DCE284"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New Zealand Ministry for the Environment (2009). </w:t>
            </w:r>
            <w:r w:rsidRPr="00411E1A">
              <w:rPr>
                <w:rFonts w:ascii="Calibri" w:eastAsia="Calibri" w:hAnsi="Calibri" w:cs="Calibri"/>
                <w:i/>
                <w:iCs/>
                <w:sz w:val="20"/>
                <w:szCs w:val="20"/>
              </w:rPr>
              <w:t>New Zealand guidelines for cyanobacteria in recreational fresh waters: Interim Guideline 2009.</w:t>
            </w:r>
          </w:p>
        </w:tc>
        <w:tc>
          <w:tcPr>
            <w:tcW w:w="1904" w:type="dxa"/>
            <w:tcBorders>
              <w:top w:val="single" w:sz="4" w:space="0" w:color="auto"/>
              <w:left w:val="single" w:sz="4" w:space="0" w:color="auto"/>
              <w:bottom w:val="single" w:sz="4" w:space="0" w:color="auto"/>
              <w:right w:val="single" w:sz="4" w:space="0" w:color="auto"/>
            </w:tcBorders>
          </w:tcPr>
          <w:p w14:paraId="3FEA8C4A" w14:textId="77777777" w:rsidR="00411E1A" w:rsidRPr="00411E1A" w:rsidRDefault="00411E1A" w:rsidP="00411E1A">
            <w:pPr>
              <w:spacing w:line="256" w:lineRule="auto"/>
              <w:rPr>
                <w:rFonts w:ascii="Calibri" w:eastAsia="Calibri" w:hAnsi="Calibri" w:cs="Calibri"/>
                <w:sz w:val="20"/>
                <w:szCs w:val="20"/>
              </w:rPr>
            </w:pPr>
          </w:p>
        </w:tc>
      </w:tr>
    </w:tbl>
    <w:p w14:paraId="4AD99F94" w14:textId="77777777" w:rsidR="00411E1A" w:rsidRPr="00411E1A" w:rsidRDefault="00000000" w:rsidP="00411E1A">
      <w:pPr>
        <w:spacing w:line="256" w:lineRule="auto"/>
        <w:rPr>
          <w:rFonts w:ascii="Calibri" w:eastAsia="Calibri" w:hAnsi="Calibri" w:cs="Times New Roman"/>
        </w:rPr>
      </w:pPr>
      <w:r w:rsidRPr="00411E1A">
        <w:rPr>
          <w:rFonts w:ascii="Calibri" w:eastAsia="Calibri" w:hAnsi="Calibri" w:cs="Times New Roman"/>
        </w:rPr>
        <w:br w:type="page"/>
      </w:r>
    </w:p>
    <w:p w14:paraId="19CBDE04" w14:textId="092C95A5" w:rsidR="00411E1A" w:rsidRPr="00411E1A" w:rsidRDefault="00000000" w:rsidP="00411E1A">
      <w:pPr>
        <w:spacing w:line="256" w:lineRule="auto"/>
        <w:rPr>
          <w:rFonts w:ascii="Calibri" w:eastAsia="Calibri" w:hAnsi="Calibri" w:cs="Times New Roman"/>
        </w:rPr>
      </w:pPr>
      <w:r w:rsidRPr="00DC1F31">
        <w:rPr>
          <w:rFonts w:ascii="Calibri" w:eastAsia="Calibri" w:hAnsi="Calibri" w:cs="Times New Roman"/>
          <w:b/>
          <w:bCs/>
        </w:rPr>
        <w:t>Table A</w:t>
      </w:r>
      <w:r w:rsidR="00A67C6C" w:rsidRPr="00DC1F31">
        <w:rPr>
          <w:rFonts w:ascii="Calibri" w:eastAsia="Calibri" w:hAnsi="Calibri" w:cs="Times New Roman"/>
          <w:b/>
          <w:bCs/>
        </w:rPr>
        <w:t>9</w:t>
      </w:r>
      <w:r w:rsidRPr="00DC1F31">
        <w:rPr>
          <w:rFonts w:ascii="Calibri" w:eastAsia="Calibri" w:hAnsi="Calibri" w:cs="Times New Roman"/>
          <w:b/>
          <w:bCs/>
        </w:rPr>
        <w:t>-1:</w:t>
      </w:r>
      <w:r w:rsidRPr="00DC1F31">
        <w:rPr>
          <w:rFonts w:ascii="Calibri" w:eastAsia="Calibri" w:hAnsi="Calibri" w:cs="Times New Roman"/>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247"/>
        <w:gridCol w:w="1148"/>
      </w:tblGrid>
      <w:tr w:rsidR="00503460" w14:paraId="3A3529A4"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3D10EC7C"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General public advice</w:t>
            </w:r>
          </w:p>
          <w:p w14:paraId="4D4D3141"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Including media</w:t>
            </w:r>
          </w:p>
        </w:tc>
        <w:tc>
          <w:tcPr>
            <w:tcW w:w="10101" w:type="dxa"/>
            <w:tcBorders>
              <w:top w:val="single" w:sz="4" w:space="0" w:color="auto"/>
              <w:left w:val="single" w:sz="4" w:space="0" w:color="auto"/>
              <w:bottom w:val="single" w:sz="4" w:space="0" w:color="auto"/>
              <w:right w:val="single" w:sz="4" w:space="0" w:color="auto"/>
            </w:tcBorders>
            <w:hideMark/>
          </w:tcPr>
          <w:p w14:paraId="25676D25"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California State Water Resources Control Board, Department of Public Health, and Office of Environmental Health and Hazard Assessment (2008).</w:t>
            </w:r>
          </w:p>
          <w:p w14:paraId="0BD2F8D0"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The Scottish Government (2012).</w:t>
            </w:r>
          </w:p>
          <w:p w14:paraId="37A00B45"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Colorado Lake and Reservoir Management Association (2015) </w:t>
            </w:r>
            <w:r w:rsidRPr="00411E1A">
              <w:rPr>
                <w:rFonts w:ascii="Calibri" w:eastAsia="Calibri" w:hAnsi="Calibri" w:cs="Calibri"/>
                <w:i/>
                <w:iCs/>
                <w:sz w:val="20"/>
                <w:szCs w:val="20"/>
              </w:rPr>
              <w:t>Guidance document for harmful algal blooms in Colorado.</w:t>
            </w:r>
          </w:p>
          <w:p w14:paraId="11DD2964" w14:textId="77777777" w:rsidR="00411E1A" w:rsidRPr="00411E1A" w:rsidRDefault="00000000" w:rsidP="00411E1A">
            <w:pPr>
              <w:spacing w:line="256" w:lineRule="auto"/>
              <w:rPr>
                <w:rFonts w:ascii="Calibri" w:eastAsia="Calibri" w:hAnsi="Calibri" w:cs="Times New Roman"/>
                <w:sz w:val="20"/>
                <w:szCs w:val="20"/>
              </w:rPr>
            </w:pPr>
            <w:r w:rsidRPr="00411E1A">
              <w:rPr>
                <w:rFonts w:ascii="Calibri" w:eastAsia="Calibri" w:hAnsi="Calibri" w:cs="Calibri"/>
                <w:sz w:val="20"/>
                <w:szCs w:val="20"/>
              </w:rPr>
              <w:t xml:space="preserve">Water NSW (2021b). </w:t>
            </w:r>
            <w:r w:rsidRPr="00411E1A">
              <w:rPr>
                <w:rFonts w:ascii="Calibri" w:eastAsia="Calibri" w:hAnsi="Calibri" w:cs="Times New Roman"/>
                <w:i/>
                <w:iCs/>
                <w:sz w:val="20"/>
                <w:szCs w:val="20"/>
              </w:rPr>
              <w:t>Water NSW Guidelines to management response to freshwater, marine and estuarine harmful algal blooms, Procedures for monitoring, application of alert levels and communication.</w:t>
            </w:r>
          </w:p>
          <w:p w14:paraId="6C899434"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New Zealand Ministry for the Environment (2009).</w:t>
            </w:r>
            <w:r w:rsidRPr="00411E1A">
              <w:rPr>
                <w:rFonts w:ascii="Calibri" w:eastAsia="Calibri" w:hAnsi="Calibri" w:cs="Calibri"/>
                <w:i/>
                <w:iCs/>
                <w:sz w:val="20"/>
                <w:szCs w:val="20"/>
              </w:rPr>
              <w:t xml:space="preserve"> New Zealand guidelines for cyanobacteria in recreational fresh waters: Interim Guideline 2009.</w:t>
            </w:r>
          </w:p>
        </w:tc>
        <w:tc>
          <w:tcPr>
            <w:tcW w:w="1904" w:type="dxa"/>
            <w:tcBorders>
              <w:top w:val="single" w:sz="4" w:space="0" w:color="auto"/>
              <w:left w:val="single" w:sz="4" w:space="0" w:color="auto"/>
              <w:bottom w:val="single" w:sz="4" w:space="0" w:color="auto"/>
              <w:right w:val="single" w:sz="4" w:space="0" w:color="auto"/>
            </w:tcBorders>
          </w:tcPr>
          <w:p w14:paraId="7507758A" w14:textId="77777777" w:rsidR="00411E1A" w:rsidRPr="00411E1A" w:rsidRDefault="00411E1A" w:rsidP="00411E1A">
            <w:pPr>
              <w:spacing w:line="256" w:lineRule="auto"/>
              <w:rPr>
                <w:rFonts w:ascii="Calibri" w:eastAsia="Calibri" w:hAnsi="Calibri" w:cs="Calibri"/>
                <w:sz w:val="20"/>
                <w:szCs w:val="20"/>
              </w:rPr>
            </w:pPr>
          </w:p>
        </w:tc>
      </w:tr>
      <w:tr w:rsidR="00503460" w14:paraId="3D17EE11"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248B51D2"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Sources of specialist advice for each state</w:t>
            </w:r>
          </w:p>
        </w:tc>
        <w:tc>
          <w:tcPr>
            <w:tcW w:w="10101" w:type="dxa"/>
            <w:tcBorders>
              <w:top w:val="single" w:sz="4" w:space="0" w:color="auto"/>
              <w:left w:val="single" w:sz="4" w:space="0" w:color="auto"/>
              <w:bottom w:val="single" w:sz="4" w:space="0" w:color="auto"/>
              <w:right w:val="single" w:sz="4" w:space="0" w:color="auto"/>
            </w:tcBorders>
            <w:hideMark/>
          </w:tcPr>
          <w:p w14:paraId="0FCEA595"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New Zealand Ministry for the Environment (2009).</w:t>
            </w:r>
            <w:r w:rsidRPr="00411E1A">
              <w:rPr>
                <w:rFonts w:ascii="Calibri" w:eastAsia="Calibri" w:hAnsi="Calibri" w:cs="Calibri"/>
                <w:i/>
                <w:iCs/>
                <w:sz w:val="20"/>
                <w:szCs w:val="20"/>
              </w:rPr>
              <w:t xml:space="preserve"> New Zealand guidelines for cyanobacteria in recreational fresh waters: Interim Guideline 2009.</w:t>
            </w:r>
          </w:p>
        </w:tc>
        <w:tc>
          <w:tcPr>
            <w:tcW w:w="1904" w:type="dxa"/>
            <w:tcBorders>
              <w:top w:val="single" w:sz="4" w:space="0" w:color="auto"/>
              <w:left w:val="single" w:sz="4" w:space="0" w:color="auto"/>
              <w:bottom w:val="single" w:sz="4" w:space="0" w:color="auto"/>
              <w:right w:val="single" w:sz="4" w:space="0" w:color="auto"/>
            </w:tcBorders>
          </w:tcPr>
          <w:p w14:paraId="05B2F2C4" w14:textId="77777777" w:rsidR="00411E1A" w:rsidRPr="00411E1A" w:rsidRDefault="00411E1A" w:rsidP="00411E1A">
            <w:pPr>
              <w:spacing w:line="256" w:lineRule="auto"/>
              <w:rPr>
                <w:rFonts w:ascii="Calibri" w:eastAsia="Calibri" w:hAnsi="Calibri" w:cs="Calibri"/>
                <w:sz w:val="20"/>
                <w:szCs w:val="20"/>
              </w:rPr>
            </w:pPr>
          </w:p>
        </w:tc>
      </w:tr>
      <w:tr w:rsidR="00503460" w14:paraId="50829334"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5A14EA1A"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List of analytical laboratories and capability</w:t>
            </w:r>
          </w:p>
        </w:tc>
        <w:tc>
          <w:tcPr>
            <w:tcW w:w="10101" w:type="dxa"/>
            <w:tcBorders>
              <w:top w:val="single" w:sz="4" w:space="0" w:color="auto"/>
              <w:left w:val="single" w:sz="4" w:space="0" w:color="auto"/>
              <w:bottom w:val="single" w:sz="4" w:space="0" w:color="auto"/>
              <w:right w:val="single" w:sz="4" w:space="0" w:color="auto"/>
            </w:tcBorders>
            <w:hideMark/>
          </w:tcPr>
          <w:p w14:paraId="6F65BECF"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Arkansas Energy and Environment (2019). </w:t>
            </w:r>
            <w:r w:rsidRPr="00411E1A">
              <w:rPr>
                <w:rFonts w:ascii="Calibri" w:eastAsia="Calibri" w:hAnsi="Calibri" w:cs="Calibri"/>
                <w:i/>
                <w:iCs/>
                <w:sz w:val="20"/>
                <w:szCs w:val="20"/>
              </w:rPr>
              <w:t>Harmful algal bloom management plan.</w:t>
            </w:r>
          </w:p>
          <w:p w14:paraId="2D560376"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New Zealand Ministry for the Environment (2009). </w:t>
            </w:r>
            <w:r w:rsidRPr="00411E1A">
              <w:rPr>
                <w:rFonts w:ascii="Calibri" w:eastAsia="Calibri" w:hAnsi="Calibri" w:cs="Calibri"/>
                <w:i/>
                <w:iCs/>
                <w:sz w:val="20"/>
                <w:szCs w:val="20"/>
              </w:rPr>
              <w:t>New Zealand guidelines for cyanobacteria in recreational fresh waters: Interim Guideline 2009.</w:t>
            </w:r>
          </w:p>
        </w:tc>
        <w:tc>
          <w:tcPr>
            <w:tcW w:w="1904" w:type="dxa"/>
            <w:tcBorders>
              <w:top w:val="single" w:sz="4" w:space="0" w:color="auto"/>
              <w:left w:val="single" w:sz="4" w:space="0" w:color="auto"/>
              <w:bottom w:val="single" w:sz="4" w:space="0" w:color="auto"/>
              <w:right w:val="single" w:sz="4" w:space="0" w:color="auto"/>
            </w:tcBorders>
          </w:tcPr>
          <w:p w14:paraId="57CF8DDF" w14:textId="77777777" w:rsidR="00411E1A" w:rsidRPr="00411E1A" w:rsidRDefault="00411E1A" w:rsidP="00411E1A">
            <w:pPr>
              <w:spacing w:line="256" w:lineRule="auto"/>
              <w:rPr>
                <w:rFonts w:ascii="Calibri" w:eastAsia="Calibri" w:hAnsi="Calibri" w:cs="Calibri"/>
                <w:sz w:val="20"/>
                <w:szCs w:val="20"/>
              </w:rPr>
            </w:pPr>
          </w:p>
        </w:tc>
      </w:tr>
      <w:tr w:rsidR="00503460" w14:paraId="54CF87D6" w14:textId="77777777" w:rsidTr="00411E1A">
        <w:tc>
          <w:tcPr>
            <w:tcW w:w="1943" w:type="dxa"/>
            <w:tcBorders>
              <w:top w:val="single" w:sz="4" w:space="0" w:color="auto"/>
              <w:left w:val="single" w:sz="4" w:space="0" w:color="auto"/>
              <w:bottom w:val="single" w:sz="4" w:space="0" w:color="auto"/>
              <w:right w:val="single" w:sz="4" w:space="0" w:color="auto"/>
            </w:tcBorders>
            <w:hideMark/>
          </w:tcPr>
          <w:p w14:paraId="3C562103" w14:textId="77777777" w:rsidR="00411E1A" w:rsidRPr="00411E1A" w:rsidRDefault="00000000" w:rsidP="00411E1A">
            <w:pPr>
              <w:spacing w:line="256" w:lineRule="auto"/>
              <w:rPr>
                <w:rFonts w:ascii="Calibri" w:eastAsia="Calibri" w:hAnsi="Calibri" w:cs="Calibri"/>
                <w:b/>
                <w:bCs/>
                <w:sz w:val="20"/>
                <w:szCs w:val="20"/>
              </w:rPr>
            </w:pPr>
            <w:r w:rsidRPr="00411E1A">
              <w:rPr>
                <w:rFonts w:ascii="Calibri" w:eastAsia="Calibri" w:hAnsi="Calibri" w:cs="Calibri"/>
                <w:b/>
                <w:bCs/>
                <w:sz w:val="20"/>
                <w:szCs w:val="20"/>
              </w:rPr>
              <w:t>Alert de-escalation</w:t>
            </w:r>
          </w:p>
        </w:tc>
        <w:tc>
          <w:tcPr>
            <w:tcW w:w="10101" w:type="dxa"/>
            <w:tcBorders>
              <w:top w:val="single" w:sz="4" w:space="0" w:color="auto"/>
              <w:left w:val="single" w:sz="4" w:space="0" w:color="auto"/>
              <w:bottom w:val="single" w:sz="4" w:space="0" w:color="auto"/>
              <w:right w:val="single" w:sz="4" w:space="0" w:color="auto"/>
            </w:tcBorders>
            <w:hideMark/>
          </w:tcPr>
          <w:p w14:paraId="4F3D31E0" w14:textId="77777777" w:rsidR="00411E1A" w:rsidRPr="00411E1A" w:rsidRDefault="00000000" w:rsidP="00411E1A">
            <w:pPr>
              <w:spacing w:line="256" w:lineRule="auto"/>
              <w:rPr>
                <w:rFonts w:ascii="Calibri" w:eastAsia="Calibri" w:hAnsi="Calibri" w:cs="Calibri"/>
                <w:sz w:val="20"/>
                <w:szCs w:val="20"/>
              </w:rPr>
            </w:pPr>
            <w:r w:rsidRPr="00411E1A">
              <w:rPr>
                <w:rFonts w:ascii="Calibri" w:eastAsia="Calibri" w:hAnsi="Calibri" w:cs="Calibri"/>
                <w:sz w:val="20"/>
                <w:szCs w:val="20"/>
              </w:rPr>
              <w:t xml:space="preserve">Water NSW (2021b). </w:t>
            </w:r>
            <w:r w:rsidRPr="00411E1A">
              <w:rPr>
                <w:rFonts w:ascii="Calibri" w:eastAsia="Calibri" w:hAnsi="Calibri" w:cs="Times New Roman"/>
                <w:i/>
                <w:iCs/>
                <w:sz w:val="20"/>
                <w:szCs w:val="20"/>
              </w:rPr>
              <w:t xml:space="preserve">Water NSW </w:t>
            </w:r>
            <w:bookmarkStart w:id="190" w:name="_Hlk65496903"/>
            <w:r w:rsidRPr="00411E1A">
              <w:rPr>
                <w:rFonts w:ascii="Calibri" w:eastAsia="Calibri" w:hAnsi="Calibri" w:cs="Times New Roman"/>
                <w:i/>
                <w:iCs/>
                <w:sz w:val="20"/>
                <w:szCs w:val="20"/>
              </w:rPr>
              <w:t>Guidelines to management response to freshwater, marine and estuarine harmful algal blooms, Procedures for monitoring, application of alert levels and communication</w:t>
            </w:r>
            <w:bookmarkEnd w:id="190"/>
            <w:r w:rsidRPr="00411E1A">
              <w:rPr>
                <w:rFonts w:ascii="Calibri" w:eastAsia="Calibri" w:hAnsi="Calibri" w:cs="Times New Roman"/>
                <w:i/>
                <w:iCs/>
                <w:sz w:val="20"/>
                <w:szCs w:val="20"/>
              </w:rPr>
              <w:t>.</w:t>
            </w:r>
          </w:p>
        </w:tc>
        <w:tc>
          <w:tcPr>
            <w:tcW w:w="1904" w:type="dxa"/>
            <w:tcBorders>
              <w:top w:val="single" w:sz="4" w:space="0" w:color="auto"/>
              <w:left w:val="single" w:sz="4" w:space="0" w:color="auto"/>
              <w:bottom w:val="single" w:sz="4" w:space="0" w:color="auto"/>
              <w:right w:val="single" w:sz="4" w:space="0" w:color="auto"/>
            </w:tcBorders>
          </w:tcPr>
          <w:p w14:paraId="79AF4AA5" w14:textId="77777777" w:rsidR="00411E1A" w:rsidRPr="00411E1A" w:rsidRDefault="00411E1A" w:rsidP="00411E1A">
            <w:pPr>
              <w:spacing w:line="256" w:lineRule="auto"/>
              <w:rPr>
                <w:rFonts w:ascii="Calibri" w:eastAsia="Calibri" w:hAnsi="Calibri" w:cs="Calibri"/>
                <w:sz w:val="20"/>
                <w:szCs w:val="20"/>
              </w:rPr>
            </w:pPr>
          </w:p>
        </w:tc>
      </w:tr>
    </w:tbl>
    <w:p w14:paraId="389B0C29" w14:textId="77777777" w:rsidR="00411E1A" w:rsidRPr="00411E1A" w:rsidRDefault="00411E1A" w:rsidP="00411E1A">
      <w:pPr>
        <w:spacing w:line="256" w:lineRule="auto"/>
        <w:rPr>
          <w:rFonts w:ascii="Calibri" w:eastAsia="Calibri" w:hAnsi="Calibri" w:cs="Times New Roman"/>
        </w:rPr>
      </w:pPr>
    </w:p>
    <w:p w14:paraId="2F2E5E8E" w14:textId="77777777" w:rsidR="00411E1A" w:rsidRPr="00411E1A" w:rsidRDefault="00000000" w:rsidP="00411E1A">
      <w:pPr>
        <w:spacing w:line="256" w:lineRule="auto"/>
        <w:rPr>
          <w:rFonts w:ascii="Calibri" w:eastAsia="Calibri" w:hAnsi="Calibri" w:cs="Times New Roman"/>
        </w:rPr>
      </w:pPr>
      <w:r w:rsidRPr="00411E1A">
        <w:rPr>
          <w:rFonts w:ascii="Times New Roman" w:eastAsia="Calibri" w:hAnsi="Times New Roman" w:cs="Times New Roman"/>
          <w:sz w:val="24"/>
          <w:szCs w:val="24"/>
          <w:lang w:eastAsia="en-AU"/>
        </w:rPr>
        <w:br w:type="page"/>
      </w:r>
    </w:p>
    <w:p w14:paraId="20EE4960" w14:textId="4DDCFC71" w:rsidR="00411E1A" w:rsidRPr="00411E1A" w:rsidRDefault="00000000" w:rsidP="00411E1A">
      <w:pPr>
        <w:spacing w:line="256" w:lineRule="auto"/>
        <w:rPr>
          <w:rFonts w:ascii="Calibri" w:eastAsia="Calibri" w:hAnsi="Calibri" w:cs="Times New Roman"/>
          <w:b/>
          <w:bCs/>
        </w:rPr>
      </w:pPr>
      <w:r w:rsidRPr="00DC1F31">
        <w:rPr>
          <w:rFonts w:ascii="Calibri" w:eastAsia="Calibri" w:hAnsi="Calibri" w:cs="Times New Roman"/>
          <w:b/>
          <w:bCs/>
        </w:rPr>
        <w:t>References for Table A</w:t>
      </w:r>
      <w:r w:rsidR="00A67C6C" w:rsidRPr="00DC1F31">
        <w:rPr>
          <w:rFonts w:ascii="Calibri" w:eastAsia="Calibri" w:hAnsi="Calibri" w:cs="Times New Roman"/>
          <w:b/>
          <w:bCs/>
        </w:rPr>
        <w:t>9</w:t>
      </w:r>
      <w:r w:rsidRPr="00DC1F31">
        <w:rPr>
          <w:rFonts w:ascii="Calibri" w:eastAsia="Calibri" w:hAnsi="Calibri" w:cs="Times New Roman"/>
          <w:b/>
          <w:bCs/>
        </w:rPr>
        <w:t>-1:</w:t>
      </w:r>
    </w:p>
    <w:p w14:paraId="7081AEE8"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Agriculture Victoria (2021). Blue-green algae and irrigation water. [online] Available at: </w:t>
      </w:r>
      <w:hyperlink r:id="rId165" w:history="1">
        <w:r w:rsidR="00411E1A" w:rsidRPr="00411E1A">
          <w:rPr>
            <w:rFonts w:ascii="Calibri" w:eastAsia="Calibri" w:hAnsi="Calibri" w:cs="Calibri"/>
            <w:color w:val="0563C1" w:themeColor="hyperlink"/>
            <w:u w:val="single"/>
          </w:rPr>
          <w:t>https://agriculture.vic.gov.au/farm-management/water/blue-green-algae-in-water/bluegreen-algae-and-irrigation-water</w:t>
        </w:r>
      </w:hyperlink>
      <w:r w:rsidRPr="00411E1A">
        <w:rPr>
          <w:rFonts w:ascii="Calibri" w:eastAsia="Calibri" w:hAnsi="Calibri" w:cs="Calibri"/>
        </w:rPr>
        <w:t xml:space="preserve"> [Accessed February 2021]</w:t>
      </w:r>
    </w:p>
    <w:p w14:paraId="3A1FDB9D"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Arkansas Energy and Environment (2019). Harmful algal bloom management plan. [online] Available at: </w:t>
      </w:r>
      <w:hyperlink r:id="rId166" w:history="1">
        <w:r w:rsidR="00411E1A" w:rsidRPr="00411E1A">
          <w:rPr>
            <w:rFonts w:ascii="Calibri" w:eastAsia="Calibri" w:hAnsi="Calibri" w:cs="Calibri"/>
            <w:color w:val="0563C1" w:themeColor="hyperlink"/>
            <w:u w:val="single"/>
          </w:rPr>
          <w:t>https://www.adeq.state.ar.us/water/pdfs/HAB-ResponsePlan-Manual-bookmarks-2019-12-12-Final.pdf</w:t>
        </w:r>
      </w:hyperlink>
      <w:r w:rsidRPr="00411E1A">
        <w:rPr>
          <w:rFonts w:ascii="Calibri" w:eastAsia="Calibri" w:hAnsi="Calibri" w:cs="Calibri"/>
        </w:rPr>
        <w:t xml:space="preserve"> [Accessed February 2021]</w:t>
      </w:r>
    </w:p>
    <w:p w14:paraId="7338EE13"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California Department of Public Health (2020). Harmful algal blooms (HABs): Information for physicians. [online] Available at: </w:t>
      </w:r>
      <w:hyperlink r:id="rId167" w:history="1">
        <w:r w:rsidR="00411E1A" w:rsidRPr="00411E1A">
          <w:rPr>
            <w:rFonts w:ascii="Calibri" w:eastAsia="Calibri" w:hAnsi="Calibri" w:cs="Calibri"/>
            <w:color w:val="0563C1" w:themeColor="hyperlink"/>
            <w:u w:val="single"/>
          </w:rPr>
          <w:t>https://mywaterquality.ca.gov/habs/resources/docs/humanhealth/hab_physician_guide_may2020.pdf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6A123926" w14:textId="77777777" w:rsidR="00411E1A" w:rsidRPr="00411E1A" w:rsidRDefault="00000000" w:rsidP="00411E1A">
      <w:pPr>
        <w:spacing w:line="240" w:lineRule="auto"/>
        <w:ind w:left="567" w:hanging="567"/>
        <w:rPr>
          <w:rFonts w:ascii="Calibri" w:eastAsia="Calibri" w:hAnsi="Calibri" w:cs="Times New Roman"/>
          <w:color w:val="0563C1" w:themeColor="hyperlink"/>
          <w:u w:val="single"/>
        </w:rPr>
      </w:pPr>
      <w:r w:rsidRPr="00411E1A">
        <w:rPr>
          <w:rFonts w:ascii="Calibri" w:eastAsia="Calibri" w:hAnsi="Calibri" w:cs="Calibri"/>
        </w:rPr>
        <w:t xml:space="preserve">California Government/U.S. EPA (2021). Look out for harmful algal blooms poster. [online] Available at: </w:t>
      </w:r>
      <w:hyperlink r:id="rId168" w:history="1">
        <w:r w:rsidR="00411E1A" w:rsidRPr="00411E1A">
          <w:rPr>
            <w:rFonts w:ascii="Calibri" w:eastAsia="Calibri" w:hAnsi="Calibri" w:cs="Calibri"/>
            <w:color w:val="0563C1" w:themeColor="hyperlink"/>
            <w:u w:val="single"/>
          </w:rPr>
          <w:t>https://mywaterquality.ca.gov/habs/resources/docs/habs-infographic-detailed-2019_CA%20version.pdf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58275686" w14:textId="77777777" w:rsidR="00411E1A" w:rsidRPr="00411E1A" w:rsidRDefault="00000000" w:rsidP="00411E1A">
      <w:pPr>
        <w:spacing w:line="240" w:lineRule="auto"/>
        <w:ind w:left="567" w:hanging="567"/>
        <w:rPr>
          <w:rFonts w:ascii="Calibri" w:eastAsia="Calibri" w:hAnsi="Calibri" w:cs="Times New Roman"/>
        </w:rPr>
      </w:pPr>
      <w:r w:rsidRPr="00411E1A">
        <w:rPr>
          <w:rFonts w:ascii="Calibri" w:eastAsia="Calibri" w:hAnsi="Calibri" w:cs="Calibri"/>
        </w:rPr>
        <w:t xml:space="preserve">California Office of Health Hazard Assessment (OEHHA) (2017). Blue-green algae: A veterinarian reference. [online] Available at: </w:t>
      </w:r>
      <w:hyperlink r:id="rId169" w:history="1">
        <w:r w:rsidR="00411E1A" w:rsidRPr="00411E1A">
          <w:rPr>
            <w:rFonts w:ascii="Calibri" w:eastAsia="Calibri" w:hAnsi="Calibri" w:cs="Calibri"/>
            <w:color w:val="0563C1" w:themeColor="hyperlink"/>
            <w:u w:val="single"/>
          </w:rPr>
          <w:t>https://oehha.ca.gov/risk-assessment/fact-sheet/blue-green-algae-veterinarian-reference</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 xml:space="preserve"> [Accessed February 2021]</w:t>
      </w:r>
    </w:p>
    <w:p w14:paraId="782F25D9"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California State Water Resources Control Board, Department of Public Health, and Office of Environmental Health and Hazard Assessment (2008). Blue green algae work group. Cyanobacteria in California recreational water bodies. Providing voluntary guidance about harmful algal blooms, their monitoring, and public notification. DRAFT. [online] Available at: </w:t>
      </w:r>
      <w:hyperlink r:id="rId170" w:history="1">
        <w:r w:rsidR="00411E1A" w:rsidRPr="00411E1A">
          <w:rPr>
            <w:rFonts w:ascii="Calibri" w:eastAsia="Calibri" w:hAnsi="Calibri" w:cs="Calibri"/>
            <w:color w:val="0563C1" w:themeColor="hyperlink"/>
            <w:u w:val="single"/>
          </w:rPr>
          <w:t>https://www.waterboards.ca.gov/water_issues/programs/bluegreen_algae/docs/bga_volguidance.pdf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43CBE780"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u w:val="single"/>
        </w:rPr>
        <w:t xml:space="preserve">California Water Quality Monitoring Council (2021). Human health and HABs. </w:t>
      </w:r>
      <w:r w:rsidRPr="00411E1A">
        <w:rPr>
          <w:rFonts w:ascii="Calibri" w:eastAsia="Calibri" w:hAnsi="Calibri" w:cs="Calibri"/>
        </w:rPr>
        <w:t xml:space="preserve">[online] Available at: </w:t>
      </w:r>
      <w:hyperlink r:id="rId171" w:history="1">
        <w:r w:rsidR="00411E1A" w:rsidRPr="00411E1A">
          <w:rPr>
            <w:rFonts w:ascii="Calibri" w:eastAsia="Calibri" w:hAnsi="Calibri" w:cs="Calibri"/>
            <w:color w:val="0563C1" w:themeColor="hyperlink"/>
            <w:u w:val="single"/>
          </w:rPr>
          <w:t>https://mywaterquality.ca.gov/habs/resources/human_health.html</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007CE21C"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u w:val="single"/>
        </w:rPr>
        <w:t xml:space="preserve">Centers for Disease Control and Prevention (2021). Animal safety alert poster.  </w:t>
      </w:r>
      <w:r w:rsidRPr="00411E1A">
        <w:rPr>
          <w:rFonts w:ascii="Calibri" w:eastAsia="Calibri" w:hAnsi="Calibri" w:cs="Calibri"/>
        </w:rPr>
        <w:t xml:space="preserve">[online] Available at: </w:t>
      </w:r>
      <w:hyperlink r:id="rId172" w:history="1">
        <w:r w:rsidR="00411E1A" w:rsidRPr="00411E1A">
          <w:rPr>
            <w:rFonts w:ascii="Calibri" w:eastAsia="Calibri" w:hAnsi="Calibri" w:cs="Calibri"/>
            <w:color w:val="0563C1" w:themeColor="hyperlink"/>
            <w:u w:val="single"/>
          </w:rPr>
          <w:t>https://www.cdc.gov/habs/pdf/algal_bloom_poster.pdf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51FB0006"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Centres for Disease Control (2021). Physician reference for cyanobacterial blooms. [online] Available at: </w:t>
      </w:r>
      <w:hyperlink r:id="rId173" w:history="1">
        <w:r w:rsidR="00411E1A" w:rsidRPr="00411E1A">
          <w:rPr>
            <w:rFonts w:ascii="Calibri" w:eastAsia="Calibri" w:hAnsi="Calibri" w:cs="Calibri"/>
            <w:color w:val="0563C1" w:themeColor="hyperlink"/>
            <w:u w:val="single"/>
          </w:rPr>
          <w:t>https://www.cdc.gov/habs/pdf/habsphysician_card.pdf</w:t>
        </w:r>
      </w:hyperlink>
      <w:r w:rsidRPr="00411E1A">
        <w:rPr>
          <w:rFonts w:ascii="Calibri" w:eastAsia="Calibri" w:hAnsi="Calibri" w:cs="Calibri"/>
        </w:rPr>
        <w:t xml:space="preserve"> [Accessed February 2021]</w:t>
      </w:r>
    </w:p>
    <w:p w14:paraId="253CB455"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Colorado Lake and Reservoir Management Association (2015) Guidance document for harmful algal blooms in Colorado. Prepared by the 2015 Board of Directors, Colorado Lake &amp; Reservoir Management Association. [online] Available at: </w:t>
      </w:r>
      <w:hyperlink r:id="rId174" w:history="1">
        <w:r w:rsidR="00411E1A" w:rsidRPr="00411E1A">
          <w:rPr>
            <w:rFonts w:ascii="Calibri" w:eastAsia="Calibri" w:hAnsi="Calibri" w:cs="Calibri"/>
            <w:color w:val="0563C1" w:themeColor="hyperlink"/>
            <w:u w:val="single"/>
          </w:rPr>
          <w:t>http://www.clrma.org/files/springconference/CLRMA%20Luncheon.2015.HAB%20Guidance%20Document.pdf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24DEF121" w14:textId="77777777" w:rsidR="00411E1A" w:rsidRPr="00411E1A" w:rsidRDefault="00000000" w:rsidP="00411E1A">
      <w:pPr>
        <w:spacing w:line="240" w:lineRule="auto"/>
        <w:ind w:left="567" w:hanging="567"/>
        <w:rPr>
          <w:rFonts w:ascii="Calibri" w:eastAsia="Calibri" w:hAnsi="Calibri" w:cs="Times New Roman"/>
          <w:color w:val="0563C1" w:themeColor="hyperlink"/>
          <w:u w:val="single"/>
        </w:rPr>
      </w:pPr>
      <w:r w:rsidRPr="00411E1A">
        <w:rPr>
          <w:rFonts w:ascii="Calibri" w:eastAsia="Calibri" w:hAnsi="Calibri" w:cs="Calibri"/>
        </w:rPr>
        <w:t xml:space="preserve">Environment Canterbury Regional Council (2021) Keeping dogs safe from toxic algae. [online] Available at: </w:t>
      </w:r>
      <w:r w:rsidRPr="00411E1A">
        <w:rPr>
          <w:rFonts w:ascii="Calibri" w:eastAsia="Calibri" w:hAnsi="Calibri" w:cs="Calibri"/>
        </w:rPr>
        <w:br/>
      </w:r>
      <w:hyperlink r:id="rId175" w:history="1">
        <w:r w:rsidR="00411E1A" w:rsidRPr="00411E1A">
          <w:rPr>
            <w:rFonts w:ascii="Calibri" w:eastAsia="Calibri" w:hAnsi="Calibri" w:cs="Calibri"/>
            <w:color w:val="0563C1" w:themeColor="hyperlink"/>
            <w:u w:val="single"/>
          </w:rPr>
          <w:t>https://ecan.govt.nz/your-region/your-environment/water/health-warnings/keeping-dogs-safe-from-toxic-algae/</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17D54712" w14:textId="77777777" w:rsidR="00411E1A" w:rsidRPr="00411E1A" w:rsidRDefault="00000000" w:rsidP="00411E1A">
      <w:pPr>
        <w:spacing w:line="240" w:lineRule="auto"/>
        <w:ind w:left="567" w:hanging="567"/>
        <w:rPr>
          <w:rFonts w:ascii="Calibri" w:eastAsia="Calibri" w:hAnsi="Calibri" w:cs="Times New Roman"/>
        </w:rPr>
      </w:pPr>
      <w:r w:rsidRPr="00411E1A">
        <w:rPr>
          <w:rFonts w:ascii="Calibri" w:eastAsia="Calibri" w:hAnsi="Calibri" w:cs="Calibri"/>
        </w:rPr>
        <w:t>Kannan, M.S. and Lenca, N. (2013). Field guide to algae and other “scums” in ponds, lakes, streams and rivers. 2</w:t>
      </w:r>
      <w:r w:rsidRPr="00411E1A">
        <w:rPr>
          <w:rFonts w:ascii="Calibri" w:eastAsia="Calibri" w:hAnsi="Calibri" w:cs="Calibri"/>
          <w:vertAlign w:val="superscript"/>
        </w:rPr>
        <w:t>nd</w:t>
      </w:r>
      <w:r w:rsidRPr="00411E1A">
        <w:rPr>
          <w:rFonts w:ascii="Calibri" w:eastAsia="Calibri" w:hAnsi="Calibri" w:cs="Calibri"/>
        </w:rPr>
        <w:t xml:space="preserve"> edition. Northern Kentucky University. [online] Available at: </w:t>
      </w:r>
      <w:hyperlink r:id="rId176" w:history="1">
        <w:r w:rsidR="00411E1A" w:rsidRPr="00411E1A">
          <w:rPr>
            <w:rFonts w:ascii="Calibri" w:eastAsia="Calibri" w:hAnsi="Calibri" w:cs="Calibri"/>
            <w:color w:val="0563C1" w:themeColor="hyperlink"/>
            <w:u w:val="single"/>
          </w:rPr>
          <w:t>https://www.townofchapelhill.org/home/showdocument?id=28866</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6C144D56" w14:textId="77777777" w:rsidR="00411E1A" w:rsidRPr="00411E1A" w:rsidRDefault="00000000" w:rsidP="00411E1A">
      <w:pPr>
        <w:spacing w:line="240" w:lineRule="auto"/>
        <w:ind w:left="567" w:hanging="567"/>
        <w:rPr>
          <w:rFonts w:ascii="Calibri" w:eastAsia="Calibri" w:hAnsi="Calibri" w:cs="Times New Roman"/>
          <w:color w:val="0563C1" w:themeColor="hyperlink"/>
          <w:u w:val="single"/>
        </w:rPr>
      </w:pPr>
      <w:r w:rsidRPr="00411E1A">
        <w:rPr>
          <w:rFonts w:ascii="Calibri" w:eastAsia="Calibri" w:hAnsi="Calibri" w:cs="Calibri"/>
        </w:rPr>
        <w:t xml:space="preserve">Michigan Department of Agriculture and Rural Development (2021a). Factsheet Harmful algal blooms: Veterinarians. [online] Available at: </w:t>
      </w:r>
      <w:hyperlink r:id="rId177" w:history="1">
        <w:r w:rsidR="00411E1A" w:rsidRPr="00411E1A">
          <w:rPr>
            <w:rFonts w:ascii="Calibri" w:eastAsia="Calibri" w:hAnsi="Calibri" w:cs="Calibri"/>
            <w:color w:val="0563C1" w:themeColor="hyperlink"/>
            <w:u w:val="single"/>
          </w:rPr>
          <w:t>https://www.michigan.gov/documents/egle/egle-wrd-swas-habs-vethandout_663644_7.pdf</w:t>
        </w:r>
      </w:hyperlink>
      <w:r w:rsidRPr="00411E1A">
        <w:rPr>
          <w:rFonts w:ascii="Calibri" w:eastAsia="Calibri" w:hAnsi="Calibri" w:cs="Calibri"/>
        </w:rPr>
        <w:t xml:space="preserve"> [Accessed February 2021]</w:t>
      </w:r>
    </w:p>
    <w:p w14:paraId="61E7C73D" w14:textId="77777777" w:rsidR="00411E1A" w:rsidRPr="00411E1A" w:rsidRDefault="00000000" w:rsidP="00411E1A">
      <w:pPr>
        <w:spacing w:line="240" w:lineRule="auto"/>
        <w:ind w:left="567" w:hanging="567"/>
        <w:rPr>
          <w:rFonts w:ascii="Calibri" w:eastAsia="Calibri" w:hAnsi="Calibri" w:cs="Times New Roman"/>
        </w:rPr>
      </w:pPr>
      <w:r w:rsidRPr="00411E1A">
        <w:rPr>
          <w:rFonts w:ascii="Calibri" w:eastAsia="Calibri" w:hAnsi="Calibri" w:cs="Calibri"/>
        </w:rPr>
        <w:t xml:space="preserve">Michigan Department of Agriculture and Rural Development (2021b). Factsheet Harmful algal blooms: Pets and livestock. [online] Available at: </w:t>
      </w:r>
      <w:hyperlink r:id="rId178" w:history="1">
        <w:r w:rsidR="00411E1A" w:rsidRPr="00411E1A">
          <w:rPr>
            <w:rFonts w:ascii="Calibri" w:eastAsia="Calibri" w:hAnsi="Calibri" w:cs="Calibri"/>
            <w:color w:val="0563C1" w:themeColor="hyperlink"/>
            <w:u w:val="single"/>
          </w:rPr>
          <w:t>https://www.michigan.gov/documents/egle/egle-wrd-swas-habs-ownerhandout_663645_7.pdf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13D357B0"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shd w:val="clear" w:color="auto" w:fill="FFFFFF"/>
        </w:rPr>
        <w:t xml:space="preserve">Minnesota Department of Health (2019). Harmful algal blooms (HABs). </w:t>
      </w:r>
      <w:r w:rsidRPr="00411E1A">
        <w:rPr>
          <w:rFonts w:ascii="Calibri" w:eastAsia="Calibri" w:hAnsi="Calibri" w:cs="Calibri"/>
        </w:rPr>
        <w:t xml:space="preserve">[online] Available at: </w:t>
      </w:r>
      <w:r w:rsidRPr="00411E1A">
        <w:rPr>
          <w:rFonts w:ascii="Calibri" w:eastAsia="Calibri" w:hAnsi="Calibri" w:cs="Calibri"/>
          <w:color w:val="4C2C92"/>
          <w:u w:val="single"/>
          <w:shd w:val="clear" w:color="auto" w:fill="FFFFFF"/>
        </w:rPr>
        <w:t xml:space="preserve"> </w:t>
      </w:r>
      <w:hyperlink r:id="rId179" w:history="1">
        <w:r w:rsidR="00411E1A" w:rsidRPr="00411E1A">
          <w:rPr>
            <w:rFonts w:ascii="Calibri" w:eastAsia="Calibri" w:hAnsi="Calibri" w:cs="Calibri"/>
            <w:color w:val="0563C1" w:themeColor="hyperlink"/>
            <w:u w:val="single"/>
          </w:rPr>
          <w:t>https://www.health.state.mn.us/diseases/hab/index.html</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2DD7BD53" w14:textId="77777777" w:rsidR="00411E1A" w:rsidRPr="00411E1A" w:rsidRDefault="00000000" w:rsidP="00411E1A">
      <w:pPr>
        <w:spacing w:line="240" w:lineRule="auto"/>
        <w:ind w:left="567" w:hanging="567"/>
        <w:rPr>
          <w:rFonts w:ascii="Calibri" w:eastAsia="Calibri" w:hAnsi="Calibri" w:cs="Calibri"/>
        </w:rPr>
      </w:pPr>
      <w:bookmarkStart w:id="191" w:name="_Hlk65499896"/>
      <w:r w:rsidRPr="00411E1A">
        <w:rPr>
          <w:rFonts w:ascii="Calibri" w:eastAsia="Calibri" w:hAnsi="Calibri" w:cs="Calibri"/>
        </w:rPr>
        <w:t xml:space="preserve">National Collaborating Centre for Environmental Health (2017). Irrigating food crops with water containing cyanobacteria blooms. [online] Available at: </w:t>
      </w:r>
      <w:hyperlink r:id="rId180" w:history="1">
        <w:r w:rsidR="00411E1A" w:rsidRPr="00411E1A">
          <w:rPr>
            <w:rFonts w:ascii="Calibri" w:eastAsia="Calibri" w:hAnsi="Calibri" w:cs="Calibri"/>
            <w:color w:val="0563C1" w:themeColor="hyperlink"/>
            <w:u w:val="single"/>
          </w:rPr>
          <w:t>https://ncceh.ca/sites/default/files/Irrigating_Food_Crops_Water_Containing_Cyanobacteria-Oct_2017.pdf</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4886F072"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New South Wales Department of Primary Industries (2021). Blue-green algae. [online] Available at: </w:t>
      </w:r>
      <w:hyperlink r:id="rId181" w:history="1">
        <w:r w:rsidR="00411E1A" w:rsidRPr="00411E1A">
          <w:rPr>
            <w:rFonts w:ascii="Calibri" w:eastAsia="Calibri" w:hAnsi="Calibri" w:cs="Calibri"/>
            <w:color w:val="0563C1" w:themeColor="hyperlink"/>
            <w:u w:val="single"/>
          </w:rPr>
          <w:t>https://www.dpi.nsw.gov.au/agriculture/water/quality/pubs-and-info/blue-green-algae</w:t>
        </w:r>
      </w:hyperlink>
      <w:r w:rsidRPr="00411E1A">
        <w:rPr>
          <w:rFonts w:ascii="Calibri" w:eastAsia="Calibri" w:hAnsi="Calibri" w:cs="Calibri"/>
        </w:rPr>
        <w:t xml:space="preserve"> [Accessed February 2021]</w:t>
      </w:r>
    </w:p>
    <w:bookmarkEnd w:id="191"/>
    <w:p w14:paraId="7BC31057"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New Zealand Ministry for the Environment (2009). New Zealand guidelines for cyanobacteria in recreational fresh waters: Interim Guideline 2009 Appendix 2. [online] Available at: </w:t>
      </w:r>
      <w:hyperlink r:id="rId182" w:history="1">
        <w:r w:rsidR="00411E1A" w:rsidRPr="00411E1A">
          <w:rPr>
            <w:rFonts w:ascii="Calibri" w:eastAsia="Calibri" w:hAnsi="Calibri" w:cs="Calibri"/>
            <w:color w:val="0563C1" w:themeColor="hyperlink"/>
            <w:u w:val="single"/>
          </w:rPr>
          <w:t>https://www.mfe.govt.nz/publications/fresh-water-environmental-reporting/guidelines-cyanobacteria</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0556CC06"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Oregon Health Authority (2021). Cyanotoxin resources for drinking water. [online] Available at: </w:t>
      </w:r>
      <w:hyperlink r:id="rId183" w:history="1">
        <w:r w:rsidR="00411E1A" w:rsidRPr="00411E1A">
          <w:rPr>
            <w:rFonts w:ascii="Calibri" w:eastAsia="Calibri" w:hAnsi="Calibri" w:cs="Calibri"/>
            <w:color w:val="0563C1" w:themeColor="hyperlink"/>
            <w:u w:val="single"/>
          </w:rPr>
          <w:t>https://www.oregon.gov/oha/PH/HealthyEnvironments/DrinkingWater/Operations/Treatment/Pages/algae.aspx</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[Accessed February 2021]</w:t>
      </w:r>
    </w:p>
    <w:p w14:paraId="6DDDC3BD"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color w:val="000000"/>
        </w:rPr>
        <w:t xml:space="preserve">SEQ Water (2016). Blue-green algae recreation management procedure summary. </w:t>
      </w:r>
      <w:r w:rsidRPr="00411E1A">
        <w:rPr>
          <w:rFonts w:ascii="Calibri" w:eastAsia="Calibri" w:hAnsi="Calibri" w:cs="Calibri"/>
        </w:rPr>
        <w:t xml:space="preserve">[online] Available at: </w:t>
      </w:r>
      <w:hyperlink r:id="rId184" w:history="1">
        <w:r w:rsidR="00411E1A" w:rsidRPr="00411E1A">
          <w:rPr>
            <w:rFonts w:ascii="Calibri" w:eastAsia="Calibri" w:hAnsi="Calibri" w:cs="Calibri"/>
            <w:color w:val="0563C1" w:themeColor="hyperlink"/>
            <w:u w:val="single"/>
          </w:rPr>
          <w:t>https://www.seqwater.com.au/sites/default/files/2019-09/Seqwater%20Blue%20Green%20Algae%20Recreation%20management%20procedure%20-%20summary.pdf</w:t>
        </w:r>
      </w:hyperlink>
      <w:r w:rsidRPr="00411E1A">
        <w:rPr>
          <w:rFonts w:ascii="Calibri" w:eastAsia="Calibri" w:hAnsi="Calibri" w:cs="Calibri"/>
          <w:color w:val="0563C1" w:themeColor="hyperlink"/>
        </w:rPr>
        <w:t xml:space="preserve"> </w:t>
      </w:r>
      <w:r w:rsidRPr="00411E1A">
        <w:rPr>
          <w:rFonts w:ascii="Calibri" w:eastAsia="Calibri" w:hAnsi="Calibri" w:cs="Calibri"/>
        </w:rPr>
        <w:t>[Accessed February 2021]</w:t>
      </w:r>
    </w:p>
    <w:p w14:paraId="6FAB2763" w14:textId="77777777" w:rsidR="00411E1A" w:rsidRP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The Scottish Government (2012). Cyanobacteria (blue-green algae) in inland and inshore waters: assessment and minimisation of risks to public health. Revised guidance 2012. [online] Available at: </w:t>
      </w:r>
      <w:hyperlink r:id="rId185" w:history="1">
        <w:r w:rsidR="00411E1A" w:rsidRPr="00411E1A">
          <w:rPr>
            <w:rFonts w:ascii="Calibri" w:eastAsia="Calibri" w:hAnsi="Calibri" w:cs="Calibri"/>
            <w:color w:val="0563C1" w:themeColor="hyperlink"/>
            <w:u w:val="single"/>
          </w:rPr>
          <w: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w:t>
        </w:r>
      </w:hyperlink>
      <w:r w:rsidRPr="00411E1A">
        <w:rPr>
          <w:rFonts w:ascii="Calibri" w:eastAsia="Calibri" w:hAnsi="Calibri" w:cs="Calibri"/>
        </w:rPr>
        <w:t xml:space="preserve"> [Accessed February 2021]</w:t>
      </w:r>
    </w:p>
    <w:p w14:paraId="1412F961" w14:textId="77777777" w:rsidR="00411E1A" w:rsidRPr="00411E1A" w:rsidRDefault="00000000" w:rsidP="00411E1A">
      <w:pPr>
        <w:spacing w:line="240" w:lineRule="auto"/>
        <w:ind w:left="567" w:hanging="567"/>
        <w:rPr>
          <w:rFonts w:ascii="Calibri" w:eastAsia="Calibri" w:hAnsi="Calibri" w:cs="Times New Roman"/>
          <w:color w:val="0563C1" w:themeColor="hyperlink"/>
          <w:u w:val="single"/>
        </w:rPr>
      </w:pPr>
      <w:r w:rsidRPr="00411E1A">
        <w:rPr>
          <w:rFonts w:ascii="Calibri" w:eastAsia="Calibri" w:hAnsi="Calibri" w:cs="Calibri"/>
        </w:rPr>
        <w:t xml:space="preserve">Vermont Department of Health (2015). Cyanobacteria (blue-green algae) guidance for Vermont communities.  </w:t>
      </w:r>
      <w:r w:rsidRPr="00411E1A">
        <w:rPr>
          <w:rFonts w:ascii="Calibri" w:eastAsia="Calibri" w:hAnsi="Calibri" w:cs="Calibri"/>
          <w:color w:val="0563C1" w:themeColor="hyperlink"/>
          <w:u w:val="single"/>
        </w:rPr>
        <w:t xml:space="preserve"> </w:t>
      </w:r>
      <w:r w:rsidRPr="00411E1A">
        <w:rPr>
          <w:rFonts w:ascii="Calibri" w:eastAsia="Calibri" w:hAnsi="Calibri" w:cs="Calibri"/>
        </w:rPr>
        <w:t xml:space="preserve">Appendix F: Cyanobacteria in Vermont: What Veterinarians Should Know pp. 31-32. [online] Available at: </w:t>
      </w:r>
      <w:hyperlink r:id="rId186" w:history="1">
        <w:r w:rsidR="00411E1A" w:rsidRPr="00411E1A">
          <w:rPr>
            <w:rFonts w:ascii="Calibri" w:eastAsia="Calibri" w:hAnsi="Calibri" w:cs="Calibri"/>
            <w:color w:val="0563C1" w:themeColor="hyperlink"/>
            <w:u w:val="single"/>
          </w:rPr>
          <w:t>https://www.healthvermont.gov/sites/default/files/documents/2016/12/ENV_RW_CyanobacteriaVeterinarians.pdf</w:t>
        </w:r>
      </w:hyperlink>
      <w:r w:rsidRPr="00411E1A">
        <w:rPr>
          <w:rFonts w:ascii="Calibri" w:eastAsia="Calibri" w:hAnsi="Calibri" w:cs="Calibri"/>
        </w:rPr>
        <w:t xml:space="preserve"> [Accessed February 2021]</w:t>
      </w:r>
    </w:p>
    <w:p w14:paraId="36F5ADD2" w14:textId="77777777" w:rsidR="00411E1A" w:rsidRPr="00411E1A" w:rsidRDefault="00000000" w:rsidP="00411E1A">
      <w:pPr>
        <w:spacing w:line="256" w:lineRule="auto"/>
        <w:ind w:left="720" w:hanging="720"/>
        <w:rPr>
          <w:rFonts w:ascii="Calibri" w:eastAsia="Calibri" w:hAnsi="Calibri" w:cs="Times New Roman"/>
        </w:rPr>
      </w:pPr>
      <w:r w:rsidRPr="00411E1A">
        <w:rPr>
          <w:rFonts w:ascii="Calibri" w:eastAsia="Calibri" w:hAnsi="Calibri" w:cs="Calibri"/>
        </w:rPr>
        <w:t xml:space="preserve">Water NSW (2021b). </w:t>
      </w:r>
      <w:r w:rsidRPr="00411E1A">
        <w:rPr>
          <w:rFonts w:ascii="Calibri" w:eastAsia="Calibri" w:hAnsi="Calibri" w:cs="Times New Roman"/>
        </w:rPr>
        <w:t xml:space="preserve">Guidelines to management response to freshwater, marine and estuarine harmful algal blooms, Procedures for monitoring, application of alert levels and communication. </w:t>
      </w:r>
      <w:r w:rsidRPr="00411E1A">
        <w:rPr>
          <w:rFonts w:ascii="Calibri" w:eastAsia="Calibri" w:hAnsi="Calibri" w:cs="Calibri"/>
        </w:rPr>
        <w:t xml:space="preserve">[online] Available at: </w:t>
      </w:r>
      <w:r w:rsidRPr="00411E1A">
        <w:rPr>
          <w:rFonts w:ascii="Calibri" w:eastAsia="Calibri" w:hAnsi="Calibri" w:cs="Calibri"/>
          <w:color w:val="0070C0"/>
          <w:u w:val="single"/>
        </w:rPr>
        <w:t xml:space="preserve">https://ehq-production-australia.s3.ap-southeast-2.amazonaws.com/829009d10fe83566b2b840c8aa60a7c15c43009c/documents/attachments/000/103/326/original/Guidelines_to_management_response_to_freshwater__marine_and_estuarine_harmful_algal_blooms_-_WaterNSW_-_2018.pdf?X-Amz-Algorithm=AWS4-HMAC-SHA256&amp;X-Amz-Credential=AKIAIBJCUKKD4ZO4WUUA%2F20210301%2Fap-southeast-2%2Fs3%2Faws4_request&amp;X-Amz-Date=20210301T024232Z&amp;X-Amz-Expires=300&amp;X-Amz-SignedHeaders=host&amp;X-Amz-Signature=f78b34531601170a7b53319ab254db67eed25cc2aff26c9ec579f466c7c5a477 </w:t>
      </w:r>
      <w:r w:rsidRPr="00411E1A">
        <w:rPr>
          <w:rFonts w:ascii="Calibri" w:eastAsia="Calibri" w:hAnsi="Calibri" w:cs="Calibri"/>
        </w:rPr>
        <w:t>[Accessed February 2021]</w:t>
      </w:r>
    </w:p>
    <w:p w14:paraId="0A1A11E2" w14:textId="0E89AEA2" w:rsidR="00411E1A" w:rsidRDefault="00000000" w:rsidP="00411E1A">
      <w:pPr>
        <w:spacing w:line="240" w:lineRule="auto"/>
        <w:ind w:left="567" w:hanging="567"/>
        <w:rPr>
          <w:rFonts w:ascii="Calibri" w:eastAsia="Calibri" w:hAnsi="Calibri" w:cs="Calibri"/>
        </w:rPr>
      </w:pPr>
      <w:r w:rsidRPr="00411E1A">
        <w:rPr>
          <w:rFonts w:ascii="Calibri" w:eastAsia="Calibri" w:hAnsi="Calibri" w:cs="Calibri"/>
        </w:rPr>
        <w:t xml:space="preserve">Wisconsin Department of Health Services (2019). Harmful algal blooms toolkit.  [online] Available at: </w:t>
      </w:r>
      <w:hyperlink r:id="rId187" w:history="1">
        <w:r w:rsidR="00411E1A" w:rsidRPr="00411E1A">
          <w:rPr>
            <w:rFonts w:ascii="Calibri" w:eastAsia="Calibri" w:hAnsi="Calibri" w:cs="Calibri"/>
            <w:color w:val="0563C1" w:themeColor="hyperlink"/>
            <w:u w:val="single"/>
          </w:rPr>
          <w:t>https://www.dhs.wisconsin.gov/library/p-00853.htm</w:t>
        </w:r>
      </w:hyperlink>
      <w:r w:rsidRPr="00411E1A">
        <w:rPr>
          <w:rFonts w:ascii="Calibri" w:eastAsia="Calibri" w:hAnsi="Calibri" w:cs="Calibri"/>
          <w:color w:val="0563C1" w:themeColor="hyperlink"/>
          <w:u w:val="single"/>
        </w:rPr>
        <w:t xml:space="preserve"> </w:t>
      </w:r>
      <w:r w:rsidRPr="00411E1A">
        <w:rPr>
          <w:rFonts w:ascii="Calibri" w:eastAsia="Calibri" w:hAnsi="Calibri" w:cs="Calibri"/>
        </w:rPr>
        <w:t xml:space="preserve">[Accessed February 2021] </w:t>
      </w:r>
    </w:p>
    <w:p w14:paraId="52FD405C" w14:textId="77777777" w:rsidR="00C160D5" w:rsidRPr="00411E1A" w:rsidRDefault="00C160D5" w:rsidP="00411E1A">
      <w:pPr>
        <w:spacing w:line="240" w:lineRule="auto"/>
        <w:ind w:left="567" w:hanging="567"/>
        <w:rPr>
          <w:rFonts w:ascii="Calibri" w:eastAsia="Calibri" w:hAnsi="Calibri" w:cs="Times New Roman"/>
        </w:rPr>
      </w:pPr>
    </w:p>
    <w:p w14:paraId="29583544" w14:textId="13F8F3E2" w:rsidR="00411E1A" w:rsidRDefault="00411E1A" w:rsidP="00B418D3"/>
    <w:p w14:paraId="2B9F04D8" w14:textId="77777777" w:rsidR="00C160D5" w:rsidRDefault="00C160D5" w:rsidP="00B418D3">
      <w:pPr>
        <w:sectPr w:rsidR="00C160D5" w:rsidSect="00C70757">
          <w:pgSz w:w="11906" w:h="16838"/>
          <w:pgMar w:top="1440" w:right="1440" w:bottom="1440" w:left="1440" w:header="708" w:footer="708" w:gutter="0"/>
          <w:cols w:space="708"/>
          <w:docGrid w:linePitch="360"/>
        </w:sectPr>
      </w:pPr>
    </w:p>
    <w:p w14:paraId="3AA7907E" w14:textId="2F132C2F" w:rsidR="00C160D5" w:rsidRDefault="00000000" w:rsidP="00445C4C">
      <w:pPr>
        <w:pStyle w:val="Heading2"/>
      </w:pPr>
      <w:bookmarkStart w:id="192" w:name="_Toc88825710"/>
      <w:r>
        <w:t>Appendix 10:</w:t>
      </w:r>
      <w:r w:rsidR="00445C4C" w:rsidRPr="00445C4C">
        <w:t xml:space="preserve"> Primary </w:t>
      </w:r>
      <w:r w:rsidR="0044612B">
        <w:t>S</w:t>
      </w:r>
      <w:r w:rsidR="00445C4C" w:rsidRPr="00445C4C">
        <w:t xml:space="preserve">tudies </w:t>
      </w:r>
      <w:r w:rsidR="0044612B">
        <w:t>with E</w:t>
      </w:r>
      <w:r w:rsidR="00445C4C" w:rsidRPr="00445C4C">
        <w:t xml:space="preserve">vidence of </w:t>
      </w:r>
      <w:r w:rsidR="0044612B">
        <w:t>H</w:t>
      </w:r>
      <w:r w:rsidR="00445C4C" w:rsidRPr="00445C4C">
        <w:t xml:space="preserve">ealth </w:t>
      </w:r>
      <w:r w:rsidR="0044612B">
        <w:t>O</w:t>
      </w:r>
      <w:r w:rsidR="00445C4C" w:rsidRPr="00445C4C">
        <w:t xml:space="preserve">utcomes for </w:t>
      </w:r>
      <w:r w:rsidR="0044612B">
        <w:t>D</w:t>
      </w:r>
      <w:r w:rsidR="00326FA6">
        <w:t>ogs</w:t>
      </w:r>
      <w:r w:rsidR="00445C4C" w:rsidRPr="00445C4C">
        <w:t xml:space="preserve"> following </w:t>
      </w:r>
      <w:r w:rsidR="0044612B">
        <w:t>E</w:t>
      </w:r>
      <w:r w:rsidR="00445C4C" w:rsidRPr="00445C4C">
        <w:t xml:space="preserve">xposure in </w:t>
      </w:r>
      <w:r w:rsidR="0044612B">
        <w:t>R</w:t>
      </w:r>
      <w:r w:rsidR="00326FA6" w:rsidRPr="00445C4C">
        <w:t>ecreational</w:t>
      </w:r>
      <w:r w:rsidR="00326FA6">
        <w:t xml:space="preserve"> </w:t>
      </w:r>
      <w:r w:rsidR="0044612B">
        <w:t>W</w:t>
      </w:r>
      <w:r w:rsidR="00326FA6">
        <w:t>ater</w:t>
      </w:r>
      <w:bookmarkEnd w:id="192"/>
    </w:p>
    <w:p w14:paraId="51D44B16" w14:textId="77777777" w:rsidR="00326FA6" w:rsidRDefault="00326FA6" w:rsidP="00445C4C">
      <w:pPr>
        <w:rPr>
          <w:b/>
          <w:bCs/>
        </w:rPr>
      </w:pPr>
    </w:p>
    <w:p w14:paraId="70ABC8FE" w14:textId="19F11C38" w:rsidR="00445C4C" w:rsidRPr="00435C4B" w:rsidRDefault="00000000" w:rsidP="00445C4C">
      <w:r w:rsidRPr="00445C4C">
        <w:rPr>
          <w:b/>
          <w:bCs/>
        </w:rPr>
        <w:t xml:space="preserve">Table </w:t>
      </w:r>
      <w:bookmarkStart w:id="193" w:name="_Hlk88146905"/>
      <w:r w:rsidRPr="00445C4C">
        <w:rPr>
          <w:b/>
          <w:bCs/>
        </w:rPr>
        <w:t>A10-1:</w:t>
      </w:r>
      <w:r w:rsidRPr="00445C4C">
        <w:t xml:space="preserve"> Primary studies providing evidence of health outcomes for animals following exposure to freshwater cyanobacteria in recreational situation</w:t>
      </w:r>
      <w:bookmarkEnd w:id="193"/>
      <w:r w:rsidRPr="00445C4C">
        <w:t>s.</w:t>
      </w:r>
    </w:p>
    <w:tbl>
      <w:tblPr>
        <w:tblStyle w:val="TableGrid"/>
        <w:tblW w:w="5000" w:type="pct"/>
        <w:tblLook w:val="04A0" w:firstRow="1" w:lastRow="0" w:firstColumn="1" w:lastColumn="0" w:noHBand="0" w:noVBand="1"/>
      </w:tblPr>
      <w:tblGrid>
        <w:gridCol w:w="2229"/>
        <w:gridCol w:w="6977"/>
        <w:gridCol w:w="4742"/>
      </w:tblGrid>
      <w:tr w:rsidR="00503460" w14:paraId="6DF3CD65" w14:textId="77777777" w:rsidTr="00DC1F31">
        <w:tc>
          <w:tcPr>
            <w:tcW w:w="799" w:type="pct"/>
            <w:shd w:val="clear" w:color="auto" w:fill="D9E2F3" w:themeFill="accent1" w:themeFillTint="33"/>
          </w:tcPr>
          <w:p w14:paraId="094AA3F3" w14:textId="77777777" w:rsidR="00445C4C" w:rsidRDefault="00000000" w:rsidP="006B7C6B">
            <w:pPr>
              <w:rPr>
                <w:b/>
                <w:bCs/>
              </w:rPr>
            </w:pPr>
            <w:r w:rsidRPr="00D45CA9">
              <w:rPr>
                <w:b/>
                <w:bCs/>
              </w:rPr>
              <w:t>Author</w:t>
            </w:r>
            <w:r>
              <w:rPr>
                <w:b/>
                <w:bCs/>
              </w:rPr>
              <w:t>s</w:t>
            </w:r>
          </w:p>
          <w:p w14:paraId="0F805581" w14:textId="77777777" w:rsidR="00445C4C" w:rsidRPr="00D45CA9" w:rsidRDefault="00445C4C" w:rsidP="006B7C6B">
            <w:pPr>
              <w:rPr>
                <w:b/>
                <w:bCs/>
              </w:rPr>
            </w:pPr>
          </w:p>
        </w:tc>
        <w:tc>
          <w:tcPr>
            <w:tcW w:w="2501" w:type="pct"/>
            <w:shd w:val="clear" w:color="auto" w:fill="D9E2F3" w:themeFill="accent1" w:themeFillTint="33"/>
          </w:tcPr>
          <w:p w14:paraId="495D007E" w14:textId="77777777" w:rsidR="00445C4C" w:rsidRPr="00D45CA9" w:rsidRDefault="00000000" w:rsidP="006B7C6B">
            <w:pPr>
              <w:rPr>
                <w:b/>
                <w:bCs/>
              </w:rPr>
            </w:pPr>
            <w:r w:rsidRPr="00D45CA9">
              <w:rPr>
                <w:b/>
                <w:bCs/>
              </w:rPr>
              <w:t>Type of study and purpose</w:t>
            </w:r>
          </w:p>
        </w:tc>
        <w:tc>
          <w:tcPr>
            <w:tcW w:w="1700" w:type="pct"/>
            <w:shd w:val="clear" w:color="auto" w:fill="D9E2F3" w:themeFill="accent1" w:themeFillTint="33"/>
          </w:tcPr>
          <w:p w14:paraId="0FE8B852" w14:textId="77777777" w:rsidR="00445C4C" w:rsidRPr="00D45CA9" w:rsidRDefault="00000000" w:rsidP="006B7C6B">
            <w:pPr>
              <w:rPr>
                <w:b/>
                <w:bCs/>
              </w:rPr>
            </w:pPr>
            <w:r w:rsidRPr="00D45CA9">
              <w:rPr>
                <w:b/>
                <w:bCs/>
              </w:rPr>
              <w:t>Comments</w:t>
            </w:r>
          </w:p>
        </w:tc>
      </w:tr>
      <w:tr w:rsidR="00503460" w14:paraId="424933FC" w14:textId="77777777" w:rsidTr="00326FA6">
        <w:tc>
          <w:tcPr>
            <w:tcW w:w="799" w:type="pct"/>
            <w:shd w:val="clear" w:color="auto" w:fill="E7E6E6" w:themeFill="background2"/>
          </w:tcPr>
          <w:p w14:paraId="3D1B90F4" w14:textId="77777777" w:rsidR="00445C4C" w:rsidRDefault="00000000" w:rsidP="006B7C6B">
            <w:pPr>
              <w:rPr>
                <w:b/>
                <w:bCs/>
                <w:sz w:val="20"/>
                <w:szCs w:val="20"/>
              </w:rPr>
            </w:pPr>
            <w:r w:rsidRPr="00D924F0">
              <w:rPr>
                <w:b/>
                <w:bCs/>
                <w:sz w:val="20"/>
                <w:szCs w:val="20"/>
              </w:rPr>
              <w:t>Observational Studies</w:t>
            </w:r>
          </w:p>
          <w:p w14:paraId="6594C4D1" w14:textId="77777777" w:rsidR="00445C4C" w:rsidRPr="00D924F0" w:rsidRDefault="00445C4C" w:rsidP="006B7C6B">
            <w:pPr>
              <w:rPr>
                <w:b/>
                <w:bCs/>
                <w:sz w:val="20"/>
                <w:szCs w:val="20"/>
              </w:rPr>
            </w:pPr>
          </w:p>
        </w:tc>
        <w:tc>
          <w:tcPr>
            <w:tcW w:w="2501" w:type="pct"/>
            <w:shd w:val="clear" w:color="auto" w:fill="E7E6E6" w:themeFill="background2"/>
          </w:tcPr>
          <w:p w14:paraId="174F8083" w14:textId="77777777" w:rsidR="00445C4C" w:rsidRPr="00D924F0" w:rsidRDefault="00445C4C" w:rsidP="006B7C6B">
            <w:pPr>
              <w:rPr>
                <w:sz w:val="20"/>
                <w:szCs w:val="20"/>
              </w:rPr>
            </w:pPr>
          </w:p>
        </w:tc>
        <w:tc>
          <w:tcPr>
            <w:tcW w:w="1700" w:type="pct"/>
            <w:shd w:val="clear" w:color="auto" w:fill="E7E6E6" w:themeFill="background2"/>
          </w:tcPr>
          <w:p w14:paraId="6001DB5C" w14:textId="77777777" w:rsidR="00445C4C" w:rsidRPr="00D924F0" w:rsidRDefault="00445C4C" w:rsidP="006B7C6B">
            <w:pPr>
              <w:rPr>
                <w:sz w:val="20"/>
                <w:szCs w:val="20"/>
              </w:rPr>
            </w:pPr>
          </w:p>
        </w:tc>
      </w:tr>
      <w:tr w:rsidR="00503460" w14:paraId="7BA2A5E1" w14:textId="77777777" w:rsidTr="00326FA6">
        <w:tc>
          <w:tcPr>
            <w:tcW w:w="799" w:type="pct"/>
          </w:tcPr>
          <w:p w14:paraId="0D5C230A" w14:textId="77777777" w:rsidR="00445C4C" w:rsidRPr="002737E8" w:rsidRDefault="00000000" w:rsidP="006B7C6B">
            <w:pPr>
              <w:rPr>
                <w:sz w:val="20"/>
                <w:szCs w:val="20"/>
              </w:rPr>
            </w:pPr>
            <w:r w:rsidRPr="00D924F0">
              <w:rPr>
                <w:sz w:val="20"/>
                <w:szCs w:val="20"/>
              </w:rPr>
              <w:t>Fastner</w:t>
            </w:r>
            <w:r>
              <w:rPr>
                <w:sz w:val="20"/>
                <w:szCs w:val="20"/>
              </w:rPr>
              <w:t xml:space="preserve"> </w:t>
            </w:r>
            <w:r w:rsidRPr="002737E8">
              <w:rPr>
                <w:i/>
                <w:iCs/>
                <w:sz w:val="20"/>
                <w:szCs w:val="20"/>
              </w:rPr>
              <w:t>et al</w:t>
            </w:r>
            <w:r>
              <w:rPr>
                <w:sz w:val="20"/>
                <w:szCs w:val="20"/>
              </w:rPr>
              <w:t>.</w:t>
            </w:r>
            <w:r w:rsidRPr="00D924F0">
              <w:rPr>
                <w:sz w:val="20"/>
                <w:szCs w:val="20"/>
              </w:rPr>
              <w:t>, 2018</w:t>
            </w:r>
          </w:p>
        </w:tc>
        <w:tc>
          <w:tcPr>
            <w:tcW w:w="2501" w:type="pct"/>
          </w:tcPr>
          <w:p w14:paraId="22B8FDF7" w14:textId="77777777" w:rsidR="00445C4C" w:rsidRPr="00D924F0" w:rsidRDefault="00000000" w:rsidP="006B7C6B">
            <w:pPr>
              <w:rPr>
                <w:sz w:val="20"/>
                <w:szCs w:val="20"/>
              </w:rPr>
            </w:pPr>
            <w:r w:rsidRPr="00D924F0">
              <w:rPr>
                <w:sz w:val="20"/>
                <w:szCs w:val="20"/>
              </w:rPr>
              <w:t xml:space="preserve">Report of 12 dogs presenting with acute neurotoxicosis after swimming in a German lake. Three dogs died and post-mortem assessments of two of the dogs found anatoxin-a and filaments identical to </w:t>
            </w:r>
            <w:r w:rsidRPr="00D924F0">
              <w:rPr>
                <w:i/>
                <w:iCs/>
                <w:sz w:val="20"/>
                <w:szCs w:val="20"/>
              </w:rPr>
              <w:t>Tychonema</w:t>
            </w:r>
            <w:r w:rsidRPr="00D924F0">
              <w:rPr>
                <w:sz w:val="20"/>
                <w:szCs w:val="20"/>
              </w:rPr>
              <w:t xml:space="preserve"> sp. in the stomach contents.  No other neurotoxic substances were found.  At the lake where the dog intoxications occurred large areas of water moss (</w:t>
            </w:r>
            <w:r w:rsidRPr="00D924F0">
              <w:rPr>
                <w:i/>
                <w:iCs/>
                <w:sz w:val="20"/>
                <w:szCs w:val="20"/>
              </w:rPr>
              <w:t>Fontinalis antipyretica</w:t>
            </w:r>
            <w:r w:rsidRPr="00D924F0">
              <w:rPr>
                <w:sz w:val="20"/>
                <w:szCs w:val="20"/>
              </w:rPr>
              <w:t xml:space="preserve">) were found and </w:t>
            </w:r>
            <w:r w:rsidRPr="00D924F0">
              <w:rPr>
                <w:i/>
                <w:iCs/>
                <w:sz w:val="20"/>
                <w:szCs w:val="20"/>
              </w:rPr>
              <w:t>Tychonema</w:t>
            </w:r>
            <w:r w:rsidRPr="00D924F0">
              <w:rPr>
                <w:sz w:val="20"/>
                <w:szCs w:val="20"/>
              </w:rPr>
              <w:t xml:space="preserve"> sp. was found in the moss.</w:t>
            </w:r>
          </w:p>
        </w:tc>
        <w:tc>
          <w:tcPr>
            <w:tcW w:w="1700" w:type="pct"/>
          </w:tcPr>
          <w:p w14:paraId="2DF3C393" w14:textId="77777777" w:rsidR="00445C4C" w:rsidRPr="00D924F0" w:rsidRDefault="00000000" w:rsidP="006B7C6B">
            <w:pPr>
              <w:rPr>
                <w:sz w:val="20"/>
                <w:szCs w:val="20"/>
              </w:rPr>
            </w:pPr>
            <w:r w:rsidRPr="00D924F0">
              <w:rPr>
                <w:sz w:val="20"/>
                <w:szCs w:val="20"/>
              </w:rPr>
              <w:t xml:space="preserve">The study found a strong positive association between the dog poisonings and the presence of neurotoxic anatoxin-a in the stomach of two poisoned dogs and also filaments of </w:t>
            </w:r>
            <w:r w:rsidRPr="00D924F0">
              <w:rPr>
                <w:i/>
                <w:iCs/>
                <w:sz w:val="20"/>
                <w:szCs w:val="20"/>
              </w:rPr>
              <w:t>Tychonema</w:t>
            </w:r>
            <w:r w:rsidRPr="00D924F0">
              <w:rPr>
                <w:sz w:val="20"/>
                <w:szCs w:val="20"/>
              </w:rPr>
              <w:t xml:space="preserve"> sp. The time period between dog exposure and environmental sampling is not clear.</w:t>
            </w:r>
          </w:p>
        </w:tc>
      </w:tr>
      <w:tr w:rsidR="00503460" w14:paraId="1565F7CE" w14:textId="77777777" w:rsidTr="00326FA6">
        <w:tc>
          <w:tcPr>
            <w:tcW w:w="799" w:type="pct"/>
          </w:tcPr>
          <w:p w14:paraId="29C2B3E2" w14:textId="77777777" w:rsidR="00445C4C" w:rsidRPr="00D924F0" w:rsidRDefault="00000000" w:rsidP="006B7C6B">
            <w:pPr>
              <w:rPr>
                <w:sz w:val="20"/>
                <w:szCs w:val="20"/>
              </w:rPr>
            </w:pPr>
            <w:r w:rsidRPr="00D924F0">
              <w:rPr>
                <w:sz w:val="20"/>
                <w:szCs w:val="20"/>
              </w:rPr>
              <w:t>Gugger</w:t>
            </w:r>
            <w:r>
              <w:rPr>
                <w:sz w:val="20"/>
                <w:szCs w:val="20"/>
              </w:rPr>
              <w:t xml:space="preserve"> </w:t>
            </w:r>
            <w:r w:rsidRPr="002737E8">
              <w:rPr>
                <w:i/>
                <w:iCs/>
                <w:sz w:val="20"/>
                <w:szCs w:val="20"/>
              </w:rPr>
              <w:t>et al</w:t>
            </w:r>
            <w:r>
              <w:rPr>
                <w:sz w:val="20"/>
                <w:szCs w:val="20"/>
              </w:rPr>
              <w:t>.</w:t>
            </w:r>
            <w:r w:rsidRPr="00D924F0">
              <w:rPr>
                <w:sz w:val="20"/>
                <w:szCs w:val="20"/>
              </w:rPr>
              <w:t>, 2005</w:t>
            </w:r>
          </w:p>
        </w:tc>
        <w:tc>
          <w:tcPr>
            <w:tcW w:w="2501" w:type="pct"/>
          </w:tcPr>
          <w:p w14:paraId="2D7BA46B" w14:textId="77777777" w:rsidR="00445C4C" w:rsidRPr="00D924F0" w:rsidRDefault="00000000" w:rsidP="006B7C6B">
            <w:pPr>
              <w:rPr>
                <w:sz w:val="20"/>
                <w:szCs w:val="20"/>
              </w:rPr>
            </w:pPr>
            <w:r w:rsidRPr="00D924F0">
              <w:rPr>
                <w:sz w:val="20"/>
                <w:szCs w:val="20"/>
              </w:rPr>
              <w:t xml:space="preserve">Report of two dog deaths following drinking from a river in France. The stomach, intestine and liver were analysed for cyanobacterial toxins.  Anatoxin-a was detected in the livers of the poisoned dogs and </w:t>
            </w:r>
            <w:r w:rsidRPr="00D924F0">
              <w:rPr>
                <w:i/>
                <w:iCs/>
                <w:sz w:val="20"/>
                <w:szCs w:val="20"/>
              </w:rPr>
              <w:t>Phormidium favosum</w:t>
            </w:r>
            <w:r w:rsidRPr="00D924F0">
              <w:rPr>
                <w:sz w:val="20"/>
                <w:szCs w:val="20"/>
              </w:rPr>
              <w:t xml:space="preserve"> was identified in one of the dog’s stomach contents. Sediments, stones and surfaces at the river where the dogs were drinking were covered by a thick biofilm containing several benthic species of filamentous, non-heterocystous cyanobacteria. Several cyanobacterial strains were isolated and </w:t>
            </w:r>
            <w:r w:rsidRPr="00D924F0">
              <w:rPr>
                <w:i/>
                <w:iCs/>
                <w:sz w:val="20"/>
                <w:szCs w:val="20"/>
              </w:rPr>
              <w:t>Phormidium favosum</w:t>
            </w:r>
            <w:r w:rsidRPr="00D924F0">
              <w:rPr>
                <w:sz w:val="20"/>
                <w:szCs w:val="20"/>
              </w:rPr>
              <w:t xml:space="preserve"> was identified as the producer of anatoxin-a. </w:t>
            </w:r>
          </w:p>
        </w:tc>
        <w:tc>
          <w:tcPr>
            <w:tcW w:w="1700" w:type="pct"/>
          </w:tcPr>
          <w:p w14:paraId="7B5F6300" w14:textId="77777777" w:rsidR="00445C4C" w:rsidRPr="00D924F0" w:rsidRDefault="00000000" w:rsidP="006B7C6B">
            <w:pPr>
              <w:rPr>
                <w:sz w:val="20"/>
                <w:szCs w:val="20"/>
              </w:rPr>
            </w:pPr>
            <w:r w:rsidRPr="00D924F0">
              <w:rPr>
                <w:sz w:val="20"/>
                <w:szCs w:val="20"/>
              </w:rPr>
              <w:t xml:space="preserve">The study found a strong positive association between the dog poisonings and detection of neurotoxic Anatoxin-a in the livers of the poisoned dogs and </w:t>
            </w:r>
            <w:r>
              <w:rPr>
                <w:sz w:val="20"/>
                <w:szCs w:val="20"/>
              </w:rPr>
              <w:t xml:space="preserve">the </w:t>
            </w:r>
            <w:r w:rsidRPr="00D924F0">
              <w:rPr>
                <w:sz w:val="20"/>
                <w:szCs w:val="20"/>
              </w:rPr>
              <w:t xml:space="preserve">benthic </w:t>
            </w:r>
            <w:r w:rsidRPr="00D924F0">
              <w:rPr>
                <w:i/>
                <w:iCs/>
                <w:sz w:val="20"/>
                <w:szCs w:val="20"/>
              </w:rPr>
              <w:t>Phormidium favosum</w:t>
            </w:r>
            <w:r w:rsidRPr="00D924F0">
              <w:rPr>
                <w:sz w:val="20"/>
                <w:szCs w:val="20"/>
              </w:rPr>
              <w:t xml:space="preserve"> was identified in one of the dog’s stomach contents. Anatoxin-a was determined by two analytical methods to discriminate anatoxin-a in phenylalanine-containing matrices such as liver samples. There were several days between dog exposure and collection of environmental samples.</w:t>
            </w:r>
          </w:p>
        </w:tc>
      </w:tr>
      <w:tr w:rsidR="00503460" w14:paraId="37DC174E" w14:textId="77777777" w:rsidTr="00326FA6">
        <w:tc>
          <w:tcPr>
            <w:tcW w:w="799" w:type="pct"/>
          </w:tcPr>
          <w:p w14:paraId="03E0569B" w14:textId="77777777" w:rsidR="00445C4C" w:rsidRPr="00D924F0" w:rsidRDefault="00000000" w:rsidP="006B7C6B">
            <w:pPr>
              <w:rPr>
                <w:sz w:val="20"/>
                <w:szCs w:val="20"/>
              </w:rPr>
            </w:pPr>
            <w:r w:rsidRPr="00D924F0">
              <w:rPr>
                <w:sz w:val="20"/>
                <w:szCs w:val="20"/>
              </w:rPr>
              <w:t>Lurling</w:t>
            </w:r>
            <w:r>
              <w:rPr>
                <w:sz w:val="20"/>
                <w:szCs w:val="20"/>
              </w:rPr>
              <w:t xml:space="preserve"> and Faassen</w:t>
            </w:r>
            <w:r w:rsidRPr="00D924F0">
              <w:rPr>
                <w:sz w:val="20"/>
                <w:szCs w:val="20"/>
              </w:rPr>
              <w:t>, 2013</w:t>
            </w:r>
          </w:p>
        </w:tc>
        <w:tc>
          <w:tcPr>
            <w:tcW w:w="2501" w:type="pct"/>
          </w:tcPr>
          <w:p w14:paraId="506737B2" w14:textId="77777777" w:rsidR="00445C4C" w:rsidRPr="00D924F0" w:rsidRDefault="00000000" w:rsidP="006B7C6B">
            <w:pPr>
              <w:rPr>
                <w:sz w:val="20"/>
                <w:szCs w:val="20"/>
              </w:rPr>
            </w:pPr>
            <w:r w:rsidRPr="00D924F0">
              <w:rPr>
                <w:sz w:val="20"/>
                <w:szCs w:val="20"/>
              </w:rPr>
              <w:t xml:space="preserve">Report of death of three dogs after swimming in Lake Amstelmeer, the Netherlands, that was covered in a massive bloom of </w:t>
            </w:r>
            <w:r w:rsidRPr="00D924F0">
              <w:rPr>
                <w:i/>
                <w:iCs/>
                <w:sz w:val="20"/>
                <w:szCs w:val="20"/>
              </w:rPr>
              <w:t>Microcystis aeruginosa</w:t>
            </w:r>
            <w:r w:rsidRPr="00D924F0">
              <w:rPr>
                <w:sz w:val="20"/>
                <w:szCs w:val="20"/>
              </w:rPr>
              <w:t xml:space="preserve">. The water and scum samples from the lake and the vomit from one of the dogs contained </w:t>
            </w:r>
            <w:r w:rsidRPr="00D924F0">
              <w:rPr>
                <w:i/>
                <w:iCs/>
                <w:sz w:val="20"/>
                <w:szCs w:val="20"/>
              </w:rPr>
              <w:t>Microcystis</w:t>
            </w:r>
            <w:r w:rsidRPr="00D924F0">
              <w:rPr>
                <w:sz w:val="20"/>
                <w:szCs w:val="20"/>
              </w:rPr>
              <w:t xml:space="preserve"> aggregates. Cyanobacterial samples and the vomit also contained microcystins but no nodularin.</w:t>
            </w:r>
          </w:p>
        </w:tc>
        <w:tc>
          <w:tcPr>
            <w:tcW w:w="1700" w:type="pct"/>
          </w:tcPr>
          <w:p w14:paraId="22D09B21" w14:textId="77777777" w:rsidR="00445C4C" w:rsidRPr="00D924F0" w:rsidRDefault="00000000" w:rsidP="006B7C6B">
            <w:pPr>
              <w:rPr>
                <w:sz w:val="20"/>
                <w:szCs w:val="20"/>
              </w:rPr>
            </w:pPr>
            <w:r w:rsidRPr="00D924F0">
              <w:rPr>
                <w:sz w:val="20"/>
                <w:szCs w:val="20"/>
              </w:rPr>
              <w:t xml:space="preserve">The study found a positive association between the dog poisonings and the presence of microcystin toxins and </w:t>
            </w:r>
            <w:r w:rsidRPr="00D924F0">
              <w:rPr>
                <w:i/>
                <w:iCs/>
                <w:sz w:val="20"/>
                <w:szCs w:val="20"/>
              </w:rPr>
              <w:t>Microcystis</w:t>
            </w:r>
            <w:r w:rsidRPr="00D924F0">
              <w:rPr>
                <w:sz w:val="20"/>
                <w:szCs w:val="20"/>
              </w:rPr>
              <w:t xml:space="preserve"> colony aggregates in the dogs’ vomit. The toxins were also confirmed from the </w:t>
            </w:r>
            <w:r w:rsidRPr="00D924F0">
              <w:rPr>
                <w:i/>
                <w:iCs/>
                <w:sz w:val="20"/>
                <w:szCs w:val="20"/>
              </w:rPr>
              <w:t xml:space="preserve">Microcystis aeruginosa </w:t>
            </w:r>
            <w:r w:rsidRPr="00D924F0">
              <w:rPr>
                <w:sz w:val="20"/>
                <w:szCs w:val="20"/>
              </w:rPr>
              <w:t>bloom</w:t>
            </w:r>
            <w:r w:rsidRPr="00D924F0">
              <w:rPr>
                <w:i/>
                <w:iCs/>
                <w:sz w:val="20"/>
                <w:szCs w:val="20"/>
              </w:rPr>
              <w:t xml:space="preserve"> </w:t>
            </w:r>
            <w:r w:rsidRPr="00D924F0">
              <w:rPr>
                <w:sz w:val="20"/>
                <w:szCs w:val="20"/>
              </w:rPr>
              <w:t>in the lake.</w:t>
            </w:r>
          </w:p>
        </w:tc>
      </w:tr>
      <w:tr w:rsidR="00503460" w14:paraId="36C9F76F" w14:textId="77777777" w:rsidTr="00326FA6">
        <w:tc>
          <w:tcPr>
            <w:tcW w:w="799" w:type="pct"/>
          </w:tcPr>
          <w:p w14:paraId="1176EEC5" w14:textId="77777777" w:rsidR="00445C4C" w:rsidRPr="00D924F0" w:rsidRDefault="00000000" w:rsidP="006B7C6B">
            <w:pPr>
              <w:rPr>
                <w:sz w:val="20"/>
                <w:szCs w:val="20"/>
              </w:rPr>
            </w:pPr>
            <w:r w:rsidRPr="00D924F0">
              <w:rPr>
                <w:sz w:val="20"/>
                <w:szCs w:val="20"/>
              </w:rPr>
              <w:t>Manning</w:t>
            </w:r>
            <w:r>
              <w:rPr>
                <w:sz w:val="20"/>
                <w:szCs w:val="20"/>
              </w:rPr>
              <w:t xml:space="preserve"> </w:t>
            </w:r>
            <w:r w:rsidRPr="002737E8">
              <w:rPr>
                <w:i/>
                <w:iCs/>
                <w:sz w:val="20"/>
                <w:szCs w:val="20"/>
              </w:rPr>
              <w:t>et al</w:t>
            </w:r>
            <w:r>
              <w:rPr>
                <w:sz w:val="20"/>
                <w:szCs w:val="20"/>
              </w:rPr>
              <w:t>.</w:t>
            </w:r>
            <w:r w:rsidRPr="00D924F0">
              <w:rPr>
                <w:sz w:val="20"/>
                <w:szCs w:val="20"/>
              </w:rPr>
              <w:t>, 2020</w:t>
            </w:r>
          </w:p>
        </w:tc>
        <w:tc>
          <w:tcPr>
            <w:tcW w:w="2501" w:type="pct"/>
          </w:tcPr>
          <w:p w14:paraId="1AB2B078" w14:textId="77777777" w:rsidR="00445C4C" w:rsidRPr="00D924F0" w:rsidRDefault="00000000" w:rsidP="006B7C6B">
            <w:pPr>
              <w:rPr>
                <w:sz w:val="20"/>
                <w:szCs w:val="20"/>
              </w:rPr>
            </w:pPr>
            <w:r w:rsidRPr="00D924F0">
              <w:rPr>
                <w:sz w:val="20"/>
                <w:szCs w:val="20"/>
              </w:rPr>
              <w:t>Report of mass dog deaths after swimming in a lake in Austin, Texas</w:t>
            </w:r>
            <w:r>
              <w:rPr>
                <w:sz w:val="20"/>
                <w:szCs w:val="20"/>
              </w:rPr>
              <w:t>,</w:t>
            </w:r>
            <w:r w:rsidRPr="00D924F0">
              <w:rPr>
                <w:sz w:val="20"/>
                <w:szCs w:val="20"/>
              </w:rPr>
              <w:t xml:space="preserve"> USA. Mats of benthic cyanobacteria were clustered along the shoreline. </w:t>
            </w:r>
            <w:r w:rsidRPr="00D924F0">
              <w:rPr>
                <w:i/>
                <w:iCs/>
                <w:sz w:val="20"/>
                <w:szCs w:val="20"/>
              </w:rPr>
              <w:t>Geitlerinema</w:t>
            </w:r>
            <w:r w:rsidRPr="00D924F0">
              <w:rPr>
                <w:sz w:val="20"/>
                <w:szCs w:val="20"/>
              </w:rPr>
              <w:t xml:space="preserve">, </w:t>
            </w:r>
            <w:r w:rsidRPr="00D924F0">
              <w:rPr>
                <w:i/>
                <w:iCs/>
                <w:sz w:val="20"/>
                <w:szCs w:val="20"/>
              </w:rPr>
              <w:t>Limnothrix</w:t>
            </w:r>
            <w:r w:rsidRPr="00D924F0">
              <w:rPr>
                <w:sz w:val="20"/>
                <w:szCs w:val="20"/>
              </w:rPr>
              <w:t xml:space="preserve">, </w:t>
            </w:r>
            <w:r w:rsidRPr="00D924F0">
              <w:rPr>
                <w:i/>
                <w:iCs/>
                <w:sz w:val="20"/>
                <w:szCs w:val="20"/>
              </w:rPr>
              <w:t>Pseudanabaena</w:t>
            </w:r>
            <w:r w:rsidRPr="00D924F0">
              <w:rPr>
                <w:sz w:val="20"/>
                <w:szCs w:val="20"/>
              </w:rPr>
              <w:t xml:space="preserve"> and </w:t>
            </w:r>
            <w:r w:rsidRPr="00D924F0">
              <w:rPr>
                <w:i/>
                <w:iCs/>
                <w:sz w:val="20"/>
                <w:szCs w:val="20"/>
              </w:rPr>
              <w:t>Phormidium</w:t>
            </w:r>
            <w:r w:rsidRPr="00D924F0">
              <w:rPr>
                <w:sz w:val="20"/>
                <w:szCs w:val="20"/>
              </w:rPr>
              <w:t xml:space="preserve"> were isolated from benthic mats. Dihydroanatoxin-a detected in high concentrations in the mats but only trace levels were in the water column. No analysis of cyanobacteria or cyanobacterial toxins in the dogs.</w:t>
            </w:r>
          </w:p>
        </w:tc>
        <w:tc>
          <w:tcPr>
            <w:tcW w:w="1700" w:type="pct"/>
          </w:tcPr>
          <w:p w14:paraId="5428A836" w14:textId="77777777" w:rsidR="00445C4C" w:rsidRPr="00D924F0" w:rsidRDefault="00000000" w:rsidP="006B7C6B">
            <w:pPr>
              <w:rPr>
                <w:sz w:val="20"/>
                <w:szCs w:val="20"/>
              </w:rPr>
            </w:pPr>
            <w:r w:rsidRPr="00D924F0">
              <w:rPr>
                <w:sz w:val="20"/>
                <w:szCs w:val="20"/>
              </w:rPr>
              <w:t xml:space="preserve">The study found an association between mass dog poisonings and potential exposure to neurotoxic benthic cyanobacteria, without strong confirmation of individual exposure. There were two days between dog exposure and follow-up environmental sampling. </w:t>
            </w:r>
          </w:p>
        </w:tc>
      </w:tr>
    </w:tbl>
    <w:p w14:paraId="7D2632AA" w14:textId="77777777" w:rsidR="00445C4C" w:rsidRDefault="00000000" w:rsidP="00445C4C">
      <w:r>
        <w:br w:type="page"/>
      </w:r>
    </w:p>
    <w:p w14:paraId="3D729FB1" w14:textId="37B20B41" w:rsidR="00445C4C" w:rsidRDefault="00000000" w:rsidP="00445C4C">
      <w:r w:rsidRPr="007E1CCA">
        <w:rPr>
          <w:b/>
          <w:bCs/>
        </w:rPr>
        <w:t xml:space="preserve">Table </w:t>
      </w:r>
      <w:r>
        <w:rPr>
          <w:b/>
          <w:bCs/>
        </w:rPr>
        <w:t>A10-1</w:t>
      </w:r>
      <w:r w:rsidRPr="007E1CCA">
        <w:rPr>
          <w:b/>
          <w:bCs/>
        </w:rPr>
        <w:t>:</w:t>
      </w:r>
      <w:r>
        <w:t xml:space="preserve"> (continued)</w:t>
      </w:r>
    </w:p>
    <w:tbl>
      <w:tblPr>
        <w:tblStyle w:val="TableGrid"/>
        <w:tblW w:w="5000" w:type="pct"/>
        <w:tblLook w:val="04A0" w:firstRow="1" w:lastRow="0" w:firstColumn="1" w:lastColumn="0" w:noHBand="0" w:noVBand="1"/>
      </w:tblPr>
      <w:tblGrid>
        <w:gridCol w:w="2229"/>
        <w:gridCol w:w="6977"/>
        <w:gridCol w:w="4742"/>
      </w:tblGrid>
      <w:tr w:rsidR="00503460" w14:paraId="2324049A" w14:textId="77777777" w:rsidTr="00DC1F31">
        <w:tc>
          <w:tcPr>
            <w:tcW w:w="799" w:type="pct"/>
            <w:shd w:val="clear" w:color="auto" w:fill="D9E2F3" w:themeFill="accent1" w:themeFillTint="33"/>
          </w:tcPr>
          <w:p w14:paraId="71650D8F" w14:textId="77777777" w:rsidR="00445C4C" w:rsidRPr="00435C4B" w:rsidRDefault="00000000" w:rsidP="006B7C6B">
            <w:pPr>
              <w:rPr>
                <w:b/>
                <w:bCs/>
              </w:rPr>
            </w:pPr>
            <w:r>
              <w:rPr>
                <w:b/>
                <w:bCs/>
              </w:rPr>
              <w:t>Authors</w:t>
            </w:r>
          </w:p>
        </w:tc>
        <w:tc>
          <w:tcPr>
            <w:tcW w:w="2501" w:type="pct"/>
            <w:shd w:val="clear" w:color="auto" w:fill="D9E2F3" w:themeFill="accent1" w:themeFillTint="33"/>
          </w:tcPr>
          <w:p w14:paraId="4CC612FF" w14:textId="77777777" w:rsidR="00445C4C" w:rsidRDefault="00000000" w:rsidP="006B7C6B">
            <w:pPr>
              <w:rPr>
                <w:b/>
                <w:bCs/>
              </w:rPr>
            </w:pPr>
            <w:r w:rsidRPr="00435C4B">
              <w:rPr>
                <w:b/>
                <w:bCs/>
              </w:rPr>
              <w:t>Type of study and purpose</w:t>
            </w:r>
          </w:p>
          <w:p w14:paraId="65D397C7" w14:textId="77777777" w:rsidR="00445C4C" w:rsidRPr="00435C4B" w:rsidRDefault="00445C4C" w:rsidP="006B7C6B">
            <w:pPr>
              <w:rPr>
                <w:b/>
                <w:bCs/>
              </w:rPr>
            </w:pPr>
          </w:p>
        </w:tc>
        <w:tc>
          <w:tcPr>
            <w:tcW w:w="1700" w:type="pct"/>
            <w:shd w:val="clear" w:color="auto" w:fill="D9E2F3" w:themeFill="accent1" w:themeFillTint="33"/>
          </w:tcPr>
          <w:p w14:paraId="017290A7" w14:textId="77777777" w:rsidR="00445C4C" w:rsidRPr="00435C4B" w:rsidRDefault="00000000" w:rsidP="006B7C6B">
            <w:pPr>
              <w:rPr>
                <w:b/>
                <w:bCs/>
              </w:rPr>
            </w:pPr>
            <w:r>
              <w:rPr>
                <w:b/>
                <w:bCs/>
              </w:rPr>
              <w:t>Comments</w:t>
            </w:r>
          </w:p>
        </w:tc>
      </w:tr>
      <w:tr w:rsidR="00503460" w14:paraId="2B2E39FF" w14:textId="77777777" w:rsidTr="00326FA6">
        <w:tc>
          <w:tcPr>
            <w:tcW w:w="799" w:type="pct"/>
          </w:tcPr>
          <w:p w14:paraId="37D148AF" w14:textId="77777777" w:rsidR="00445C4C" w:rsidRPr="00D45CA9" w:rsidRDefault="00000000" w:rsidP="006B7C6B">
            <w:pPr>
              <w:rPr>
                <w:sz w:val="20"/>
                <w:szCs w:val="20"/>
              </w:rPr>
            </w:pPr>
            <w:r w:rsidRPr="00D45CA9">
              <w:rPr>
                <w:sz w:val="20"/>
                <w:szCs w:val="20"/>
              </w:rPr>
              <w:t>Mez</w:t>
            </w:r>
            <w:r>
              <w:rPr>
                <w:sz w:val="20"/>
                <w:szCs w:val="20"/>
              </w:rPr>
              <w:t xml:space="preserve"> </w:t>
            </w:r>
            <w:r w:rsidRPr="002737E8">
              <w:rPr>
                <w:i/>
                <w:iCs/>
                <w:sz w:val="20"/>
                <w:szCs w:val="20"/>
              </w:rPr>
              <w:t>et al</w:t>
            </w:r>
            <w:r>
              <w:rPr>
                <w:sz w:val="20"/>
                <w:szCs w:val="20"/>
              </w:rPr>
              <w:t>.</w:t>
            </w:r>
            <w:r w:rsidRPr="00D45CA9">
              <w:rPr>
                <w:sz w:val="20"/>
                <w:szCs w:val="20"/>
              </w:rPr>
              <w:t>, 1997</w:t>
            </w:r>
          </w:p>
        </w:tc>
        <w:tc>
          <w:tcPr>
            <w:tcW w:w="2501" w:type="pct"/>
          </w:tcPr>
          <w:p w14:paraId="72DE4484" w14:textId="77777777" w:rsidR="00445C4C" w:rsidRPr="00D45CA9" w:rsidRDefault="00000000" w:rsidP="006B7C6B">
            <w:pPr>
              <w:rPr>
                <w:sz w:val="20"/>
                <w:szCs w:val="20"/>
              </w:rPr>
            </w:pPr>
            <w:r w:rsidRPr="00D45CA9">
              <w:rPr>
                <w:sz w:val="20"/>
                <w:szCs w:val="20"/>
              </w:rPr>
              <w:t xml:space="preserve">The study provided detailed analysis of environmental samples from alpine lakes in Switzerland in an area where cattle deaths had been reported. </w:t>
            </w:r>
            <w:r w:rsidRPr="00D45CA9">
              <w:rPr>
                <w:i/>
                <w:iCs/>
                <w:sz w:val="20"/>
                <w:szCs w:val="20"/>
              </w:rPr>
              <w:t>Oscillatoria limosa</w:t>
            </w:r>
            <w:r w:rsidRPr="00D45CA9">
              <w:rPr>
                <w:sz w:val="20"/>
                <w:szCs w:val="20"/>
              </w:rPr>
              <w:t xml:space="preserve"> and </w:t>
            </w:r>
            <w:r w:rsidRPr="00D45CA9">
              <w:rPr>
                <w:i/>
                <w:iCs/>
                <w:sz w:val="20"/>
                <w:szCs w:val="20"/>
              </w:rPr>
              <w:t>Phormidium</w:t>
            </w:r>
            <w:r w:rsidRPr="00D45CA9">
              <w:rPr>
                <w:sz w:val="20"/>
                <w:szCs w:val="20"/>
              </w:rPr>
              <w:t xml:space="preserve"> </w:t>
            </w:r>
            <w:r w:rsidRPr="00D45CA9">
              <w:rPr>
                <w:i/>
                <w:iCs/>
                <w:sz w:val="20"/>
                <w:szCs w:val="20"/>
              </w:rPr>
              <w:t>konstantinosium</w:t>
            </w:r>
            <w:r w:rsidRPr="00D45CA9">
              <w:rPr>
                <w:sz w:val="20"/>
                <w:szCs w:val="20"/>
              </w:rPr>
              <w:t xml:space="preserve"> were the dominant benthic cyanobacteria in dense mats on sediments and submerged rocks.  A microcystin was identified in the mats and in the lake water.  Samples from the mats were positive in a protein phosphatase inhibition assay, reacted with antibodies against microcystins in an ELISA assay and were hepatotoxic in a mouse bioassay. Environmental sampling </w:t>
            </w:r>
            <w:r>
              <w:rPr>
                <w:sz w:val="20"/>
                <w:szCs w:val="20"/>
              </w:rPr>
              <w:t>had been done previously in</w:t>
            </w:r>
            <w:r w:rsidRPr="00D45CA9">
              <w:rPr>
                <w:sz w:val="20"/>
                <w:szCs w:val="20"/>
              </w:rPr>
              <w:t xml:space="preserve"> 1995. Cattle deaths had occurred over several decades.</w:t>
            </w:r>
          </w:p>
        </w:tc>
        <w:tc>
          <w:tcPr>
            <w:tcW w:w="1700" w:type="pct"/>
          </w:tcPr>
          <w:p w14:paraId="53F76381" w14:textId="77777777" w:rsidR="00445C4C" w:rsidRPr="00D45CA9" w:rsidRDefault="00000000" w:rsidP="006B7C6B">
            <w:pPr>
              <w:rPr>
                <w:sz w:val="20"/>
                <w:szCs w:val="20"/>
              </w:rPr>
            </w:pPr>
            <w:r w:rsidRPr="00D45CA9">
              <w:rPr>
                <w:sz w:val="20"/>
                <w:szCs w:val="20"/>
              </w:rPr>
              <w:t xml:space="preserve">The study found a weak and inconclusive association between the cattle poisonings and exposure to toxic benthic cyanobacteria. Intoxication due to alpine plants was excluded and negative results were found from searches for bacterial and fungal pathogens as well as for xenobiotic hepato- and neurotoxins. </w:t>
            </w:r>
          </w:p>
          <w:p w14:paraId="54B126E6" w14:textId="77777777" w:rsidR="00445C4C" w:rsidRPr="00D45CA9" w:rsidRDefault="00445C4C" w:rsidP="006B7C6B">
            <w:pPr>
              <w:rPr>
                <w:sz w:val="20"/>
                <w:szCs w:val="20"/>
              </w:rPr>
            </w:pPr>
          </w:p>
        </w:tc>
      </w:tr>
      <w:tr w:rsidR="00503460" w14:paraId="56159FF1" w14:textId="77777777" w:rsidTr="00326FA6">
        <w:tc>
          <w:tcPr>
            <w:tcW w:w="799" w:type="pct"/>
          </w:tcPr>
          <w:p w14:paraId="2773A974" w14:textId="77777777" w:rsidR="00445C4C" w:rsidRPr="00D45CA9" w:rsidRDefault="00000000" w:rsidP="006B7C6B">
            <w:pPr>
              <w:rPr>
                <w:sz w:val="20"/>
                <w:szCs w:val="20"/>
              </w:rPr>
            </w:pPr>
            <w:r w:rsidRPr="00D45CA9">
              <w:rPr>
                <w:sz w:val="20"/>
                <w:szCs w:val="20"/>
              </w:rPr>
              <w:t>Puschner</w:t>
            </w:r>
            <w:r>
              <w:rPr>
                <w:sz w:val="20"/>
                <w:szCs w:val="20"/>
              </w:rPr>
              <w:t xml:space="preserve"> </w:t>
            </w:r>
            <w:r w:rsidRPr="002737E8">
              <w:rPr>
                <w:i/>
                <w:iCs/>
                <w:sz w:val="20"/>
                <w:szCs w:val="20"/>
              </w:rPr>
              <w:t>et al</w:t>
            </w:r>
            <w:r>
              <w:rPr>
                <w:sz w:val="20"/>
                <w:szCs w:val="20"/>
              </w:rPr>
              <w:t>.</w:t>
            </w:r>
            <w:r w:rsidRPr="00D45CA9">
              <w:rPr>
                <w:sz w:val="20"/>
                <w:szCs w:val="20"/>
              </w:rPr>
              <w:t>, 2008</w:t>
            </w:r>
          </w:p>
        </w:tc>
        <w:tc>
          <w:tcPr>
            <w:tcW w:w="2501" w:type="pct"/>
          </w:tcPr>
          <w:p w14:paraId="1B389B5D" w14:textId="77777777" w:rsidR="00445C4C" w:rsidRPr="00D45CA9" w:rsidRDefault="00000000" w:rsidP="006B7C6B">
            <w:pPr>
              <w:rPr>
                <w:sz w:val="20"/>
                <w:szCs w:val="20"/>
              </w:rPr>
            </w:pPr>
            <w:r w:rsidRPr="00D45CA9">
              <w:rPr>
                <w:sz w:val="20"/>
                <w:szCs w:val="20"/>
              </w:rPr>
              <w:t xml:space="preserve">Report of death of three dogs in two separate outbreaks (total of 6 dogs) following swimming in a river in California and a pond in Ontario. Water samples were collected at both sites. Water samples from both sites contained </w:t>
            </w:r>
            <w:r w:rsidRPr="00D45CA9">
              <w:rPr>
                <w:i/>
                <w:iCs/>
                <w:sz w:val="20"/>
                <w:szCs w:val="20"/>
              </w:rPr>
              <w:t>Planktothrix</w:t>
            </w:r>
            <w:r w:rsidRPr="00D45CA9">
              <w:rPr>
                <w:sz w:val="20"/>
                <w:szCs w:val="20"/>
              </w:rPr>
              <w:t xml:space="preserve"> sp. Stomach contents from one affected dog from Ontario and all three from California contained anatoxin-a. The Ontario pond water and all Californian water samples contained anatoxin-a. </w:t>
            </w:r>
          </w:p>
          <w:p w14:paraId="65ACF88E" w14:textId="77777777" w:rsidR="00445C4C" w:rsidRPr="00D45CA9" w:rsidRDefault="00000000" w:rsidP="006B7C6B">
            <w:pPr>
              <w:rPr>
                <w:sz w:val="20"/>
                <w:szCs w:val="20"/>
              </w:rPr>
            </w:pPr>
            <w:r w:rsidRPr="00D45CA9">
              <w:rPr>
                <w:sz w:val="20"/>
                <w:szCs w:val="20"/>
              </w:rPr>
              <w:t>The following were ruled out, by analysis of the dog stomach contents or livers, as potential neurotoxicants: zinc phosphide, strychnine, organophosphorus and carbamate insecticides. Also, the Ontario dog was tested negative for mycotoxins penitrem A and roquefortine.</w:t>
            </w:r>
          </w:p>
        </w:tc>
        <w:tc>
          <w:tcPr>
            <w:tcW w:w="1700" w:type="pct"/>
          </w:tcPr>
          <w:p w14:paraId="37C83B26" w14:textId="77777777" w:rsidR="00445C4C" w:rsidRPr="00D45CA9" w:rsidRDefault="00000000" w:rsidP="006B7C6B">
            <w:pPr>
              <w:rPr>
                <w:sz w:val="20"/>
                <w:szCs w:val="20"/>
              </w:rPr>
            </w:pPr>
            <w:r w:rsidRPr="00D45CA9">
              <w:rPr>
                <w:sz w:val="20"/>
                <w:szCs w:val="20"/>
              </w:rPr>
              <w:t xml:space="preserve">The study found a strong positive association between the dog poisonings and the presence of neurotoxic anatoxin-a in the stomachs of 4 of </w:t>
            </w:r>
            <w:r>
              <w:rPr>
                <w:sz w:val="20"/>
                <w:szCs w:val="20"/>
              </w:rPr>
              <w:t xml:space="preserve">the </w:t>
            </w:r>
            <w:r w:rsidRPr="00D45CA9">
              <w:rPr>
                <w:sz w:val="20"/>
                <w:szCs w:val="20"/>
              </w:rPr>
              <w:t>6 poisoned dogs. Environmental samples were collected a few days after dog death</w:t>
            </w:r>
            <w:r>
              <w:rPr>
                <w:sz w:val="20"/>
                <w:szCs w:val="20"/>
              </w:rPr>
              <w:t>s</w:t>
            </w:r>
            <w:r w:rsidRPr="00D45CA9">
              <w:rPr>
                <w:sz w:val="20"/>
                <w:szCs w:val="20"/>
              </w:rPr>
              <w:t xml:space="preserve"> reducing the reliability of exposure assessment.</w:t>
            </w:r>
          </w:p>
          <w:p w14:paraId="1791F94C" w14:textId="77777777" w:rsidR="00445C4C" w:rsidRPr="00D45CA9" w:rsidRDefault="00445C4C" w:rsidP="006B7C6B">
            <w:pPr>
              <w:rPr>
                <w:sz w:val="20"/>
                <w:szCs w:val="20"/>
              </w:rPr>
            </w:pPr>
          </w:p>
        </w:tc>
      </w:tr>
      <w:tr w:rsidR="00503460" w14:paraId="2100EF74" w14:textId="77777777" w:rsidTr="00326FA6">
        <w:tc>
          <w:tcPr>
            <w:tcW w:w="799" w:type="pct"/>
            <w:shd w:val="clear" w:color="auto" w:fill="E7E6E6" w:themeFill="background2"/>
          </w:tcPr>
          <w:p w14:paraId="16A5B765" w14:textId="77777777" w:rsidR="00445C4C" w:rsidRDefault="00000000" w:rsidP="006B7C6B">
            <w:pPr>
              <w:rPr>
                <w:b/>
                <w:bCs/>
                <w:sz w:val="20"/>
                <w:szCs w:val="20"/>
              </w:rPr>
            </w:pPr>
            <w:r w:rsidRPr="00D45CA9">
              <w:rPr>
                <w:b/>
                <w:bCs/>
                <w:sz w:val="20"/>
                <w:szCs w:val="20"/>
              </w:rPr>
              <w:t>Case Studies</w:t>
            </w:r>
          </w:p>
          <w:p w14:paraId="6E79652C" w14:textId="77777777" w:rsidR="00445C4C" w:rsidRPr="00D45CA9" w:rsidRDefault="00445C4C" w:rsidP="006B7C6B">
            <w:pPr>
              <w:rPr>
                <w:b/>
                <w:bCs/>
                <w:sz w:val="20"/>
                <w:szCs w:val="20"/>
              </w:rPr>
            </w:pPr>
          </w:p>
        </w:tc>
        <w:tc>
          <w:tcPr>
            <w:tcW w:w="2501" w:type="pct"/>
            <w:shd w:val="clear" w:color="auto" w:fill="E7E6E6" w:themeFill="background2"/>
          </w:tcPr>
          <w:p w14:paraId="422B2DC3" w14:textId="77777777" w:rsidR="00445C4C" w:rsidRPr="00D45CA9" w:rsidRDefault="00445C4C" w:rsidP="006B7C6B">
            <w:pPr>
              <w:rPr>
                <w:sz w:val="20"/>
                <w:szCs w:val="20"/>
              </w:rPr>
            </w:pPr>
          </w:p>
        </w:tc>
        <w:tc>
          <w:tcPr>
            <w:tcW w:w="1700" w:type="pct"/>
            <w:shd w:val="clear" w:color="auto" w:fill="E7E6E6" w:themeFill="background2"/>
          </w:tcPr>
          <w:p w14:paraId="0D877785" w14:textId="77777777" w:rsidR="00445C4C" w:rsidRPr="00D45CA9" w:rsidRDefault="00445C4C" w:rsidP="006B7C6B">
            <w:pPr>
              <w:rPr>
                <w:sz w:val="20"/>
                <w:szCs w:val="20"/>
              </w:rPr>
            </w:pPr>
          </w:p>
        </w:tc>
      </w:tr>
      <w:tr w:rsidR="00503460" w14:paraId="642FB84E" w14:textId="77777777" w:rsidTr="00326FA6">
        <w:tc>
          <w:tcPr>
            <w:tcW w:w="799" w:type="pct"/>
          </w:tcPr>
          <w:p w14:paraId="3BEEE937" w14:textId="77777777" w:rsidR="00445C4C" w:rsidRPr="00D45CA9" w:rsidRDefault="00000000" w:rsidP="006B7C6B">
            <w:pPr>
              <w:rPr>
                <w:sz w:val="20"/>
                <w:szCs w:val="20"/>
              </w:rPr>
            </w:pPr>
            <w:r w:rsidRPr="00D45CA9">
              <w:rPr>
                <w:sz w:val="20"/>
                <w:szCs w:val="20"/>
              </w:rPr>
              <w:t>Fa</w:t>
            </w:r>
            <w:r>
              <w:rPr>
                <w:sz w:val="20"/>
                <w:szCs w:val="20"/>
              </w:rPr>
              <w:t>a</w:t>
            </w:r>
            <w:r w:rsidRPr="00D45CA9">
              <w:rPr>
                <w:sz w:val="20"/>
                <w:szCs w:val="20"/>
              </w:rPr>
              <w:t>ssen</w:t>
            </w:r>
            <w:r>
              <w:rPr>
                <w:sz w:val="20"/>
                <w:szCs w:val="20"/>
              </w:rPr>
              <w:t xml:space="preserve"> </w:t>
            </w:r>
            <w:r w:rsidRPr="002737E8">
              <w:rPr>
                <w:i/>
                <w:iCs/>
                <w:sz w:val="20"/>
                <w:szCs w:val="20"/>
              </w:rPr>
              <w:t>et al</w:t>
            </w:r>
            <w:r>
              <w:rPr>
                <w:sz w:val="20"/>
                <w:szCs w:val="20"/>
              </w:rPr>
              <w:t>.</w:t>
            </w:r>
            <w:r w:rsidRPr="00D45CA9">
              <w:rPr>
                <w:sz w:val="20"/>
                <w:szCs w:val="20"/>
              </w:rPr>
              <w:t>, 2012</w:t>
            </w:r>
          </w:p>
        </w:tc>
        <w:tc>
          <w:tcPr>
            <w:tcW w:w="2501" w:type="pct"/>
          </w:tcPr>
          <w:p w14:paraId="5775C609" w14:textId="77777777" w:rsidR="00445C4C" w:rsidRPr="00D45CA9" w:rsidRDefault="00000000" w:rsidP="006B7C6B">
            <w:pPr>
              <w:rPr>
                <w:sz w:val="20"/>
                <w:szCs w:val="20"/>
              </w:rPr>
            </w:pPr>
            <w:r w:rsidRPr="00D45CA9">
              <w:rPr>
                <w:sz w:val="20"/>
                <w:szCs w:val="20"/>
              </w:rPr>
              <w:t xml:space="preserve">Report of death of three dogs and two birds after swimming in Lake Ljmeer, Netherlands.  At the time of exposure, the lake was infested with the benthic cyanobacteria, </w:t>
            </w:r>
            <w:r w:rsidRPr="00D45CA9">
              <w:rPr>
                <w:i/>
                <w:iCs/>
                <w:sz w:val="20"/>
                <w:szCs w:val="20"/>
              </w:rPr>
              <w:t xml:space="preserve">Phormidium </w:t>
            </w:r>
            <w:r w:rsidRPr="00D45CA9">
              <w:rPr>
                <w:sz w:val="20"/>
                <w:szCs w:val="20"/>
              </w:rPr>
              <w:t xml:space="preserve">spp. An investigation of one of the dogs indicated neurotoxicosis and its stomach contained </w:t>
            </w:r>
            <w:r w:rsidRPr="00D45CA9">
              <w:rPr>
                <w:i/>
                <w:iCs/>
                <w:sz w:val="20"/>
                <w:szCs w:val="20"/>
              </w:rPr>
              <w:t>Phormidium</w:t>
            </w:r>
            <w:r w:rsidRPr="00D45CA9">
              <w:rPr>
                <w:sz w:val="20"/>
                <w:szCs w:val="20"/>
              </w:rPr>
              <w:t xml:space="preserve"> filaments. Anatoxin-a was detected in the </w:t>
            </w:r>
            <w:r w:rsidRPr="00D45CA9">
              <w:rPr>
                <w:i/>
                <w:iCs/>
                <w:sz w:val="20"/>
                <w:szCs w:val="20"/>
              </w:rPr>
              <w:t>Phormidium</w:t>
            </w:r>
            <w:r w:rsidRPr="00D45CA9">
              <w:rPr>
                <w:sz w:val="20"/>
                <w:szCs w:val="20"/>
              </w:rPr>
              <w:t xml:space="preserve"> mat and in the dog’s stomach contents. Traces of homoanatoxin-a were also detected in the algae. No cyanobacterial toxins were found in the birds’ stomachs.</w:t>
            </w:r>
          </w:p>
        </w:tc>
        <w:tc>
          <w:tcPr>
            <w:tcW w:w="1700" w:type="pct"/>
          </w:tcPr>
          <w:p w14:paraId="5C3B260D" w14:textId="77777777" w:rsidR="00445C4C" w:rsidRPr="00D45CA9" w:rsidRDefault="00000000" w:rsidP="006B7C6B">
            <w:pPr>
              <w:rPr>
                <w:sz w:val="20"/>
                <w:szCs w:val="20"/>
              </w:rPr>
            </w:pPr>
            <w:r w:rsidRPr="00D45CA9">
              <w:rPr>
                <w:sz w:val="20"/>
                <w:szCs w:val="20"/>
              </w:rPr>
              <w:t xml:space="preserve">The study found a strong positive association between dog neurotoxic poisonings and exposure to anatoxin-a from benthic </w:t>
            </w:r>
            <w:r w:rsidRPr="00D45CA9">
              <w:rPr>
                <w:i/>
                <w:iCs/>
                <w:sz w:val="20"/>
                <w:szCs w:val="20"/>
              </w:rPr>
              <w:t>Phormidium</w:t>
            </w:r>
            <w:r w:rsidRPr="00D45CA9">
              <w:rPr>
                <w:sz w:val="20"/>
                <w:szCs w:val="20"/>
              </w:rPr>
              <w:t xml:space="preserve"> sp. One limitation with the study was the delay of two weeks between the dog’s exposure and the collection of collection of cyanobacterial material from the lake. </w:t>
            </w:r>
          </w:p>
        </w:tc>
      </w:tr>
      <w:tr w:rsidR="00503460" w14:paraId="73CF6BC0" w14:textId="77777777" w:rsidTr="00326FA6">
        <w:tc>
          <w:tcPr>
            <w:tcW w:w="799" w:type="pct"/>
          </w:tcPr>
          <w:p w14:paraId="15BE84A5" w14:textId="77777777" w:rsidR="00445C4C" w:rsidRPr="00D45CA9" w:rsidRDefault="00000000" w:rsidP="006B7C6B">
            <w:pPr>
              <w:rPr>
                <w:sz w:val="20"/>
                <w:szCs w:val="20"/>
              </w:rPr>
            </w:pPr>
            <w:r w:rsidRPr="00D45CA9">
              <w:rPr>
                <w:sz w:val="20"/>
                <w:szCs w:val="20"/>
              </w:rPr>
              <w:t>Hoff</w:t>
            </w:r>
            <w:r>
              <w:rPr>
                <w:sz w:val="20"/>
                <w:szCs w:val="20"/>
              </w:rPr>
              <w:t xml:space="preserve"> </w:t>
            </w:r>
            <w:r w:rsidRPr="002737E8">
              <w:rPr>
                <w:i/>
                <w:iCs/>
                <w:sz w:val="20"/>
                <w:szCs w:val="20"/>
              </w:rPr>
              <w:t>et al</w:t>
            </w:r>
            <w:r>
              <w:rPr>
                <w:sz w:val="20"/>
                <w:szCs w:val="20"/>
              </w:rPr>
              <w:t>.</w:t>
            </w:r>
            <w:r w:rsidRPr="00D45CA9">
              <w:rPr>
                <w:sz w:val="20"/>
                <w:szCs w:val="20"/>
              </w:rPr>
              <w:t>, 2007</w:t>
            </w:r>
          </w:p>
        </w:tc>
        <w:tc>
          <w:tcPr>
            <w:tcW w:w="2501" w:type="pct"/>
          </w:tcPr>
          <w:p w14:paraId="48F36E88" w14:textId="77777777" w:rsidR="00445C4C" w:rsidRPr="00D45CA9" w:rsidRDefault="00000000" w:rsidP="006B7C6B">
            <w:pPr>
              <w:rPr>
                <w:sz w:val="20"/>
                <w:szCs w:val="20"/>
              </w:rPr>
            </w:pPr>
            <w:r w:rsidRPr="00D45CA9">
              <w:rPr>
                <w:sz w:val="20"/>
                <w:szCs w:val="20"/>
              </w:rPr>
              <w:t>One page report of the Ontario case detailed in Puschner (2008).</w:t>
            </w:r>
          </w:p>
        </w:tc>
        <w:tc>
          <w:tcPr>
            <w:tcW w:w="1700" w:type="pct"/>
          </w:tcPr>
          <w:p w14:paraId="3DE420E9" w14:textId="77777777" w:rsidR="00445C4C" w:rsidRPr="00D45CA9" w:rsidRDefault="00445C4C" w:rsidP="006B7C6B">
            <w:pPr>
              <w:rPr>
                <w:sz w:val="20"/>
                <w:szCs w:val="20"/>
              </w:rPr>
            </w:pPr>
          </w:p>
        </w:tc>
      </w:tr>
    </w:tbl>
    <w:p w14:paraId="77658E2C" w14:textId="77777777" w:rsidR="00445C4C" w:rsidRPr="00D45CA9" w:rsidRDefault="00000000" w:rsidP="00445C4C">
      <w:pPr>
        <w:rPr>
          <w:sz w:val="20"/>
          <w:szCs w:val="20"/>
        </w:rPr>
      </w:pPr>
      <w:r w:rsidRPr="00D45CA9">
        <w:rPr>
          <w:sz w:val="20"/>
          <w:szCs w:val="20"/>
        </w:rPr>
        <w:br w:type="page"/>
      </w:r>
    </w:p>
    <w:p w14:paraId="0E0C1DB5" w14:textId="4CF4455E" w:rsidR="00445C4C" w:rsidRDefault="00000000" w:rsidP="00445C4C">
      <w:r w:rsidRPr="007E1CCA">
        <w:rPr>
          <w:b/>
          <w:bCs/>
        </w:rPr>
        <w:t xml:space="preserve">Table </w:t>
      </w:r>
      <w:r>
        <w:rPr>
          <w:b/>
          <w:bCs/>
        </w:rPr>
        <w:t>A10-1</w:t>
      </w:r>
      <w:r w:rsidRPr="007E1CCA">
        <w:rPr>
          <w:b/>
          <w:bCs/>
        </w:rPr>
        <w:t>:</w:t>
      </w:r>
      <w:r>
        <w:t xml:space="preserve"> (continued)</w:t>
      </w:r>
    </w:p>
    <w:tbl>
      <w:tblPr>
        <w:tblStyle w:val="TableGrid"/>
        <w:tblW w:w="5000" w:type="pct"/>
        <w:tblLook w:val="04A0" w:firstRow="1" w:lastRow="0" w:firstColumn="1" w:lastColumn="0" w:noHBand="0" w:noVBand="1"/>
      </w:tblPr>
      <w:tblGrid>
        <w:gridCol w:w="2229"/>
        <w:gridCol w:w="7116"/>
        <w:gridCol w:w="4603"/>
      </w:tblGrid>
      <w:tr w:rsidR="00503460" w14:paraId="375FC7B1" w14:textId="77777777" w:rsidTr="00DC1F31">
        <w:tc>
          <w:tcPr>
            <w:tcW w:w="799" w:type="pct"/>
            <w:shd w:val="clear" w:color="auto" w:fill="D9E2F3" w:themeFill="accent1" w:themeFillTint="33"/>
          </w:tcPr>
          <w:p w14:paraId="01DC55A4" w14:textId="77777777" w:rsidR="00445C4C" w:rsidRPr="00435C4B" w:rsidRDefault="00000000" w:rsidP="006B7C6B">
            <w:pPr>
              <w:rPr>
                <w:b/>
                <w:bCs/>
              </w:rPr>
            </w:pPr>
            <w:r>
              <w:rPr>
                <w:b/>
                <w:bCs/>
              </w:rPr>
              <w:t>Authors</w:t>
            </w:r>
          </w:p>
        </w:tc>
        <w:tc>
          <w:tcPr>
            <w:tcW w:w="2551" w:type="pct"/>
            <w:shd w:val="clear" w:color="auto" w:fill="D9E2F3" w:themeFill="accent1" w:themeFillTint="33"/>
          </w:tcPr>
          <w:p w14:paraId="7CCE207C" w14:textId="77777777" w:rsidR="00445C4C" w:rsidRDefault="00000000" w:rsidP="006B7C6B">
            <w:pPr>
              <w:rPr>
                <w:b/>
                <w:bCs/>
              </w:rPr>
            </w:pPr>
            <w:r w:rsidRPr="00435C4B">
              <w:rPr>
                <w:b/>
                <w:bCs/>
              </w:rPr>
              <w:t>Type of study and purpose</w:t>
            </w:r>
          </w:p>
          <w:p w14:paraId="0AC11FD3" w14:textId="77777777" w:rsidR="00445C4C" w:rsidRPr="00435C4B" w:rsidRDefault="00445C4C" w:rsidP="006B7C6B">
            <w:pPr>
              <w:rPr>
                <w:b/>
                <w:bCs/>
              </w:rPr>
            </w:pPr>
          </w:p>
        </w:tc>
        <w:tc>
          <w:tcPr>
            <w:tcW w:w="1650" w:type="pct"/>
            <w:shd w:val="clear" w:color="auto" w:fill="D9E2F3" w:themeFill="accent1" w:themeFillTint="33"/>
          </w:tcPr>
          <w:p w14:paraId="2DEEA5EA" w14:textId="77777777" w:rsidR="00445C4C" w:rsidRPr="00435C4B" w:rsidRDefault="00000000" w:rsidP="006B7C6B">
            <w:pPr>
              <w:rPr>
                <w:b/>
                <w:bCs/>
              </w:rPr>
            </w:pPr>
            <w:r>
              <w:rPr>
                <w:b/>
                <w:bCs/>
              </w:rPr>
              <w:t>Comments</w:t>
            </w:r>
          </w:p>
        </w:tc>
      </w:tr>
      <w:tr w:rsidR="00503460" w14:paraId="2FA8CBAD" w14:textId="77777777" w:rsidTr="00326FA6">
        <w:tc>
          <w:tcPr>
            <w:tcW w:w="799" w:type="pct"/>
          </w:tcPr>
          <w:p w14:paraId="707CA84A" w14:textId="77777777" w:rsidR="00445C4C" w:rsidRPr="00D45CA9" w:rsidRDefault="00000000" w:rsidP="006B7C6B">
            <w:pPr>
              <w:rPr>
                <w:sz w:val="20"/>
                <w:szCs w:val="20"/>
              </w:rPr>
            </w:pPr>
            <w:r w:rsidRPr="00D45CA9">
              <w:rPr>
                <w:sz w:val="20"/>
                <w:szCs w:val="20"/>
              </w:rPr>
              <w:t>Puschner</w:t>
            </w:r>
            <w:r>
              <w:rPr>
                <w:sz w:val="20"/>
                <w:szCs w:val="20"/>
              </w:rPr>
              <w:t xml:space="preserve"> </w:t>
            </w:r>
            <w:r w:rsidRPr="002737E8">
              <w:rPr>
                <w:i/>
                <w:iCs/>
                <w:sz w:val="20"/>
                <w:szCs w:val="20"/>
              </w:rPr>
              <w:t>et al</w:t>
            </w:r>
            <w:r>
              <w:rPr>
                <w:sz w:val="20"/>
                <w:szCs w:val="20"/>
              </w:rPr>
              <w:t>.</w:t>
            </w:r>
            <w:r w:rsidRPr="00D45CA9">
              <w:rPr>
                <w:sz w:val="20"/>
                <w:szCs w:val="20"/>
              </w:rPr>
              <w:t>, 2010</w:t>
            </w:r>
          </w:p>
        </w:tc>
        <w:tc>
          <w:tcPr>
            <w:tcW w:w="2551" w:type="pct"/>
          </w:tcPr>
          <w:p w14:paraId="79511AA9" w14:textId="77777777" w:rsidR="00445C4C" w:rsidRPr="00D45CA9" w:rsidRDefault="00000000" w:rsidP="006B7C6B">
            <w:pPr>
              <w:rPr>
                <w:sz w:val="20"/>
                <w:szCs w:val="20"/>
              </w:rPr>
            </w:pPr>
            <w:r w:rsidRPr="00D45CA9">
              <w:rPr>
                <w:sz w:val="20"/>
                <w:szCs w:val="20"/>
              </w:rPr>
              <w:t xml:space="preserve">Case report of a dog with acute onset of paraparesis after swimming in a pond and ingesting algae from a nearby bucket of water. The dog deteriorated and was euthanized. </w:t>
            </w:r>
            <w:r w:rsidRPr="00D45CA9">
              <w:rPr>
                <w:i/>
                <w:iCs/>
                <w:sz w:val="20"/>
                <w:szCs w:val="20"/>
              </w:rPr>
              <w:t>Phormidium</w:t>
            </w:r>
            <w:r w:rsidRPr="00D45CA9">
              <w:rPr>
                <w:sz w:val="20"/>
                <w:szCs w:val="20"/>
              </w:rPr>
              <w:t xml:space="preserve"> spp. was identified in the algal material from the bucket and the dog’s stomach contents. Gastric contents of the dog, bucket contents, pond water, bile and urine were positive for anatoxin-a. </w:t>
            </w:r>
          </w:p>
        </w:tc>
        <w:tc>
          <w:tcPr>
            <w:tcW w:w="1650" w:type="pct"/>
          </w:tcPr>
          <w:p w14:paraId="3778C84C" w14:textId="77777777" w:rsidR="00445C4C" w:rsidRPr="00D45CA9" w:rsidRDefault="00000000" w:rsidP="006B7C6B">
            <w:pPr>
              <w:rPr>
                <w:sz w:val="20"/>
                <w:szCs w:val="20"/>
              </w:rPr>
            </w:pPr>
            <w:r w:rsidRPr="00D45CA9">
              <w:rPr>
                <w:sz w:val="20"/>
                <w:szCs w:val="20"/>
              </w:rPr>
              <w:t xml:space="preserve">The study found a strong positive association between dog neurotoxic poisoning and confirmed exposure via drinking water and stomach contents containing anatoxin-a and </w:t>
            </w:r>
            <w:r w:rsidRPr="00D45CA9">
              <w:rPr>
                <w:i/>
                <w:iCs/>
                <w:sz w:val="20"/>
                <w:szCs w:val="20"/>
              </w:rPr>
              <w:t>Phormidium</w:t>
            </w:r>
            <w:r w:rsidRPr="00D45CA9">
              <w:rPr>
                <w:sz w:val="20"/>
                <w:szCs w:val="20"/>
              </w:rPr>
              <w:t xml:space="preserve"> spp.</w:t>
            </w:r>
          </w:p>
        </w:tc>
      </w:tr>
      <w:tr w:rsidR="00503460" w14:paraId="454A5F85" w14:textId="77777777" w:rsidTr="00326FA6">
        <w:tc>
          <w:tcPr>
            <w:tcW w:w="799" w:type="pct"/>
          </w:tcPr>
          <w:p w14:paraId="799A6AEF" w14:textId="77777777" w:rsidR="00445C4C" w:rsidRPr="00D45CA9" w:rsidRDefault="00000000" w:rsidP="006B7C6B">
            <w:pPr>
              <w:rPr>
                <w:sz w:val="20"/>
                <w:szCs w:val="20"/>
              </w:rPr>
            </w:pPr>
            <w:r w:rsidRPr="00D45CA9">
              <w:rPr>
                <w:sz w:val="20"/>
                <w:szCs w:val="20"/>
              </w:rPr>
              <w:t>Puschner</w:t>
            </w:r>
            <w:r>
              <w:rPr>
                <w:sz w:val="20"/>
                <w:szCs w:val="20"/>
              </w:rPr>
              <w:t xml:space="preserve"> </w:t>
            </w:r>
            <w:r w:rsidRPr="002737E8">
              <w:rPr>
                <w:i/>
                <w:iCs/>
                <w:sz w:val="20"/>
                <w:szCs w:val="20"/>
              </w:rPr>
              <w:t>et al</w:t>
            </w:r>
            <w:r>
              <w:rPr>
                <w:sz w:val="20"/>
                <w:szCs w:val="20"/>
              </w:rPr>
              <w:t>.</w:t>
            </w:r>
            <w:r w:rsidRPr="00D45CA9">
              <w:rPr>
                <w:sz w:val="20"/>
                <w:szCs w:val="20"/>
              </w:rPr>
              <w:t>, 2017</w:t>
            </w:r>
          </w:p>
        </w:tc>
        <w:tc>
          <w:tcPr>
            <w:tcW w:w="2551" w:type="pct"/>
          </w:tcPr>
          <w:p w14:paraId="340550C8" w14:textId="77777777" w:rsidR="00445C4C" w:rsidRPr="00D45CA9" w:rsidRDefault="00000000" w:rsidP="006B7C6B">
            <w:pPr>
              <w:rPr>
                <w:sz w:val="20"/>
                <w:szCs w:val="20"/>
              </w:rPr>
            </w:pPr>
            <w:r w:rsidRPr="00D45CA9">
              <w:rPr>
                <w:sz w:val="20"/>
                <w:szCs w:val="20"/>
              </w:rPr>
              <w:t xml:space="preserve">Case report of dermatitis in a dog after exposure to a lake in California, USA. First report of skin-related reaction in an animal following recreational exposure to lakes with visible algal blooms. Basic dermatology assessment excluded parasitic, fungal and bacterial organisms. A range of cyanobacterial organisms were found in the lake water. Lake water was found to contain debromoaplysiatoxin and low concentrations of anatoxin-a. The skin irritation was completely resolved within a few weeks after the dog was prevented </w:t>
            </w:r>
            <w:r>
              <w:rPr>
                <w:sz w:val="20"/>
                <w:szCs w:val="20"/>
              </w:rPr>
              <w:t xml:space="preserve">from </w:t>
            </w:r>
            <w:r w:rsidRPr="00D45CA9">
              <w:rPr>
                <w:sz w:val="20"/>
                <w:szCs w:val="20"/>
              </w:rPr>
              <w:t>access to the lake.</w:t>
            </w:r>
          </w:p>
        </w:tc>
        <w:tc>
          <w:tcPr>
            <w:tcW w:w="1650" w:type="pct"/>
          </w:tcPr>
          <w:p w14:paraId="4AF8C92B" w14:textId="77777777" w:rsidR="00445C4C" w:rsidRPr="00D45CA9" w:rsidRDefault="00000000" w:rsidP="006B7C6B">
            <w:pPr>
              <w:rPr>
                <w:sz w:val="20"/>
                <w:szCs w:val="20"/>
              </w:rPr>
            </w:pPr>
            <w:r w:rsidRPr="00D45CA9">
              <w:rPr>
                <w:sz w:val="20"/>
                <w:szCs w:val="20"/>
              </w:rPr>
              <w:t>The study is novel in finding an association, but not strong, between dermatitis in a dog and potential immersion exposure to cyanobacteria in a lake with blooms.</w:t>
            </w:r>
          </w:p>
        </w:tc>
      </w:tr>
      <w:tr w:rsidR="00503460" w14:paraId="26689234" w14:textId="77777777" w:rsidTr="00326FA6">
        <w:tc>
          <w:tcPr>
            <w:tcW w:w="799" w:type="pct"/>
          </w:tcPr>
          <w:p w14:paraId="513F568B" w14:textId="77777777" w:rsidR="00445C4C" w:rsidRPr="00D45CA9" w:rsidRDefault="00000000" w:rsidP="006B7C6B">
            <w:pPr>
              <w:rPr>
                <w:sz w:val="20"/>
                <w:szCs w:val="20"/>
              </w:rPr>
            </w:pPr>
            <w:r w:rsidRPr="00D45CA9">
              <w:rPr>
                <w:sz w:val="20"/>
                <w:szCs w:val="20"/>
              </w:rPr>
              <w:t>Rankin</w:t>
            </w:r>
            <w:r>
              <w:rPr>
                <w:sz w:val="20"/>
                <w:szCs w:val="20"/>
              </w:rPr>
              <w:t xml:space="preserve"> </w:t>
            </w:r>
            <w:r w:rsidRPr="002737E8">
              <w:rPr>
                <w:i/>
                <w:iCs/>
                <w:sz w:val="20"/>
                <w:szCs w:val="20"/>
              </w:rPr>
              <w:t>et al</w:t>
            </w:r>
            <w:r>
              <w:rPr>
                <w:sz w:val="20"/>
                <w:szCs w:val="20"/>
              </w:rPr>
              <w:t>.</w:t>
            </w:r>
            <w:r w:rsidRPr="00D45CA9">
              <w:rPr>
                <w:sz w:val="20"/>
                <w:szCs w:val="20"/>
              </w:rPr>
              <w:t>, 2013</w:t>
            </w:r>
          </w:p>
        </w:tc>
        <w:tc>
          <w:tcPr>
            <w:tcW w:w="2551" w:type="pct"/>
          </w:tcPr>
          <w:p w14:paraId="05E7FB8D" w14:textId="77777777" w:rsidR="00445C4C" w:rsidRPr="00D45CA9" w:rsidRDefault="00000000" w:rsidP="006B7C6B">
            <w:pPr>
              <w:rPr>
                <w:b/>
                <w:bCs/>
                <w:sz w:val="20"/>
                <w:szCs w:val="20"/>
              </w:rPr>
            </w:pPr>
            <w:r w:rsidRPr="00D45CA9">
              <w:rPr>
                <w:sz w:val="20"/>
                <w:szCs w:val="20"/>
              </w:rPr>
              <w:t>Case report of dog being hospitali</w:t>
            </w:r>
            <w:r>
              <w:rPr>
                <w:sz w:val="20"/>
                <w:szCs w:val="20"/>
              </w:rPr>
              <w:t>s</w:t>
            </w:r>
            <w:r w:rsidRPr="00D45CA9">
              <w:rPr>
                <w:sz w:val="20"/>
                <w:szCs w:val="20"/>
              </w:rPr>
              <w:t xml:space="preserve">ed two days after swimming through an algal scum in a lake. The dog was observed to drink the water and lick the water and algal scum from </w:t>
            </w:r>
            <w:r>
              <w:rPr>
                <w:sz w:val="20"/>
                <w:szCs w:val="20"/>
              </w:rPr>
              <w:t>its</w:t>
            </w:r>
            <w:r w:rsidRPr="00D45CA9">
              <w:rPr>
                <w:sz w:val="20"/>
                <w:szCs w:val="20"/>
              </w:rPr>
              <w:t xml:space="preserve"> coat. After 8 days the dog was discharged. Surface scum and dog faeces collected 8 days post-exposure contained 38, 627 ppb and 217 ppb microcystin-LA, respectively.</w:t>
            </w:r>
          </w:p>
        </w:tc>
        <w:tc>
          <w:tcPr>
            <w:tcW w:w="1650" w:type="pct"/>
          </w:tcPr>
          <w:p w14:paraId="2FA9F6AA" w14:textId="77777777" w:rsidR="00445C4C" w:rsidRPr="00D45CA9" w:rsidRDefault="00000000" w:rsidP="006B7C6B">
            <w:pPr>
              <w:rPr>
                <w:sz w:val="20"/>
                <w:szCs w:val="20"/>
              </w:rPr>
            </w:pPr>
            <w:r w:rsidRPr="00D45CA9">
              <w:rPr>
                <w:sz w:val="20"/>
                <w:szCs w:val="20"/>
              </w:rPr>
              <w:t>The study found an association of dog poisoning from potential exposure via ingestion of microcystin toxins from swimming in an algal scum. Exposure confirmed from dog faeces and presence in lake water.</w:t>
            </w:r>
          </w:p>
        </w:tc>
      </w:tr>
      <w:tr w:rsidR="00503460" w14:paraId="5E5339D9" w14:textId="77777777" w:rsidTr="00326FA6">
        <w:tc>
          <w:tcPr>
            <w:tcW w:w="799" w:type="pct"/>
          </w:tcPr>
          <w:p w14:paraId="14BDA272" w14:textId="77777777" w:rsidR="00445C4C" w:rsidRPr="00D45CA9" w:rsidRDefault="00000000" w:rsidP="006B7C6B">
            <w:pPr>
              <w:rPr>
                <w:sz w:val="20"/>
                <w:szCs w:val="20"/>
              </w:rPr>
            </w:pPr>
            <w:r w:rsidRPr="00D45CA9">
              <w:rPr>
                <w:sz w:val="20"/>
                <w:szCs w:val="20"/>
              </w:rPr>
              <w:t>Sebbag</w:t>
            </w:r>
            <w:r>
              <w:rPr>
                <w:sz w:val="20"/>
                <w:szCs w:val="20"/>
              </w:rPr>
              <w:t xml:space="preserve"> </w:t>
            </w:r>
            <w:r w:rsidRPr="00812A3C">
              <w:rPr>
                <w:i/>
                <w:iCs/>
                <w:sz w:val="20"/>
                <w:szCs w:val="20"/>
              </w:rPr>
              <w:t>et al.</w:t>
            </w:r>
            <w:r w:rsidRPr="00D45CA9">
              <w:rPr>
                <w:sz w:val="20"/>
                <w:szCs w:val="20"/>
              </w:rPr>
              <w:t>, 2013</w:t>
            </w:r>
          </w:p>
        </w:tc>
        <w:tc>
          <w:tcPr>
            <w:tcW w:w="2551" w:type="pct"/>
          </w:tcPr>
          <w:p w14:paraId="4A0DA2D1" w14:textId="77777777" w:rsidR="00445C4C" w:rsidRPr="00D45CA9" w:rsidRDefault="00000000" w:rsidP="006B7C6B">
            <w:pPr>
              <w:rPr>
                <w:sz w:val="20"/>
                <w:szCs w:val="20"/>
              </w:rPr>
            </w:pPr>
            <w:r w:rsidRPr="00D45CA9">
              <w:rPr>
                <w:sz w:val="20"/>
                <w:szCs w:val="20"/>
              </w:rPr>
              <w:t xml:space="preserve">Case report of dog presenting one day after swimming in a lake with vomiting, inappetence, weakness and lethargy. The dog had ingested a large amount of water and was covered in green material. Blood results from the dog were consistent with acute hepatic failure. </w:t>
            </w:r>
            <w:r w:rsidRPr="00D45CA9">
              <w:rPr>
                <w:i/>
                <w:iCs/>
                <w:sz w:val="20"/>
                <w:szCs w:val="20"/>
              </w:rPr>
              <w:t>Microcystis</w:t>
            </w:r>
            <w:r w:rsidRPr="00D45CA9">
              <w:rPr>
                <w:sz w:val="20"/>
                <w:szCs w:val="20"/>
              </w:rPr>
              <w:t xml:space="preserve"> spp. was identified in the water sample collected from the lake. </w:t>
            </w:r>
          </w:p>
          <w:p w14:paraId="082BF6A2" w14:textId="77777777" w:rsidR="00445C4C" w:rsidRPr="00D45CA9" w:rsidRDefault="00000000" w:rsidP="006B7C6B">
            <w:pPr>
              <w:rPr>
                <w:sz w:val="20"/>
                <w:szCs w:val="20"/>
              </w:rPr>
            </w:pPr>
            <w:r w:rsidRPr="00D45CA9">
              <w:rPr>
                <w:sz w:val="20"/>
                <w:szCs w:val="20"/>
              </w:rPr>
              <w:t>This is the first report of a dog to survive treatment after exposure.</w:t>
            </w:r>
          </w:p>
        </w:tc>
        <w:tc>
          <w:tcPr>
            <w:tcW w:w="1650" w:type="pct"/>
          </w:tcPr>
          <w:p w14:paraId="19A15C00" w14:textId="77777777" w:rsidR="00445C4C" w:rsidRPr="00D45CA9" w:rsidRDefault="00000000" w:rsidP="006B7C6B">
            <w:pPr>
              <w:rPr>
                <w:sz w:val="20"/>
                <w:szCs w:val="20"/>
              </w:rPr>
            </w:pPr>
            <w:r w:rsidRPr="00D45CA9">
              <w:rPr>
                <w:sz w:val="20"/>
                <w:szCs w:val="20"/>
              </w:rPr>
              <w:t xml:space="preserve">The study found an association of dog poisoning and exposure to potentially toxic </w:t>
            </w:r>
            <w:r w:rsidRPr="00D45CA9">
              <w:rPr>
                <w:i/>
                <w:iCs/>
                <w:sz w:val="20"/>
                <w:szCs w:val="20"/>
              </w:rPr>
              <w:t>Microcystis</w:t>
            </w:r>
            <w:r w:rsidRPr="00D45CA9">
              <w:rPr>
                <w:sz w:val="20"/>
                <w:szCs w:val="20"/>
              </w:rPr>
              <w:t>. There was identification of cyanobacterial organism and no quantification of cyanobacteria in lake water. No toxin analyses were performed on the water samples or dog vomit.</w:t>
            </w:r>
          </w:p>
        </w:tc>
      </w:tr>
      <w:tr w:rsidR="00503460" w14:paraId="4D43392F" w14:textId="77777777" w:rsidTr="00326FA6">
        <w:tc>
          <w:tcPr>
            <w:tcW w:w="799" w:type="pct"/>
          </w:tcPr>
          <w:p w14:paraId="39DF2F78" w14:textId="77777777" w:rsidR="00445C4C" w:rsidRPr="00D45CA9" w:rsidRDefault="00000000" w:rsidP="006B7C6B">
            <w:pPr>
              <w:rPr>
                <w:sz w:val="20"/>
                <w:szCs w:val="20"/>
              </w:rPr>
            </w:pPr>
            <w:r w:rsidRPr="00D45CA9">
              <w:rPr>
                <w:sz w:val="20"/>
                <w:szCs w:val="20"/>
              </w:rPr>
              <w:t>Simola</w:t>
            </w:r>
            <w:r>
              <w:rPr>
                <w:sz w:val="20"/>
                <w:szCs w:val="20"/>
              </w:rPr>
              <w:t xml:space="preserve"> </w:t>
            </w:r>
            <w:r w:rsidRPr="002737E8">
              <w:rPr>
                <w:i/>
                <w:iCs/>
                <w:sz w:val="20"/>
                <w:szCs w:val="20"/>
              </w:rPr>
              <w:t>et al</w:t>
            </w:r>
            <w:r>
              <w:rPr>
                <w:sz w:val="20"/>
                <w:szCs w:val="20"/>
              </w:rPr>
              <w:t>.</w:t>
            </w:r>
            <w:r w:rsidRPr="00D45CA9">
              <w:rPr>
                <w:sz w:val="20"/>
                <w:szCs w:val="20"/>
              </w:rPr>
              <w:t>, 2012</w:t>
            </w:r>
          </w:p>
        </w:tc>
        <w:tc>
          <w:tcPr>
            <w:tcW w:w="2551" w:type="pct"/>
          </w:tcPr>
          <w:p w14:paraId="422CEF2D" w14:textId="77777777" w:rsidR="00445C4C" w:rsidRPr="00D45CA9" w:rsidRDefault="00000000" w:rsidP="006B7C6B">
            <w:pPr>
              <w:rPr>
                <w:sz w:val="20"/>
                <w:szCs w:val="20"/>
              </w:rPr>
            </w:pPr>
            <w:r w:rsidRPr="00D45CA9">
              <w:rPr>
                <w:sz w:val="20"/>
                <w:szCs w:val="20"/>
              </w:rPr>
              <w:t xml:space="preserve">Case report of dog death following exposure to sea water containing blue-green algae. Exact exposure route uncertain. The dog may have consumed algal scum or drunk contaminated water. Nodularin was detected in liver and kidney samples. No environmental samples were collected but </w:t>
            </w:r>
            <w:r w:rsidRPr="00D45CA9">
              <w:rPr>
                <w:i/>
                <w:iCs/>
                <w:sz w:val="20"/>
                <w:szCs w:val="20"/>
              </w:rPr>
              <w:t>Nodularia spumigena</w:t>
            </w:r>
            <w:r w:rsidRPr="00D45CA9">
              <w:rPr>
                <w:sz w:val="20"/>
                <w:szCs w:val="20"/>
              </w:rPr>
              <w:t xml:space="preserve"> is the main toxin-producing species in the Baltic Sea area.</w:t>
            </w:r>
          </w:p>
        </w:tc>
        <w:tc>
          <w:tcPr>
            <w:tcW w:w="1650" w:type="pct"/>
          </w:tcPr>
          <w:p w14:paraId="50E0705B" w14:textId="77777777" w:rsidR="00445C4C" w:rsidRPr="00D45CA9" w:rsidRDefault="00000000" w:rsidP="006B7C6B">
            <w:pPr>
              <w:rPr>
                <w:sz w:val="20"/>
                <w:szCs w:val="20"/>
              </w:rPr>
            </w:pPr>
            <w:r w:rsidRPr="00D45CA9">
              <w:rPr>
                <w:sz w:val="20"/>
                <w:szCs w:val="20"/>
              </w:rPr>
              <w:t xml:space="preserve">The study found an association of the dog poisoning from potential exposure via ingestion of nodularin toxins, detected in liver and kidney samples. No environmental samples were collected to confirm exposure to </w:t>
            </w:r>
            <w:r w:rsidRPr="00D45CA9">
              <w:rPr>
                <w:i/>
                <w:iCs/>
                <w:sz w:val="20"/>
                <w:szCs w:val="20"/>
              </w:rPr>
              <w:t>Nodularia spumigena.</w:t>
            </w:r>
          </w:p>
        </w:tc>
      </w:tr>
    </w:tbl>
    <w:p w14:paraId="26F5B005" w14:textId="77777777" w:rsidR="00445C4C" w:rsidRDefault="00445C4C" w:rsidP="00445C4C">
      <w:pPr>
        <w:rPr>
          <w:b/>
          <w:bCs/>
          <w:highlight w:val="yellow"/>
        </w:rPr>
      </w:pPr>
    </w:p>
    <w:p w14:paraId="3A6E7187" w14:textId="77777777" w:rsidR="00445C4C" w:rsidRDefault="00000000" w:rsidP="00445C4C">
      <w:pPr>
        <w:rPr>
          <w:b/>
          <w:bCs/>
          <w:highlight w:val="yellow"/>
        </w:rPr>
      </w:pPr>
      <w:r>
        <w:rPr>
          <w:b/>
          <w:bCs/>
          <w:highlight w:val="yellow"/>
        </w:rPr>
        <w:br w:type="page"/>
      </w:r>
    </w:p>
    <w:p w14:paraId="3A062D59" w14:textId="3522F0CD" w:rsidR="00445C4C" w:rsidRDefault="00000000" w:rsidP="00445C4C">
      <w:r w:rsidRPr="007E1CCA">
        <w:rPr>
          <w:b/>
          <w:bCs/>
        </w:rPr>
        <w:t xml:space="preserve">Table </w:t>
      </w:r>
      <w:r>
        <w:rPr>
          <w:b/>
          <w:bCs/>
        </w:rPr>
        <w:t>A10-1</w:t>
      </w:r>
      <w:r w:rsidRPr="007E1CCA">
        <w:rPr>
          <w:b/>
          <w:bCs/>
        </w:rPr>
        <w:t>:</w:t>
      </w:r>
      <w:r>
        <w:t xml:space="preserve"> (continued)</w:t>
      </w:r>
    </w:p>
    <w:tbl>
      <w:tblPr>
        <w:tblStyle w:val="TableGrid"/>
        <w:tblW w:w="5000" w:type="pct"/>
        <w:tblLook w:val="04A0" w:firstRow="1" w:lastRow="0" w:firstColumn="1" w:lastColumn="0" w:noHBand="0" w:noVBand="1"/>
      </w:tblPr>
      <w:tblGrid>
        <w:gridCol w:w="2229"/>
        <w:gridCol w:w="6558"/>
        <w:gridCol w:w="5161"/>
      </w:tblGrid>
      <w:tr w:rsidR="00503460" w14:paraId="44A547EB" w14:textId="77777777" w:rsidTr="00DC1F31">
        <w:tc>
          <w:tcPr>
            <w:tcW w:w="799" w:type="pct"/>
            <w:shd w:val="clear" w:color="auto" w:fill="D9E2F3" w:themeFill="accent1" w:themeFillTint="33"/>
          </w:tcPr>
          <w:p w14:paraId="1A0678FD" w14:textId="77777777" w:rsidR="00445C4C" w:rsidRDefault="00000000" w:rsidP="006B7C6B">
            <w:pPr>
              <w:rPr>
                <w:b/>
                <w:bCs/>
              </w:rPr>
            </w:pPr>
            <w:r>
              <w:rPr>
                <w:b/>
                <w:bCs/>
              </w:rPr>
              <w:t>Authors</w:t>
            </w:r>
          </w:p>
          <w:p w14:paraId="055C4A98" w14:textId="77777777" w:rsidR="00445C4C" w:rsidRPr="00435C4B" w:rsidRDefault="00445C4C" w:rsidP="006B7C6B">
            <w:pPr>
              <w:rPr>
                <w:b/>
                <w:bCs/>
              </w:rPr>
            </w:pPr>
          </w:p>
        </w:tc>
        <w:tc>
          <w:tcPr>
            <w:tcW w:w="2351" w:type="pct"/>
            <w:shd w:val="clear" w:color="auto" w:fill="D9E2F3" w:themeFill="accent1" w:themeFillTint="33"/>
          </w:tcPr>
          <w:p w14:paraId="40A6640A" w14:textId="77777777" w:rsidR="00445C4C" w:rsidRPr="00435C4B" w:rsidRDefault="00000000" w:rsidP="006B7C6B">
            <w:pPr>
              <w:rPr>
                <w:b/>
                <w:bCs/>
              </w:rPr>
            </w:pPr>
            <w:r w:rsidRPr="00435C4B">
              <w:rPr>
                <w:b/>
                <w:bCs/>
              </w:rPr>
              <w:t>Type of study and purpose</w:t>
            </w:r>
          </w:p>
        </w:tc>
        <w:tc>
          <w:tcPr>
            <w:tcW w:w="1850" w:type="pct"/>
            <w:shd w:val="clear" w:color="auto" w:fill="D9E2F3" w:themeFill="accent1" w:themeFillTint="33"/>
          </w:tcPr>
          <w:p w14:paraId="4A589DA9" w14:textId="77777777" w:rsidR="00445C4C" w:rsidRPr="00435C4B" w:rsidRDefault="00000000" w:rsidP="006B7C6B">
            <w:pPr>
              <w:rPr>
                <w:b/>
                <w:bCs/>
              </w:rPr>
            </w:pPr>
            <w:r>
              <w:rPr>
                <w:b/>
                <w:bCs/>
              </w:rPr>
              <w:t>Comments</w:t>
            </w:r>
          </w:p>
        </w:tc>
      </w:tr>
      <w:tr w:rsidR="00503460" w14:paraId="45CE44C4" w14:textId="77777777" w:rsidTr="00326FA6">
        <w:tc>
          <w:tcPr>
            <w:tcW w:w="799" w:type="pct"/>
          </w:tcPr>
          <w:p w14:paraId="13C4CEF3" w14:textId="77777777" w:rsidR="00445C4C" w:rsidRPr="00D45CA9" w:rsidRDefault="00000000" w:rsidP="006B7C6B">
            <w:pPr>
              <w:rPr>
                <w:sz w:val="20"/>
                <w:szCs w:val="20"/>
              </w:rPr>
            </w:pPr>
            <w:r w:rsidRPr="00D45CA9">
              <w:rPr>
                <w:sz w:val="20"/>
                <w:szCs w:val="20"/>
              </w:rPr>
              <w:t>Trevino-Garrison</w:t>
            </w:r>
            <w:r>
              <w:rPr>
                <w:sz w:val="20"/>
                <w:szCs w:val="20"/>
              </w:rPr>
              <w:t xml:space="preserve"> </w:t>
            </w:r>
            <w:r w:rsidRPr="002737E8">
              <w:rPr>
                <w:i/>
                <w:iCs/>
                <w:sz w:val="20"/>
                <w:szCs w:val="20"/>
              </w:rPr>
              <w:t>et al</w:t>
            </w:r>
            <w:r>
              <w:rPr>
                <w:sz w:val="20"/>
                <w:szCs w:val="20"/>
              </w:rPr>
              <w:t>.</w:t>
            </w:r>
            <w:r w:rsidRPr="00D45CA9">
              <w:rPr>
                <w:sz w:val="20"/>
                <w:szCs w:val="20"/>
              </w:rPr>
              <w:t>, 2015</w:t>
            </w:r>
          </w:p>
        </w:tc>
        <w:tc>
          <w:tcPr>
            <w:tcW w:w="2351" w:type="pct"/>
          </w:tcPr>
          <w:p w14:paraId="00440C2F" w14:textId="77777777" w:rsidR="00445C4C" w:rsidRPr="00D45CA9" w:rsidRDefault="00000000" w:rsidP="006B7C6B">
            <w:pPr>
              <w:rPr>
                <w:sz w:val="20"/>
                <w:szCs w:val="20"/>
              </w:rPr>
            </w:pPr>
            <w:r w:rsidRPr="00D45CA9">
              <w:rPr>
                <w:sz w:val="20"/>
                <w:szCs w:val="20"/>
              </w:rPr>
              <w:t xml:space="preserve">Collation of six dog poisoning cases in Kansas, USA, 2011. Only three cases </w:t>
            </w:r>
            <w:r>
              <w:rPr>
                <w:sz w:val="20"/>
                <w:szCs w:val="20"/>
              </w:rPr>
              <w:t>undertook</w:t>
            </w:r>
            <w:r w:rsidRPr="00D45CA9">
              <w:rPr>
                <w:sz w:val="20"/>
                <w:szCs w:val="20"/>
              </w:rPr>
              <w:t xml:space="preserve"> cyanobacterial identification – two cases identified </w:t>
            </w:r>
            <w:r w:rsidRPr="00D45CA9">
              <w:rPr>
                <w:i/>
                <w:iCs/>
                <w:sz w:val="20"/>
                <w:szCs w:val="20"/>
              </w:rPr>
              <w:t>Microcystis</w:t>
            </w:r>
            <w:r w:rsidRPr="00D45CA9">
              <w:rPr>
                <w:sz w:val="20"/>
                <w:szCs w:val="20"/>
              </w:rPr>
              <w:t xml:space="preserve"> spp. on hair or in vomit. </w:t>
            </w:r>
          </w:p>
        </w:tc>
        <w:tc>
          <w:tcPr>
            <w:tcW w:w="1850" w:type="pct"/>
          </w:tcPr>
          <w:p w14:paraId="4D941AA0" w14:textId="77777777" w:rsidR="00445C4C" w:rsidRPr="00D45CA9" w:rsidRDefault="00000000" w:rsidP="006B7C6B">
            <w:pPr>
              <w:rPr>
                <w:sz w:val="20"/>
                <w:szCs w:val="20"/>
              </w:rPr>
            </w:pPr>
            <w:r w:rsidRPr="00D45CA9">
              <w:rPr>
                <w:sz w:val="20"/>
                <w:szCs w:val="20"/>
              </w:rPr>
              <w:t>The study found a weak association only of poisonings and exposure to cyanobacteria or cyanotoxins. No information was given about types of cyanobacteria or cyanotoxins in the environmental samples. No information is provided about cyanotoxin analyses in the affected dogs.</w:t>
            </w:r>
          </w:p>
        </w:tc>
      </w:tr>
      <w:tr w:rsidR="00503460" w14:paraId="0D707F61" w14:textId="77777777" w:rsidTr="00326FA6">
        <w:tc>
          <w:tcPr>
            <w:tcW w:w="799" w:type="pct"/>
          </w:tcPr>
          <w:p w14:paraId="1530F6DC" w14:textId="77777777" w:rsidR="00445C4C" w:rsidRPr="00D45CA9" w:rsidRDefault="00000000" w:rsidP="006B7C6B">
            <w:pPr>
              <w:rPr>
                <w:sz w:val="20"/>
                <w:szCs w:val="20"/>
              </w:rPr>
            </w:pPr>
            <w:r w:rsidRPr="00D45CA9">
              <w:rPr>
                <w:sz w:val="20"/>
                <w:szCs w:val="20"/>
              </w:rPr>
              <w:t>Van der Merwe</w:t>
            </w:r>
            <w:r>
              <w:rPr>
                <w:sz w:val="20"/>
                <w:szCs w:val="20"/>
              </w:rPr>
              <w:t xml:space="preserve"> </w:t>
            </w:r>
            <w:r w:rsidRPr="002737E8">
              <w:rPr>
                <w:i/>
                <w:iCs/>
                <w:sz w:val="20"/>
                <w:szCs w:val="20"/>
              </w:rPr>
              <w:t>et al</w:t>
            </w:r>
            <w:r>
              <w:rPr>
                <w:sz w:val="20"/>
                <w:szCs w:val="20"/>
              </w:rPr>
              <w:t>.</w:t>
            </w:r>
            <w:r w:rsidRPr="00D45CA9">
              <w:rPr>
                <w:sz w:val="20"/>
                <w:szCs w:val="20"/>
              </w:rPr>
              <w:t>, 2012</w:t>
            </w:r>
          </w:p>
        </w:tc>
        <w:tc>
          <w:tcPr>
            <w:tcW w:w="2351" w:type="pct"/>
          </w:tcPr>
          <w:p w14:paraId="127B1FBB" w14:textId="77777777" w:rsidR="00445C4C" w:rsidRPr="00D45CA9" w:rsidRDefault="00000000" w:rsidP="006B7C6B">
            <w:pPr>
              <w:rPr>
                <w:sz w:val="20"/>
                <w:szCs w:val="20"/>
              </w:rPr>
            </w:pPr>
            <w:r w:rsidRPr="00D45CA9">
              <w:rPr>
                <w:sz w:val="20"/>
                <w:szCs w:val="20"/>
              </w:rPr>
              <w:t xml:space="preserve">Case report of a dog presenting with vomiting and diarrhea one day after drinking from a lake. Dog deteriorated and was euthanized. Lake water and algal scum samples were dominated by </w:t>
            </w:r>
            <w:r w:rsidRPr="00D45CA9">
              <w:rPr>
                <w:i/>
                <w:iCs/>
                <w:sz w:val="20"/>
                <w:szCs w:val="20"/>
              </w:rPr>
              <w:t>Microcystis aeruginosa</w:t>
            </w:r>
            <w:r w:rsidRPr="00D45CA9">
              <w:rPr>
                <w:sz w:val="20"/>
                <w:szCs w:val="20"/>
              </w:rPr>
              <w:t>. Microcystin concentrations in the lake water were extremely high (up to 126,000 ng/mL). Microcystins also detected in vomit and liver.</w:t>
            </w:r>
          </w:p>
        </w:tc>
        <w:tc>
          <w:tcPr>
            <w:tcW w:w="1850" w:type="pct"/>
          </w:tcPr>
          <w:p w14:paraId="187CF931" w14:textId="77777777" w:rsidR="00445C4C" w:rsidRPr="00D45CA9" w:rsidRDefault="00000000" w:rsidP="006B7C6B">
            <w:pPr>
              <w:rPr>
                <w:sz w:val="20"/>
                <w:szCs w:val="20"/>
              </w:rPr>
            </w:pPr>
            <w:r w:rsidRPr="00D45CA9">
              <w:rPr>
                <w:sz w:val="20"/>
                <w:szCs w:val="20"/>
              </w:rPr>
              <w:t xml:space="preserve">The study found a positive association of dog poisoning from potential exposure via ingestion of microcystin toxins from a lake with </w:t>
            </w:r>
            <w:r w:rsidRPr="00D45CA9">
              <w:rPr>
                <w:i/>
                <w:iCs/>
                <w:sz w:val="20"/>
                <w:szCs w:val="20"/>
              </w:rPr>
              <w:t>M</w:t>
            </w:r>
            <w:r>
              <w:rPr>
                <w:i/>
                <w:iCs/>
                <w:sz w:val="20"/>
                <w:szCs w:val="20"/>
              </w:rPr>
              <w:t>.</w:t>
            </w:r>
            <w:r w:rsidRPr="00D45CA9">
              <w:rPr>
                <w:i/>
                <w:iCs/>
                <w:sz w:val="20"/>
                <w:szCs w:val="20"/>
              </w:rPr>
              <w:t xml:space="preserve"> aeruginosa</w:t>
            </w:r>
            <w:r w:rsidRPr="00D45CA9">
              <w:rPr>
                <w:sz w:val="20"/>
                <w:szCs w:val="20"/>
              </w:rPr>
              <w:t xml:space="preserve"> scum. Environmental samples were collected as part of a weekly monitoring program. The two water samples analysed for total microcystins by ELISA were collected 4 and 12 days before the dog’s exposure.</w:t>
            </w:r>
          </w:p>
        </w:tc>
      </w:tr>
      <w:tr w:rsidR="00503460" w14:paraId="619F813C" w14:textId="77777777" w:rsidTr="00326FA6">
        <w:tc>
          <w:tcPr>
            <w:tcW w:w="799" w:type="pct"/>
          </w:tcPr>
          <w:p w14:paraId="2FD37705" w14:textId="77777777" w:rsidR="00445C4C" w:rsidRPr="00D45CA9" w:rsidRDefault="00000000" w:rsidP="006B7C6B">
            <w:pPr>
              <w:rPr>
                <w:sz w:val="20"/>
                <w:szCs w:val="20"/>
              </w:rPr>
            </w:pPr>
            <w:r w:rsidRPr="00D45CA9">
              <w:rPr>
                <w:sz w:val="20"/>
                <w:szCs w:val="20"/>
              </w:rPr>
              <w:t>Wood</w:t>
            </w:r>
            <w:r>
              <w:rPr>
                <w:sz w:val="20"/>
                <w:szCs w:val="20"/>
              </w:rPr>
              <w:t xml:space="preserve"> </w:t>
            </w:r>
            <w:r w:rsidRPr="002737E8">
              <w:rPr>
                <w:i/>
                <w:iCs/>
                <w:sz w:val="20"/>
                <w:szCs w:val="20"/>
              </w:rPr>
              <w:t>et al</w:t>
            </w:r>
            <w:r>
              <w:rPr>
                <w:sz w:val="20"/>
                <w:szCs w:val="20"/>
              </w:rPr>
              <w:t>.</w:t>
            </w:r>
            <w:r w:rsidRPr="00D45CA9">
              <w:rPr>
                <w:sz w:val="20"/>
                <w:szCs w:val="20"/>
              </w:rPr>
              <w:t>, 2007</w:t>
            </w:r>
          </w:p>
        </w:tc>
        <w:tc>
          <w:tcPr>
            <w:tcW w:w="2351" w:type="pct"/>
          </w:tcPr>
          <w:p w14:paraId="5E89B8EE" w14:textId="77777777" w:rsidR="00445C4C" w:rsidRPr="00D45CA9" w:rsidRDefault="00000000" w:rsidP="006B7C6B">
            <w:pPr>
              <w:rPr>
                <w:sz w:val="20"/>
                <w:szCs w:val="20"/>
              </w:rPr>
            </w:pPr>
            <w:r w:rsidRPr="00D45CA9">
              <w:rPr>
                <w:sz w:val="20"/>
                <w:szCs w:val="20"/>
              </w:rPr>
              <w:t xml:space="preserve">Report of death of 5 dogs after contact with river water. A post-mortem of one dog revealed large amounts of froth in the respiratory tract and algal material in the stomach. Filaments of </w:t>
            </w:r>
            <w:r w:rsidRPr="00D45CA9">
              <w:rPr>
                <w:i/>
                <w:iCs/>
                <w:sz w:val="20"/>
                <w:szCs w:val="20"/>
              </w:rPr>
              <w:t>Phormidium</w:t>
            </w:r>
            <w:r w:rsidRPr="00D45CA9">
              <w:rPr>
                <w:sz w:val="20"/>
                <w:szCs w:val="20"/>
              </w:rPr>
              <w:t xml:space="preserve"> sp. were identified in the environmental samples and the dog’s stomach. Anatoxin-a and homoanatoxin-a and the degradation products, dihydro-anatoxin-a and dihydro-homoanatoxin-a, were detected in the dog’s stomach contents and the benthic cyanobacterial mats. </w:t>
            </w:r>
          </w:p>
        </w:tc>
        <w:tc>
          <w:tcPr>
            <w:tcW w:w="1850" w:type="pct"/>
          </w:tcPr>
          <w:p w14:paraId="6488728D" w14:textId="77777777" w:rsidR="00445C4C" w:rsidRPr="00D45CA9" w:rsidRDefault="00000000" w:rsidP="006B7C6B">
            <w:pPr>
              <w:rPr>
                <w:sz w:val="20"/>
                <w:szCs w:val="20"/>
              </w:rPr>
            </w:pPr>
            <w:r w:rsidRPr="00D45CA9">
              <w:rPr>
                <w:sz w:val="20"/>
                <w:szCs w:val="20"/>
              </w:rPr>
              <w:t xml:space="preserve">The study found a strong positive association between dog poisonings and confirmed exposure via contact with water and stomach contents containing anatoxins and benthic </w:t>
            </w:r>
            <w:r w:rsidRPr="00D45CA9">
              <w:rPr>
                <w:i/>
                <w:iCs/>
                <w:sz w:val="20"/>
                <w:szCs w:val="20"/>
              </w:rPr>
              <w:t>Phormidium</w:t>
            </w:r>
            <w:r w:rsidRPr="00D45CA9">
              <w:rPr>
                <w:sz w:val="20"/>
                <w:szCs w:val="20"/>
              </w:rPr>
              <w:t xml:space="preserve"> sp. filaments. Environmental samples were collected within a few days of the dog deaths, so no immediate confirmation of environmental exposure.</w:t>
            </w:r>
          </w:p>
        </w:tc>
      </w:tr>
      <w:tr w:rsidR="00503460" w14:paraId="5B5B9380" w14:textId="77777777" w:rsidTr="00326FA6">
        <w:tc>
          <w:tcPr>
            <w:tcW w:w="799" w:type="pct"/>
          </w:tcPr>
          <w:p w14:paraId="3F2DB7DC" w14:textId="77777777" w:rsidR="00445C4C" w:rsidRPr="00D45CA9" w:rsidRDefault="00000000" w:rsidP="006B7C6B">
            <w:pPr>
              <w:rPr>
                <w:sz w:val="20"/>
                <w:szCs w:val="20"/>
              </w:rPr>
            </w:pPr>
            <w:r w:rsidRPr="00D45CA9">
              <w:rPr>
                <w:sz w:val="20"/>
                <w:szCs w:val="20"/>
              </w:rPr>
              <w:t>Wood</w:t>
            </w:r>
            <w:r>
              <w:rPr>
                <w:sz w:val="20"/>
                <w:szCs w:val="20"/>
              </w:rPr>
              <w:t xml:space="preserve"> </w:t>
            </w:r>
            <w:r w:rsidRPr="002737E8">
              <w:rPr>
                <w:i/>
                <w:iCs/>
                <w:sz w:val="20"/>
                <w:szCs w:val="20"/>
              </w:rPr>
              <w:t>et al</w:t>
            </w:r>
            <w:r>
              <w:rPr>
                <w:sz w:val="20"/>
                <w:szCs w:val="20"/>
              </w:rPr>
              <w:t>.</w:t>
            </w:r>
            <w:r w:rsidRPr="00D45CA9">
              <w:rPr>
                <w:sz w:val="20"/>
                <w:szCs w:val="20"/>
              </w:rPr>
              <w:t>, 2010</w:t>
            </w:r>
          </w:p>
        </w:tc>
        <w:tc>
          <w:tcPr>
            <w:tcW w:w="2351" w:type="pct"/>
          </w:tcPr>
          <w:p w14:paraId="57F33D53" w14:textId="77777777" w:rsidR="00445C4C" w:rsidRPr="00D45CA9" w:rsidRDefault="00000000" w:rsidP="006B7C6B">
            <w:pPr>
              <w:rPr>
                <w:sz w:val="20"/>
                <w:szCs w:val="20"/>
              </w:rPr>
            </w:pPr>
            <w:r w:rsidRPr="00D45CA9">
              <w:rPr>
                <w:sz w:val="20"/>
                <w:szCs w:val="20"/>
              </w:rPr>
              <w:t xml:space="preserve">Case report of one dog death after ingesting benthic algal mat material from a river. </w:t>
            </w:r>
            <w:r w:rsidRPr="00D45CA9">
              <w:rPr>
                <w:i/>
                <w:iCs/>
                <w:sz w:val="20"/>
                <w:szCs w:val="20"/>
              </w:rPr>
              <w:t>Planktothrix</w:t>
            </w:r>
            <w:r w:rsidRPr="00D45CA9">
              <w:rPr>
                <w:sz w:val="20"/>
                <w:szCs w:val="20"/>
              </w:rPr>
              <w:t xml:space="preserve"> sp. was identified as the causative organism. Microcystins were identified in the mat material.</w:t>
            </w:r>
          </w:p>
        </w:tc>
        <w:tc>
          <w:tcPr>
            <w:tcW w:w="1850" w:type="pct"/>
          </w:tcPr>
          <w:p w14:paraId="29848128" w14:textId="77777777" w:rsidR="00445C4C" w:rsidRPr="00D45CA9" w:rsidRDefault="00000000" w:rsidP="006B7C6B">
            <w:pPr>
              <w:rPr>
                <w:sz w:val="20"/>
                <w:szCs w:val="20"/>
              </w:rPr>
            </w:pPr>
            <w:r w:rsidRPr="00D45CA9">
              <w:rPr>
                <w:sz w:val="20"/>
                <w:szCs w:val="20"/>
              </w:rPr>
              <w:t xml:space="preserve">The study found a positive association of dog poisoning with exposure via ingestion of benthic </w:t>
            </w:r>
            <w:r w:rsidRPr="00D45CA9">
              <w:rPr>
                <w:i/>
                <w:iCs/>
                <w:sz w:val="20"/>
                <w:szCs w:val="20"/>
              </w:rPr>
              <w:t>Planktothrix</w:t>
            </w:r>
            <w:r w:rsidRPr="00D45CA9">
              <w:rPr>
                <w:sz w:val="20"/>
                <w:szCs w:val="20"/>
              </w:rPr>
              <w:t xml:space="preserve"> sp. and microcystins in the mat material. No confirmation of toxins in the animal.</w:t>
            </w:r>
          </w:p>
        </w:tc>
      </w:tr>
      <w:tr w:rsidR="00503460" w14:paraId="2B905779" w14:textId="77777777" w:rsidTr="00326FA6">
        <w:tc>
          <w:tcPr>
            <w:tcW w:w="799" w:type="pct"/>
          </w:tcPr>
          <w:p w14:paraId="633689A3" w14:textId="77777777" w:rsidR="00445C4C" w:rsidRPr="00D45CA9" w:rsidRDefault="00000000" w:rsidP="006B7C6B">
            <w:pPr>
              <w:rPr>
                <w:sz w:val="20"/>
                <w:szCs w:val="20"/>
              </w:rPr>
            </w:pPr>
            <w:r w:rsidRPr="00D45CA9">
              <w:rPr>
                <w:sz w:val="20"/>
                <w:szCs w:val="20"/>
              </w:rPr>
              <w:t>Wood</w:t>
            </w:r>
            <w:r>
              <w:rPr>
                <w:sz w:val="20"/>
                <w:szCs w:val="20"/>
              </w:rPr>
              <w:t xml:space="preserve"> </w:t>
            </w:r>
            <w:r w:rsidRPr="002737E8">
              <w:rPr>
                <w:i/>
                <w:iCs/>
                <w:sz w:val="20"/>
                <w:szCs w:val="20"/>
              </w:rPr>
              <w:t>et al</w:t>
            </w:r>
            <w:r>
              <w:rPr>
                <w:sz w:val="20"/>
                <w:szCs w:val="20"/>
              </w:rPr>
              <w:t>.</w:t>
            </w:r>
            <w:r w:rsidRPr="00D45CA9">
              <w:rPr>
                <w:sz w:val="20"/>
                <w:szCs w:val="20"/>
              </w:rPr>
              <w:t>, 2017</w:t>
            </w:r>
          </w:p>
        </w:tc>
        <w:tc>
          <w:tcPr>
            <w:tcW w:w="2351" w:type="pct"/>
          </w:tcPr>
          <w:p w14:paraId="3E4B20E2" w14:textId="77777777" w:rsidR="00445C4C" w:rsidRPr="00D45CA9" w:rsidRDefault="00000000" w:rsidP="006B7C6B">
            <w:pPr>
              <w:rPr>
                <w:sz w:val="20"/>
                <w:szCs w:val="20"/>
              </w:rPr>
            </w:pPr>
            <w:r w:rsidRPr="00D45CA9">
              <w:rPr>
                <w:sz w:val="20"/>
                <w:szCs w:val="20"/>
              </w:rPr>
              <w:t xml:space="preserve">Case report of one dog death after contact with floating algal mats at a farm pond. Samples of the floating algal mat found the dominant cyanobacteria was </w:t>
            </w:r>
            <w:r w:rsidRPr="00D45CA9">
              <w:rPr>
                <w:i/>
                <w:iCs/>
                <w:sz w:val="20"/>
                <w:szCs w:val="20"/>
              </w:rPr>
              <w:t xml:space="preserve">Phormidium autumnale. </w:t>
            </w:r>
            <w:r w:rsidRPr="00D45CA9">
              <w:rPr>
                <w:sz w:val="20"/>
                <w:szCs w:val="20"/>
              </w:rPr>
              <w:t>Environmental samples (pond water and algal mat) contained moderate levels of anatoxin-a and high levels of dihydroanatoxin-a.</w:t>
            </w:r>
          </w:p>
        </w:tc>
        <w:tc>
          <w:tcPr>
            <w:tcW w:w="1850" w:type="pct"/>
          </w:tcPr>
          <w:p w14:paraId="633962CE" w14:textId="77777777" w:rsidR="00445C4C" w:rsidRPr="00D45CA9" w:rsidRDefault="00000000" w:rsidP="006B7C6B">
            <w:pPr>
              <w:rPr>
                <w:sz w:val="20"/>
                <w:szCs w:val="20"/>
              </w:rPr>
            </w:pPr>
            <w:r w:rsidRPr="00D45CA9">
              <w:rPr>
                <w:sz w:val="20"/>
                <w:szCs w:val="20"/>
              </w:rPr>
              <w:t xml:space="preserve">The study found a positive association of dog poisoning with exposure to benthic </w:t>
            </w:r>
            <w:r w:rsidRPr="00D45CA9">
              <w:rPr>
                <w:i/>
                <w:iCs/>
                <w:sz w:val="20"/>
                <w:szCs w:val="20"/>
              </w:rPr>
              <w:t xml:space="preserve">Phormidium </w:t>
            </w:r>
            <w:r w:rsidRPr="00D45CA9">
              <w:rPr>
                <w:sz w:val="20"/>
                <w:szCs w:val="20"/>
              </w:rPr>
              <w:t xml:space="preserve">mats containing anatoxin-a and dihydroanatoxin-a. Environmental samples were collected within a few days of the dog death so </w:t>
            </w:r>
            <w:r>
              <w:rPr>
                <w:sz w:val="20"/>
                <w:szCs w:val="20"/>
              </w:rPr>
              <w:t xml:space="preserve">there was </w:t>
            </w:r>
            <w:r w:rsidRPr="00D45CA9">
              <w:rPr>
                <w:sz w:val="20"/>
                <w:szCs w:val="20"/>
              </w:rPr>
              <w:t>no immediate confirmation of environmental exposure.</w:t>
            </w:r>
          </w:p>
        </w:tc>
      </w:tr>
    </w:tbl>
    <w:p w14:paraId="5B78803E" w14:textId="77777777" w:rsidR="00445C4C" w:rsidRDefault="00445C4C" w:rsidP="00445C4C"/>
    <w:p w14:paraId="38DCA8B6" w14:textId="77777777" w:rsidR="00445C4C" w:rsidRDefault="00445C4C" w:rsidP="00445C4C"/>
    <w:sectPr w:rsidR="00445C4C" w:rsidSect="00445C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96F5" w14:textId="77777777" w:rsidR="000757D7" w:rsidRDefault="000757D7">
      <w:pPr>
        <w:spacing w:after="0" w:line="240" w:lineRule="auto"/>
      </w:pPr>
      <w:r>
        <w:separator/>
      </w:r>
    </w:p>
  </w:endnote>
  <w:endnote w:type="continuationSeparator" w:id="0">
    <w:p w14:paraId="7AB91B8D" w14:textId="77777777" w:rsidR="000757D7" w:rsidRDefault="0007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764513"/>
      <w:docPartObj>
        <w:docPartGallery w:val="Page Numbers (Bottom of Page)"/>
        <w:docPartUnique/>
      </w:docPartObj>
    </w:sdtPr>
    <w:sdtEndPr>
      <w:rPr>
        <w:noProof/>
      </w:rPr>
    </w:sdtEndPr>
    <w:sdtContent>
      <w:p w14:paraId="41831C6C" w14:textId="626F7C66" w:rsidR="00825F25" w:rsidRDefault="00000000">
        <w:pPr>
          <w:pStyle w:val="Footer"/>
          <w:jc w:val="center"/>
        </w:pPr>
        <w:r>
          <w:fldChar w:fldCharType="begin"/>
        </w:r>
        <w:r>
          <w:instrText xml:space="preserve"> PAGE   \* MERGEFORMAT </w:instrText>
        </w:r>
        <w:r>
          <w:fldChar w:fldCharType="separate"/>
        </w:r>
        <w:r w:rsidR="00894AF3">
          <w:rPr>
            <w:noProof/>
          </w:rPr>
          <w:t>21</w:t>
        </w:r>
        <w:r>
          <w:rPr>
            <w:noProof/>
          </w:rPr>
          <w:fldChar w:fldCharType="end"/>
        </w:r>
      </w:p>
    </w:sdtContent>
  </w:sdt>
  <w:p w14:paraId="1F31C737" w14:textId="77777777" w:rsidR="00825F25" w:rsidRDefault="00825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869448"/>
      <w:docPartObj>
        <w:docPartGallery w:val="Page Numbers (Bottom of Page)"/>
        <w:docPartUnique/>
      </w:docPartObj>
    </w:sdtPr>
    <w:sdtEndPr>
      <w:rPr>
        <w:noProof/>
      </w:rPr>
    </w:sdtEndPr>
    <w:sdtContent>
      <w:p w14:paraId="2D151AF7" w14:textId="5453988C" w:rsidR="00E14EB5" w:rsidRDefault="00000000">
        <w:pPr>
          <w:pStyle w:val="Footer"/>
          <w:jc w:val="center"/>
        </w:pPr>
        <w:r>
          <w:fldChar w:fldCharType="begin"/>
        </w:r>
        <w:r>
          <w:instrText xml:space="preserve"> PAGE   \* MERGEFORMAT </w:instrText>
        </w:r>
        <w:r>
          <w:fldChar w:fldCharType="separate"/>
        </w:r>
        <w:r w:rsidR="00894AF3">
          <w:rPr>
            <w:noProof/>
          </w:rPr>
          <w:t>99</w:t>
        </w:r>
        <w:r>
          <w:rPr>
            <w:noProof/>
          </w:rPr>
          <w:fldChar w:fldCharType="end"/>
        </w:r>
      </w:p>
    </w:sdtContent>
  </w:sdt>
  <w:p w14:paraId="1DB8363F" w14:textId="77777777" w:rsidR="00E14EB5" w:rsidRDefault="00E1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1B98" w14:textId="77777777" w:rsidR="000757D7" w:rsidRDefault="000757D7">
      <w:pPr>
        <w:spacing w:after="0" w:line="240" w:lineRule="auto"/>
      </w:pPr>
      <w:r>
        <w:separator/>
      </w:r>
    </w:p>
  </w:footnote>
  <w:footnote w:type="continuationSeparator" w:id="0">
    <w:p w14:paraId="6F399DD4" w14:textId="77777777" w:rsidR="000757D7" w:rsidRDefault="00075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79DB" w14:textId="77777777" w:rsidR="00AC4587" w:rsidRDefault="00000000">
    <w:pPr>
      <w:pStyle w:val="Header"/>
      <w:rPr>
        <w:sz w:val="20"/>
        <w:szCs w:val="20"/>
      </w:rPr>
    </w:pPr>
    <w:r w:rsidRPr="00AC4587">
      <w:rPr>
        <w:rFonts w:ascii="Calibri" w:eastAsia="Times New Roman" w:hAnsi="Calibri" w:cs="Calibri"/>
        <w:color w:val="333333"/>
        <w:sz w:val="20"/>
        <w:szCs w:val="20"/>
        <w:lang w:eastAsia="en-AU"/>
      </w:rPr>
      <w:t>Evaluation of the Evidence for the Recreational Water Quality Guidelines: Cyanobacteria and Algae</w:t>
    </w:r>
    <w:r w:rsidR="00FB110F" w:rsidRPr="00AC4587">
      <w:rPr>
        <w:rFonts w:ascii="Calibri" w:eastAsia="Times New Roman" w:hAnsi="Calibri" w:cs="Calibri"/>
        <w:color w:val="333333"/>
        <w:sz w:val="20"/>
        <w:szCs w:val="20"/>
        <w:lang w:eastAsia="en-AU"/>
      </w:rPr>
      <w:t xml:space="preserve"> </w:t>
    </w:r>
    <w:r w:rsidR="00825F25" w:rsidRPr="00AC4587">
      <w:rPr>
        <w:sz w:val="20"/>
        <w:szCs w:val="20"/>
      </w:rPr>
      <w:t xml:space="preserve">– </w:t>
    </w:r>
  </w:p>
  <w:p w14:paraId="3C65C5DE" w14:textId="1733E4BA" w:rsidR="00825F25" w:rsidRPr="00AC4587" w:rsidRDefault="00000000">
    <w:pPr>
      <w:pStyle w:val="Header"/>
      <w:rPr>
        <w:sz w:val="20"/>
        <w:szCs w:val="20"/>
      </w:rPr>
    </w:pPr>
    <w:r w:rsidRPr="00AC4587">
      <w:rPr>
        <w:sz w:val="20"/>
        <w:szCs w:val="20"/>
      </w:rPr>
      <w:t>Technical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C85"/>
    <w:multiLevelType w:val="hybridMultilevel"/>
    <w:tmpl w:val="E2209EC8"/>
    <w:lvl w:ilvl="0" w:tplc="1416F13E">
      <w:start w:val="1"/>
      <w:numFmt w:val="decimal"/>
      <w:lvlText w:val="%1."/>
      <w:lvlJc w:val="left"/>
      <w:pPr>
        <w:ind w:left="1077" w:hanging="360"/>
      </w:pPr>
    </w:lvl>
    <w:lvl w:ilvl="1" w:tplc="9632A4D6">
      <w:start w:val="1"/>
      <w:numFmt w:val="lowerLetter"/>
      <w:lvlText w:val="%2."/>
      <w:lvlJc w:val="left"/>
      <w:pPr>
        <w:ind w:left="1797" w:hanging="360"/>
      </w:pPr>
    </w:lvl>
    <w:lvl w:ilvl="2" w:tplc="0E9AACBC">
      <w:start w:val="1"/>
      <w:numFmt w:val="lowerRoman"/>
      <w:lvlText w:val="%3."/>
      <w:lvlJc w:val="right"/>
      <w:pPr>
        <w:ind w:left="2517" w:hanging="180"/>
      </w:pPr>
    </w:lvl>
    <w:lvl w:ilvl="3" w:tplc="28E66124">
      <w:start w:val="1"/>
      <w:numFmt w:val="decimal"/>
      <w:lvlText w:val="%4."/>
      <w:lvlJc w:val="left"/>
      <w:pPr>
        <w:ind w:left="3237" w:hanging="360"/>
      </w:pPr>
    </w:lvl>
    <w:lvl w:ilvl="4" w:tplc="31CE04FA">
      <w:start w:val="1"/>
      <w:numFmt w:val="lowerLetter"/>
      <w:lvlText w:val="%5."/>
      <w:lvlJc w:val="left"/>
      <w:pPr>
        <w:ind w:left="3957" w:hanging="360"/>
      </w:pPr>
    </w:lvl>
    <w:lvl w:ilvl="5" w:tplc="4D84455A">
      <w:start w:val="1"/>
      <w:numFmt w:val="lowerRoman"/>
      <w:lvlText w:val="%6."/>
      <w:lvlJc w:val="right"/>
      <w:pPr>
        <w:ind w:left="4677" w:hanging="180"/>
      </w:pPr>
    </w:lvl>
    <w:lvl w:ilvl="6" w:tplc="1026CFB0">
      <w:start w:val="1"/>
      <w:numFmt w:val="decimal"/>
      <w:lvlText w:val="%7."/>
      <w:lvlJc w:val="left"/>
      <w:pPr>
        <w:ind w:left="5397" w:hanging="360"/>
      </w:pPr>
    </w:lvl>
    <w:lvl w:ilvl="7" w:tplc="36688490">
      <w:start w:val="1"/>
      <w:numFmt w:val="lowerLetter"/>
      <w:lvlText w:val="%8."/>
      <w:lvlJc w:val="left"/>
      <w:pPr>
        <w:ind w:left="6117" w:hanging="360"/>
      </w:pPr>
    </w:lvl>
    <w:lvl w:ilvl="8" w:tplc="0F4ADE3E">
      <w:start w:val="1"/>
      <w:numFmt w:val="lowerRoman"/>
      <w:lvlText w:val="%9."/>
      <w:lvlJc w:val="right"/>
      <w:pPr>
        <w:ind w:left="6837" w:hanging="180"/>
      </w:pPr>
    </w:lvl>
  </w:abstractNum>
  <w:abstractNum w:abstractNumId="1" w15:restartNumberingAfterBreak="0">
    <w:nsid w:val="02C5637C"/>
    <w:multiLevelType w:val="hybridMultilevel"/>
    <w:tmpl w:val="11B0ED50"/>
    <w:lvl w:ilvl="0" w:tplc="32F8D93A">
      <w:start w:val="1"/>
      <w:numFmt w:val="decimal"/>
      <w:lvlText w:val="%1."/>
      <w:lvlJc w:val="left"/>
      <w:pPr>
        <w:ind w:left="720" w:hanging="360"/>
      </w:pPr>
    </w:lvl>
    <w:lvl w:ilvl="1" w:tplc="099C1B3C">
      <w:start w:val="1"/>
      <w:numFmt w:val="lowerLetter"/>
      <w:lvlText w:val="%2."/>
      <w:lvlJc w:val="left"/>
      <w:pPr>
        <w:ind w:left="1440" w:hanging="360"/>
      </w:pPr>
    </w:lvl>
    <w:lvl w:ilvl="2" w:tplc="1F4866E2">
      <w:start w:val="1"/>
      <w:numFmt w:val="lowerRoman"/>
      <w:lvlText w:val="%3."/>
      <w:lvlJc w:val="right"/>
      <w:pPr>
        <w:ind w:left="2160" w:hanging="180"/>
      </w:pPr>
    </w:lvl>
    <w:lvl w:ilvl="3" w:tplc="53B81342">
      <w:start w:val="1"/>
      <w:numFmt w:val="decimal"/>
      <w:lvlText w:val="%4."/>
      <w:lvlJc w:val="left"/>
      <w:pPr>
        <w:ind w:left="2880" w:hanging="360"/>
      </w:pPr>
    </w:lvl>
    <w:lvl w:ilvl="4" w:tplc="2DF8D45C">
      <w:start w:val="1"/>
      <w:numFmt w:val="lowerLetter"/>
      <w:lvlText w:val="%5."/>
      <w:lvlJc w:val="left"/>
      <w:pPr>
        <w:ind w:left="3600" w:hanging="360"/>
      </w:pPr>
    </w:lvl>
    <w:lvl w:ilvl="5" w:tplc="67D604F8">
      <w:start w:val="1"/>
      <w:numFmt w:val="lowerRoman"/>
      <w:lvlText w:val="%6."/>
      <w:lvlJc w:val="right"/>
      <w:pPr>
        <w:ind w:left="4320" w:hanging="180"/>
      </w:pPr>
    </w:lvl>
    <w:lvl w:ilvl="6" w:tplc="0308B198">
      <w:start w:val="1"/>
      <w:numFmt w:val="decimal"/>
      <w:lvlText w:val="%7."/>
      <w:lvlJc w:val="left"/>
      <w:pPr>
        <w:ind w:left="5040" w:hanging="360"/>
      </w:pPr>
    </w:lvl>
    <w:lvl w:ilvl="7" w:tplc="BFB8AC04">
      <w:start w:val="1"/>
      <w:numFmt w:val="lowerLetter"/>
      <w:lvlText w:val="%8."/>
      <w:lvlJc w:val="left"/>
      <w:pPr>
        <w:ind w:left="5760" w:hanging="360"/>
      </w:pPr>
    </w:lvl>
    <w:lvl w:ilvl="8" w:tplc="83389A7E">
      <w:start w:val="1"/>
      <w:numFmt w:val="lowerRoman"/>
      <w:lvlText w:val="%9."/>
      <w:lvlJc w:val="right"/>
      <w:pPr>
        <w:ind w:left="6480" w:hanging="180"/>
      </w:pPr>
    </w:lvl>
  </w:abstractNum>
  <w:abstractNum w:abstractNumId="2" w15:restartNumberingAfterBreak="0">
    <w:nsid w:val="038C3590"/>
    <w:multiLevelType w:val="hybridMultilevel"/>
    <w:tmpl w:val="75DE5CD6"/>
    <w:lvl w:ilvl="0" w:tplc="CF14CF48">
      <w:start w:val="1"/>
      <w:numFmt w:val="decimal"/>
      <w:lvlText w:val="%1."/>
      <w:lvlJc w:val="left"/>
      <w:pPr>
        <w:ind w:left="1466" w:hanging="360"/>
      </w:pPr>
    </w:lvl>
    <w:lvl w:ilvl="1" w:tplc="B1C2D73A">
      <w:start w:val="1"/>
      <w:numFmt w:val="lowerLetter"/>
      <w:lvlText w:val="%2."/>
      <w:lvlJc w:val="left"/>
      <w:pPr>
        <w:ind w:left="2186" w:hanging="360"/>
      </w:pPr>
    </w:lvl>
    <w:lvl w:ilvl="2" w:tplc="7A9AD4D0">
      <w:start w:val="1"/>
      <w:numFmt w:val="lowerRoman"/>
      <w:lvlText w:val="%3."/>
      <w:lvlJc w:val="right"/>
      <w:pPr>
        <w:ind w:left="2906" w:hanging="180"/>
      </w:pPr>
    </w:lvl>
    <w:lvl w:ilvl="3" w:tplc="E1CE5748">
      <w:start w:val="1"/>
      <w:numFmt w:val="decimal"/>
      <w:lvlText w:val="%4."/>
      <w:lvlJc w:val="left"/>
      <w:pPr>
        <w:ind w:left="3626" w:hanging="360"/>
      </w:pPr>
    </w:lvl>
    <w:lvl w:ilvl="4" w:tplc="F5369F62">
      <w:start w:val="1"/>
      <w:numFmt w:val="lowerLetter"/>
      <w:lvlText w:val="%5."/>
      <w:lvlJc w:val="left"/>
      <w:pPr>
        <w:ind w:left="4346" w:hanging="360"/>
      </w:pPr>
    </w:lvl>
    <w:lvl w:ilvl="5" w:tplc="F0AC76C8">
      <w:start w:val="1"/>
      <w:numFmt w:val="lowerRoman"/>
      <w:lvlText w:val="%6."/>
      <w:lvlJc w:val="right"/>
      <w:pPr>
        <w:ind w:left="5066" w:hanging="180"/>
      </w:pPr>
    </w:lvl>
    <w:lvl w:ilvl="6" w:tplc="5F384BEC">
      <w:start w:val="1"/>
      <w:numFmt w:val="decimal"/>
      <w:lvlText w:val="%7."/>
      <w:lvlJc w:val="left"/>
      <w:pPr>
        <w:ind w:left="5786" w:hanging="360"/>
      </w:pPr>
    </w:lvl>
    <w:lvl w:ilvl="7" w:tplc="2DE05988">
      <w:start w:val="1"/>
      <w:numFmt w:val="lowerLetter"/>
      <w:lvlText w:val="%8."/>
      <w:lvlJc w:val="left"/>
      <w:pPr>
        <w:ind w:left="6506" w:hanging="360"/>
      </w:pPr>
    </w:lvl>
    <w:lvl w:ilvl="8" w:tplc="1728BC7A">
      <w:start w:val="1"/>
      <w:numFmt w:val="lowerRoman"/>
      <w:lvlText w:val="%9."/>
      <w:lvlJc w:val="right"/>
      <w:pPr>
        <w:ind w:left="7226" w:hanging="180"/>
      </w:pPr>
    </w:lvl>
  </w:abstractNum>
  <w:abstractNum w:abstractNumId="3" w15:restartNumberingAfterBreak="0">
    <w:nsid w:val="06F52346"/>
    <w:multiLevelType w:val="hybridMultilevel"/>
    <w:tmpl w:val="1E805984"/>
    <w:lvl w:ilvl="0" w:tplc="33D01D0E">
      <w:start w:val="1"/>
      <w:numFmt w:val="decimal"/>
      <w:lvlText w:val="%1."/>
      <w:lvlJc w:val="left"/>
      <w:pPr>
        <w:ind w:left="1466" w:hanging="360"/>
      </w:pPr>
    </w:lvl>
    <w:lvl w:ilvl="1" w:tplc="19FAE6FE">
      <w:start w:val="1"/>
      <w:numFmt w:val="lowerLetter"/>
      <w:lvlText w:val="%2."/>
      <w:lvlJc w:val="left"/>
      <w:pPr>
        <w:ind w:left="2186" w:hanging="360"/>
      </w:pPr>
    </w:lvl>
    <w:lvl w:ilvl="2" w:tplc="2E500550">
      <w:start w:val="1"/>
      <w:numFmt w:val="lowerRoman"/>
      <w:lvlText w:val="%3."/>
      <w:lvlJc w:val="right"/>
      <w:pPr>
        <w:ind w:left="2906" w:hanging="180"/>
      </w:pPr>
    </w:lvl>
    <w:lvl w:ilvl="3" w:tplc="09AC8C98">
      <w:start w:val="1"/>
      <w:numFmt w:val="decimal"/>
      <w:lvlText w:val="%4."/>
      <w:lvlJc w:val="left"/>
      <w:pPr>
        <w:ind w:left="3626" w:hanging="360"/>
      </w:pPr>
    </w:lvl>
    <w:lvl w:ilvl="4" w:tplc="24066922">
      <w:start w:val="1"/>
      <w:numFmt w:val="lowerLetter"/>
      <w:lvlText w:val="%5."/>
      <w:lvlJc w:val="left"/>
      <w:pPr>
        <w:ind w:left="4346" w:hanging="360"/>
      </w:pPr>
    </w:lvl>
    <w:lvl w:ilvl="5" w:tplc="D3E48E36">
      <w:start w:val="1"/>
      <w:numFmt w:val="lowerRoman"/>
      <w:lvlText w:val="%6."/>
      <w:lvlJc w:val="right"/>
      <w:pPr>
        <w:ind w:left="5066" w:hanging="180"/>
      </w:pPr>
    </w:lvl>
    <w:lvl w:ilvl="6" w:tplc="4F920F80">
      <w:start w:val="1"/>
      <w:numFmt w:val="decimal"/>
      <w:lvlText w:val="%7."/>
      <w:lvlJc w:val="left"/>
      <w:pPr>
        <w:ind w:left="5786" w:hanging="360"/>
      </w:pPr>
    </w:lvl>
    <w:lvl w:ilvl="7" w:tplc="1F80CCBA">
      <w:start w:val="1"/>
      <w:numFmt w:val="lowerLetter"/>
      <w:lvlText w:val="%8."/>
      <w:lvlJc w:val="left"/>
      <w:pPr>
        <w:ind w:left="6506" w:hanging="360"/>
      </w:pPr>
    </w:lvl>
    <w:lvl w:ilvl="8" w:tplc="A05A1192">
      <w:start w:val="1"/>
      <w:numFmt w:val="lowerRoman"/>
      <w:lvlText w:val="%9."/>
      <w:lvlJc w:val="right"/>
      <w:pPr>
        <w:ind w:left="7226" w:hanging="180"/>
      </w:pPr>
    </w:lvl>
  </w:abstractNum>
  <w:abstractNum w:abstractNumId="4" w15:restartNumberingAfterBreak="0">
    <w:nsid w:val="0705091A"/>
    <w:multiLevelType w:val="hybridMultilevel"/>
    <w:tmpl w:val="DB74B33E"/>
    <w:lvl w:ilvl="0" w:tplc="FD16D0EE">
      <w:start w:val="1"/>
      <w:numFmt w:val="decimal"/>
      <w:lvlText w:val="%1."/>
      <w:lvlJc w:val="left"/>
      <w:pPr>
        <w:ind w:left="720" w:hanging="360"/>
      </w:pPr>
    </w:lvl>
    <w:lvl w:ilvl="1" w:tplc="BC768BA6">
      <w:start w:val="1"/>
      <w:numFmt w:val="lowerLetter"/>
      <w:lvlText w:val="%2."/>
      <w:lvlJc w:val="left"/>
      <w:pPr>
        <w:ind w:left="1440" w:hanging="360"/>
      </w:pPr>
    </w:lvl>
    <w:lvl w:ilvl="2" w:tplc="E44CD428">
      <w:start w:val="1"/>
      <w:numFmt w:val="lowerRoman"/>
      <w:lvlText w:val="%3."/>
      <w:lvlJc w:val="right"/>
      <w:pPr>
        <w:ind w:left="2160" w:hanging="180"/>
      </w:pPr>
    </w:lvl>
    <w:lvl w:ilvl="3" w:tplc="A8729FEA">
      <w:start w:val="1"/>
      <w:numFmt w:val="decimal"/>
      <w:lvlText w:val="%4."/>
      <w:lvlJc w:val="left"/>
      <w:pPr>
        <w:ind w:left="2880" w:hanging="360"/>
      </w:pPr>
    </w:lvl>
    <w:lvl w:ilvl="4" w:tplc="79485386">
      <w:start w:val="1"/>
      <w:numFmt w:val="lowerLetter"/>
      <w:lvlText w:val="%5."/>
      <w:lvlJc w:val="left"/>
      <w:pPr>
        <w:ind w:left="3600" w:hanging="360"/>
      </w:pPr>
    </w:lvl>
    <w:lvl w:ilvl="5" w:tplc="8B047990">
      <w:start w:val="1"/>
      <w:numFmt w:val="lowerRoman"/>
      <w:lvlText w:val="%6."/>
      <w:lvlJc w:val="right"/>
      <w:pPr>
        <w:ind w:left="4320" w:hanging="180"/>
      </w:pPr>
    </w:lvl>
    <w:lvl w:ilvl="6" w:tplc="19F8C950">
      <w:start w:val="1"/>
      <w:numFmt w:val="decimal"/>
      <w:lvlText w:val="%7."/>
      <w:lvlJc w:val="left"/>
      <w:pPr>
        <w:ind w:left="5040" w:hanging="360"/>
      </w:pPr>
    </w:lvl>
    <w:lvl w:ilvl="7" w:tplc="81B8F5D8">
      <w:start w:val="1"/>
      <w:numFmt w:val="lowerLetter"/>
      <w:lvlText w:val="%8."/>
      <w:lvlJc w:val="left"/>
      <w:pPr>
        <w:ind w:left="5760" w:hanging="360"/>
      </w:pPr>
    </w:lvl>
    <w:lvl w:ilvl="8" w:tplc="0DFAA162">
      <w:start w:val="1"/>
      <w:numFmt w:val="lowerRoman"/>
      <w:lvlText w:val="%9."/>
      <w:lvlJc w:val="right"/>
      <w:pPr>
        <w:ind w:left="6480" w:hanging="180"/>
      </w:pPr>
    </w:lvl>
  </w:abstractNum>
  <w:abstractNum w:abstractNumId="5" w15:restartNumberingAfterBreak="0">
    <w:nsid w:val="08F31619"/>
    <w:multiLevelType w:val="hybridMultilevel"/>
    <w:tmpl w:val="FBAE0E28"/>
    <w:lvl w:ilvl="0" w:tplc="A2EA5616">
      <w:start w:val="1"/>
      <w:numFmt w:val="decimal"/>
      <w:lvlText w:val="%1."/>
      <w:lvlJc w:val="left"/>
      <w:pPr>
        <w:ind w:left="720" w:hanging="360"/>
      </w:pPr>
    </w:lvl>
    <w:lvl w:ilvl="1" w:tplc="0A547F64">
      <w:start w:val="1"/>
      <w:numFmt w:val="lowerLetter"/>
      <w:lvlText w:val="%2."/>
      <w:lvlJc w:val="left"/>
      <w:pPr>
        <w:ind w:left="1440" w:hanging="360"/>
      </w:pPr>
    </w:lvl>
    <w:lvl w:ilvl="2" w:tplc="8B5CB346">
      <w:start w:val="1"/>
      <w:numFmt w:val="lowerRoman"/>
      <w:lvlText w:val="%3."/>
      <w:lvlJc w:val="right"/>
      <w:pPr>
        <w:ind w:left="2160" w:hanging="180"/>
      </w:pPr>
    </w:lvl>
    <w:lvl w:ilvl="3" w:tplc="2E061310">
      <w:start w:val="1"/>
      <w:numFmt w:val="decimal"/>
      <w:lvlText w:val="%4."/>
      <w:lvlJc w:val="left"/>
      <w:pPr>
        <w:ind w:left="2880" w:hanging="360"/>
      </w:pPr>
    </w:lvl>
    <w:lvl w:ilvl="4" w:tplc="8DCAFAAC">
      <w:start w:val="1"/>
      <w:numFmt w:val="lowerLetter"/>
      <w:lvlText w:val="%5."/>
      <w:lvlJc w:val="left"/>
      <w:pPr>
        <w:ind w:left="3600" w:hanging="360"/>
      </w:pPr>
    </w:lvl>
    <w:lvl w:ilvl="5" w:tplc="474A55CA">
      <w:start w:val="1"/>
      <w:numFmt w:val="lowerRoman"/>
      <w:lvlText w:val="%6."/>
      <w:lvlJc w:val="right"/>
      <w:pPr>
        <w:ind w:left="4320" w:hanging="180"/>
      </w:pPr>
    </w:lvl>
    <w:lvl w:ilvl="6" w:tplc="80863A42">
      <w:start w:val="1"/>
      <w:numFmt w:val="decimal"/>
      <w:lvlText w:val="%7."/>
      <w:lvlJc w:val="left"/>
      <w:pPr>
        <w:ind w:left="5040" w:hanging="360"/>
      </w:pPr>
    </w:lvl>
    <w:lvl w:ilvl="7" w:tplc="62D4DA76">
      <w:start w:val="1"/>
      <w:numFmt w:val="lowerLetter"/>
      <w:lvlText w:val="%8."/>
      <w:lvlJc w:val="left"/>
      <w:pPr>
        <w:ind w:left="5760" w:hanging="360"/>
      </w:pPr>
    </w:lvl>
    <w:lvl w:ilvl="8" w:tplc="95C0829A">
      <w:start w:val="1"/>
      <w:numFmt w:val="lowerRoman"/>
      <w:lvlText w:val="%9."/>
      <w:lvlJc w:val="right"/>
      <w:pPr>
        <w:ind w:left="6480" w:hanging="180"/>
      </w:pPr>
    </w:lvl>
  </w:abstractNum>
  <w:abstractNum w:abstractNumId="6" w15:restartNumberingAfterBreak="0">
    <w:nsid w:val="09F93FAC"/>
    <w:multiLevelType w:val="hybridMultilevel"/>
    <w:tmpl w:val="CC985EC0"/>
    <w:lvl w:ilvl="0" w:tplc="B336B012">
      <w:start w:val="1"/>
      <w:numFmt w:val="bullet"/>
      <w:lvlText w:val=""/>
      <w:lvlJc w:val="left"/>
      <w:pPr>
        <w:ind w:left="720" w:hanging="360"/>
      </w:pPr>
      <w:rPr>
        <w:rFonts w:ascii="Symbol" w:hAnsi="Symbol" w:hint="default"/>
      </w:rPr>
    </w:lvl>
    <w:lvl w:ilvl="1" w:tplc="26B69A42" w:tentative="1">
      <w:start w:val="1"/>
      <w:numFmt w:val="bullet"/>
      <w:lvlText w:val="o"/>
      <w:lvlJc w:val="left"/>
      <w:pPr>
        <w:ind w:left="1440" w:hanging="360"/>
      </w:pPr>
      <w:rPr>
        <w:rFonts w:ascii="Courier New" w:hAnsi="Courier New" w:cs="Courier New" w:hint="default"/>
      </w:rPr>
    </w:lvl>
    <w:lvl w:ilvl="2" w:tplc="4AB0955E" w:tentative="1">
      <w:start w:val="1"/>
      <w:numFmt w:val="bullet"/>
      <w:lvlText w:val=""/>
      <w:lvlJc w:val="left"/>
      <w:pPr>
        <w:ind w:left="2160" w:hanging="360"/>
      </w:pPr>
      <w:rPr>
        <w:rFonts w:ascii="Wingdings" w:hAnsi="Wingdings" w:hint="default"/>
      </w:rPr>
    </w:lvl>
    <w:lvl w:ilvl="3" w:tplc="DC9AA6EE" w:tentative="1">
      <w:start w:val="1"/>
      <w:numFmt w:val="bullet"/>
      <w:lvlText w:val=""/>
      <w:lvlJc w:val="left"/>
      <w:pPr>
        <w:ind w:left="2880" w:hanging="360"/>
      </w:pPr>
      <w:rPr>
        <w:rFonts w:ascii="Symbol" w:hAnsi="Symbol" w:hint="default"/>
      </w:rPr>
    </w:lvl>
    <w:lvl w:ilvl="4" w:tplc="6ECAABF0" w:tentative="1">
      <w:start w:val="1"/>
      <w:numFmt w:val="bullet"/>
      <w:lvlText w:val="o"/>
      <w:lvlJc w:val="left"/>
      <w:pPr>
        <w:ind w:left="3600" w:hanging="360"/>
      </w:pPr>
      <w:rPr>
        <w:rFonts w:ascii="Courier New" w:hAnsi="Courier New" w:cs="Courier New" w:hint="default"/>
      </w:rPr>
    </w:lvl>
    <w:lvl w:ilvl="5" w:tplc="90988B06" w:tentative="1">
      <w:start w:val="1"/>
      <w:numFmt w:val="bullet"/>
      <w:lvlText w:val=""/>
      <w:lvlJc w:val="left"/>
      <w:pPr>
        <w:ind w:left="4320" w:hanging="360"/>
      </w:pPr>
      <w:rPr>
        <w:rFonts w:ascii="Wingdings" w:hAnsi="Wingdings" w:hint="default"/>
      </w:rPr>
    </w:lvl>
    <w:lvl w:ilvl="6" w:tplc="C922A3A4" w:tentative="1">
      <w:start w:val="1"/>
      <w:numFmt w:val="bullet"/>
      <w:lvlText w:val=""/>
      <w:lvlJc w:val="left"/>
      <w:pPr>
        <w:ind w:left="5040" w:hanging="360"/>
      </w:pPr>
      <w:rPr>
        <w:rFonts w:ascii="Symbol" w:hAnsi="Symbol" w:hint="default"/>
      </w:rPr>
    </w:lvl>
    <w:lvl w:ilvl="7" w:tplc="6F569CE0" w:tentative="1">
      <w:start w:val="1"/>
      <w:numFmt w:val="bullet"/>
      <w:lvlText w:val="o"/>
      <w:lvlJc w:val="left"/>
      <w:pPr>
        <w:ind w:left="5760" w:hanging="360"/>
      </w:pPr>
      <w:rPr>
        <w:rFonts w:ascii="Courier New" w:hAnsi="Courier New" w:cs="Courier New" w:hint="default"/>
      </w:rPr>
    </w:lvl>
    <w:lvl w:ilvl="8" w:tplc="AECEAC62" w:tentative="1">
      <w:start w:val="1"/>
      <w:numFmt w:val="bullet"/>
      <w:lvlText w:val=""/>
      <w:lvlJc w:val="left"/>
      <w:pPr>
        <w:ind w:left="6480" w:hanging="360"/>
      </w:pPr>
      <w:rPr>
        <w:rFonts w:ascii="Wingdings" w:hAnsi="Wingdings" w:hint="default"/>
      </w:rPr>
    </w:lvl>
  </w:abstractNum>
  <w:abstractNum w:abstractNumId="7" w15:restartNumberingAfterBreak="0">
    <w:nsid w:val="0EFA407A"/>
    <w:multiLevelType w:val="hybridMultilevel"/>
    <w:tmpl w:val="73D41C92"/>
    <w:lvl w:ilvl="0" w:tplc="0186B5D2">
      <w:start w:val="1"/>
      <w:numFmt w:val="decimal"/>
      <w:lvlText w:val="%1."/>
      <w:lvlJc w:val="left"/>
      <w:pPr>
        <w:ind w:left="1077" w:hanging="360"/>
      </w:pPr>
    </w:lvl>
    <w:lvl w:ilvl="1" w:tplc="B2E21CA2">
      <w:start w:val="1"/>
      <w:numFmt w:val="lowerLetter"/>
      <w:lvlText w:val="%2."/>
      <w:lvlJc w:val="left"/>
      <w:pPr>
        <w:ind w:left="1797" w:hanging="360"/>
      </w:pPr>
    </w:lvl>
    <w:lvl w:ilvl="2" w:tplc="F8568578">
      <w:start w:val="1"/>
      <w:numFmt w:val="lowerRoman"/>
      <w:lvlText w:val="%3."/>
      <w:lvlJc w:val="right"/>
      <w:pPr>
        <w:ind w:left="2517" w:hanging="180"/>
      </w:pPr>
    </w:lvl>
    <w:lvl w:ilvl="3" w:tplc="ECB47858">
      <w:start w:val="1"/>
      <w:numFmt w:val="decimal"/>
      <w:lvlText w:val="%4."/>
      <w:lvlJc w:val="left"/>
      <w:pPr>
        <w:ind w:left="3237" w:hanging="360"/>
      </w:pPr>
    </w:lvl>
    <w:lvl w:ilvl="4" w:tplc="6A88591A">
      <w:start w:val="1"/>
      <w:numFmt w:val="lowerLetter"/>
      <w:lvlText w:val="%5."/>
      <w:lvlJc w:val="left"/>
      <w:pPr>
        <w:ind w:left="3957" w:hanging="360"/>
      </w:pPr>
    </w:lvl>
    <w:lvl w:ilvl="5" w:tplc="A56C9EF2">
      <w:start w:val="1"/>
      <w:numFmt w:val="lowerRoman"/>
      <w:lvlText w:val="%6."/>
      <w:lvlJc w:val="right"/>
      <w:pPr>
        <w:ind w:left="4677" w:hanging="180"/>
      </w:pPr>
    </w:lvl>
    <w:lvl w:ilvl="6" w:tplc="15304CE8">
      <w:start w:val="1"/>
      <w:numFmt w:val="decimal"/>
      <w:lvlText w:val="%7."/>
      <w:lvlJc w:val="left"/>
      <w:pPr>
        <w:ind w:left="5397" w:hanging="360"/>
      </w:pPr>
    </w:lvl>
    <w:lvl w:ilvl="7" w:tplc="DF50A280">
      <w:start w:val="1"/>
      <w:numFmt w:val="lowerLetter"/>
      <w:lvlText w:val="%8."/>
      <w:lvlJc w:val="left"/>
      <w:pPr>
        <w:ind w:left="6117" w:hanging="360"/>
      </w:pPr>
    </w:lvl>
    <w:lvl w:ilvl="8" w:tplc="78DC29C4">
      <w:start w:val="1"/>
      <w:numFmt w:val="lowerRoman"/>
      <w:lvlText w:val="%9."/>
      <w:lvlJc w:val="right"/>
      <w:pPr>
        <w:ind w:left="6837" w:hanging="180"/>
      </w:pPr>
    </w:lvl>
  </w:abstractNum>
  <w:abstractNum w:abstractNumId="8" w15:restartNumberingAfterBreak="0">
    <w:nsid w:val="101D5829"/>
    <w:multiLevelType w:val="hybridMultilevel"/>
    <w:tmpl w:val="08B2052A"/>
    <w:lvl w:ilvl="0" w:tplc="A6CA0966">
      <w:start w:val="1"/>
      <w:numFmt w:val="decimal"/>
      <w:lvlText w:val="%1."/>
      <w:lvlJc w:val="left"/>
      <w:pPr>
        <w:ind w:left="1466" w:hanging="360"/>
      </w:pPr>
    </w:lvl>
    <w:lvl w:ilvl="1" w:tplc="FD484FAE">
      <w:start w:val="1"/>
      <w:numFmt w:val="lowerLetter"/>
      <w:lvlText w:val="%2."/>
      <w:lvlJc w:val="left"/>
      <w:pPr>
        <w:ind w:left="2186" w:hanging="360"/>
      </w:pPr>
    </w:lvl>
    <w:lvl w:ilvl="2" w:tplc="15B6397C">
      <w:start w:val="1"/>
      <w:numFmt w:val="lowerRoman"/>
      <w:lvlText w:val="%3."/>
      <w:lvlJc w:val="right"/>
      <w:pPr>
        <w:ind w:left="2906" w:hanging="180"/>
      </w:pPr>
    </w:lvl>
    <w:lvl w:ilvl="3" w:tplc="BAEC86D8">
      <w:start w:val="1"/>
      <w:numFmt w:val="decimal"/>
      <w:lvlText w:val="%4."/>
      <w:lvlJc w:val="left"/>
      <w:pPr>
        <w:ind w:left="3626" w:hanging="360"/>
      </w:pPr>
    </w:lvl>
    <w:lvl w:ilvl="4" w:tplc="B700325A">
      <w:start w:val="1"/>
      <w:numFmt w:val="lowerLetter"/>
      <w:lvlText w:val="%5."/>
      <w:lvlJc w:val="left"/>
      <w:pPr>
        <w:ind w:left="4346" w:hanging="360"/>
      </w:pPr>
    </w:lvl>
    <w:lvl w:ilvl="5" w:tplc="124670CC">
      <w:start w:val="1"/>
      <w:numFmt w:val="lowerRoman"/>
      <w:lvlText w:val="%6."/>
      <w:lvlJc w:val="right"/>
      <w:pPr>
        <w:ind w:left="5066" w:hanging="180"/>
      </w:pPr>
    </w:lvl>
    <w:lvl w:ilvl="6" w:tplc="D9C2823E">
      <w:start w:val="1"/>
      <w:numFmt w:val="decimal"/>
      <w:lvlText w:val="%7."/>
      <w:lvlJc w:val="left"/>
      <w:pPr>
        <w:ind w:left="5786" w:hanging="360"/>
      </w:pPr>
    </w:lvl>
    <w:lvl w:ilvl="7" w:tplc="E668E442">
      <w:start w:val="1"/>
      <w:numFmt w:val="lowerLetter"/>
      <w:lvlText w:val="%8."/>
      <w:lvlJc w:val="left"/>
      <w:pPr>
        <w:ind w:left="6506" w:hanging="360"/>
      </w:pPr>
    </w:lvl>
    <w:lvl w:ilvl="8" w:tplc="62DADDAE">
      <w:start w:val="1"/>
      <w:numFmt w:val="lowerRoman"/>
      <w:lvlText w:val="%9."/>
      <w:lvlJc w:val="right"/>
      <w:pPr>
        <w:ind w:left="7226" w:hanging="180"/>
      </w:pPr>
    </w:lvl>
  </w:abstractNum>
  <w:abstractNum w:abstractNumId="9" w15:restartNumberingAfterBreak="0">
    <w:nsid w:val="103318BE"/>
    <w:multiLevelType w:val="hybridMultilevel"/>
    <w:tmpl w:val="CFCC6140"/>
    <w:lvl w:ilvl="0" w:tplc="7C845502">
      <w:start w:val="1"/>
      <w:numFmt w:val="decimal"/>
      <w:lvlText w:val="%1."/>
      <w:lvlJc w:val="left"/>
      <w:pPr>
        <w:ind w:left="1466" w:hanging="360"/>
      </w:pPr>
    </w:lvl>
    <w:lvl w:ilvl="1" w:tplc="8638BCAC">
      <w:start w:val="1"/>
      <w:numFmt w:val="lowerLetter"/>
      <w:lvlText w:val="%2."/>
      <w:lvlJc w:val="left"/>
      <w:pPr>
        <w:ind w:left="2186" w:hanging="360"/>
      </w:pPr>
    </w:lvl>
    <w:lvl w:ilvl="2" w:tplc="A21822F2">
      <w:start w:val="1"/>
      <w:numFmt w:val="lowerRoman"/>
      <w:lvlText w:val="%3."/>
      <w:lvlJc w:val="right"/>
      <w:pPr>
        <w:ind w:left="2906" w:hanging="180"/>
      </w:pPr>
    </w:lvl>
    <w:lvl w:ilvl="3" w:tplc="181422E8">
      <w:start w:val="1"/>
      <w:numFmt w:val="decimal"/>
      <w:lvlText w:val="%4."/>
      <w:lvlJc w:val="left"/>
      <w:pPr>
        <w:ind w:left="3626" w:hanging="360"/>
      </w:pPr>
    </w:lvl>
    <w:lvl w:ilvl="4" w:tplc="A3F43398">
      <w:start w:val="1"/>
      <w:numFmt w:val="lowerLetter"/>
      <w:lvlText w:val="%5."/>
      <w:lvlJc w:val="left"/>
      <w:pPr>
        <w:ind w:left="4346" w:hanging="360"/>
      </w:pPr>
    </w:lvl>
    <w:lvl w:ilvl="5" w:tplc="A22AD0C8">
      <w:start w:val="1"/>
      <w:numFmt w:val="lowerRoman"/>
      <w:lvlText w:val="%6."/>
      <w:lvlJc w:val="right"/>
      <w:pPr>
        <w:ind w:left="5066" w:hanging="180"/>
      </w:pPr>
    </w:lvl>
    <w:lvl w:ilvl="6" w:tplc="3ED01958">
      <w:start w:val="1"/>
      <w:numFmt w:val="decimal"/>
      <w:lvlText w:val="%7."/>
      <w:lvlJc w:val="left"/>
      <w:pPr>
        <w:ind w:left="5786" w:hanging="360"/>
      </w:pPr>
    </w:lvl>
    <w:lvl w:ilvl="7" w:tplc="9E0CE2F4">
      <w:start w:val="1"/>
      <w:numFmt w:val="lowerLetter"/>
      <w:lvlText w:val="%8."/>
      <w:lvlJc w:val="left"/>
      <w:pPr>
        <w:ind w:left="6506" w:hanging="360"/>
      </w:pPr>
    </w:lvl>
    <w:lvl w:ilvl="8" w:tplc="334EBA26">
      <w:start w:val="1"/>
      <w:numFmt w:val="lowerRoman"/>
      <w:lvlText w:val="%9."/>
      <w:lvlJc w:val="right"/>
      <w:pPr>
        <w:ind w:left="7226" w:hanging="180"/>
      </w:pPr>
    </w:lvl>
  </w:abstractNum>
  <w:abstractNum w:abstractNumId="10" w15:restartNumberingAfterBreak="0">
    <w:nsid w:val="14040977"/>
    <w:multiLevelType w:val="hybridMultilevel"/>
    <w:tmpl w:val="83B4285A"/>
    <w:lvl w:ilvl="0" w:tplc="A08EE97C">
      <w:start w:val="1"/>
      <w:numFmt w:val="decimal"/>
      <w:lvlText w:val="%1."/>
      <w:lvlJc w:val="left"/>
      <w:pPr>
        <w:ind w:left="1077" w:hanging="360"/>
      </w:pPr>
    </w:lvl>
    <w:lvl w:ilvl="1" w:tplc="D8EC8A5C">
      <w:start w:val="1"/>
      <w:numFmt w:val="lowerLetter"/>
      <w:lvlText w:val="%2."/>
      <w:lvlJc w:val="left"/>
      <w:pPr>
        <w:ind w:left="1797" w:hanging="360"/>
      </w:pPr>
    </w:lvl>
    <w:lvl w:ilvl="2" w:tplc="738899E4">
      <w:start w:val="1"/>
      <w:numFmt w:val="lowerRoman"/>
      <w:lvlText w:val="%3."/>
      <w:lvlJc w:val="right"/>
      <w:pPr>
        <w:ind w:left="2517" w:hanging="180"/>
      </w:pPr>
    </w:lvl>
    <w:lvl w:ilvl="3" w:tplc="6950BFDE">
      <w:start w:val="1"/>
      <w:numFmt w:val="decimal"/>
      <w:lvlText w:val="%4."/>
      <w:lvlJc w:val="left"/>
      <w:pPr>
        <w:ind w:left="3237" w:hanging="360"/>
      </w:pPr>
    </w:lvl>
    <w:lvl w:ilvl="4" w:tplc="1B840590">
      <w:start w:val="1"/>
      <w:numFmt w:val="lowerLetter"/>
      <w:lvlText w:val="%5."/>
      <w:lvlJc w:val="left"/>
      <w:pPr>
        <w:ind w:left="3957" w:hanging="360"/>
      </w:pPr>
    </w:lvl>
    <w:lvl w:ilvl="5" w:tplc="A4D2ADF2">
      <w:start w:val="1"/>
      <w:numFmt w:val="lowerRoman"/>
      <w:lvlText w:val="%6."/>
      <w:lvlJc w:val="right"/>
      <w:pPr>
        <w:ind w:left="4677" w:hanging="180"/>
      </w:pPr>
    </w:lvl>
    <w:lvl w:ilvl="6" w:tplc="BA306B04">
      <w:start w:val="1"/>
      <w:numFmt w:val="decimal"/>
      <w:lvlText w:val="%7."/>
      <w:lvlJc w:val="left"/>
      <w:pPr>
        <w:ind w:left="5397" w:hanging="360"/>
      </w:pPr>
    </w:lvl>
    <w:lvl w:ilvl="7" w:tplc="09ECEA22">
      <w:start w:val="1"/>
      <w:numFmt w:val="lowerLetter"/>
      <w:lvlText w:val="%8."/>
      <w:lvlJc w:val="left"/>
      <w:pPr>
        <w:ind w:left="6117" w:hanging="360"/>
      </w:pPr>
    </w:lvl>
    <w:lvl w:ilvl="8" w:tplc="A392925E">
      <w:start w:val="1"/>
      <w:numFmt w:val="lowerRoman"/>
      <w:lvlText w:val="%9."/>
      <w:lvlJc w:val="right"/>
      <w:pPr>
        <w:ind w:left="6837" w:hanging="180"/>
      </w:p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148D1A34"/>
    <w:multiLevelType w:val="hybridMultilevel"/>
    <w:tmpl w:val="DEE82868"/>
    <w:lvl w:ilvl="0" w:tplc="74B01FBE">
      <w:start w:val="1"/>
      <w:numFmt w:val="bullet"/>
      <w:lvlText w:val=""/>
      <w:lvlJc w:val="left"/>
      <w:pPr>
        <w:ind w:left="720" w:hanging="360"/>
      </w:pPr>
      <w:rPr>
        <w:rFonts w:ascii="Symbol" w:hAnsi="Symbol" w:hint="default"/>
      </w:rPr>
    </w:lvl>
    <w:lvl w:ilvl="1" w:tplc="16B6A316" w:tentative="1">
      <w:start w:val="1"/>
      <w:numFmt w:val="bullet"/>
      <w:lvlText w:val="o"/>
      <w:lvlJc w:val="left"/>
      <w:pPr>
        <w:ind w:left="1440" w:hanging="360"/>
      </w:pPr>
      <w:rPr>
        <w:rFonts w:ascii="Courier New" w:hAnsi="Courier New" w:cs="Courier New" w:hint="default"/>
      </w:rPr>
    </w:lvl>
    <w:lvl w:ilvl="2" w:tplc="17A43C08" w:tentative="1">
      <w:start w:val="1"/>
      <w:numFmt w:val="bullet"/>
      <w:lvlText w:val=""/>
      <w:lvlJc w:val="left"/>
      <w:pPr>
        <w:ind w:left="2160" w:hanging="360"/>
      </w:pPr>
      <w:rPr>
        <w:rFonts w:ascii="Wingdings" w:hAnsi="Wingdings" w:hint="default"/>
      </w:rPr>
    </w:lvl>
    <w:lvl w:ilvl="3" w:tplc="92622A2E" w:tentative="1">
      <w:start w:val="1"/>
      <w:numFmt w:val="bullet"/>
      <w:lvlText w:val=""/>
      <w:lvlJc w:val="left"/>
      <w:pPr>
        <w:ind w:left="2880" w:hanging="360"/>
      </w:pPr>
      <w:rPr>
        <w:rFonts w:ascii="Symbol" w:hAnsi="Symbol" w:hint="default"/>
      </w:rPr>
    </w:lvl>
    <w:lvl w:ilvl="4" w:tplc="AF60ACE6" w:tentative="1">
      <w:start w:val="1"/>
      <w:numFmt w:val="bullet"/>
      <w:lvlText w:val="o"/>
      <w:lvlJc w:val="left"/>
      <w:pPr>
        <w:ind w:left="3600" w:hanging="360"/>
      </w:pPr>
      <w:rPr>
        <w:rFonts w:ascii="Courier New" w:hAnsi="Courier New" w:cs="Courier New" w:hint="default"/>
      </w:rPr>
    </w:lvl>
    <w:lvl w:ilvl="5" w:tplc="77D6E126" w:tentative="1">
      <w:start w:val="1"/>
      <w:numFmt w:val="bullet"/>
      <w:lvlText w:val=""/>
      <w:lvlJc w:val="left"/>
      <w:pPr>
        <w:ind w:left="4320" w:hanging="360"/>
      </w:pPr>
      <w:rPr>
        <w:rFonts w:ascii="Wingdings" w:hAnsi="Wingdings" w:hint="default"/>
      </w:rPr>
    </w:lvl>
    <w:lvl w:ilvl="6" w:tplc="316422F4" w:tentative="1">
      <w:start w:val="1"/>
      <w:numFmt w:val="bullet"/>
      <w:lvlText w:val=""/>
      <w:lvlJc w:val="left"/>
      <w:pPr>
        <w:ind w:left="5040" w:hanging="360"/>
      </w:pPr>
      <w:rPr>
        <w:rFonts w:ascii="Symbol" w:hAnsi="Symbol" w:hint="default"/>
      </w:rPr>
    </w:lvl>
    <w:lvl w:ilvl="7" w:tplc="747AD2A2" w:tentative="1">
      <w:start w:val="1"/>
      <w:numFmt w:val="bullet"/>
      <w:lvlText w:val="o"/>
      <w:lvlJc w:val="left"/>
      <w:pPr>
        <w:ind w:left="5760" w:hanging="360"/>
      </w:pPr>
      <w:rPr>
        <w:rFonts w:ascii="Courier New" w:hAnsi="Courier New" w:cs="Courier New" w:hint="default"/>
      </w:rPr>
    </w:lvl>
    <w:lvl w:ilvl="8" w:tplc="0EB80F60" w:tentative="1">
      <w:start w:val="1"/>
      <w:numFmt w:val="bullet"/>
      <w:lvlText w:val=""/>
      <w:lvlJc w:val="left"/>
      <w:pPr>
        <w:ind w:left="6480" w:hanging="360"/>
      </w:pPr>
      <w:rPr>
        <w:rFonts w:ascii="Wingdings" w:hAnsi="Wingdings" w:hint="default"/>
      </w:rPr>
    </w:lvl>
  </w:abstractNum>
  <w:abstractNum w:abstractNumId="13" w15:restartNumberingAfterBreak="0">
    <w:nsid w:val="14DC60A1"/>
    <w:multiLevelType w:val="hybridMultilevel"/>
    <w:tmpl w:val="81648228"/>
    <w:lvl w:ilvl="0" w:tplc="C406B8E2">
      <w:numFmt w:val="bullet"/>
      <w:lvlText w:val="•"/>
      <w:lvlJc w:val="left"/>
      <w:pPr>
        <w:ind w:left="1080" w:hanging="720"/>
      </w:pPr>
      <w:rPr>
        <w:rFonts w:ascii="Calibri" w:eastAsiaTheme="minorHAnsi" w:hAnsi="Calibri" w:cs="Calibri" w:hint="default"/>
      </w:rPr>
    </w:lvl>
    <w:lvl w:ilvl="1" w:tplc="27FEA482" w:tentative="1">
      <w:start w:val="1"/>
      <w:numFmt w:val="bullet"/>
      <w:lvlText w:val="o"/>
      <w:lvlJc w:val="left"/>
      <w:pPr>
        <w:ind w:left="1440" w:hanging="360"/>
      </w:pPr>
      <w:rPr>
        <w:rFonts w:ascii="Courier New" w:hAnsi="Courier New" w:cs="Courier New" w:hint="default"/>
      </w:rPr>
    </w:lvl>
    <w:lvl w:ilvl="2" w:tplc="8258F484" w:tentative="1">
      <w:start w:val="1"/>
      <w:numFmt w:val="bullet"/>
      <w:lvlText w:val=""/>
      <w:lvlJc w:val="left"/>
      <w:pPr>
        <w:ind w:left="2160" w:hanging="360"/>
      </w:pPr>
      <w:rPr>
        <w:rFonts w:ascii="Wingdings" w:hAnsi="Wingdings" w:hint="default"/>
      </w:rPr>
    </w:lvl>
    <w:lvl w:ilvl="3" w:tplc="2D462EE0" w:tentative="1">
      <w:start w:val="1"/>
      <w:numFmt w:val="bullet"/>
      <w:lvlText w:val=""/>
      <w:lvlJc w:val="left"/>
      <w:pPr>
        <w:ind w:left="2880" w:hanging="360"/>
      </w:pPr>
      <w:rPr>
        <w:rFonts w:ascii="Symbol" w:hAnsi="Symbol" w:hint="default"/>
      </w:rPr>
    </w:lvl>
    <w:lvl w:ilvl="4" w:tplc="A232F2DC" w:tentative="1">
      <w:start w:val="1"/>
      <w:numFmt w:val="bullet"/>
      <w:lvlText w:val="o"/>
      <w:lvlJc w:val="left"/>
      <w:pPr>
        <w:ind w:left="3600" w:hanging="360"/>
      </w:pPr>
      <w:rPr>
        <w:rFonts w:ascii="Courier New" w:hAnsi="Courier New" w:cs="Courier New" w:hint="default"/>
      </w:rPr>
    </w:lvl>
    <w:lvl w:ilvl="5" w:tplc="A1DE5F06" w:tentative="1">
      <w:start w:val="1"/>
      <w:numFmt w:val="bullet"/>
      <w:lvlText w:val=""/>
      <w:lvlJc w:val="left"/>
      <w:pPr>
        <w:ind w:left="4320" w:hanging="360"/>
      </w:pPr>
      <w:rPr>
        <w:rFonts w:ascii="Wingdings" w:hAnsi="Wingdings" w:hint="default"/>
      </w:rPr>
    </w:lvl>
    <w:lvl w:ilvl="6" w:tplc="FB96344E" w:tentative="1">
      <w:start w:val="1"/>
      <w:numFmt w:val="bullet"/>
      <w:lvlText w:val=""/>
      <w:lvlJc w:val="left"/>
      <w:pPr>
        <w:ind w:left="5040" w:hanging="360"/>
      </w:pPr>
      <w:rPr>
        <w:rFonts w:ascii="Symbol" w:hAnsi="Symbol" w:hint="default"/>
      </w:rPr>
    </w:lvl>
    <w:lvl w:ilvl="7" w:tplc="264EF40C" w:tentative="1">
      <w:start w:val="1"/>
      <w:numFmt w:val="bullet"/>
      <w:lvlText w:val="o"/>
      <w:lvlJc w:val="left"/>
      <w:pPr>
        <w:ind w:left="5760" w:hanging="360"/>
      </w:pPr>
      <w:rPr>
        <w:rFonts w:ascii="Courier New" w:hAnsi="Courier New" w:cs="Courier New" w:hint="default"/>
      </w:rPr>
    </w:lvl>
    <w:lvl w:ilvl="8" w:tplc="3C48F77E" w:tentative="1">
      <w:start w:val="1"/>
      <w:numFmt w:val="bullet"/>
      <w:lvlText w:val=""/>
      <w:lvlJc w:val="left"/>
      <w:pPr>
        <w:ind w:left="6480" w:hanging="360"/>
      </w:pPr>
      <w:rPr>
        <w:rFonts w:ascii="Wingdings" w:hAnsi="Wingdings" w:hint="default"/>
      </w:rPr>
    </w:lvl>
  </w:abstractNum>
  <w:abstractNum w:abstractNumId="14" w15:restartNumberingAfterBreak="0">
    <w:nsid w:val="1C272E5C"/>
    <w:multiLevelType w:val="hybridMultilevel"/>
    <w:tmpl w:val="83A4C150"/>
    <w:lvl w:ilvl="0" w:tplc="C7DCB660">
      <w:start w:val="1"/>
      <w:numFmt w:val="decimal"/>
      <w:lvlText w:val="%1."/>
      <w:lvlJc w:val="left"/>
      <w:pPr>
        <w:ind w:left="1077" w:hanging="360"/>
      </w:pPr>
    </w:lvl>
    <w:lvl w:ilvl="1" w:tplc="1CD6C6B6">
      <w:start w:val="1"/>
      <w:numFmt w:val="lowerLetter"/>
      <w:lvlText w:val="%2."/>
      <w:lvlJc w:val="left"/>
      <w:pPr>
        <w:ind w:left="1797" w:hanging="360"/>
      </w:pPr>
    </w:lvl>
    <w:lvl w:ilvl="2" w:tplc="AB2C4E76">
      <w:start w:val="1"/>
      <w:numFmt w:val="lowerRoman"/>
      <w:lvlText w:val="%3."/>
      <w:lvlJc w:val="right"/>
      <w:pPr>
        <w:ind w:left="2517" w:hanging="180"/>
      </w:pPr>
    </w:lvl>
    <w:lvl w:ilvl="3" w:tplc="7DE2BAB8">
      <w:start w:val="1"/>
      <w:numFmt w:val="decimal"/>
      <w:lvlText w:val="%4."/>
      <w:lvlJc w:val="left"/>
      <w:pPr>
        <w:ind w:left="3237" w:hanging="360"/>
      </w:pPr>
    </w:lvl>
    <w:lvl w:ilvl="4" w:tplc="B75011BA">
      <w:start w:val="1"/>
      <w:numFmt w:val="lowerLetter"/>
      <w:lvlText w:val="%5."/>
      <w:lvlJc w:val="left"/>
      <w:pPr>
        <w:ind w:left="3957" w:hanging="360"/>
      </w:pPr>
    </w:lvl>
    <w:lvl w:ilvl="5" w:tplc="8076BC4E">
      <w:start w:val="1"/>
      <w:numFmt w:val="lowerRoman"/>
      <w:lvlText w:val="%6."/>
      <w:lvlJc w:val="right"/>
      <w:pPr>
        <w:ind w:left="4677" w:hanging="180"/>
      </w:pPr>
    </w:lvl>
    <w:lvl w:ilvl="6" w:tplc="9C02822A">
      <w:start w:val="1"/>
      <w:numFmt w:val="decimal"/>
      <w:lvlText w:val="%7."/>
      <w:lvlJc w:val="left"/>
      <w:pPr>
        <w:ind w:left="5397" w:hanging="360"/>
      </w:pPr>
    </w:lvl>
    <w:lvl w:ilvl="7" w:tplc="F400586C">
      <w:start w:val="1"/>
      <w:numFmt w:val="lowerLetter"/>
      <w:lvlText w:val="%8."/>
      <w:lvlJc w:val="left"/>
      <w:pPr>
        <w:ind w:left="6117" w:hanging="360"/>
      </w:pPr>
    </w:lvl>
    <w:lvl w:ilvl="8" w:tplc="7E5605E4">
      <w:start w:val="1"/>
      <w:numFmt w:val="lowerRoman"/>
      <w:lvlText w:val="%9."/>
      <w:lvlJc w:val="right"/>
      <w:pPr>
        <w:ind w:left="6837" w:hanging="180"/>
      </w:pPr>
    </w:lvl>
  </w:abstractNum>
  <w:abstractNum w:abstractNumId="15" w15:restartNumberingAfterBreak="0">
    <w:nsid w:val="1CEF3350"/>
    <w:multiLevelType w:val="hybridMultilevel"/>
    <w:tmpl w:val="60703B02"/>
    <w:lvl w:ilvl="0" w:tplc="FB48892A">
      <w:start w:val="1"/>
      <w:numFmt w:val="bullet"/>
      <w:lvlText w:val=""/>
      <w:lvlJc w:val="left"/>
      <w:pPr>
        <w:ind w:left="764" w:hanging="360"/>
      </w:pPr>
      <w:rPr>
        <w:rFonts w:ascii="Symbol" w:hAnsi="Symbol" w:hint="default"/>
      </w:rPr>
    </w:lvl>
    <w:lvl w:ilvl="1" w:tplc="93F6BCB2" w:tentative="1">
      <w:start w:val="1"/>
      <w:numFmt w:val="bullet"/>
      <w:lvlText w:val="o"/>
      <w:lvlJc w:val="left"/>
      <w:pPr>
        <w:ind w:left="1484" w:hanging="360"/>
      </w:pPr>
      <w:rPr>
        <w:rFonts w:ascii="Courier New" w:hAnsi="Courier New" w:cs="Courier New" w:hint="default"/>
      </w:rPr>
    </w:lvl>
    <w:lvl w:ilvl="2" w:tplc="80329F2E" w:tentative="1">
      <w:start w:val="1"/>
      <w:numFmt w:val="bullet"/>
      <w:lvlText w:val=""/>
      <w:lvlJc w:val="left"/>
      <w:pPr>
        <w:ind w:left="2204" w:hanging="360"/>
      </w:pPr>
      <w:rPr>
        <w:rFonts w:ascii="Wingdings" w:hAnsi="Wingdings" w:hint="default"/>
      </w:rPr>
    </w:lvl>
    <w:lvl w:ilvl="3" w:tplc="36B08030" w:tentative="1">
      <w:start w:val="1"/>
      <w:numFmt w:val="bullet"/>
      <w:lvlText w:val=""/>
      <w:lvlJc w:val="left"/>
      <w:pPr>
        <w:ind w:left="2924" w:hanging="360"/>
      </w:pPr>
      <w:rPr>
        <w:rFonts w:ascii="Symbol" w:hAnsi="Symbol" w:hint="default"/>
      </w:rPr>
    </w:lvl>
    <w:lvl w:ilvl="4" w:tplc="1F52E5EA" w:tentative="1">
      <w:start w:val="1"/>
      <w:numFmt w:val="bullet"/>
      <w:lvlText w:val="o"/>
      <w:lvlJc w:val="left"/>
      <w:pPr>
        <w:ind w:left="3644" w:hanging="360"/>
      </w:pPr>
      <w:rPr>
        <w:rFonts w:ascii="Courier New" w:hAnsi="Courier New" w:cs="Courier New" w:hint="default"/>
      </w:rPr>
    </w:lvl>
    <w:lvl w:ilvl="5" w:tplc="FBEE66AA" w:tentative="1">
      <w:start w:val="1"/>
      <w:numFmt w:val="bullet"/>
      <w:lvlText w:val=""/>
      <w:lvlJc w:val="left"/>
      <w:pPr>
        <w:ind w:left="4364" w:hanging="360"/>
      </w:pPr>
      <w:rPr>
        <w:rFonts w:ascii="Wingdings" w:hAnsi="Wingdings" w:hint="default"/>
      </w:rPr>
    </w:lvl>
    <w:lvl w:ilvl="6" w:tplc="18C0C2F0" w:tentative="1">
      <w:start w:val="1"/>
      <w:numFmt w:val="bullet"/>
      <w:lvlText w:val=""/>
      <w:lvlJc w:val="left"/>
      <w:pPr>
        <w:ind w:left="5084" w:hanging="360"/>
      </w:pPr>
      <w:rPr>
        <w:rFonts w:ascii="Symbol" w:hAnsi="Symbol" w:hint="default"/>
      </w:rPr>
    </w:lvl>
    <w:lvl w:ilvl="7" w:tplc="0A8E3B24" w:tentative="1">
      <w:start w:val="1"/>
      <w:numFmt w:val="bullet"/>
      <w:lvlText w:val="o"/>
      <w:lvlJc w:val="left"/>
      <w:pPr>
        <w:ind w:left="5804" w:hanging="360"/>
      </w:pPr>
      <w:rPr>
        <w:rFonts w:ascii="Courier New" w:hAnsi="Courier New" w:cs="Courier New" w:hint="default"/>
      </w:rPr>
    </w:lvl>
    <w:lvl w:ilvl="8" w:tplc="3072CD1E" w:tentative="1">
      <w:start w:val="1"/>
      <w:numFmt w:val="bullet"/>
      <w:lvlText w:val=""/>
      <w:lvlJc w:val="left"/>
      <w:pPr>
        <w:ind w:left="6524" w:hanging="360"/>
      </w:pPr>
      <w:rPr>
        <w:rFonts w:ascii="Wingdings" w:hAnsi="Wingdings" w:hint="default"/>
      </w:rPr>
    </w:lvl>
  </w:abstractNum>
  <w:abstractNum w:abstractNumId="16" w15:restartNumberingAfterBreak="0">
    <w:nsid w:val="1EFD0DA5"/>
    <w:multiLevelType w:val="hybridMultilevel"/>
    <w:tmpl w:val="5D8E9558"/>
    <w:lvl w:ilvl="0" w:tplc="4AC85DF2">
      <w:start w:val="1"/>
      <w:numFmt w:val="decimal"/>
      <w:lvlText w:val="%1."/>
      <w:lvlJc w:val="left"/>
      <w:pPr>
        <w:ind w:left="1080" w:hanging="360"/>
      </w:pPr>
    </w:lvl>
    <w:lvl w:ilvl="1" w:tplc="6BAAB46C">
      <w:start w:val="1"/>
      <w:numFmt w:val="lowerLetter"/>
      <w:lvlText w:val="%2."/>
      <w:lvlJc w:val="left"/>
      <w:pPr>
        <w:ind w:left="1800" w:hanging="360"/>
      </w:pPr>
    </w:lvl>
    <w:lvl w:ilvl="2" w:tplc="22A68E92">
      <w:start w:val="1"/>
      <w:numFmt w:val="lowerRoman"/>
      <w:lvlText w:val="%3."/>
      <w:lvlJc w:val="right"/>
      <w:pPr>
        <w:ind w:left="2520" w:hanging="180"/>
      </w:pPr>
    </w:lvl>
    <w:lvl w:ilvl="3" w:tplc="EECA4D02">
      <w:start w:val="1"/>
      <w:numFmt w:val="decimal"/>
      <w:lvlText w:val="%4."/>
      <w:lvlJc w:val="left"/>
      <w:pPr>
        <w:ind w:left="3240" w:hanging="360"/>
      </w:pPr>
    </w:lvl>
    <w:lvl w:ilvl="4" w:tplc="DCE4AE4A">
      <w:start w:val="1"/>
      <w:numFmt w:val="lowerLetter"/>
      <w:lvlText w:val="%5."/>
      <w:lvlJc w:val="left"/>
      <w:pPr>
        <w:ind w:left="3960" w:hanging="360"/>
      </w:pPr>
    </w:lvl>
    <w:lvl w:ilvl="5" w:tplc="02188AC4">
      <w:start w:val="1"/>
      <w:numFmt w:val="lowerRoman"/>
      <w:lvlText w:val="%6."/>
      <w:lvlJc w:val="right"/>
      <w:pPr>
        <w:ind w:left="4680" w:hanging="180"/>
      </w:pPr>
    </w:lvl>
    <w:lvl w:ilvl="6" w:tplc="0DA037B8">
      <w:start w:val="1"/>
      <w:numFmt w:val="decimal"/>
      <w:lvlText w:val="%7."/>
      <w:lvlJc w:val="left"/>
      <w:pPr>
        <w:ind w:left="5400" w:hanging="360"/>
      </w:pPr>
    </w:lvl>
    <w:lvl w:ilvl="7" w:tplc="F37A22E8">
      <w:start w:val="1"/>
      <w:numFmt w:val="lowerLetter"/>
      <w:lvlText w:val="%8."/>
      <w:lvlJc w:val="left"/>
      <w:pPr>
        <w:ind w:left="6120" w:hanging="360"/>
      </w:pPr>
    </w:lvl>
    <w:lvl w:ilvl="8" w:tplc="9BACAB70">
      <w:start w:val="1"/>
      <w:numFmt w:val="lowerRoman"/>
      <w:lvlText w:val="%9."/>
      <w:lvlJc w:val="right"/>
      <w:pPr>
        <w:ind w:left="6840" w:hanging="180"/>
      </w:pPr>
    </w:lvl>
  </w:abstractNum>
  <w:abstractNum w:abstractNumId="17" w15:restartNumberingAfterBreak="0">
    <w:nsid w:val="20563590"/>
    <w:multiLevelType w:val="multilevel"/>
    <w:tmpl w:val="480EBDD8"/>
    <w:lvl w:ilvl="0">
      <w:start w:val="1"/>
      <w:numFmt w:val="decimal"/>
      <w:pStyle w:val="Heading1"/>
      <w:lvlText w:val="%1"/>
      <w:lvlJc w:val="left"/>
      <w:pPr>
        <w:ind w:left="2134"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4186F6D"/>
    <w:multiLevelType w:val="hybridMultilevel"/>
    <w:tmpl w:val="CC00D954"/>
    <w:lvl w:ilvl="0" w:tplc="3530F8D0">
      <w:start w:val="1"/>
      <w:numFmt w:val="decimal"/>
      <w:lvlText w:val="%1."/>
      <w:lvlJc w:val="left"/>
      <w:pPr>
        <w:ind w:left="720" w:hanging="360"/>
      </w:pPr>
    </w:lvl>
    <w:lvl w:ilvl="1" w:tplc="CF769AD4">
      <w:start w:val="1"/>
      <w:numFmt w:val="lowerLetter"/>
      <w:lvlText w:val="%2."/>
      <w:lvlJc w:val="left"/>
      <w:pPr>
        <w:ind w:left="1440" w:hanging="360"/>
      </w:pPr>
    </w:lvl>
    <w:lvl w:ilvl="2" w:tplc="632AB4A2">
      <w:start w:val="1"/>
      <w:numFmt w:val="lowerRoman"/>
      <w:lvlText w:val="%3."/>
      <w:lvlJc w:val="right"/>
      <w:pPr>
        <w:ind w:left="2160" w:hanging="180"/>
      </w:pPr>
    </w:lvl>
    <w:lvl w:ilvl="3" w:tplc="47F4F102">
      <w:start w:val="1"/>
      <w:numFmt w:val="decimal"/>
      <w:lvlText w:val="%4."/>
      <w:lvlJc w:val="left"/>
      <w:pPr>
        <w:ind w:left="2880" w:hanging="360"/>
      </w:pPr>
    </w:lvl>
    <w:lvl w:ilvl="4" w:tplc="88768F1C">
      <w:start w:val="1"/>
      <w:numFmt w:val="lowerLetter"/>
      <w:lvlText w:val="%5."/>
      <w:lvlJc w:val="left"/>
      <w:pPr>
        <w:ind w:left="3600" w:hanging="360"/>
      </w:pPr>
    </w:lvl>
    <w:lvl w:ilvl="5" w:tplc="C7269F0E">
      <w:start w:val="1"/>
      <w:numFmt w:val="lowerRoman"/>
      <w:lvlText w:val="%6."/>
      <w:lvlJc w:val="right"/>
      <w:pPr>
        <w:ind w:left="4320" w:hanging="180"/>
      </w:pPr>
    </w:lvl>
    <w:lvl w:ilvl="6" w:tplc="4C9EAD2A">
      <w:start w:val="1"/>
      <w:numFmt w:val="decimal"/>
      <w:lvlText w:val="%7."/>
      <w:lvlJc w:val="left"/>
      <w:pPr>
        <w:ind w:left="5040" w:hanging="360"/>
      </w:pPr>
    </w:lvl>
    <w:lvl w:ilvl="7" w:tplc="934078A8">
      <w:start w:val="1"/>
      <w:numFmt w:val="lowerLetter"/>
      <w:lvlText w:val="%8."/>
      <w:lvlJc w:val="left"/>
      <w:pPr>
        <w:ind w:left="5760" w:hanging="360"/>
      </w:pPr>
    </w:lvl>
    <w:lvl w:ilvl="8" w:tplc="481AA3C4">
      <w:start w:val="1"/>
      <w:numFmt w:val="lowerRoman"/>
      <w:lvlText w:val="%9."/>
      <w:lvlJc w:val="right"/>
      <w:pPr>
        <w:ind w:left="6480" w:hanging="180"/>
      </w:pPr>
    </w:lvl>
  </w:abstractNum>
  <w:abstractNum w:abstractNumId="19" w15:restartNumberingAfterBreak="0">
    <w:nsid w:val="244361F6"/>
    <w:multiLevelType w:val="hybridMultilevel"/>
    <w:tmpl w:val="DBB43272"/>
    <w:lvl w:ilvl="0" w:tplc="68FA9E48">
      <w:start w:val="1"/>
      <w:numFmt w:val="decimal"/>
      <w:lvlText w:val="%1."/>
      <w:lvlJc w:val="left"/>
      <w:pPr>
        <w:ind w:left="720" w:hanging="360"/>
      </w:pPr>
    </w:lvl>
    <w:lvl w:ilvl="1" w:tplc="C2D4B72E" w:tentative="1">
      <w:start w:val="1"/>
      <w:numFmt w:val="lowerLetter"/>
      <w:lvlText w:val="%2."/>
      <w:lvlJc w:val="left"/>
      <w:pPr>
        <w:ind w:left="1440" w:hanging="360"/>
      </w:pPr>
    </w:lvl>
    <w:lvl w:ilvl="2" w:tplc="F094E4C4" w:tentative="1">
      <w:start w:val="1"/>
      <w:numFmt w:val="lowerRoman"/>
      <w:lvlText w:val="%3."/>
      <w:lvlJc w:val="right"/>
      <w:pPr>
        <w:ind w:left="2160" w:hanging="180"/>
      </w:pPr>
    </w:lvl>
    <w:lvl w:ilvl="3" w:tplc="CD5E0CA6" w:tentative="1">
      <w:start w:val="1"/>
      <w:numFmt w:val="decimal"/>
      <w:lvlText w:val="%4."/>
      <w:lvlJc w:val="left"/>
      <w:pPr>
        <w:ind w:left="2880" w:hanging="360"/>
      </w:pPr>
    </w:lvl>
    <w:lvl w:ilvl="4" w:tplc="82706932" w:tentative="1">
      <w:start w:val="1"/>
      <w:numFmt w:val="lowerLetter"/>
      <w:lvlText w:val="%5."/>
      <w:lvlJc w:val="left"/>
      <w:pPr>
        <w:ind w:left="3600" w:hanging="360"/>
      </w:pPr>
    </w:lvl>
    <w:lvl w:ilvl="5" w:tplc="0BA28C46" w:tentative="1">
      <w:start w:val="1"/>
      <w:numFmt w:val="lowerRoman"/>
      <w:lvlText w:val="%6."/>
      <w:lvlJc w:val="right"/>
      <w:pPr>
        <w:ind w:left="4320" w:hanging="180"/>
      </w:pPr>
    </w:lvl>
    <w:lvl w:ilvl="6" w:tplc="F94EC53C" w:tentative="1">
      <w:start w:val="1"/>
      <w:numFmt w:val="decimal"/>
      <w:lvlText w:val="%7."/>
      <w:lvlJc w:val="left"/>
      <w:pPr>
        <w:ind w:left="5040" w:hanging="360"/>
      </w:pPr>
    </w:lvl>
    <w:lvl w:ilvl="7" w:tplc="2D068F88" w:tentative="1">
      <w:start w:val="1"/>
      <w:numFmt w:val="lowerLetter"/>
      <w:lvlText w:val="%8."/>
      <w:lvlJc w:val="left"/>
      <w:pPr>
        <w:ind w:left="5760" w:hanging="360"/>
      </w:pPr>
    </w:lvl>
    <w:lvl w:ilvl="8" w:tplc="D3E6B3FA" w:tentative="1">
      <w:start w:val="1"/>
      <w:numFmt w:val="lowerRoman"/>
      <w:lvlText w:val="%9."/>
      <w:lvlJc w:val="right"/>
      <w:pPr>
        <w:ind w:left="6480" w:hanging="180"/>
      </w:pPr>
    </w:lvl>
  </w:abstractNum>
  <w:abstractNum w:abstractNumId="20" w15:restartNumberingAfterBreak="0">
    <w:nsid w:val="25876BC5"/>
    <w:multiLevelType w:val="hybridMultilevel"/>
    <w:tmpl w:val="56FEAC28"/>
    <w:lvl w:ilvl="0" w:tplc="244615B2">
      <w:start w:val="1"/>
      <w:numFmt w:val="decimal"/>
      <w:lvlText w:val="%1."/>
      <w:lvlJc w:val="left"/>
      <w:pPr>
        <w:ind w:left="1077" w:hanging="360"/>
      </w:pPr>
    </w:lvl>
    <w:lvl w:ilvl="1" w:tplc="8BD87AFA">
      <w:start w:val="1"/>
      <w:numFmt w:val="lowerLetter"/>
      <w:lvlText w:val="%2."/>
      <w:lvlJc w:val="left"/>
      <w:pPr>
        <w:ind w:left="1797" w:hanging="360"/>
      </w:pPr>
    </w:lvl>
    <w:lvl w:ilvl="2" w:tplc="371EC8E8">
      <w:start w:val="1"/>
      <w:numFmt w:val="lowerRoman"/>
      <w:lvlText w:val="%3."/>
      <w:lvlJc w:val="right"/>
      <w:pPr>
        <w:ind w:left="2517" w:hanging="180"/>
      </w:pPr>
    </w:lvl>
    <w:lvl w:ilvl="3" w:tplc="E3109428">
      <w:start w:val="1"/>
      <w:numFmt w:val="decimal"/>
      <w:lvlText w:val="%4."/>
      <w:lvlJc w:val="left"/>
      <w:pPr>
        <w:ind w:left="3237" w:hanging="360"/>
      </w:pPr>
    </w:lvl>
    <w:lvl w:ilvl="4" w:tplc="372C07AA">
      <w:start w:val="1"/>
      <w:numFmt w:val="lowerLetter"/>
      <w:lvlText w:val="%5."/>
      <w:lvlJc w:val="left"/>
      <w:pPr>
        <w:ind w:left="3957" w:hanging="360"/>
      </w:pPr>
    </w:lvl>
    <w:lvl w:ilvl="5" w:tplc="7D080D9A">
      <w:start w:val="1"/>
      <w:numFmt w:val="lowerRoman"/>
      <w:lvlText w:val="%6."/>
      <w:lvlJc w:val="right"/>
      <w:pPr>
        <w:ind w:left="4677" w:hanging="180"/>
      </w:pPr>
    </w:lvl>
    <w:lvl w:ilvl="6" w:tplc="0A1ACBE0">
      <w:start w:val="1"/>
      <w:numFmt w:val="decimal"/>
      <w:lvlText w:val="%7."/>
      <w:lvlJc w:val="left"/>
      <w:pPr>
        <w:ind w:left="5397" w:hanging="360"/>
      </w:pPr>
    </w:lvl>
    <w:lvl w:ilvl="7" w:tplc="F6FEEFA6">
      <w:start w:val="1"/>
      <w:numFmt w:val="lowerLetter"/>
      <w:lvlText w:val="%8."/>
      <w:lvlJc w:val="left"/>
      <w:pPr>
        <w:ind w:left="6117" w:hanging="360"/>
      </w:pPr>
    </w:lvl>
    <w:lvl w:ilvl="8" w:tplc="66D45228">
      <w:start w:val="1"/>
      <w:numFmt w:val="lowerRoman"/>
      <w:lvlText w:val="%9."/>
      <w:lvlJc w:val="right"/>
      <w:pPr>
        <w:ind w:left="6837" w:hanging="180"/>
      </w:pPr>
    </w:lvl>
  </w:abstractNum>
  <w:abstractNum w:abstractNumId="21" w15:restartNumberingAfterBreak="0">
    <w:nsid w:val="25EA34AE"/>
    <w:multiLevelType w:val="hybridMultilevel"/>
    <w:tmpl w:val="57AAAF54"/>
    <w:lvl w:ilvl="0" w:tplc="8F2052AC">
      <w:start w:val="1"/>
      <w:numFmt w:val="bullet"/>
      <w:lvlText w:val=""/>
      <w:lvlJc w:val="left"/>
      <w:pPr>
        <w:ind w:left="720" w:hanging="360"/>
      </w:pPr>
      <w:rPr>
        <w:rFonts w:ascii="Symbol" w:hAnsi="Symbol" w:hint="default"/>
      </w:rPr>
    </w:lvl>
    <w:lvl w:ilvl="1" w:tplc="1776627A" w:tentative="1">
      <w:start w:val="1"/>
      <w:numFmt w:val="bullet"/>
      <w:lvlText w:val="o"/>
      <w:lvlJc w:val="left"/>
      <w:pPr>
        <w:ind w:left="1440" w:hanging="360"/>
      </w:pPr>
      <w:rPr>
        <w:rFonts w:ascii="Courier New" w:hAnsi="Courier New" w:cs="Courier New" w:hint="default"/>
      </w:rPr>
    </w:lvl>
    <w:lvl w:ilvl="2" w:tplc="4EBC1222" w:tentative="1">
      <w:start w:val="1"/>
      <w:numFmt w:val="bullet"/>
      <w:lvlText w:val=""/>
      <w:lvlJc w:val="left"/>
      <w:pPr>
        <w:ind w:left="2160" w:hanging="360"/>
      </w:pPr>
      <w:rPr>
        <w:rFonts w:ascii="Wingdings" w:hAnsi="Wingdings" w:hint="default"/>
      </w:rPr>
    </w:lvl>
    <w:lvl w:ilvl="3" w:tplc="0678632E" w:tentative="1">
      <w:start w:val="1"/>
      <w:numFmt w:val="bullet"/>
      <w:lvlText w:val=""/>
      <w:lvlJc w:val="left"/>
      <w:pPr>
        <w:ind w:left="2880" w:hanging="360"/>
      </w:pPr>
      <w:rPr>
        <w:rFonts w:ascii="Symbol" w:hAnsi="Symbol" w:hint="default"/>
      </w:rPr>
    </w:lvl>
    <w:lvl w:ilvl="4" w:tplc="7550E0B4" w:tentative="1">
      <w:start w:val="1"/>
      <w:numFmt w:val="bullet"/>
      <w:lvlText w:val="o"/>
      <w:lvlJc w:val="left"/>
      <w:pPr>
        <w:ind w:left="3600" w:hanging="360"/>
      </w:pPr>
      <w:rPr>
        <w:rFonts w:ascii="Courier New" w:hAnsi="Courier New" w:cs="Courier New" w:hint="default"/>
      </w:rPr>
    </w:lvl>
    <w:lvl w:ilvl="5" w:tplc="DFFEAB62" w:tentative="1">
      <w:start w:val="1"/>
      <w:numFmt w:val="bullet"/>
      <w:lvlText w:val=""/>
      <w:lvlJc w:val="left"/>
      <w:pPr>
        <w:ind w:left="4320" w:hanging="360"/>
      </w:pPr>
      <w:rPr>
        <w:rFonts w:ascii="Wingdings" w:hAnsi="Wingdings" w:hint="default"/>
      </w:rPr>
    </w:lvl>
    <w:lvl w:ilvl="6" w:tplc="64CC5CAA" w:tentative="1">
      <w:start w:val="1"/>
      <w:numFmt w:val="bullet"/>
      <w:lvlText w:val=""/>
      <w:lvlJc w:val="left"/>
      <w:pPr>
        <w:ind w:left="5040" w:hanging="360"/>
      </w:pPr>
      <w:rPr>
        <w:rFonts w:ascii="Symbol" w:hAnsi="Symbol" w:hint="default"/>
      </w:rPr>
    </w:lvl>
    <w:lvl w:ilvl="7" w:tplc="627A4D32" w:tentative="1">
      <w:start w:val="1"/>
      <w:numFmt w:val="bullet"/>
      <w:lvlText w:val="o"/>
      <w:lvlJc w:val="left"/>
      <w:pPr>
        <w:ind w:left="5760" w:hanging="360"/>
      </w:pPr>
      <w:rPr>
        <w:rFonts w:ascii="Courier New" w:hAnsi="Courier New" w:cs="Courier New" w:hint="default"/>
      </w:rPr>
    </w:lvl>
    <w:lvl w:ilvl="8" w:tplc="CC406B2E" w:tentative="1">
      <w:start w:val="1"/>
      <w:numFmt w:val="bullet"/>
      <w:lvlText w:val=""/>
      <w:lvlJc w:val="left"/>
      <w:pPr>
        <w:ind w:left="6480" w:hanging="360"/>
      </w:pPr>
      <w:rPr>
        <w:rFonts w:ascii="Wingdings" w:hAnsi="Wingdings" w:hint="default"/>
      </w:rPr>
    </w:lvl>
  </w:abstractNum>
  <w:abstractNum w:abstractNumId="22" w15:restartNumberingAfterBreak="0">
    <w:nsid w:val="28EE5D84"/>
    <w:multiLevelType w:val="hybridMultilevel"/>
    <w:tmpl w:val="BB985D12"/>
    <w:lvl w:ilvl="0" w:tplc="2ED4C7F8">
      <w:start w:val="1"/>
      <w:numFmt w:val="decimal"/>
      <w:lvlText w:val="%1."/>
      <w:lvlJc w:val="left"/>
      <w:pPr>
        <w:ind w:left="720" w:hanging="360"/>
      </w:pPr>
    </w:lvl>
    <w:lvl w:ilvl="1" w:tplc="1E96E1D4">
      <w:start w:val="1"/>
      <w:numFmt w:val="lowerLetter"/>
      <w:lvlText w:val="%2."/>
      <w:lvlJc w:val="left"/>
      <w:pPr>
        <w:ind w:left="1440" w:hanging="360"/>
      </w:pPr>
    </w:lvl>
    <w:lvl w:ilvl="2" w:tplc="0C160F1E">
      <w:start w:val="1"/>
      <w:numFmt w:val="lowerRoman"/>
      <w:lvlText w:val="%3."/>
      <w:lvlJc w:val="right"/>
      <w:pPr>
        <w:ind w:left="2160" w:hanging="180"/>
      </w:pPr>
    </w:lvl>
    <w:lvl w:ilvl="3" w:tplc="45B8F2C6">
      <w:start w:val="1"/>
      <w:numFmt w:val="decimal"/>
      <w:lvlText w:val="%4."/>
      <w:lvlJc w:val="left"/>
      <w:pPr>
        <w:ind w:left="2880" w:hanging="360"/>
      </w:pPr>
    </w:lvl>
    <w:lvl w:ilvl="4" w:tplc="183873E0">
      <w:start w:val="1"/>
      <w:numFmt w:val="lowerLetter"/>
      <w:lvlText w:val="%5."/>
      <w:lvlJc w:val="left"/>
      <w:pPr>
        <w:ind w:left="3600" w:hanging="360"/>
      </w:pPr>
    </w:lvl>
    <w:lvl w:ilvl="5" w:tplc="F476EB84">
      <w:start w:val="1"/>
      <w:numFmt w:val="lowerRoman"/>
      <w:lvlText w:val="%6."/>
      <w:lvlJc w:val="right"/>
      <w:pPr>
        <w:ind w:left="4320" w:hanging="180"/>
      </w:pPr>
    </w:lvl>
    <w:lvl w:ilvl="6" w:tplc="C6C60BDE">
      <w:start w:val="1"/>
      <w:numFmt w:val="decimal"/>
      <w:lvlText w:val="%7."/>
      <w:lvlJc w:val="left"/>
      <w:pPr>
        <w:ind w:left="5040" w:hanging="360"/>
      </w:pPr>
    </w:lvl>
    <w:lvl w:ilvl="7" w:tplc="BAD6269A">
      <w:start w:val="1"/>
      <w:numFmt w:val="lowerLetter"/>
      <w:lvlText w:val="%8."/>
      <w:lvlJc w:val="left"/>
      <w:pPr>
        <w:ind w:left="5760" w:hanging="360"/>
      </w:pPr>
    </w:lvl>
    <w:lvl w:ilvl="8" w:tplc="3DF4316C">
      <w:start w:val="1"/>
      <w:numFmt w:val="lowerRoman"/>
      <w:lvlText w:val="%9."/>
      <w:lvlJc w:val="right"/>
      <w:pPr>
        <w:ind w:left="6480" w:hanging="180"/>
      </w:pPr>
    </w:lvl>
  </w:abstractNum>
  <w:abstractNum w:abstractNumId="23" w15:restartNumberingAfterBreak="0">
    <w:nsid w:val="291845B3"/>
    <w:multiLevelType w:val="hybridMultilevel"/>
    <w:tmpl w:val="954E46EC"/>
    <w:lvl w:ilvl="0" w:tplc="700C1050">
      <w:start w:val="1"/>
      <w:numFmt w:val="decimal"/>
      <w:lvlText w:val="%1."/>
      <w:lvlJc w:val="left"/>
      <w:pPr>
        <w:ind w:left="720" w:hanging="360"/>
      </w:pPr>
    </w:lvl>
    <w:lvl w:ilvl="1" w:tplc="265855CC">
      <w:start w:val="1"/>
      <w:numFmt w:val="lowerLetter"/>
      <w:lvlText w:val="%2."/>
      <w:lvlJc w:val="left"/>
      <w:pPr>
        <w:ind w:left="1440" w:hanging="360"/>
      </w:pPr>
    </w:lvl>
    <w:lvl w:ilvl="2" w:tplc="0EA42946">
      <w:start w:val="1"/>
      <w:numFmt w:val="lowerRoman"/>
      <w:lvlText w:val="%3."/>
      <w:lvlJc w:val="right"/>
      <w:pPr>
        <w:ind w:left="2160" w:hanging="180"/>
      </w:pPr>
    </w:lvl>
    <w:lvl w:ilvl="3" w:tplc="D0EC6E20">
      <w:start w:val="1"/>
      <w:numFmt w:val="decimal"/>
      <w:lvlText w:val="%4."/>
      <w:lvlJc w:val="left"/>
      <w:pPr>
        <w:ind w:left="2880" w:hanging="360"/>
      </w:pPr>
    </w:lvl>
    <w:lvl w:ilvl="4" w:tplc="3796F374">
      <w:start w:val="1"/>
      <w:numFmt w:val="lowerLetter"/>
      <w:lvlText w:val="%5."/>
      <w:lvlJc w:val="left"/>
      <w:pPr>
        <w:ind w:left="3600" w:hanging="360"/>
      </w:pPr>
    </w:lvl>
    <w:lvl w:ilvl="5" w:tplc="58E0195E">
      <w:start w:val="1"/>
      <w:numFmt w:val="lowerRoman"/>
      <w:lvlText w:val="%6."/>
      <w:lvlJc w:val="right"/>
      <w:pPr>
        <w:ind w:left="4320" w:hanging="180"/>
      </w:pPr>
    </w:lvl>
    <w:lvl w:ilvl="6" w:tplc="703ABB84">
      <w:start w:val="1"/>
      <w:numFmt w:val="decimal"/>
      <w:lvlText w:val="%7."/>
      <w:lvlJc w:val="left"/>
      <w:pPr>
        <w:ind w:left="5040" w:hanging="360"/>
      </w:pPr>
    </w:lvl>
    <w:lvl w:ilvl="7" w:tplc="48229B90">
      <w:start w:val="1"/>
      <w:numFmt w:val="lowerLetter"/>
      <w:lvlText w:val="%8."/>
      <w:lvlJc w:val="left"/>
      <w:pPr>
        <w:ind w:left="5760" w:hanging="360"/>
      </w:pPr>
    </w:lvl>
    <w:lvl w:ilvl="8" w:tplc="661A48FE">
      <w:start w:val="1"/>
      <w:numFmt w:val="lowerRoman"/>
      <w:lvlText w:val="%9."/>
      <w:lvlJc w:val="right"/>
      <w:pPr>
        <w:ind w:left="6480" w:hanging="180"/>
      </w:pPr>
    </w:lvl>
  </w:abstractNum>
  <w:abstractNum w:abstractNumId="24" w15:restartNumberingAfterBreak="0">
    <w:nsid w:val="2CAC6E01"/>
    <w:multiLevelType w:val="hybridMultilevel"/>
    <w:tmpl w:val="C40CAB8E"/>
    <w:lvl w:ilvl="0" w:tplc="6ACED736">
      <w:start w:val="1"/>
      <w:numFmt w:val="decimal"/>
      <w:lvlText w:val="%1."/>
      <w:lvlJc w:val="left"/>
      <w:pPr>
        <w:ind w:left="720" w:hanging="360"/>
      </w:pPr>
    </w:lvl>
    <w:lvl w:ilvl="1" w:tplc="B75E23B4">
      <w:start w:val="1"/>
      <w:numFmt w:val="lowerLetter"/>
      <w:lvlText w:val="%2."/>
      <w:lvlJc w:val="left"/>
      <w:pPr>
        <w:ind w:left="1440" w:hanging="360"/>
      </w:pPr>
    </w:lvl>
    <w:lvl w:ilvl="2" w:tplc="F4F29974">
      <w:start w:val="1"/>
      <w:numFmt w:val="lowerRoman"/>
      <w:lvlText w:val="%3."/>
      <w:lvlJc w:val="right"/>
      <w:pPr>
        <w:ind w:left="2160" w:hanging="180"/>
      </w:pPr>
    </w:lvl>
    <w:lvl w:ilvl="3" w:tplc="83225512">
      <w:start w:val="1"/>
      <w:numFmt w:val="decimal"/>
      <w:lvlText w:val="%4."/>
      <w:lvlJc w:val="left"/>
      <w:pPr>
        <w:ind w:left="2880" w:hanging="360"/>
      </w:pPr>
    </w:lvl>
    <w:lvl w:ilvl="4" w:tplc="F0B84A8A">
      <w:start w:val="1"/>
      <w:numFmt w:val="lowerLetter"/>
      <w:lvlText w:val="%5."/>
      <w:lvlJc w:val="left"/>
      <w:pPr>
        <w:ind w:left="3600" w:hanging="360"/>
      </w:pPr>
    </w:lvl>
    <w:lvl w:ilvl="5" w:tplc="1A86F9E2">
      <w:start w:val="1"/>
      <w:numFmt w:val="lowerRoman"/>
      <w:lvlText w:val="%6."/>
      <w:lvlJc w:val="right"/>
      <w:pPr>
        <w:ind w:left="4320" w:hanging="180"/>
      </w:pPr>
    </w:lvl>
    <w:lvl w:ilvl="6" w:tplc="20B4E810">
      <w:start w:val="1"/>
      <w:numFmt w:val="decimal"/>
      <w:lvlText w:val="%7."/>
      <w:lvlJc w:val="left"/>
      <w:pPr>
        <w:ind w:left="5040" w:hanging="360"/>
      </w:pPr>
    </w:lvl>
    <w:lvl w:ilvl="7" w:tplc="6EB47116">
      <w:start w:val="1"/>
      <w:numFmt w:val="lowerLetter"/>
      <w:lvlText w:val="%8."/>
      <w:lvlJc w:val="left"/>
      <w:pPr>
        <w:ind w:left="5760" w:hanging="360"/>
      </w:pPr>
    </w:lvl>
    <w:lvl w:ilvl="8" w:tplc="DA4E9A1A">
      <w:start w:val="1"/>
      <w:numFmt w:val="lowerRoman"/>
      <w:lvlText w:val="%9."/>
      <w:lvlJc w:val="right"/>
      <w:pPr>
        <w:ind w:left="6480" w:hanging="180"/>
      </w:pPr>
    </w:lvl>
  </w:abstractNum>
  <w:abstractNum w:abstractNumId="25" w15:restartNumberingAfterBreak="0">
    <w:nsid w:val="2FCF60E9"/>
    <w:multiLevelType w:val="hybridMultilevel"/>
    <w:tmpl w:val="2CF87006"/>
    <w:lvl w:ilvl="0" w:tplc="77DEFFB6">
      <w:start w:val="1"/>
      <w:numFmt w:val="decimal"/>
      <w:lvlText w:val="%1."/>
      <w:lvlJc w:val="left"/>
      <w:pPr>
        <w:ind w:left="720" w:hanging="360"/>
      </w:pPr>
    </w:lvl>
    <w:lvl w:ilvl="1" w:tplc="900A4EC8">
      <w:start w:val="1"/>
      <w:numFmt w:val="lowerLetter"/>
      <w:lvlText w:val="%2."/>
      <w:lvlJc w:val="left"/>
      <w:pPr>
        <w:ind w:left="1440" w:hanging="360"/>
      </w:pPr>
    </w:lvl>
    <w:lvl w:ilvl="2" w:tplc="C79C58E4">
      <w:start w:val="1"/>
      <w:numFmt w:val="lowerRoman"/>
      <w:lvlText w:val="%3."/>
      <w:lvlJc w:val="right"/>
      <w:pPr>
        <w:ind w:left="2160" w:hanging="180"/>
      </w:pPr>
    </w:lvl>
    <w:lvl w:ilvl="3" w:tplc="8FE0240E">
      <w:start w:val="1"/>
      <w:numFmt w:val="decimal"/>
      <w:lvlText w:val="%4."/>
      <w:lvlJc w:val="left"/>
      <w:pPr>
        <w:ind w:left="2880" w:hanging="360"/>
      </w:pPr>
    </w:lvl>
    <w:lvl w:ilvl="4" w:tplc="719618C0">
      <w:start w:val="1"/>
      <w:numFmt w:val="lowerLetter"/>
      <w:lvlText w:val="%5."/>
      <w:lvlJc w:val="left"/>
      <w:pPr>
        <w:ind w:left="3600" w:hanging="360"/>
      </w:pPr>
    </w:lvl>
    <w:lvl w:ilvl="5" w:tplc="C17E8C86">
      <w:start w:val="1"/>
      <w:numFmt w:val="lowerRoman"/>
      <w:lvlText w:val="%6."/>
      <w:lvlJc w:val="right"/>
      <w:pPr>
        <w:ind w:left="4320" w:hanging="180"/>
      </w:pPr>
    </w:lvl>
    <w:lvl w:ilvl="6" w:tplc="945AACFE">
      <w:start w:val="1"/>
      <w:numFmt w:val="decimal"/>
      <w:lvlText w:val="%7."/>
      <w:lvlJc w:val="left"/>
      <w:pPr>
        <w:ind w:left="5040" w:hanging="360"/>
      </w:pPr>
    </w:lvl>
    <w:lvl w:ilvl="7" w:tplc="306894B8">
      <w:start w:val="1"/>
      <w:numFmt w:val="lowerLetter"/>
      <w:lvlText w:val="%8."/>
      <w:lvlJc w:val="left"/>
      <w:pPr>
        <w:ind w:left="5760" w:hanging="360"/>
      </w:pPr>
    </w:lvl>
    <w:lvl w:ilvl="8" w:tplc="057E178A">
      <w:start w:val="1"/>
      <w:numFmt w:val="lowerRoman"/>
      <w:lvlText w:val="%9."/>
      <w:lvlJc w:val="right"/>
      <w:pPr>
        <w:ind w:left="6480" w:hanging="180"/>
      </w:pPr>
    </w:lvl>
  </w:abstractNum>
  <w:abstractNum w:abstractNumId="26" w15:restartNumberingAfterBreak="0">
    <w:nsid w:val="301D7669"/>
    <w:multiLevelType w:val="hybridMultilevel"/>
    <w:tmpl w:val="C0A074AC"/>
    <w:lvl w:ilvl="0" w:tplc="BB648EFC">
      <w:start w:val="1"/>
      <w:numFmt w:val="bullet"/>
      <w:lvlText w:val=""/>
      <w:lvlJc w:val="left"/>
      <w:pPr>
        <w:ind w:left="720" w:hanging="360"/>
      </w:pPr>
      <w:rPr>
        <w:rFonts w:ascii="Symbol" w:hAnsi="Symbol" w:hint="default"/>
      </w:rPr>
    </w:lvl>
    <w:lvl w:ilvl="1" w:tplc="F49494A2" w:tentative="1">
      <w:start w:val="1"/>
      <w:numFmt w:val="bullet"/>
      <w:lvlText w:val="o"/>
      <w:lvlJc w:val="left"/>
      <w:pPr>
        <w:ind w:left="1440" w:hanging="360"/>
      </w:pPr>
      <w:rPr>
        <w:rFonts w:ascii="Courier New" w:hAnsi="Courier New" w:cs="Courier New" w:hint="default"/>
      </w:rPr>
    </w:lvl>
    <w:lvl w:ilvl="2" w:tplc="B8D65DC8" w:tentative="1">
      <w:start w:val="1"/>
      <w:numFmt w:val="bullet"/>
      <w:lvlText w:val=""/>
      <w:lvlJc w:val="left"/>
      <w:pPr>
        <w:ind w:left="2160" w:hanging="360"/>
      </w:pPr>
      <w:rPr>
        <w:rFonts w:ascii="Wingdings" w:hAnsi="Wingdings" w:hint="default"/>
      </w:rPr>
    </w:lvl>
    <w:lvl w:ilvl="3" w:tplc="36C489F4" w:tentative="1">
      <w:start w:val="1"/>
      <w:numFmt w:val="bullet"/>
      <w:lvlText w:val=""/>
      <w:lvlJc w:val="left"/>
      <w:pPr>
        <w:ind w:left="2880" w:hanging="360"/>
      </w:pPr>
      <w:rPr>
        <w:rFonts w:ascii="Symbol" w:hAnsi="Symbol" w:hint="default"/>
      </w:rPr>
    </w:lvl>
    <w:lvl w:ilvl="4" w:tplc="EC80AA76" w:tentative="1">
      <w:start w:val="1"/>
      <w:numFmt w:val="bullet"/>
      <w:lvlText w:val="o"/>
      <w:lvlJc w:val="left"/>
      <w:pPr>
        <w:ind w:left="3600" w:hanging="360"/>
      </w:pPr>
      <w:rPr>
        <w:rFonts w:ascii="Courier New" w:hAnsi="Courier New" w:cs="Courier New" w:hint="default"/>
      </w:rPr>
    </w:lvl>
    <w:lvl w:ilvl="5" w:tplc="1E9ED3BC" w:tentative="1">
      <w:start w:val="1"/>
      <w:numFmt w:val="bullet"/>
      <w:lvlText w:val=""/>
      <w:lvlJc w:val="left"/>
      <w:pPr>
        <w:ind w:left="4320" w:hanging="360"/>
      </w:pPr>
      <w:rPr>
        <w:rFonts w:ascii="Wingdings" w:hAnsi="Wingdings" w:hint="default"/>
      </w:rPr>
    </w:lvl>
    <w:lvl w:ilvl="6" w:tplc="90BE5686" w:tentative="1">
      <w:start w:val="1"/>
      <w:numFmt w:val="bullet"/>
      <w:lvlText w:val=""/>
      <w:lvlJc w:val="left"/>
      <w:pPr>
        <w:ind w:left="5040" w:hanging="360"/>
      </w:pPr>
      <w:rPr>
        <w:rFonts w:ascii="Symbol" w:hAnsi="Symbol" w:hint="default"/>
      </w:rPr>
    </w:lvl>
    <w:lvl w:ilvl="7" w:tplc="E8F8FDAE" w:tentative="1">
      <w:start w:val="1"/>
      <w:numFmt w:val="bullet"/>
      <w:lvlText w:val="o"/>
      <w:lvlJc w:val="left"/>
      <w:pPr>
        <w:ind w:left="5760" w:hanging="360"/>
      </w:pPr>
      <w:rPr>
        <w:rFonts w:ascii="Courier New" w:hAnsi="Courier New" w:cs="Courier New" w:hint="default"/>
      </w:rPr>
    </w:lvl>
    <w:lvl w:ilvl="8" w:tplc="B7720BC6" w:tentative="1">
      <w:start w:val="1"/>
      <w:numFmt w:val="bullet"/>
      <w:lvlText w:val=""/>
      <w:lvlJc w:val="left"/>
      <w:pPr>
        <w:ind w:left="6480" w:hanging="360"/>
      </w:pPr>
      <w:rPr>
        <w:rFonts w:ascii="Wingdings" w:hAnsi="Wingdings" w:hint="default"/>
      </w:rPr>
    </w:lvl>
  </w:abstractNum>
  <w:abstractNum w:abstractNumId="27" w15:restartNumberingAfterBreak="0">
    <w:nsid w:val="31287855"/>
    <w:multiLevelType w:val="hybridMultilevel"/>
    <w:tmpl w:val="32F66940"/>
    <w:lvl w:ilvl="0" w:tplc="05A4A536">
      <w:start w:val="1"/>
      <w:numFmt w:val="decimal"/>
      <w:lvlText w:val="%1."/>
      <w:lvlJc w:val="left"/>
      <w:pPr>
        <w:ind w:left="1466" w:hanging="360"/>
      </w:pPr>
    </w:lvl>
    <w:lvl w:ilvl="1" w:tplc="72A47AE0">
      <w:start w:val="1"/>
      <w:numFmt w:val="lowerLetter"/>
      <w:lvlText w:val="%2."/>
      <w:lvlJc w:val="left"/>
      <w:pPr>
        <w:ind w:left="1440" w:hanging="360"/>
      </w:pPr>
    </w:lvl>
    <w:lvl w:ilvl="2" w:tplc="83D27D06">
      <w:start w:val="1"/>
      <w:numFmt w:val="lowerRoman"/>
      <w:lvlText w:val="%3."/>
      <w:lvlJc w:val="right"/>
      <w:pPr>
        <w:ind w:left="2160" w:hanging="180"/>
      </w:pPr>
    </w:lvl>
    <w:lvl w:ilvl="3" w:tplc="E442342A">
      <w:start w:val="1"/>
      <w:numFmt w:val="decimal"/>
      <w:lvlText w:val="%4."/>
      <w:lvlJc w:val="left"/>
      <w:pPr>
        <w:ind w:left="2880" w:hanging="360"/>
      </w:pPr>
    </w:lvl>
    <w:lvl w:ilvl="4" w:tplc="B1021D1C">
      <w:start w:val="1"/>
      <w:numFmt w:val="lowerLetter"/>
      <w:lvlText w:val="%5."/>
      <w:lvlJc w:val="left"/>
      <w:pPr>
        <w:ind w:left="3600" w:hanging="360"/>
      </w:pPr>
    </w:lvl>
    <w:lvl w:ilvl="5" w:tplc="1C5E8956">
      <w:start w:val="1"/>
      <w:numFmt w:val="lowerRoman"/>
      <w:lvlText w:val="%6."/>
      <w:lvlJc w:val="right"/>
      <w:pPr>
        <w:ind w:left="4320" w:hanging="180"/>
      </w:pPr>
    </w:lvl>
    <w:lvl w:ilvl="6" w:tplc="227E8172">
      <w:start w:val="1"/>
      <w:numFmt w:val="decimal"/>
      <w:lvlText w:val="%7."/>
      <w:lvlJc w:val="left"/>
      <w:pPr>
        <w:ind w:left="5040" w:hanging="360"/>
      </w:pPr>
    </w:lvl>
    <w:lvl w:ilvl="7" w:tplc="9454D5F4">
      <w:start w:val="1"/>
      <w:numFmt w:val="lowerLetter"/>
      <w:lvlText w:val="%8."/>
      <w:lvlJc w:val="left"/>
      <w:pPr>
        <w:ind w:left="5760" w:hanging="360"/>
      </w:pPr>
    </w:lvl>
    <w:lvl w:ilvl="8" w:tplc="79A65346">
      <w:start w:val="1"/>
      <w:numFmt w:val="lowerRoman"/>
      <w:lvlText w:val="%9."/>
      <w:lvlJc w:val="right"/>
      <w:pPr>
        <w:ind w:left="6480" w:hanging="180"/>
      </w:pPr>
    </w:lvl>
  </w:abstractNum>
  <w:abstractNum w:abstractNumId="28" w15:restartNumberingAfterBreak="0">
    <w:nsid w:val="315A7874"/>
    <w:multiLevelType w:val="hybridMultilevel"/>
    <w:tmpl w:val="B2D2B066"/>
    <w:lvl w:ilvl="0" w:tplc="D2C43B68">
      <w:start w:val="1"/>
      <w:numFmt w:val="decimal"/>
      <w:lvlText w:val="%1."/>
      <w:lvlJc w:val="left"/>
      <w:pPr>
        <w:ind w:left="755" w:hanging="360"/>
      </w:pPr>
    </w:lvl>
    <w:lvl w:ilvl="1" w:tplc="6192B2C8">
      <w:start w:val="1"/>
      <w:numFmt w:val="lowerLetter"/>
      <w:lvlText w:val="%2."/>
      <w:lvlJc w:val="left"/>
      <w:pPr>
        <w:ind w:left="1475" w:hanging="360"/>
      </w:pPr>
    </w:lvl>
    <w:lvl w:ilvl="2" w:tplc="371EEC0E">
      <w:start w:val="1"/>
      <w:numFmt w:val="lowerRoman"/>
      <w:lvlText w:val="%3."/>
      <w:lvlJc w:val="right"/>
      <w:pPr>
        <w:ind w:left="2195" w:hanging="180"/>
      </w:pPr>
    </w:lvl>
    <w:lvl w:ilvl="3" w:tplc="7018E7AC">
      <w:start w:val="1"/>
      <w:numFmt w:val="decimal"/>
      <w:lvlText w:val="%4."/>
      <w:lvlJc w:val="left"/>
      <w:pPr>
        <w:ind w:left="2915" w:hanging="360"/>
      </w:pPr>
    </w:lvl>
    <w:lvl w:ilvl="4" w:tplc="67FA4922">
      <w:start w:val="1"/>
      <w:numFmt w:val="lowerLetter"/>
      <w:lvlText w:val="%5."/>
      <w:lvlJc w:val="left"/>
      <w:pPr>
        <w:ind w:left="3635" w:hanging="360"/>
      </w:pPr>
    </w:lvl>
    <w:lvl w:ilvl="5" w:tplc="035AEF72">
      <w:start w:val="1"/>
      <w:numFmt w:val="lowerRoman"/>
      <w:lvlText w:val="%6."/>
      <w:lvlJc w:val="right"/>
      <w:pPr>
        <w:ind w:left="4355" w:hanging="180"/>
      </w:pPr>
    </w:lvl>
    <w:lvl w:ilvl="6" w:tplc="834A0C38">
      <w:start w:val="1"/>
      <w:numFmt w:val="decimal"/>
      <w:lvlText w:val="%7."/>
      <w:lvlJc w:val="left"/>
      <w:pPr>
        <w:ind w:left="5075" w:hanging="360"/>
      </w:pPr>
    </w:lvl>
    <w:lvl w:ilvl="7" w:tplc="215AEAFE">
      <w:start w:val="1"/>
      <w:numFmt w:val="lowerLetter"/>
      <w:lvlText w:val="%8."/>
      <w:lvlJc w:val="left"/>
      <w:pPr>
        <w:ind w:left="5795" w:hanging="360"/>
      </w:pPr>
    </w:lvl>
    <w:lvl w:ilvl="8" w:tplc="CDD8802C">
      <w:start w:val="1"/>
      <w:numFmt w:val="lowerRoman"/>
      <w:lvlText w:val="%9."/>
      <w:lvlJc w:val="right"/>
      <w:pPr>
        <w:ind w:left="6515" w:hanging="180"/>
      </w:pPr>
    </w:lvl>
  </w:abstractNum>
  <w:abstractNum w:abstractNumId="29" w15:restartNumberingAfterBreak="0">
    <w:nsid w:val="33A21C85"/>
    <w:multiLevelType w:val="hybridMultilevel"/>
    <w:tmpl w:val="3C026BFE"/>
    <w:styleLink w:val="Style11"/>
    <w:lvl w:ilvl="0" w:tplc="5DFC14CC">
      <w:start w:val="1"/>
      <w:numFmt w:val="decimal"/>
      <w:lvlText w:val="%1."/>
      <w:lvlJc w:val="left"/>
      <w:pPr>
        <w:ind w:left="1466" w:hanging="360"/>
      </w:pPr>
    </w:lvl>
    <w:lvl w:ilvl="1" w:tplc="596A96AC">
      <w:start w:val="1"/>
      <w:numFmt w:val="lowerLetter"/>
      <w:lvlText w:val="%2."/>
      <w:lvlJc w:val="left"/>
      <w:pPr>
        <w:ind w:left="2186" w:hanging="360"/>
      </w:pPr>
    </w:lvl>
    <w:lvl w:ilvl="2" w:tplc="EFD4390E">
      <w:start w:val="1"/>
      <w:numFmt w:val="lowerRoman"/>
      <w:lvlText w:val="%3."/>
      <w:lvlJc w:val="right"/>
      <w:pPr>
        <w:ind w:left="2906" w:hanging="180"/>
      </w:pPr>
    </w:lvl>
    <w:lvl w:ilvl="3" w:tplc="56508B62">
      <w:start w:val="1"/>
      <w:numFmt w:val="decimal"/>
      <w:lvlText w:val="%4."/>
      <w:lvlJc w:val="left"/>
      <w:pPr>
        <w:ind w:left="3626" w:hanging="360"/>
      </w:pPr>
    </w:lvl>
    <w:lvl w:ilvl="4" w:tplc="A6B26F22">
      <w:start w:val="1"/>
      <w:numFmt w:val="lowerLetter"/>
      <w:lvlText w:val="%5."/>
      <w:lvlJc w:val="left"/>
      <w:pPr>
        <w:ind w:left="4346" w:hanging="360"/>
      </w:pPr>
    </w:lvl>
    <w:lvl w:ilvl="5" w:tplc="EC6EC8A0">
      <w:start w:val="1"/>
      <w:numFmt w:val="lowerRoman"/>
      <w:lvlText w:val="%6."/>
      <w:lvlJc w:val="right"/>
      <w:pPr>
        <w:ind w:left="5066" w:hanging="180"/>
      </w:pPr>
    </w:lvl>
    <w:lvl w:ilvl="6" w:tplc="342CD340">
      <w:start w:val="1"/>
      <w:numFmt w:val="decimal"/>
      <w:lvlText w:val="%7."/>
      <w:lvlJc w:val="left"/>
      <w:pPr>
        <w:ind w:left="5786" w:hanging="360"/>
      </w:pPr>
    </w:lvl>
    <w:lvl w:ilvl="7" w:tplc="CAE071B0">
      <w:start w:val="1"/>
      <w:numFmt w:val="lowerLetter"/>
      <w:lvlText w:val="%8."/>
      <w:lvlJc w:val="left"/>
      <w:pPr>
        <w:ind w:left="6506" w:hanging="360"/>
      </w:pPr>
    </w:lvl>
    <w:lvl w:ilvl="8" w:tplc="E37E0E78">
      <w:start w:val="1"/>
      <w:numFmt w:val="lowerRoman"/>
      <w:lvlText w:val="%9."/>
      <w:lvlJc w:val="right"/>
      <w:pPr>
        <w:ind w:left="7226" w:hanging="180"/>
      </w:pPr>
    </w:lvl>
  </w:abstractNum>
  <w:abstractNum w:abstractNumId="30" w15:restartNumberingAfterBreak="0">
    <w:nsid w:val="3538747E"/>
    <w:multiLevelType w:val="hybridMultilevel"/>
    <w:tmpl w:val="C34EFE60"/>
    <w:lvl w:ilvl="0" w:tplc="1B56317A">
      <w:start w:val="1"/>
      <w:numFmt w:val="decimal"/>
      <w:lvlText w:val="%1."/>
      <w:lvlJc w:val="left"/>
      <w:pPr>
        <w:ind w:left="1077" w:hanging="360"/>
      </w:pPr>
    </w:lvl>
    <w:lvl w:ilvl="1" w:tplc="6BD0A79C">
      <w:start w:val="1"/>
      <w:numFmt w:val="lowerLetter"/>
      <w:lvlText w:val="%2."/>
      <w:lvlJc w:val="left"/>
      <w:pPr>
        <w:ind w:left="1797" w:hanging="360"/>
      </w:pPr>
    </w:lvl>
    <w:lvl w:ilvl="2" w:tplc="B0A89A56">
      <w:start w:val="1"/>
      <w:numFmt w:val="lowerRoman"/>
      <w:lvlText w:val="%3."/>
      <w:lvlJc w:val="right"/>
      <w:pPr>
        <w:ind w:left="2517" w:hanging="180"/>
      </w:pPr>
    </w:lvl>
    <w:lvl w:ilvl="3" w:tplc="4B5EADDE">
      <w:start w:val="1"/>
      <w:numFmt w:val="decimal"/>
      <w:lvlText w:val="%4."/>
      <w:lvlJc w:val="left"/>
      <w:pPr>
        <w:ind w:left="3237" w:hanging="360"/>
      </w:pPr>
    </w:lvl>
    <w:lvl w:ilvl="4" w:tplc="9AE6E2EE">
      <w:start w:val="1"/>
      <w:numFmt w:val="lowerLetter"/>
      <w:lvlText w:val="%5."/>
      <w:lvlJc w:val="left"/>
      <w:pPr>
        <w:ind w:left="3957" w:hanging="360"/>
      </w:pPr>
    </w:lvl>
    <w:lvl w:ilvl="5" w:tplc="87568FC6">
      <w:start w:val="1"/>
      <w:numFmt w:val="lowerRoman"/>
      <w:lvlText w:val="%6."/>
      <w:lvlJc w:val="right"/>
      <w:pPr>
        <w:ind w:left="4677" w:hanging="180"/>
      </w:pPr>
    </w:lvl>
    <w:lvl w:ilvl="6" w:tplc="03FE7BAA">
      <w:start w:val="1"/>
      <w:numFmt w:val="decimal"/>
      <w:lvlText w:val="%7."/>
      <w:lvlJc w:val="left"/>
      <w:pPr>
        <w:ind w:left="5397" w:hanging="360"/>
      </w:pPr>
    </w:lvl>
    <w:lvl w:ilvl="7" w:tplc="8CC83C50">
      <w:start w:val="1"/>
      <w:numFmt w:val="lowerLetter"/>
      <w:lvlText w:val="%8."/>
      <w:lvlJc w:val="left"/>
      <w:pPr>
        <w:ind w:left="6117" w:hanging="360"/>
      </w:pPr>
    </w:lvl>
    <w:lvl w:ilvl="8" w:tplc="2A50B0EA">
      <w:start w:val="1"/>
      <w:numFmt w:val="lowerRoman"/>
      <w:lvlText w:val="%9."/>
      <w:lvlJc w:val="right"/>
      <w:pPr>
        <w:ind w:left="6837" w:hanging="180"/>
      </w:pPr>
    </w:lvl>
  </w:abstractNum>
  <w:abstractNum w:abstractNumId="31" w15:restartNumberingAfterBreak="0">
    <w:nsid w:val="37306997"/>
    <w:multiLevelType w:val="hybridMultilevel"/>
    <w:tmpl w:val="990CFCD2"/>
    <w:lvl w:ilvl="0" w:tplc="FE0CBC86">
      <w:start w:val="1"/>
      <w:numFmt w:val="decimal"/>
      <w:lvlText w:val="%1."/>
      <w:lvlJc w:val="left"/>
      <w:pPr>
        <w:ind w:left="360" w:hanging="360"/>
      </w:pPr>
      <w:rPr>
        <w:rFonts w:hint="default"/>
        <w:sz w:val="22"/>
        <w:szCs w:val="22"/>
      </w:rPr>
    </w:lvl>
    <w:lvl w:ilvl="1" w:tplc="004CE4C2" w:tentative="1">
      <w:start w:val="1"/>
      <w:numFmt w:val="bullet"/>
      <w:lvlText w:val="o"/>
      <w:lvlJc w:val="left"/>
      <w:pPr>
        <w:ind w:left="1080" w:hanging="360"/>
      </w:pPr>
      <w:rPr>
        <w:rFonts w:ascii="Courier New" w:hAnsi="Courier New" w:cs="Courier New" w:hint="default"/>
      </w:rPr>
    </w:lvl>
    <w:lvl w:ilvl="2" w:tplc="99C2517A" w:tentative="1">
      <w:start w:val="1"/>
      <w:numFmt w:val="bullet"/>
      <w:lvlText w:val=""/>
      <w:lvlJc w:val="left"/>
      <w:pPr>
        <w:ind w:left="1800" w:hanging="360"/>
      </w:pPr>
      <w:rPr>
        <w:rFonts w:ascii="Wingdings" w:hAnsi="Wingdings" w:hint="default"/>
      </w:rPr>
    </w:lvl>
    <w:lvl w:ilvl="3" w:tplc="46A6B7D0" w:tentative="1">
      <w:start w:val="1"/>
      <w:numFmt w:val="bullet"/>
      <w:lvlText w:val=""/>
      <w:lvlJc w:val="left"/>
      <w:pPr>
        <w:ind w:left="2520" w:hanging="360"/>
      </w:pPr>
      <w:rPr>
        <w:rFonts w:ascii="Symbol" w:hAnsi="Symbol" w:hint="default"/>
      </w:rPr>
    </w:lvl>
    <w:lvl w:ilvl="4" w:tplc="207CBAC6" w:tentative="1">
      <w:start w:val="1"/>
      <w:numFmt w:val="bullet"/>
      <w:lvlText w:val="o"/>
      <w:lvlJc w:val="left"/>
      <w:pPr>
        <w:ind w:left="3240" w:hanging="360"/>
      </w:pPr>
      <w:rPr>
        <w:rFonts w:ascii="Courier New" w:hAnsi="Courier New" w:cs="Courier New" w:hint="default"/>
      </w:rPr>
    </w:lvl>
    <w:lvl w:ilvl="5" w:tplc="C6FAF358" w:tentative="1">
      <w:start w:val="1"/>
      <w:numFmt w:val="bullet"/>
      <w:lvlText w:val=""/>
      <w:lvlJc w:val="left"/>
      <w:pPr>
        <w:ind w:left="3960" w:hanging="360"/>
      </w:pPr>
      <w:rPr>
        <w:rFonts w:ascii="Wingdings" w:hAnsi="Wingdings" w:hint="default"/>
      </w:rPr>
    </w:lvl>
    <w:lvl w:ilvl="6" w:tplc="01F44188" w:tentative="1">
      <w:start w:val="1"/>
      <w:numFmt w:val="bullet"/>
      <w:lvlText w:val=""/>
      <w:lvlJc w:val="left"/>
      <w:pPr>
        <w:ind w:left="4680" w:hanging="360"/>
      </w:pPr>
      <w:rPr>
        <w:rFonts w:ascii="Symbol" w:hAnsi="Symbol" w:hint="default"/>
      </w:rPr>
    </w:lvl>
    <w:lvl w:ilvl="7" w:tplc="8B20EF82" w:tentative="1">
      <w:start w:val="1"/>
      <w:numFmt w:val="bullet"/>
      <w:lvlText w:val="o"/>
      <w:lvlJc w:val="left"/>
      <w:pPr>
        <w:ind w:left="5400" w:hanging="360"/>
      </w:pPr>
      <w:rPr>
        <w:rFonts w:ascii="Courier New" w:hAnsi="Courier New" w:cs="Courier New" w:hint="default"/>
      </w:rPr>
    </w:lvl>
    <w:lvl w:ilvl="8" w:tplc="0542F778" w:tentative="1">
      <w:start w:val="1"/>
      <w:numFmt w:val="bullet"/>
      <w:lvlText w:val=""/>
      <w:lvlJc w:val="left"/>
      <w:pPr>
        <w:ind w:left="6120" w:hanging="360"/>
      </w:pPr>
      <w:rPr>
        <w:rFonts w:ascii="Wingdings" w:hAnsi="Wingdings" w:hint="default"/>
      </w:rPr>
    </w:lvl>
  </w:abstractNum>
  <w:abstractNum w:abstractNumId="32" w15:restartNumberingAfterBreak="0">
    <w:nsid w:val="3A405F05"/>
    <w:multiLevelType w:val="hybridMultilevel"/>
    <w:tmpl w:val="32B00D0E"/>
    <w:lvl w:ilvl="0" w:tplc="12E88F92">
      <w:start w:val="1"/>
      <w:numFmt w:val="bullet"/>
      <w:lvlText w:val=""/>
      <w:lvlJc w:val="left"/>
      <w:pPr>
        <w:ind w:left="720" w:hanging="360"/>
      </w:pPr>
      <w:rPr>
        <w:rFonts w:ascii="Symbol" w:hAnsi="Symbol" w:hint="default"/>
      </w:rPr>
    </w:lvl>
    <w:lvl w:ilvl="1" w:tplc="5CFA5BFA" w:tentative="1">
      <w:start w:val="1"/>
      <w:numFmt w:val="bullet"/>
      <w:lvlText w:val="o"/>
      <w:lvlJc w:val="left"/>
      <w:pPr>
        <w:ind w:left="1440" w:hanging="360"/>
      </w:pPr>
      <w:rPr>
        <w:rFonts w:ascii="Courier New" w:hAnsi="Courier New" w:cs="Courier New" w:hint="default"/>
      </w:rPr>
    </w:lvl>
    <w:lvl w:ilvl="2" w:tplc="F588132E" w:tentative="1">
      <w:start w:val="1"/>
      <w:numFmt w:val="bullet"/>
      <w:lvlText w:val=""/>
      <w:lvlJc w:val="left"/>
      <w:pPr>
        <w:ind w:left="2160" w:hanging="360"/>
      </w:pPr>
      <w:rPr>
        <w:rFonts w:ascii="Wingdings" w:hAnsi="Wingdings" w:hint="default"/>
      </w:rPr>
    </w:lvl>
    <w:lvl w:ilvl="3" w:tplc="27508000" w:tentative="1">
      <w:start w:val="1"/>
      <w:numFmt w:val="bullet"/>
      <w:lvlText w:val=""/>
      <w:lvlJc w:val="left"/>
      <w:pPr>
        <w:ind w:left="2880" w:hanging="360"/>
      </w:pPr>
      <w:rPr>
        <w:rFonts w:ascii="Symbol" w:hAnsi="Symbol" w:hint="default"/>
      </w:rPr>
    </w:lvl>
    <w:lvl w:ilvl="4" w:tplc="F552E314" w:tentative="1">
      <w:start w:val="1"/>
      <w:numFmt w:val="bullet"/>
      <w:lvlText w:val="o"/>
      <w:lvlJc w:val="left"/>
      <w:pPr>
        <w:ind w:left="3600" w:hanging="360"/>
      </w:pPr>
      <w:rPr>
        <w:rFonts w:ascii="Courier New" w:hAnsi="Courier New" w:cs="Courier New" w:hint="default"/>
      </w:rPr>
    </w:lvl>
    <w:lvl w:ilvl="5" w:tplc="049646B6" w:tentative="1">
      <w:start w:val="1"/>
      <w:numFmt w:val="bullet"/>
      <w:lvlText w:val=""/>
      <w:lvlJc w:val="left"/>
      <w:pPr>
        <w:ind w:left="4320" w:hanging="360"/>
      </w:pPr>
      <w:rPr>
        <w:rFonts w:ascii="Wingdings" w:hAnsi="Wingdings" w:hint="default"/>
      </w:rPr>
    </w:lvl>
    <w:lvl w:ilvl="6" w:tplc="2FC2B208" w:tentative="1">
      <w:start w:val="1"/>
      <w:numFmt w:val="bullet"/>
      <w:lvlText w:val=""/>
      <w:lvlJc w:val="left"/>
      <w:pPr>
        <w:ind w:left="5040" w:hanging="360"/>
      </w:pPr>
      <w:rPr>
        <w:rFonts w:ascii="Symbol" w:hAnsi="Symbol" w:hint="default"/>
      </w:rPr>
    </w:lvl>
    <w:lvl w:ilvl="7" w:tplc="5044D65C" w:tentative="1">
      <w:start w:val="1"/>
      <w:numFmt w:val="bullet"/>
      <w:lvlText w:val="o"/>
      <w:lvlJc w:val="left"/>
      <w:pPr>
        <w:ind w:left="5760" w:hanging="360"/>
      </w:pPr>
      <w:rPr>
        <w:rFonts w:ascii="Courier New" w:hAnsi="Courier New" w:cs="Courier New" w:hint="default"/>
      </w:rPr>
    </w:lvl>
    <w:lvl w:ilvl="8" w:tplc="052CEA0E" w:tentative="1">
      <w:start w:val="1"/>
      <w:numFmt w:val="bullet"/>
      <w:lvlText w:val=""/>
      <w:lvlJc w:val="left"/>
      <w:pPr>
        <w:ind w:left="6480" w:hanging="360"/>
      </w:pPr>
      <w:rPr>
        <w:rFonts w:ascii="Wingdings" w:hAnsi="Wingdings" w:hint="default"/>
      </w:rPr>
    </w:lvl>
  </w:abstractNum>
  <w:abstractNum w:abstractNumId="33" w15:restartNumberingAfterBreak="0">
    <w:nsid w:val="3AAE69D3"/>
    <w:multiLevelType w:val="hybridMultilevel"/>
    <w:tmpl w:val="3C0E6BA2"/>
    <w:lvl w:ilvl="0" w:tplc="0226D4A0">
      <w:start w:val="1"/>
      <w:numFmt w:val="bullet"/>
      <w:lvlText w:val=""/>
      <w:lvlJc w:val="left"/>
      <w:pPr>
        <w:ind w:left="720" w:hanging="360"/>
      </w:pPr>
      <w:rPr>
        <w:rFonts w:ascii="Symbol" w:hAnsi="Symbol" w:hint="default"/>
      </w:rPr>
    </w:lvl>
    <w:lvl w:ilvl="1" w:tplc="91C81320" w:tentative="1">
      <w:start w:val="1"/>
      <w:numFmt w:val="bullet"/>
      <w:lvlText w:val="o"/>
      <w:lvlJc w:val="left"/>
      <w:pPr>
        <w:ind w:left="1440" w:hanging="360"/>
      </w:pPr>
      <w:rPr>
        <w:rFonts w:ascii="Courier New" w:hAnsi="Courier New" w:cs="Courier New" w:hint="default"/>
      </w:rPr>
    </w:lvl>
    <w:lvl w:ilvl="2" w:tplc="F1CA6AB0" w:tentative="1">
      <w:start w:val="1"/>
      <w:numFmt w:val="bullet"/>
      <w:lvlText w:val=""/>
      <w:lvlJc w:val="left"/>
      <w:pPr>
        <w:ind w:left="2160" w:hanging="360"/>
      </w:pPr>
      <w:rPr>
        <w:rFonts w:ascii="Wingdings" w:hAnsi="Wingdings" w:hint="default"/>
      </w:rPr>
    </w:lvl>
    <w:lvl w:ilvl="3" w:tplc="5B1831B6" w:tentative="1">
      <w:start w:val="1"/>
      <w:numFmt w:val="bullet"/>
      <w:lvlText w:val=""/>
      <w:lvlJc w:val="left"/>
      <w:pPr>
        <w:ind w:left="2880" w:hanging="360"/>
      </w:pPr>
      <w:rPr>
        <w:rFonts w:ascii="Symbol" w:hAnsi="Symbol" w:hint="default"/>
      </w:rPr>
    </w:lvl>
    <w:lvl w:ilvl="4" w:tplc="835AB872" w:tentative="1">
      <w:start w:val="1"/>
      <w:numFmt w:val="bullet"/>
      <w:lvlText w:val="o"/>
      <w:lvlJc w:val="left"/>
      <w:pPr>
        <w:ind w:left="3600" w:hanging="360"/>
      </w:pPr>
      <w:rPr>
        <w:rFonts w:ascii="Courier New" w:hAnsi="Courier New" w:cs="Courier New" w:hint="default"/>
      </w:rPr>
    </w:lvl>
    <w:lvl w:ilvl="5" w:tplc="6FA81648" w:tentative="1">
      <w:start w:val="1"/>
      <w:numFmt w:val="bullet"/>
      <w:lvlText w:val=""/>
      <w:lvlJc w:val="left"/>
      <w:pPr>
        <w:ind w:left="4320" w:hanging="360"/>
      </w:pPr>
      <w:rPr>
        <w:rFonts w:ascii="Wingdings" w:hAnsi="Wingdings" w:hint="default"/>
      </w:rPr>
    </w:lvl>
    <w:lvl w:ilvl="6" w:tplc="30164212" w:tentative="1">
      <w:start w:val="1"/>
      <w:numFmt w:val="bullet"/>
      <w:lvlText w:val=""/>
      <w:lvlJc w:val="left"/>
      <w:pPr>
        <w:ind w:left="5040" w:hanging="360"/>
      </w:pPr>
      <w:rPr>
        <w:rFonts w:ascii="Symbol" w:hAnsi="Symbol" w:hint="default"/>
      </w:rPr>
    </w:lvl>
    <w:lvl w:ilvl="7" w:tplc="28E0A738" w:tentative="1">
      <w:start w:val="1"/>
      <w:numFmt w:val="bullet"/>
      <w:lvlText w:val="o"/>
      <w:lvlJc w:val="left"/>
      <w:pPr>
        <w:ind w:left="5760" w:hanging="360"/>
      </w:pPr>
      <w:rPr>
        <w:rFonts w:ascii="Courier New" w:hAnsi="Courier New" w:cs="Courier New" w:hint="default"/>
      </w:rPr>
    </w:lvl>
    <w:lvl w:ilvl="8" w:tplc="A0D20A24" w:tentative="1">
      <w:start w:val="1"/>
      <w:numFmt w:val="bullet"/>
      <w:lvlText w:val=""/>
      <w:lvlJc w:val="left"/>
      <w:pPr>
        <w:ind w:left="6480" w:hanging="360"/>
      </w:pPr>
      <w:rPr>
        <w:rFonts w:ascii="Wingdings" w:hAnsi="Wingdings" w:hint="default"/>
      </w:rPr>
    </w:lvl>
  </w:abstractNum>
  <w:abstractNum w:abstractNumId="34" w15:restartNumberingAfterBreak="0">
    <w:nsid w:val="3B0850D6"/>
    <w:multiLevelType w:val="hybridMultilevel"/>
    <w:tmpl w:val="E9CE19B2"/>
    <w:lvl w:ilvl="0" w:tplc="BE7AD360">
      <w:start w:val="1"/>
      <w:numFmt w:val="decimal"/>
      <w:lvlText w:val="%1."/>
      <w:lvlJc w:val="left"/>
      <w:pPr>
        <w:ind w:left="1466" w:hanging="360"/>
      </w:pPr>
    </w:lvl>
    <w:lvl w:ilvl="1" w:tplc="9FBC92B8">
      <w:start w:val="1"/>
      <w:numFmt w:val="lowerLetter"/>
      <w:lvlText w:val="%2."/>
      <w:lvlJc w:val="left"/>
      <w:pPr>
        <w:ind w:left="1440" w:hanging="360"/>
      </w:pPr>
    </w:lvl>
    <w:lvl w:ilvl="2" w:tplc="03342EFE">
      <w:start w:val="1"/>
      <w:numFmt w:val="lowerRoman"/>
      <w:lvlText w:val="%3."/>
      <w:lvlJc w:val="right"/>
      <w:pPr>
        <w:ind w:left="2160" w:hanging="180"/>
      </w:pPr>
    </w:lvl>
    <w:lvl w:ilvl="3" w:tplc="18F03328">
      <w:start w:val="1"/>
      <w:numFmt w:val="decimal"/>
      <w:lvlText w:val="%4."/>
      <w:lvlJc w:val="left"/>
      <w:pPr>
        <w:ind w:left="2880" w:hanging="360"/>
      </w:pPr>
    </w:lvl>
    <w:lvl w:ilvl="4" w:tplc="152CBEEC">
      <w:start w:val="1"/>
      <w:numFmt w:val="lowerLetter"/>
      <w:lvlText w:val="%5."/>
      <w:lvlJc w:val="left"/>
      <w:pPr>
        <w:ind w:left="3600" w:hanging="360"/>
      </w:pPr>
    </w:lvl>
    <w:lvl w:ilvl="5" w:tplc="0CAEE06E">
      <w:start w:val="1"/>
      <w:numFmt w:val="lowerRoman"/>
      <w:lvlText w:val="%6."/>
      <w:lvlJc w:val="right"/>
      <w:pPr>
        <w:ind w:left="4320" w:hanging="180"/>
      </w:pPr>
    </w:lvl>
    <w:lvl w:ilvl="6" w:tplc="9594F202">
      <w:start w:val="1"/>
      <w:numFmt w:val="decimal"/>
      <w:lvlText w:val="%7."/>
      <w:lvlJc w:val="left"/>
      <w:pPr>
        <w:ind w:left="5040" w:hanging="360"/>
      </w:pPr>
    </w:lvl>
    <w:lvl w:ilvl="7" w:tplc="CCEE6004">
      <w:start w:val="1"/>
      <w:numFmt w:val="lowerLetter"/>
      <w:lvlText w:val="%8."/>
      <w:lvlJc w:val="left"/>
      <w:pPr>
        <w:ind w:left="5760" w:hanging="360"/>
      </w:pPr>
    </w:lvl>
    <w:lvl w:ilvl="8" w:tplc="D86C3F00">
      <w:start w:val="1"/>
      <w:numFmt w:val="lowerRoman"/>
      <w:lvlText w:val="%9."/>
      <w:lvlJc w:val="right"/>
      <w:pPr>
        <w:ind w:left="6480" w:hanging="180"/>
      </w:pPr>
    </w:lvl>
  </w:abstractNum>
  <w:abstractNum w:abstractNumId="35" w15:restartNumberingAfterBreak="0">
    <w:nsid w:val="3C35761D"/>
    <w:multiLevelType w:val="hybridMultilevel"/>
    <w:tmpl w:val="2AC64032"/>
    <w:lvl w:ilvl="0" w:tplc="781675B6">
      <w:start w:val="1"/>
      <w:numFmt w:val="bullet"/>
      <w:lvlText w:val=""/>
      <w:lvlJc w:val="left"/>
      <w:pPr>
        <w:ind w:left="720" w:hanging="360"/>
      </w:pPr>
      <w:rPr>
        <w:rFonts w:ascii="Symbol" w:hAnsi="Symbol" w:hint="default"/>
      </w:rPr>
    </w:lvl>
    <w:lvl w:ilvl="1" w:tplc="674EAFBC" w:tentative="1">
      <w:start w:val="1"/>
      <w:numFmt w:val="bullet"/>
      <w:lvlText w:val="o"/>
      <w:lvlJc w:val="left"/>
      <w:pPr>
        <w:ind w:left="1440" w:hanging="360"/>
      </w:pPr>
      <w:rPr>
        <w:rFonts w:ascii="Courier New" w:hAnsi="Courier New" w:cs="Courier New" w:hint="default"/>
      </w:rPr>
    </w:lvl>
    <w:lvl w:ilvl="2" w:tplc="6E505972" w:tentative="1">
      <w:start w:val="1"/>
      <w:numFmt w:val="bullet"/>
      <w:lvlText w:val=""/>
      <w:lvlJc w:val="left"/>
      <w:pPr>
        <w:ind w:left="2160" w:hanging="360"/>
      </w:pPr>
      <w:rPr>
        <w:rFonts w:ascii="Wingdings" w:hAnsi="Wingdings" w:hint="default"/>
      </w:rPr>
    </w:lvl>
    <w:lvl w:ilvl="3" w:tplc="C0E6DF70" w:tentative="1">
      <w:start w:val="1"/>
      <w:numFmt w:val="bullet"/>
      <w:lvlText w:val=""/>
      <w:lvlJc w:val="left"/>
      <w:pPr>
        <w:ind w:left="2880" w:hanging="360"/>
      </w:pPr>
      <w:rPr>
        <w:rFonts w:ascii="Symbol" w:hAnsi="Symbol" w:hint="default"/>
      </w:rPr>
    </w:lvl>
    <w:lvl w:ilvl="4" w:tplc="827C6A90" w:tentative="1">
      <w:start w:val="1"/>
      <w:numFmt w:val="bullet"/>
      <w:lvlText w:val="o"/>
      <w:lvlJc w:val="left"/>
      <w:pPr>
        <w:ind w:left="3600" w:hanging="360"/>
      </w:pPr>
      <w:rPr>
        <w:rFonts w:ascii="Courier New" w:hAnsi="Courier New" w:cs="Courier New" w:hint="default"/>
      </w:rPr>
    </w:lvl>
    <w:lvl w:ilvl="5" w:tplc="7D38462A" w:tentative="1">
      <w:start w:val="1"/>
      <w:numFmt w:val="bullet"/>
      <w:lvlText w:val=""/>
      <w:lvlJc w:val="left"/>
      <w:pPr>
        <w:ind w:left="4320" w:hanging="360"/>
      </w:pPr>
      <w:rPr>
        <w:rFonts w:ascii="Wingdings" w:hAnsi="Wingdings" w:hint="default"/>
      </w:rPr>
    </w:lvl>
    <w:lvl w:ilvl="6" w:tplc="37CCD51A" w:tentative="1">
      <w:start w:val="1"/>
      <w:numFmt w:val="bullet"/>
      <w:lvlText w:val=""/>
      <w:lvlJc w:val="left"/>
      <w:pPr>
        <w:ind w:left="5040" w:hanging="360"/>
      </w:pPr>
      <w:rPr>
        <w:rFonts w:ascii="Symbol" w:hAnsi="Symbol" w:hint="default"/>
      </w:rPr>
    </w:lvl>
    <w:lvl w:ilvl="7" w:tplc="FBA4569E" w:tentative="1">
      <w:start w:val="1"/>
      <w:numFmt w:val="bullet"/>
      <w:lvlText w:val="o"/>
      <w:lvlJc w:val="left"/>
      <w:pPr>
        <w:ind w:left="5760" w:hanging="360"/>
      </w:pPr>
      <w:rPr>
        <w:rFonts w:ascii="Courier New" w:hAnsi="Courier New" w:cs="Courier New" w:hint="default"/>
      </w:rPr>
    </w:lvl>
    <w:lvl w:ilvl="8" w:tplc="520C11C2" w:tentative="1">
      <w:start w:val="1"/>
      <w:numFmt w:val="bullet"/>
      <w:lvlText w:val=""/>
      <w:lvlJc w:val="left"/>
      <w:pPr>
        <w:ind w:left="6480" w:hanging="360"/>
      </w:pPr>
      <w:rPr>
        <w:rFonts w:ascii="Wingdings" w:hAnsi="Wingdings" w:hint="default"/>
      </w:rPr>
    </w:lvl>
  </w:abstractNum>
  <w:abstractNum w:abstractNumId="36" w15:restartNumberingAfterBreak="0">
    <w:nsid w:val="3FBC54AE"/>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05F4035"/>
    <w:multiLevelType w:val="hybridMultilevel"/>
    <w:tmpl w:val="954E46EC"/>
    <w:lvl w:ilvl="0" w:tplc="755A854C">
      <w:start w:val="1"/>
      <w:numFmt w:val="decimal"/>
      <w:lvlText w:val="%1."/>
      <w:lvlJc w:val="left"/>
      <w:pPr>
        <w:ind w:left="720" w:hanging="360"/>
      </w:pPr>
    </w:lvl>
    <w:lvl w:ilvl="1" w:tplc="22B0218E">
      <w:start w:val="1"/>
      <w:numFmt w:val="lowerLetter"/>
      <w:lvlText w:val="%2."/>
      <w:lvlJc w:val="left"/>
      <w:pPr>
        <w:ind w:left="1440" w:hanging="360"/>
      </w:pPr>
    </w:lvl>
    <w:lvl w:ilvl="2" w:tplc="B3A44B4A">
      <w:start w:val="1"/>
      <w:numFmt w:val="lowerRoman"/>
      <w:lvlText w:val="%3."/>
      <w:lvlJc w:val="right"/>
      <w:pPr>
        <w:ind w:left="2160" w:hanging="180"/>
      </w:pPr>
    </w:lvl>
    <w:lvl w:ilvl="3" w:tplc="E04678E2">
      <w:start w:val="1"/>
      <w:numFmt w:val="decimal"/>
      <w:lvlText w:val="%4."/>
      <w:lvlJc w:val="left"/>
      <w:pPr>
        <w:ind w:left="2880" w:hanging="360"/>
      </w:pPr>
    </w:lvl>
    <w:lvl w:ilvl="4" w:tplc="FE3CF140">
      <w:start w:val="1"/>
      <w:numFmt w:val="lowerLetter"/>
      <w:lvlText w:val="%5."/>
      <w:lvlJc w:val="left"/>
      <w:pPr>
        <w:ind w:left="3600" w:hanging="360"/>
      </w:pPr>
    </w:lvl>
    <w:lvl w:ilvl="5" w:tplc="A54E4C2E">
      <w:start w:val="1"/>
      <w:numFmt w:val="lowerRoman"/>
      <w:lvlText w:val="%6."/>
      <w:lvlJc w:val="right"/>
      <w:pPr>
        <w:ind w:left="4320" w:hanging="180"/>
      </w:pPr>
    </w:lvl>
    <w:lvl w:ilvl="6" w:tplc="199CEC62">
      <w:start w:val="1"/>
      <w:numFmt w:val="decimal"/>
      <w:lvlText w:val="%7."/>
      <w:lvlJc w:val="left"/>
      <w:pPr>
        <w:ind w:left="5040" w:hanging="360"/>
      </w:pPr>
    </w:lvl>
    <w:lvl w:ilvl="7" w:tplc="2F726D52">
      <w:start w:val="1"/>
      <w:numFmt w:val="lowerLetter"/>
      <w:lvlText w:val="%8."/>
      <w:lvlJc w:val="left"/>
      <w:pPr>
        <w:ind w:left="5760" w:hanging="360"/>
      </w:pPr>
    </w:lvl>
    <w:lvl w:ilvl="8" w:tplc="5F9A076E">
      <w:start w:val="1"/>
      <w:numFmt w:val="lowerRoman"/>
      <w:lvlText w:val="%9."/>
      <w:lvlJc w:val="right"/>
      <w:pPr>
        <w:ind w:left="6480" w:hanging="180"/>
      </w:pPr>
    </w:lvl>
  </w:abstractNum>
  <w:abstractNum w:abstractNumId="38" w15:restartNumberingAfterBreak="0">
    <w:nsid w:val="420F08AD"/>
    <w:multiLevelType w:val="hybridMultilevel"/>
    <w:tmpl w:val="2D547BDC"/>
    <w:lvl w:ilvl="0" w:tplc="E29C3E16">
      <w:start w:val="1"/>
      <w:numFmt w:val="decimal"/>
      <w:lvlText w:val="%1."/>
      <w:lvlJc w:val="left"/>
      <w:pPr>
        <w:ind w:left="1466" w:hanging="360"/>
      </w:pPr>
    </w:lvl>
    <w:lvl w:ilvl="1" w:tplc="31DACAB6">
      <w:start w:val="1"/>
      <w:numFmt w:val="lowerLetter"/>
      <w:lvlText w:val="%2."/>
      <w:lvlJc w:val="left"/>
      <w:pPr>
        <w:ind w:left="1440" w:hanging="360"/>
      </w:pPr>
    </w:lvl>
    <w:lvl w:ilvl="2" w:tplc="537C4ABE">
      <w:start w:val="1"/>
      <w:numFmt w:val="lowerRoman"/>
      <w:lvlText w:val="%3."/>
      <w:lvlJc w:val="right"/>
      <w:pPr>
        <w:ind w:left="2160" w:hanging="180"/>
      </w:pPr>
    </w:lvl>
    <w:lvl w:ilvl="3" w:tplc="EBA81B76">
      <w:start w:val="1"/>
      <w:numFmt w:val="decimal"/>
      <w:lvlText w:val="%4."/>
      <w:lvlJc w:val="left"/>
      <w:pPr>
        <w:ind w:left="2880" w:hanging="360"/>
      </w:pPr>
    </w:lvl>
    <w:lvl w:ilvl="4" w:tplc="C8A61DBE">
      <w:start w:val="1"/>
      <w:numFmt w:val="lowerLetter"/>
      <w:lvlText w:val="%5."/>
      <w:lvlJc w:val="left"/>
      <w:pPr>
        <w:ind w:left="3600" w:hanging="360"/>
      </w:pPr>
    </w:lvl>
    <w:lvl w:ilvl="5" w:tplc="72521886">
      <w:start w:val="1"/>
      <w:numFmt w:val="lowerRoman"/>
      <w:lvlText w:val="%6."/>
      <w:lvlJc w:val="right"/>
      <w:pPr>
        <w:ind w:left="4320" w:hanging="180"/>
      </w:pPr>
    </w:lvl>
    <w:lvl w:ilvl="6" w:tplc="1F86D0EA">
      <w:start w:val="1"/>
      <w:numFmt w:val="decimal"/>
      <w:lvlText w:val="%7."/>
      <w:lvlJc w:val="left"/>
      <w:pPr>
        <w:ind w:left="5040" w:hanging="360"/>
      </w:pPr>
    </w:lvl>
    <w:lvl w:ilvl="7" w:tplc="56E855F0">
      <w:start w:val="1"/>
      <w:numFmt w:val="lowerLetter"/>
      <w:lvlText w:val="%8."/>
      <w:lvlJc w:val="left"/>
      <w:pPr>
        <w:ind w:left="5760" w:hanging="360"/>
      </w:pPr>
    </w:lvl>
    <w:lvl w:ilvl="8" w:tplc="2A6A7A6E">
      <w:start w:val="1"/>
      <w:numFmt w:val="lowerRoman"/>
      <w:lvlText w:val="%9."/>
      <w:lvlJc w:val="right"/>
      <w:pPr>
        <w:ind w:left="6480" w:hanging="180"/>
      </w:pPr>
    </w:lvl>
  </w:abstractNum>
  <w:abstractNum w:abstractNumId="39" w15:restartNumberingAfterBreak="0">
    <w:nsid w:val="42643FBB"/>
    <w:multiLevelType w:val="hybridMultilevel"/>
    <w:tmpl w:val="4448EB8A"/>
    <w:lvl w:ilvl="0" w:tplc="15305A60">
      <w:start w:val="1"/>
      <w:numFmt w:val="decimal"/>
      <w:lvlText w:val="%1."/>
      <w:lvlJc w:val="left"/>
      <w:pPr>
        <w:ind w:left="720" w:hanging="360"/>
      </w:pPr>
    </w:lvl>
    <w:lvl w:ilvl="1" w:tplc="848C8624">
      <w:start w:val="1"/>
      <w:numFmt w:val="lowerLetter"/>
      <w:lvlText w:val="%2."/>
      <w:lvlJc w:val="left"/>
      <w:pPr>
        <w:ind w:left="1440" w:hanging="360"/>
      </w:pPr>
    </w:lvl>
    <w:lvl w:ilvl="2" w:tplc="9176D1B8">
      <w:start w:val="1"/>
      <w:numFmt w:val="lowerRoman"/>
      <w:lvlText w:val="%3."/>
      <w:lvlJc w:val="right"/>
      <w:pPr>
        <w:ind w:left="2160" w:hanging="180"/>
      </w:pPr>
    </w:lvl>
    <w:lvl w:ilvl="3" w:tplc="20F819C8">
      <w:start w:val="1"/>
      <w:numFmt w:val="decimal"/>
      <w:lvlText w:val="%4."/>
      <w:lvlJc w:val="left"/>
      <w:pPr>
        <w:ind w:left="2880" w:hanging="360"/>
      </w:pPr>
    </w:lvl>
    <w:lvl w:ilvl="4" w:tplc="6A4C70F4">
      <w:start w:val="1"/>
      <w:numFmt w:val="lowerLetter"/>
      <w:lvlText w:val="%5."/>
      <w:lvlJc w:val="left"/>
      <w:pPr>
        <w:ind w:left="3600" w:hanging="360"/>
      </w:pPr>
    </w:lvl>
    <w:lvl w:ilvl="5" w:tplc="C254AC76">
      <w:start w:val="1"/>
      <w:numFmt w:val="lowerRoman"/>
      <w:lvlText w:val="%6."/>
      <w:lvlJc w:val="right"/>
      <w:pPr>
        <w:ind w:left="4320" w:hanging="180"/>
      </w:pPr>
    </w:lvl>
    <w:lvl w:ilvl="6" w:tplc="96105AA0">
      <w:start w:val="1"/>
      <w:numFmt w:val="decimal"/>
      <w:lvlText w:val="%7."/>
      <w:lvlJc w:val="left"/>
      <w:pPr>
        <w:ind w:left="5040" w:hanging="360"/>
      </w:pPr>
    </w:lvl>
    <w:lvl w:ilvl="7" w:tplc="024A3E66">
      <w:start w:val="1"/>
      <w:numFmt w:val="lowerLetter"/>
      <w:lvlText w:val="%8."/>
      <w:lvlJc w:val="left"/>
      <w:pPr>
        <w:ind w:left="5760" w:hanging="360"/>
      </w:pPr>
    </w:lvl>
    <w:lvl w:ilvl="8" w:tplc="3F3089A4">
      <w:start w:val="1"/>
      <w:numFmt w:val="lowerRoman"/>
      <w:lvlText w:val="%9."/>
      <w:lvlJc w:val="right"/>
      <w:pPr>
        <w:ind w:left="6480" w:hanging="180"/>
      </w:pPr>
    </w:lvl>
  </w:abstractNum>
  <w:abstractNum w:abstractNumId="40" w15:restartNumberingAfterBreak="0">
    <w:nsid w:val="437C28FD"/>
    <w:multiLevelType w:val="hybridMultilevel"/>
    <w:tmpl w:val="462EC2DE"/>
    <w:lvl w:ilvl="0" w:tplc="0D000490">
      <w:start w:val="1"/>
      <w:numFmt w:val="decimal"/>
      <w:lvlText w:val="%1."/>
      <w:lvlJc w:val="left"/>
      <w:pPr>
        <w:ind w:left="1077" w:hanging="360"/>
      </w:pPr>
    </w:lvl>
    <w:lvl w:ilvl="1" w:tplc="6B5AF4F8">
      <w:start w:val="1"/>
      <w:numFmt w:val="lowerLetter"/>
      <w:lvlText w:val="%2."/>
      <w:lvlJc w:val="left"/>
      <w:pPr>
        <w:ind w:left="1797" w:hanging="360"/>
      </w:pPr>
    </w:lvl>
    <w:lvl w:ilvl="2" w:tplc="57304000">
      <w:start w:val="1"/>
      <w:numFmt w:val="lowerRoman"/>
      <w:lvlText w:val="%3."/>
      <w:lvlJc w:val="right"/>
      <w:pPr>
        <w:ind w:left="2517" w:hanging="180"/>
      </w:pPr>
    </w:lvl>
    <w:lvl w:ilvl="3" w:tplc="C17402EC">
      <w:start w:val="1"/>
      <w:numFmt w:val="decimal"/>
      <w:lvlText w:val="%4."/>
      <w:lvlJc w:val="left"/>
      <w:pPr>
        <w:ind w:left="3237" w:hanging="360"/>
      </w:pPr>
    </w:lvl>
    <w:lvl w:ilvl="4" w:tplc="88907CDA">
      <w:start w:val="1"/>
      <w:numFmt w:val="lowerLetter"/>
      <w:lvlText w:val="%5."/>
      <w:lvlJc w:val="left"/>
      <w:pPr>
        <w:ind w:left="3957" w:hanging="360"/>
      </w:pPr>
    </w:lvl>
    <w:lvl w:ilvl="5" w:tplc="14289EFE">
      <w:start w:val="1"/>
      <w:numFmt w:val="lowerRoman"/>
      <w:lvlText w:val="%6."/>
      <w:lvlJc w:val="right"/>
      <w:pPr>
        <w:ind w:left="4677" w:hanging="180"/>
      </w:pPr>
    </w:lvl>
    <w:lvl w:ilvl="6" w:tplc="048A6140">
      <w:start w:val="1"/>
      <w:numFmt w:val="decimal"/>
      <w:lvlText w:val="%7."/>
      <w:lvlJc w:val="left"/>
      <w:pPr>
        <w:ind w:left="5397" w:hanging="360"/>
      </w:pPr>
    </w:lvl>
    <w:lvl w:ilvl="7" w:tplc="47F25C50">
      <w:start w:val="1"/>
      <w:numFmt w:val="lowerLetter"/>
      <w:lvlText w:val="%8."/>
      <w:lvlJc w:val="left"/>
      <w:pPr>
        <w:ind w:left="6117" w:hanging="360"/>
      </w:pPr>
    </w:lvl>
    <w:lvl w:ilvl="8" w:tplc="C04482DE">
      <w:start w:val="1"/>
      <w:numFmt w:val="lowerRoman"/>
      <w:lvlText w:val="%9."/>
      <w:lvlJc w:val="right"/>
      <w:pPr>
        <w:ind w:left="6837" w:hanging="180"/>
      </w:pPr>
    </w:lvl>
  </w:abstractNum>
  <w:abstractNum w:abstractNumId="41" w15:restartNumberingAfterBreak="0">
    <w:nsid w:val="43834AA3"/>
    <w:multiLevelType w:val="hybridMultilevel"/>
    <w:tmpl w:val="28D62652"/>
    <w:lvl w:ilvl="0" w:tplc="B8E01FC0">
      <w:start w:val="1"/>
      <w:numFmt w:val="bullet"/>
      <w:lvlText w:val=""/>
      <w:lvlJc w:val="left"/>
      <w:pPr>
        <w:ind w:left="360" w:hanging="360"/>
      </w:pPr>
      <w:rPr>
        <w:rFonts w:ascii="Symbol" w:hAnsi="Symbol" w:hint="default"/>
      </w:rPr>
    </w:lvl>
    <w:lvl w:ilvl="1" w:tplc="7180A01E" w:tentative="1">
      <w:start w:val="1"/>
      <w:numFmt w:val="bullet"/>
      <w:lvlText w:val="o"/>
      <w:lvlJc w:val="left"/>
      <w:pPr>
        <w:ind w:left="1080" w:hanging="360"/>
      </w:pPr>
      <w:rPr>
        <w:rFonts w:ascii="Courier New" w:hAnsi="Courier New" w:cs="Courier New" w:hint="default"/>
      </w:rPr>
    </w:lvl>
    <w:lvl w:ilvl="2" w:tplc="136EC990" w:tentative="1">
      <w:start w:val="1"/>
      <w:numFmt w:val="bullet"/>
      <w:lvlText w:val=""/>
      <w:lvlJc w:val="left"/>
      <w:pPr>
        <w:ind w:left="1800" w:hanging="360"/>
      </w:pPr>
      <w:rPr>
        <w:rFonts w:ascii="Wingdings" w:hAnsi="Wingdings" w:hint="default"/>
      </w:rPr>
    </w:lvl>
    <w:lvl w:ilvl="3" w:tplc="533A2E4C" w:tentative="1">
      <w:start w:val="1"/>
      <w:numFmt w:val="bullet"/>
      <w:lvlText w:val=""/>
      <w:lvlJc w:val="left"/>
      <w:pPr>
        <w:ind w:left="2520" w:hanging="360"/>
      </w:pPr>
      <w:rPr>
        <w:rFonts w:ascii="Symbol" w:hAnsi="Symbol" w:hint="default"/>
      </w:rPr>
    </w:lvl>
    <w:lvl w:ilvl="4" w:tplc="64966C32" w:tentative="1">
      <w:start w:val="1"/>
      <w:numFmt w:val="bullet"/>
      <w:lvlText w:val="o"/>
      <w:lvlJc w:val="left"/>
      <w:pPr>
        <w:ind w:left="3240" w:hanging="360"/>
      </w:pPr>
      <w:rPr>
        <w:rFonts w:ascii="Courier New" w:hAnsi="Courier New" w:cs="Courier New" w:hint="default"/>
      </w:rPr>
    </w:lvl>
    <w:lvl w:ilvl="5" w:tplc="1A4AE4D8" w:tentative="1">
      <w:start w:val="1"/>
      <w:numFmt w:val="bullet"/>
      <w:lvlText w:val=""/>
      <w:lvlJc w:val="left"/>
      <w:pPr>
        <w:ind w:left="3960" w:hanging="360"/>
      </w:pPr>
      <w:rPr>
        <w:rFonts w:ascii="Wingdings" w:hAnsi="Wingdings" w:hint="default"/>
      </w:rPr>
    </w:lvl>
    <w:lvl w:ilvl="6" w:tplc="DC322D4E" w:tentative="1">
      <w:start w:val="1"/>
      <w:numFmt w:val="bullet"/>
      <w:lvlText w:val=""/>
      <w:lvlJc w:val="left"/>
      <w:pPr>
        <w:ind w:left="4680" w:hanging="360"/>
      </w:pPr>
      <w:rPr>
        <w:rFonts w:ascii="Symbol" w:hAnsi="Symbol" w:hint="default"/>
      </w:rPr>
    </w:lvl>
    <w:lvl w:ilvl="7" w:tplc="5922FB06" w:tentative="1">
      <w:start w:val="1"/>
      <w:numFmt w:val="bullet"/>
      <w:lvlText w:val="o"/>
      <w:lvlJc w:val="left"/>
      <w:pPr>
        <w:ind w:left="5400" w:hanging="360"/>
      </w:pPr>
      <w:rPr>
        <w:rFonts w:ascii="Courier New" w:hAnsi="Courier New" w:cs="Courier New" w:hint="default"/>
      </w:rPr>
    </w:lvl>
    <w:lvl w:ilvl="8" w:tplc="D8C229F6" w:tentative="1">
      <w:start w:val="1"/>
      <w:numFmt w:val="bullet"/>
      <w:lvlText w:val=""/>
      <w:lvlJc w:val="left"/>
      <w:pPr>
        <w:ind w:left="6120" w:hanging="360"/>
      </w:pPr>
      <w:rPr>
        <w:rFonts w:ascii="Wingdings" w:hAnsi="Wingdings" w:hint="default"/>
      </w:rPr>
    </w:lvl>
  </w:abstractNum>
  <w:abstractNum w:abstractNumId="42" w15:restartNumberingAfterBreak="0">
    <w:nsid w:val="44E70F14"/>
    <w:multiLevelType w:val="hybridMultilevel"/>
    <w:tmpl w:val="11B0ED50"/>
    <w:lvl w:ilvl="0" w:tplc="BE3235C8">
      <w:start w:val="1"/>
      <w:numFmt w:val="decimal"/>
      <w:lvlText w:val="%1."/>
      <w:lvlJc w:val="left"/>
      <w:pPr>
        <w:ind w:left="720" w:hanging="360"/>
      </w:pPr>
    </w:lvl>
    <w:lvl w:ilvl="1" w:tplc="8076BB5A">
      <w:start w:val="1"/>
      <w:numFmt w:val="lowerLetter"/>
      <w:lvlText w:val="%2."/>
      <w:lvlJc w:val="left"/>
      <w:pPr>
        <w:ind w:left="1440" w:hanging="360"/>
      </w:pPr>
    </w:lvl>
    <w:lvl w:ilvl="2" w:tplc="143A44C0">
      <w:start w:val="1"/>
      <w:numFmt w:val="lowerRoman"/>
      <w:lvlText w:val="%3."/>
      <w:lvlJc w:val="right"/>
      <w:pPr>
        <w:ind w:left="2160" w:hanging="180"/>
      </w:pPr>
    </w:lvl>
    <w:lvl w:ilvl="3" w:tplc="06DA18AA">
      <w:start w:val="1"/>
      <w:numFmt w:val="decimal"/>
      <w:lvlText w:val="%4."/>
      <w:lvlJc w:val="left"/>
      <w:pPr>
        <w:ind w:left="2880" w:hanging="360"/>
      </w:pPr>
    </w:lvl>
    <w:lvl w:ilvl="4" w:tplc="789A268A">
      <w:start w:val="1"/>
      <w:numFmt w:val="lowerLetter"/>
      <w:lvlText w:val="%5."/>
      <w:lvlJc w:val="left"/>
      <w:pPr>
        <w:ind w:left="3600" w:hanging="360"/>
      </w:pPr>
    </w:lvl>
    <w:lvl w:ilvl="5" w:tplc="D9AA0EF0">
      <w:start w:val="1"/>
      <w:numFmt w:val="lowerRoman"/>
      <w:lvlText w:val="%6."/>
      <w:lvlJc w:val="right"/>
      <w:pPr>
        <w:ind w:left="4320" w:hanging="180"/>
      </w:pPr>
    </w:lvl>
    <w:lvl w:ilvl="6" w:tplc="629C93EE">
      <w:start w:val="1"/>
      <w:numFmt w:val="decimal"/>
      <w:lvlText w:val="%7."/>
      <w:lvlJc w:val="left"/>
      <w:pPr>
        <w:ind w:left="5040" w:hanging="360"/>
      </w:pPr>
    </w:lvl>
    <w:lvl w:ilvl="7" w:tplc="B06EF252">
      <w:start w:val="1"/>
      <w:numFmt w:val="lowerLetter"/>
      <w:lvlText w:val="%8."/>
      <w:lvlJc w:val="left"/>
      <w:pPr>
        <w:ind w:left="5760" w:hanging="360"/>
      </w:pPr>
    </w:lvl>
    <w:lvl w:ilvl="8" w:tplc="B84E372E">
      <w:start w:val="1"/>
      <w:numFmt w:val="lowerRoman"/>
      <w:lvlText w:val="%9."/>
      <w:lvlJc w:val="right"/>
      <w:pPr>
        <w:ind w:left="6480" w:hanging="180"/>
      </w:pPr>
    </w:lvl>
  </w:abstractNum>
  <w:abstractNum w:abstractNumId="43" w15:restartNumberingAfterBreak="0">
    <w:nsid w:val="494B00A6"/>
    <w:multiLevelType w:val="hybridMultilevel"/>
    <w:tmpl w:val="1382C500"/>
    <w:lvl w:ilvl="0" w:tplc="715C5E7A">
      <w:start w:val="1"/>
      <w:numFmt w:val="decimal"/>
      <w:lvlText w:val="%1."/>
      <w:lvlJc w:val="left"/>
      <w:pPr>
        <w:ind w:left="1466" w:hanging="360"/>
      </w:pPr>
    </w:lvl>
    <w:lvl w:ilvl="1" w:tplc="C728C3F2">
      <w:start w:val="1"/>
      <w:numFmt w:val="lowerLetter"/>
      <w:lvlText w:val="%2."/>
      <w:lvlJc w:val="left"/>
      <w:pPr>
        <w:ind w:left="1440" w:hanging="360"/>
      </w:pPr>
    </w:lvl>
    <w:lvl w:ilvl="2" w:tplc="D194A69C">
      <w:start w:val="1"/>
      <w:numFmt w:val="lowerRoman"/>
      <w:lvlText w:val="%3."/>
      <w:lvlJc w:val="right"/>
      <w:pPr>
        <w:ind w:left="2160" w:hanging="180"/>
      </w:pPr>
    </w:lvl>
    <w:lvl w:ilvl="3" w:tplc="2474DCB2">
      <w:start w:val="1"/>
      <w:numFmt w:val="decimal"/>
      <w:lvlText w:val="%4."/>
      <w:lvlJc w:val="left"/>
      <w:pPr>
        <w:ind w:left="2880" w:hanging="360"/>
      </w:pPr>
    </w:lvl>
    <w:lvl w:ilvl="4" w:tplc="599E7AF6">
      <w:start w:val="1"/>
      <w:numFmt w:val="lowerLetter"/>
      <w:lvlText w:val="%5."/>
      <w:lvlJc w:val="left"/>
      <w:pPr>
        <w:ind w:left="3600" w:hanging="360"/>
      </w:pPr>
    </w:lvl>
    <w:lvl w:ilvl="5" w:tplc="95B002AE">
      <w:start w:val="1"/>
      <w:numFmt w:val="lowerRoman"/>
      <w:lvlText w:val="%6."/>
      <w:lvlJc w:val="right"/>
      <w:pPr>
        <w:ind w:left="4320" w:hanging="180"/>
      </w:pPr>
    </w:lvl>
    <w:lvl w:ilvl="6" w:tplc="1222FA6A">
      <w:start w:val="1"/>
      <w:numFmt w:val="decimal"/>
      <w:lvlText w:val="%7."/>
      <w:lvlJc w:val="left"/>
      <w:pPr>
        <w:ind w:left="5040" w:hanging="360"/>
      </w:pPr>
    </w:lvl>
    <w:lvl w:ilvl="7" w:tplc="5E80E2C0">
      <w:start w:val="1"/>
      <w:numFmt w:val="lowerLetter"/>
      <w:lvlText w:val="%8."/>
      <w:lvlJc w:val="left"/>
      <w:pPr>
        <w:ind w:left="5760" w:hanging="360"/>
      </w:pPr>
    </w:lvl>
    <w:lvl w:ilvl="8" w:tplc="6E4E0054">
      <w:start w:val="1"/>
      <w:numFmt w:val="lowerRoman"/>
      <w:lvlText w:val="%9."/>
      <w:lvlJc w:val="right"/>
      <w:pPr>
        <w:ind w:left="6480" w:hanging="180"/>
      </w:pPr>
    </w:lvl>
  </w:abstractNum>
  <w:abstractNum w:abstractNumId="44" w15:restartNumberingAfterBreak="0">
    <w:nsid w:val="494F0D3C"/>
    <w:multiLevelType w:val="hybridMultilevel"/>
    <w:tmpl w:val="2158946C"/>
    <w:lvl w:ilvl="0" w:tplc="F1AAC04C">
      <w:start w:val="1"/>
      <w:numFmt w:val="decimal"/>
      <w:lvlText w:val="%1."/>
      <w:lvlJc w:val="left"/>
      <w:pPr>
        <w:ind w:left="360" w:hanging="360"/>
      </w:pPr>
    </w:lvl>
    <w:lvl w:ilvl="1" w:tplc="D12E7D36">
      <w:start w:val="1"/>
      <w:numFmt w:val="bullet"/>
      <w:lvlText w:val="o"/>
      <w:lvlJc w:val="left"/>
      <w:pPr>
        <w:ind w:left="1080" w:hanging="360"/>
      </w:pPr>
      <w:rPr>
        <w:rFonts w:ascii="Courier New" w:hAnsi="Courier New" w:cs="Courier New" w:hint="default"/>
      </w:rPr>
    </w:lvl>
    <w:lvl w:ilvl="2" w:tplc="1A9072E4">
      <w:start w:val="1"/>
      <w:numFmt w:val="bullet"/>
      <w:lvlText w:val=""/>
      <w:lvlJc w:val="left"/>
      <w:pPr>
        <w:ind w:left="1800" w:hanging="360"/>
      </w:pPr>
      <w:rPr>
        <w:rFonts w:ascii="Wingdings" w:hAnsi="Wingdings" w:hint="default"/>
      </w:rPr>
    </w:lvl>
    <w:lvl w:ilvl="3" w:tplc="24788788">
      <w:start w:val="1"/>
      <w:numFmt w:val="bullet"/>
      <w:lvlText w:val=""/>
      <w:lvlJc w:val="left"/>
      <w:pPr>
        <w:ind w:left="2520" w:hanging="360"/>
      </w:pPr>
      <w:rPr>
        <w:rFonts w:ascii="Symbol" w:hAnsi="Symbol" w:hint="default"/>
      </w:rPr>
    </w:lvl>
    <w:lvl w:ilvl="4" w:tplc="025CFC30">
      <w:start w:val="1"/>
      <w:numFmt w:val="bullet"/>
      <w:lvlText w:val="o"/>
      <w:lvlJc w:val="left"/>
      <w:pPr>
        <w:ind w:left="3240" w:hanging="360"/>
      </w:pPr>
      <w:rPr>
        <w:rFonts w:ascii="Courier New" w:hAnsi="Courier New" w:cs="Courier New" w:hint="default"/>
      </w:rPr>
    </w:lvl>
    <w:lvl w:ilvl="5" w:tplc="5D26D2F8">
      <w:start w:val="1"/>
      <w:numFmt w:val="bullet"/>
      <w:lvlText w:val=""/>
      <w:lvlJc w:val="left"/>
      <w:pPr>
        <w:ind w:left="3960" w:hanging="360"/>
      </w:pPr>
      <w:rPr>
        <w:rFonts w:ascii="Wingdings" w:hAnsi="Wingdings" w:hint="default"/>
      </w:rPr>
    </w:lvl>
    <w:lvl w:ilvl="6" w:tplc="017099FA">
      <w:start w:val="1"/>
      <w:numFmt w:val="bullet"/>
      <w:lvlText w:val=""/>
      <w:lvlJc w:val="left"/>
      <w:pPr>
        <w:ind w:left="4680" w:hanging="360"/>
      </w:pPr>
      <w:rPr>
        <w:rFonts w:ascii="Symbol" w:hAnsi="Symbol" w:hint="default"/>
      </w:rPr>
    </w:lvl>
    <w:lvl w:ilvl="7" w:tplc="9A1470C8">
      <w:start w:val="1"/>
      <w:numFmt w:val="bullet"/>
      <w:lvlText w:val="o"/>
      <w:lvlJc w:val="left"/>
      <w:pPr>
        <w:ind w:left="5400" w:hanging="360"/>
      </w:pPr>
      <w:rPr>
        <w:rFonts w:ascii="Courier New" w:hAnsi="Courier New" w:cs="Courier New" w:hint="default"/>
      </w:rPr>
    </w:lvl>
    <w:lvl w:ilvl="8" w:tplc="184A52E6">
      <w:start w:val="1"/>
      <w:numFmt w:val="bullet"/>
      <w:lvlText w:val=""/>
      <w:lvlJc w:val="left"/>
      <w:pPr>
        <w:ind w:left="6120" w:hanging="360"/>
      </w:pPr>
      <w:rPr>
        <w:rFonts w:ascii="Wingdings" w:hAnsi="Wingdings" w:hint="default"/>
      </w:rPr>
    </w:lvl>
  </w:abstractNum>
  <w:abstractNum w:abstractNumId="45" w15:restartNumberingAfterBreak="0">
    <w:nsid w:val="4AFF5DD0"/>
    <w:multiLevelType w:val="hybridMultilevel"/>
    <w:tmpl w:val="9954B694"/>
    <w:lvl w:ilvl="0" w:tplc="CE566538">
      <w:start w:val="1"/>
      <w:numFmt w:val="bullet"/>
      <w:lvlText w:val=""/>
      <w:lvlJc w:val="left"/>
      <w:pPr>
        <w:ind w:left="720" w:hanging="360"/>
      </w:pPr>
      <w:rPr>
        <w:rFonts w:ascii="Symbol" w:hAnsi="Symbol" w:hint="default"/>
      </w:rPr>
    </w:lvl>
    <w:lvl w:ilvl="1" w:tplc="A6385BC8" w:tentative="1">
      <w:start w:val="1"/>
      <w:numFmt w:val="bullet"/>
      <w:lvlText w:val="o"/>
      <w:lvlJc w:val="left"/>
      <w:pPr>
        <w:ind w:left="1440" w:hanging="360"/>
      </w:pPr>
      <w:rPr>
        <w:rFonts w:ascii="Courier New" w:hAnsi="Courier New" w:cs="Courier New" w:hint="default"/>
      </w:rPr>
    </w:lvl>
    <w:lvl w:ilvl="2" w:tplc="8E96B3F6" w:tentative="1">
      <w:start w:val="1"/>
      <w:numFmt w:val="bullet"/>
      <w:lvlText w:val=""/>
      <w:lvlJc w:val="left"/>
      <w:pPr>
        <w:ind w:left="2160" w:hanging="360"/>
      </w:pPr>
      <w:rPr>
        <w:rFonts w:ascii="Wingdings" w:hAnsi="Wingdings" w:hint="default"/>
      </w:rPr>
    </w:lvl>
    <w:lvl w:ilvl="3" w:tplc="712877AA" w:tentative="1">
      <w:start w:val="1"/>
      <w:numFmt w:val="bullet"/>
      <w:lvlText w:val=""/>
      <w:lvlJc w:val="left"/>
      <w:pPr>
        <w:ind w:left="2880" w:hanging="360"/>
      </w:pPr>
      <w:rPr>
        <w:rFonts w:ascii="Symbol" w:hAnsi="Symbol" w:hint="default"/>
      </w:rPr>
    </w:lvl>
    <w:lvl w:ilvl="4" w:tplc="1B1094B6" w:tentative="1">
      <w:start w:val="1"/>
      <w:numFmt w:val="bullet"/>
      <w:lvlText w:val="o"/>
      <w:lvlJc w:val="left"/>
      <w:pPr>
        <w:ind w:left="3600" w:hanging="360"/>
      </w:pPr>
      <w:rPr>
        <w:rFonts w:ascii="Courier New" w:hAnsi="Courier New" w:cs="Courier New" w:hint="default"/>
      </w:rPr>
    </w:lvl>
    <w:lvl w:ilvl="5" w:tplc="85C2D114" w:tentative="1">
      <w:start w:val="1"/>
      <w:numFmt w:val="bullet"/>
      <w:lvlText w:val=""/>
      <w:lvlJc w:val="left"/>
      <w:pPr>
        <w:ind w:left="4320" w:hanging="360"/>
      </w:pPr>
      <w:rPr>
        <w:rFonts w:ascii="Wingdings" w:hAnsi="Wingdings" w:hint="default"/>
      </w:rPr>
    </w:lvl>
    <w:lvl w:ilvl="6" w:tplc="A15485EA" w:tentative="1">
      <w:start w:val="1"/>
      <w:numFmt w:val="bullet"/>
      <w:lvlText w:val=""/>
      <w:lvlJc w:val="left"/>
      <w:pPr>
        <w:ind w:left="5040" w:hanging="360"/>
      </w:pPr>
      <w:rPr>
        <w:rFonts w:ascii="Symbol" w:hAnsi="Symbol" w:hint="default"/>
      </w:rPr>
    </w:lvl>
    <w:lvl w:ilvl="7" w:tplc="F6943562" w:tentative="1">
      <w:start w:val="1"/>
      <w:numFmt w:val="bullet"/>
      <w:lvlText w:val="o"/>
      <w:lvlJc w:val="left"/>
      <w:pPr>
        <w:ind w:left="5760" w:hanging="360"/>
      </w:pPr>
      <w:rPr>
        <w:rFonts w:ascii="Courier New" w:hAnsi="Courier New" w:cs="Courier New" w:hint="default"/>
      </w:rPr>
    </w:lvl>
    <w:lvl w:ilvl="8" w:tplc="7F380E64" w:tentative="1">
      <w:start w:val="1"/>
      <w:numFmt w:val="bullet"/>
      <w:lvlText w:val=""/>
      <w:lvlJc w:val="left"/>
      <w:pPr>
        <w:ind w:left="6480" w:hanging="360"/>
      </w:pPr>
      <w:rPr>
        <w:rFonts w:ascii="Wingdings" w:hAnsi="Wingdings" w:hint="default"/>
      </w:rPr>
    </w:lvl>
  </w:abstractNum>
  <w:abstractNum w:abstractNumId="46" w15:restartNumberingAfterBreak="0">
    <w:nsid w:val="4D395223"/>
    <w:multiLevelType w:val="hybridMultilevel"/>
    <w:tmpl w:val="870A34DC"/>
    <w:lvl w:ilvl="0" w:tplc="EF2E443E">
      <w:start w:val="1"/>
      <w:numFmt w:val="decimal"/>
      <w:lvlText w:val="%1."/>
      <w:lvlJc w:val="left"/>
      <w:pPr>
        <w:ind w:left="1466" w:hanging="360"/>
      </w:pPr>
    </w:lvl>
    <w:lvl w:ilvl="1" w:tplc="4A505398">
      <w:start w:val="1"/>
      <w:numFmt w:val="lowerLetter"/>
      <w:lvlText w:val="%2."/>
      <w:lvlJc w:val="left"/>
      <w:pPr>
        <w:ind w:left="2186" w:hanging="360"/>
      </w:pPr>
    </w:lvl>
    <w:lvl w:ilvl="2" w:tplc="3ED26B18">
      <w:start w:val="1"/>
      <w:numFmt w:val="lowerRoman"/>
      <w:lvlText w:val="%3."/>
      <w:lvlJc w:val="right"/>
      <w:pPr>
        <w:ind w:left="2906" w:hanging="180"/>
      </w:pPr>
    </w:lvl>
    <w:lvl w:ilvl="3" w:tplc="FED6ED6E">
      <w:start w:val="1"/>
      <w:numFmt w:val="decimal"/>
      <w:lvlText w:val="%4."/>
      <w:lvlJc w:val="left"/>
      <w:pPr>
        <w:ind w:left="3626" w:hanging="360"/>
      </w:pPr>
    </w:lvl>
    <w:lvl w:ilvl="4" w:tplc="5C242790">
      <w:start w:val="1"/>
      <w:numFmt w:val="lowerLetter"/>
      <w:lvlText w:val="%5."/>
      <w:lvlJc w:val="left"/>
      <w:pPr>
        <w:ind w:left="4346" w:hanging="360"/>
      </w:pPr>
    </w:lvl>
    <w:lvl w:ilvl="5" w:tplc="2768091E">
      <w:start w:val="1"/>
      <w:numFmt w:val="lowerRoman"/>
      <w:lvlText w:val="%6."/>
      <w:lvlJc w:val="right"/>
      <w:pPr>
        <w:ind w:left="5066" w:hanging="180"/>
      </w:pPr>
    </w:lvl>
    <w:lvl w:ilvl="6" w:tplc="0816960A">
      <w:start w:val="1"/>
      <w:numFmt w:val="decimal"/>
      <w:lvlText w:val="%7."/>
      <w:lvlJc w:val="left"/>
      <w:pPr>
        <w:ind w:left="5786" w:hanging="360"/>
      </w:pPr>
    </w:lvl>
    <w:lvl w:ilvl="7" w:tplc="82BA7EA2">
      <w:start w:val="1"/>
      <w:numFmt w:val="lowerLetter"/>
      <w:lvlText w:val="%8."/>
      <w:lvlJc w:val="left"/>
      <w:pPr>
        <w:ind w:left="6506" w:hanging="360"/>
      </w:pPr>
    </w:lvl>
    <w:lvl w:ilvl="8" w:tplc="9A9E1D12">
      <w:start w:val="1"/>
      <w:numFmt w:val="lowerRoman"/>
      <w:lvlText w:val="%9."/>
      <w:lvlJc w:val="right"/>
      <w:pPr>
        <w:ind w:left="7226" w:hanging="180"/>
      </w:pPr>
    </w:lvl>
  </w:abstractNum>
  <w:abstractNum w:abstractNumId="47" w15:restartNumberingAfterBreak="0">
    <w:nsid w:val="4D545692"/>
    <w:multiLevelType w:val="hybridMultilevel"/>
    <w:tmpl w:val="CBDC5532"/>
    <w:lvl w:ilvl="0" w:tplc="26ECA958">
      <w:start w:val="1"/>
      <w:numFmt w:val="bullet"/>
      <w:lvlText w:val=""/>
      <w:lvlJc w:val="left"/>
      <w:pPr>
        <w:ind w:left="720" w:hanging="360"/>
      </w:pPr>
      <w:rPr>
        <w:rFonts w:ascii="Symbol" w:hAnsi="Symbol" w:hint="default"/>
      </w:rPr>
    </w:lvl>
    <w:lvl w:ilvl="1" w:tplc="06926AAC" w:tentative="1">
      <w:start w:val="1"/>
      <w:numFmt w:val="bullet"/>
      <w:lvlText w:val="o"/>
      <w:lvlJc w:val="left"/>
      <w:pPr>
        <w:ind w:left="1440" w:hanging="360"/>
      </w:pPr>
      <w:rPr>
        <w:rFonts w:ascii="Courier New" w:hAnsi="Courier New" w:cs="Courier New" w:hint="default"/>
      </w:rPr>
    </w:lvl>
    <w:lvl w:ilvl="2" w:tplc="A21EE5D6" w:tentative="1">
      <w:start w:val="1"/>
      <w:numFmt w:val="bullet"/>
      <w:lvlText w:val=""/>
      <w:lvlJc w:val="left"/>
      <w:pPr>
        <w:ind w:left="2160" w:hanging="360"/>
      </w:pPr>
      <w:rPr>
        <w:rFonts w:ascii="Wingdings" w:hAnsi="Wingdings" w:hint="default"/>
      </w:rPr>
    </w:lvl>
    <w:lvl w:ilvl="3" w:tplc="EF8EE0DC" w:tentative="1">
      <w:start w:val="1"/>
      <w:numFmt w:val="bullet"/>
      <w:lvlText w:val=""/>
      <w:lvlJc w:val="left"/>
      <w:pPr>
        <w:ind w:left="2880" w:hanging="360"/>
      </w:pPr>
      <w:rPr>
        <w:rFonts w:ascii="Symbol" w:hAnsi="Symbol" w:hint="default"/>
      </w:rPr>
    </w:lvl>
    <w:lvl w:ilvl="4" w:tplc="F732F3F2" w:tentative="1">
      <w:start w:val="1"/>
      <w:numFmt w:val="bullet"/>
      <w:lvlText w:val="o"/>
      <w:lvlJc w:val="left"/>
      <w:pPr>
        <w:ind w:left="3600" w:hanging="360"/>
      </w:pPr>
      <w:rPr>
        <w:rFonts w:ascii="Courier New" w:hAnsi="Courier New" w:cs="Courier New" w:hint="default"/>
      </w:rPr>
    </w:lvl>
    <w:lvl w:ilvl="5" w:tplc="498619BA" w:tentative="1">
      <w:start w:val="1"/>
      <w:numFmt w:val="bullet"/>
      <w:lvlText w:val=""/>
      <w:lvlJc w:val="left"/>
      <w:pPr>
        <w:ind w:left="4320" w:hanging="360"/>
      </w:pPr>
      <w:rPr>
        <w:rFonts w:ascii="Wingdings" w:hAnsi="Wingdings" w:hint="default"/>
      </w:rPr>
    </w:lvl>
    <w:lvl w:ilvl="6" w:tplc="34EA6B4C" w:tentative="1">
      <w:start w:val="1"/>
      <w:numFmt w:val="bullet"/>
      <w:lvlText w:val=""/>
      <w:lvlJc w:val="left"/>
      <w:pPr>
        <w:ind w:left="5040" w:hanging="360"/>
      </w:pPr>
      <w:rPr>
        <w:rFonts w:ascii="Symbol" w:hAnsi="Symbol" w:hint="default"/>
      </w:rPr>
    </w:lvl>
    <w:lvl w:ilvl="7" w:tplc="C68092B0" w:tentative="1">
      <w:start w:val="1"/>
      <w:numFmt w:val="bullet"/>
      <w:lvlText w:val="o"/>
      <w:lvlJc w:val="left"/>
      <w:pPr>
        <w:ind w:left="5760" w:hanging="360"/>
      </w:pPr>
      <w:rPr>
        <w:rFonts w:ascii="Courier New" w:hAnsi="Courier New" w:cs="Courier New" w:hint="default"/>
      </w:rPr>
    </w:lvl>
    <w:lvl w:ilvl="8" w:tplc="DE3C4350" w:tentative="1">
      <w:start w:val="1"/>
      <w:numFmt w:val="bullet"/>
      <w:lvlText w:val=""/>
      <w:lvlJc w:val="left"/>
      <w:pPr>
        <w:ind w:left="6480" w:hanging="360"/>
      </w:pPr>
      <w:rPr>
        <w:rFonts w:ascii="Wingdings" w:hAnsi="Wingdings" w:hint="default"/>
      </w:rPr>
    </w:lvl>
  </w:abstractNum>
  <w:abstractNum w:abstractNumId="48" w15:restartNumberingAfterBreak="0">
    <w:nsid w:val="4D586C33"/>
    <w:multiLevelType w:val="hybridMultilevel"/>
    <w:tmpl w:val="8D1CF1BC"/>
    <w:lvl w:ilvl="0" w:tplc="A5F2B968">
      <w:numFmt w:val="bullet"/>
      <w:lvlText w:val="•"/>
      <w:lvlJc w:val="left"/>
      <w:pPr>
        <w:ind w:left="1080" w:hanging="720"/>
      </w:pPr>
      <w:rPr>
        <w:rFonts w:ascii="Calibri" w:eastAsiaTheme="minorHAnsi" w:hAnsi="Calibri" w:cs="Calibri" w:hint="default"/>
      </w:rPr>
    </w:lvl>
    <w:lvl w:ilvl="1" w:tplc="4D7E675E" w:tentative="1">
      <w:start w:val="1"/>
      <w:numFmt w:val="bullet"/>
      <w:lvlText w:val="o"/>
      <w:lvlJc w:val="left"/>
      <w:pPr>
        <w:ind w:left="1440" w:hanging="360"/>
      </w:pPr>
      <w:rPr>
        <w:rFonts w:ascii="Courier New" w:hAnsi="Courier New" w:cs="Courier New" w:hint="default"/>
      </w:rPr>
    </w:lvl>
    <w:lvl w:ilvl="2" w:tplc="E1FAF2A8" w:tentative="1">
      <w:start w:val="1"/>
      <w:numFmt w:val="bullet"/>
      <w:lvlText w:val=""/>
      <w:lvlJc w:val="left"/>
      <w:pPr>
        <w:ind w:left="2160" w:hanging="360"/>
      </w:pPr>
      <w:rPr>
        <w:rFonts w:ascii="Wingdings" w:hAnsi="Wingdings" w:hint="default"/>
      </w:rPr>
    </w:lvl>
    <w:lvl w:ilvl="3" w:tplc="D8A26676" w:tentative="1">
      <w:start w:val="1"/>
      <w:numFmt w:val="bullet"/>
      <w:lvlText w:val=""/>
      <w:lvlJc w:val="left"/>
      <w:pPr>
        <w:ind w:left="2880" w:hanging="360"/>
      </w:pPr>
      <w:rPr>
        <w:rFonts w:ascii="Symbol" w:hAnsi="Symbol" w:hint="default"/>
      </w:rPr>
    </w:lvl>
    <w:lvl w:ilvl="4" w:tplc="4E0ED188" w:tentative="1">
      <w:start w:val="1"/>
      <w:numFmt w:val="bullet"/>
      <w:lvlText w:val="o"/>
      <w:lvlJc w:val="left"/>
      <w:pPr>
        <w:ind w:left="3600" w:hanging="360"/>
      </w:pPr>
      <w:rPr>
        <w:rFonts w:ascii="Courier New" w:hAnsi="Courier New" w:cs="Courier New" w:hint="default"/>
      </w:rPr>
    </w:lvl>
    <w:lvl w:ilvl="5" w:tplc="09AC8DC0" w:tentative="1">
      <w:start w:val="1"/>
      <w:numFmt w:val="bullet"/>
      <w:lvlText w:val=""/>
      <w:lvlJc w:val="left"/>
      <w:pPr>
        <w:ind w:left="4320" w:hanging="360"/>
      </w:pPr>
      <w:rPr>
        <w:rFonts w:ascii="Wingdings" w:hAnsi="Wingdings" w:hint="default"/>
      </w:rPr>
    </w:lvl>
    <w:lvl w:ilvl="6" w:tplc="5FC20884" w:tentative="1">
      <w:start w:val="1"/>
      <w:numFmt w:val="bullet"/>
      <w:lvlText w:val=""/>
      <w:lvlJc w:val="left"/>
      <w:pPr>
        <w:ind w:left="5040" w:hanging="360"/>
      </w:pPr>
      <w:rPr>
        <w:rFonts w:ascii="Symbol" w:hAnsi="Symbol" w:hint="default"/>
      </w:rPr>
    </w:lvl>
    <w:lvl w:ilvl="7" w:tplc="EBDCF41A" w:tentative="1">
      <w:start w:val="1"/>
      <w:numFmt w:val="bullet"/>
      <w:lvlText w:val="o"/>
      <w:lvlJc w:val="left"/>
      <w:pPr>
        <w:ind w:left="5760" w:hanging="360"/>
      </w:pPr>
      <w:rPr>
        <w:rFonts w:ascii="Courier New" w:hAnsi="Courier New" w:cs="Courier New" w:hint="default"/>
      </w:rPr>
    </w:lvl>
    <w:lvl w:ilvl="8" w:tplc="3C8E67E0" w:tentative="1">
      <w:start w:val="1"/>
      <w:numFmt w:val="bullet"/>
      <w:lvlText w:val=""/>
      <w:lvlJc w:val="left"/>
      <w:pPr>
        <w:ind w:left="6480" w:hanging="360"/>
      </w:pPr>
      <w:rPr>
        <w:rFonts w:ascii="Wingdings" w:hAnsi="Wingdings" w:hint="default"/>
      </w:rPr>
    </w:lvl>
  </w:abstractNum>
  <w:abstractNum w:abstractNumId="49" w15:restartNumberingAfterBreak="0">
    <w:nsid w:val="4F9433D8"/>
    <w:multiLevelType w:val="hybridMultilevel"/>
    <w:tmpl w:val="29E21574"/>
    <w:lvl w:ilvl="0" w:tplc="CFB6EE0E">
      <w:start w:val="1"/>
      <w:numFmt w:val="bullet"/>
      <w:lvlText w:val=""/>
      <w:lvlJc w:val="left"/>
      <w:pPr>
        <w:ind w:left="720" w:hanging="360"/>
      </w:pPr>
      <w:rPr>
        <w:rFonts w:ascii="Symbol" w:hAnsi="Symbol" w:hint="default"/>
      </w:rPr>
    </w:lvl>
    <w:lvl w:ilvl="1" w:tplc="1E40D442" w:tentative="1">
      <w:start w:val="1"/>
      <w:numFmt w:val="bullet"/>
      <w:lvlText w:val="o"/>
      <w:lvlJc w:val="left"/>
      <w:pPr>
        <w:ind w:left="1440" w:hanging="360"/>
      </w:pPr>
      <w:rPr>
        <w:rFonts w:ascii="Courier New" w:hAnsi="Courier New" w:cs="Courier New" w:hint="default"/>
      </w:rPr>
    </w:lvl>
    <w:lvl w:ilvl="2" w:tplc="766A553A" w:tentative="1">
      <w:start w:val="1"/>
      <w:numFmt w:val="bullet"/>
      <w:lvlText w:val=""/>
      <w:lvlJc w:val="left"/>
      <w:pPr>
        <w:ind w:left="2160" w:hanging="360"/>
      </w:pPr>
      <w:rPr>
        <w:rFonts w:ascii="Wingdings" w:hAnsi="Wingdings" w:hint="default"/>
      </w:rPr>
    </w:lvl>
    <w:lvl w:ilvl="3" w:tplc="040828BA" w:tentative="1">
      <w:start w:val="1"/>
      <w:numFmt w:val="bullet"/>
      <w:lvlText w:val=""/>
      <w:lvlJc w:val="left"/>
      <w:pPr>
        <w:ind w:left="2880" w:hanging="360"/>
      </w:pPr>
      <w:rPr>
        <w:rFonts w:ascii="Symbol" w:hAnsi="Symbol" w:hint="default"/>
      </w:rPr>
    </w:lvl>
    <w:lvl w:ilvl="4" w:tplc="ADA881AE" w:tentative="1">
      <w:start w:val="1"/>
      <w:numFmt w:val="bullet"/>
      <w:lvlText w:val="o"/>
      <w:lvlJc w:val="left"/>
      <w:pPr>
        <w:ind w:left="3600" w:hanging="360"/>
      </w:pPr>
      <w:rPr>
        <w:rFonts w:ascii="Courier New" w:hAnsi="Courier New" w:cs="Courier New" w:hint="default"/>
      </w:rPr>
    </w:lvl>
    <w:lvl w:ilvl="5" w:tplc="8FEE110E" w:tentative="1">
      <w:start w:val="1"/>
      <w:numFmt w:val="bullet"/>
      <w:lvlText w:val=""/>
      <w:lvlJc w:val="left"/>
      <w:pPr>
        <w:ind w:left="4320" w:hanging="360"/>
      </w:pPr>
      <w:rPr>
        <w:rFonts w:ascii="Wingdings" w:hAnsi="Wingdings" w:hint="default"/>
      </w:rPr>
    </w:lvl>
    <w:lvl w:ilvl="6" w:tplc="C8CE3FBE" w:tentative="1">
      <w:start w:val="1"/>
      <w:numFmt w:val="bullet"/>
      <w:lvlText w:val=""/>
      <w:lvlJc w:val="left"/>
      <w:pPr>
        <w:ind w:left="5040" w:hanging="360"/>
      </w:pPr>
      <w:rPr>
        <w:rFonts w:ascii="Symbol" w:hAnsi="Symbol" w:hint="default"/>
      </w:rPr>
    </w:lvl>
    <w:lvl w:ilvl="7" w:tplc="E54C2CB2" w:tentative="1">
      <w:start w:val="1"/>
      <w:numFmt w:val="bullet"/>
      <w:lvlText w:val="o"/>
      <w:lvlJc w:val="left"/>
      <w:pPr>
        <w:ind w:left="5760" w:hanging="360"/>
      </w:pPr>
      <w:rPr>
        <w:rFonts w:ascii="Courier New" w:hAnsi="Courier New" w:cs="Courier New" w:hint="default"/>
      </w:rPr>
    </w:lvl>
    <w:lvl w:ilvl="8" w:tplc="023E87E2" w:tentative="1">
      <w:start w:val="1"/>
      <w:numFmt w:val="bullet"/>
      <w:lvlText w:val=""/>
      <w:lvlJc w:val="left"/>
      <w:pPr>
        <w:ind w:left="6480" w:hanging="360"/>
      </w:pPr>
      <w:rPr>
        <w:rFonts w:ascii="Wingdings" w:hAnsi="Wingdings" w:hint="default"/>
      </w:rPr>
    </w:lvl>
  </w:abstractNum>
  <w:abstractNum w:abstractNumId="50" w15:restartNumberingAfterBreak="0">
    <w:nsid w:val="4FA111DD"/>
    <w:multiLevelType w:val="hybridMultilevel"/>
    <w:tmpl w:val="FE0A57EA"/>
    <w:lvl w:ilvl="0" w:tplc="F274D864">
      <w:numFmt w:val="bullet"/>
      <w:lvlText w:val="•"/>
      <w:lvlJc w:val="left"/>
      <w:pPr>
        <w:ind w:left="1080" w:hanging="720"/>
      </w:pPr>
      <w:rPr>
        <w:rFonts w:ascii="Calibri" w:eastAsiaTheme="minorHAnsi" w:hAnsi="Calibri" w:cs="Calibri" w:hint="default"/>
      </w:rPr>
    </w:lvl>
    <w:lvl w:ilvl="1" w:tplc="300E1042" w:tentative="1">
      <w:start w:val="1"/>
      <w:numFmt w:val="bullet"/>
      <w:lvlText w:val="o"/>
      <w:lvlJc w:val="left"/>
      <w:pPr>
        <w:ind w:left="1440" w:hanging="360"/>
      </w:pPr>
      <w:rPr>
        <w:rFonts w:ascii="Courier New" w:hAnsi="Courier New" w:cs="Courier New" w:hint="default"/>
      </w:rPr>
    </w:lvl>
    <w:lvl w:ilvl="2" w:tplc="2C7A9E26" w:tentative="1">
      <w:start w:val="1"/>
      <w:numFmt w:val="bullet"/>
      <w:lvlText w:val=""/>
      <w:lvlJc w:val="left"/>
      <w:pPr>
        <w:ind w:left="2160" w:hanging="360"/>
      </w:pPr>
      <w:rPr>
        <w:rFonts w:ascii="Wingdings" w:hAnsi="Wingdings" w:hint="default"/>
      </w:rPr>
    </w:lvl>
    <w:lvl w:ilvl="3" w:tplc="A9F490AA" w:tentative="1">
      <w:start w:val="1"/>
      <w:numFmt w:val="bullet"/>
      <w:lvlText w:val=""/>
      <w:lvlJc w:val="left"/>
      <w:pPr>
        <w:ind w:left="2880" w:hanging="360"/>
      </w:pPr>
      <w:rPr>
        <w:rFonts w:ascii="Symbol" w:hAnsi="Symbol" w:hint="default"/>
      </w:rPr>
    </w:lvl>
    <w:lvl w:ilvl="4" w:tplc="4FB2DB86" w:tentative="1">
      <w:start w:val="1"/>
      <w:numFmt w:val="bullet"/>
      <w:lvlText w:val="o"/>
      <w:lvlJc w:val="left"/>
      <w:pPr>
        <w:ind w:left="3600" w:hanging="360"/>
      </w:pPr>
      <w:rPr>
        <w:rFonts w:ascii="Courier New" w:hAnsi="Courier New" w:cs="Courier New" w:hint="default"/>
      </w:rPr>
    </w:lvl>
    <w:lvl w:ilvl="5" w:tplc="3790DF92" w:tentative="1">
      <w:start w:val="1"/>
      <w:numFmt w:val="bullet"/>
      <w:lvlText w:val=""/>
      <w:lvlJc w:val="left"/>
      <w:pPr>
        <w:ind w:left="4320" w:hanging="360"/>
      </w:pPr>
      <w:rPr>
        <w:rFonts w:ascii="Wingdings" w:hAnsi="Wingdings" w:hint="default"/>
      </w:rPr>
    </w:lvl>
    <w:lvl w:ilvl="6" w:tplc="6AD03D18" w:tentative="1">
      <w:start w:val="1"/>
      <w:numFmt w:val="bullet"/>
      <w:lvlText w:val=""/>
      <w:lvlJc w:val="left"/>
      <w:pPr>
        <w:ind w:left="5040" w:hanging="360"/>
      </w:pPr>
      <w:rPr>
        <w:rFonts w:ascii="Symbol" w:hAnsi="Symbol" w:hint="default"/>
      </w:rPr>
    </w:lvl>
    <w:lvl w:ilvl="7" w:tplc="25C681E0" w:tentative="1">
      <w:start w:val="1"/>
      <w:numFmt w:val="bullet"/>
      <w:lvlText w:val="o"/>
      <w:lvlJc w:val="left"/>
      <w:pPr>
        <w:ind w:left="5760" w:hanging="360"/>
      </w:pPr>
      <w:rPr>
        <w:rFonts w:ascii="Courier New" w:hAnsi="Courier New" w:cs="Courier New" w:hint="default"/>
      </w:rPr>
    </w:lvl>
    <w:lvl w:ilvl="8" w:tplc="0E5068EE" w:tentative="1">
      <w:start w:val="1"/>
      <w:numFmt w:val="bullet"/>
      <w:lvlText w:val=""/>
      <w:lvlJc w:val="left"/>
      <w:pPr>
        <w:ind w:left="6480" w:hanging="360"/>
      </w:pPr>
      <w:rPr>
        <w:rFonts w:ascii="Wingdings" w:hAnsi="Wingdings" w:hint="default"/>
      </w:rPr>
    </w:lvl>
  </w:abstractNum>
  <w:abstractNum w:abstractNumId="51" w15:restartNumberingAfterBreak="0">
    <w:nsid w:val="54BE5253"/>
    <w:multiLevelType w:val="hybridMultilevel"/>
    <w:tmpl w:val="94249640"/>
    <w:lvl w:ilvl="0" w:tplc="DCE6ED50">
      <w:start w:val="1"/>
      <w:numFmt w:val="decimal"/>
      <w:lvlText w:val="%1."/>
      <w:lvlJc w:val="left"/>
      <w:pPr>
        <w:ind w:left="1466" w:hanging="360"/>
      </w:pPr>
    </w:lvl>
    <w:lvl w:ilvl="1" w:tplc="D14E360E">
      <w:start w:val="1"/>
      <w:numFmt w:val="lowerLetter"/>
      <w:lvlText w:val="%2."/>
      <w:lvlJc w:val="left"/>
      <w:pPr>
        <w:ind w:left="2186" w:hanging="360"/>
      </w:pPr>
    </w:lvl>
    <w:lvl w:ilvl="2" w:tplc="1234B482">
      <w:start w:val="1"/>
      <w:numFmt w:val="lowerRoman"/>
      <w:lvlText w:val="%3."/>
      <w:lvlJc w:val="right"/>
      <w:pPr>
        <w:ind w:left="2906" w:hanging="180"/>
      </w:pPr>
    </w:lvl>
    <w:lvl w:ilvl="3" w:tplc="8B5239EA">
      <w:start w:val="1"/>
      <w:numFmt w:val="decimal"/>
      <w:lvlText w:val="%4."/>
      <w:lvlJc w:val="left"/>
      <w:pPr>
        <w:ind w:left="3626" w:hanging="360"/>
      </w:pPr>
    </w:lvl>
    <w:lvl w:ilvl="4" w:tplc="45343E06">
      <w:start w:val="1"/>
      <w:numFmt w:val="lowerLetter"/>
      <w:lvlText w:val="%5."/>
      <w:lvlJc w:val="left"/>
      <w:pPr>
        <w:ind w:left="4346" w:hanging="360"/>
      </w:pPr>
    </w:lvl>
    <w:lvl w:ilvl="5" w:tplc="BBFC6178">
      <w:start w:val="1"/>
      <w:numFmt w:val="lowerRoman"/>
      <w:lvlText w:val="%6."/>
      <w:lvlJc w:val="right"/>
      <w:pPr>
        <w:ind w:left="5066" w:hanging="180"/>
      </w:pPr>
    </w:lvl>
    <w:lvl w:ilvl="6" w:tplc="CE3A05C4">
      <w:start w:val="1"/>
      <w:numFmt w:val="decimal"/>
      <w:lvlText w:val="%7."/>
      <w:lvlJc w:val="left"/>
      <w:pPr>
        <w:ind w:left="5786" w:hanging="360"/>
      </w:pPr>
    </w:lvl>
    <w:lvl w:ilvl="7" w:tplc="7096BB58">
      <w:start w:val="1"/>
      <w:numFmt w:val="lowerLetter"/>
      <w:lvlText w:val="%8."/>
      <w:lvlJc w:val="left"/>
      <w:pPr>
        <w:ind w:left="6506" w:hanging="360"/>
      </w:pPr>
    </w:lvl>
    <w:lvl w:ilvl="8" w:tplc="CAF0F9E2">
      <w:start w:val="1"/>
      <w:numFmt w:val="lowerRoman"/>
      <w:lvlText w:val="%9."/>
      <w:lvlJc w:val="right"/>
      <w:pPr>
        <w:ind w:left="7226" w:hanging="180"/>
      </w:pPr>
    </w:lvl>
  </w:abstractNum>
  <w:abstractNum w:abstractNumId="52" w15:restartNumberingAfterBreak="0">
    <w:nsid w:val="55EB54B7"/>
    <w:multiLevelType w:val="hybridMultilevel"/>
    <w:tmpl w:val="69E02D0E"/>
    <w:lvl w:ilvl="0" w:tplc="C5D0438E">
      <w:start w:val="1"/>
      <w:numFmt w:val="decimal"/>
      <w:lvlText w:val="%1."/>
      <w:lvlJc w:val="left"/>
      <w:pPr>
        <w:ind w:left="720" w:hanging="360"/>
      </w:pPr>
    </w:lvl>
    <w:lvl w:ilvl="1" w:tplc="EC68F144">
      <w:start w:val="1"/>
      <w:numFmt w:val="lowerLetter"/>
      <w:lvlText w:val="%2."/>
      <w:lvlJc w:val="left"/>
      <w:pPr>
        <w:ind w:left="1440" w:hanging="360"/>
      </w:pPr>
    </w:lvl>
    <w:lvl w:ilvl="2" w:tplc="402A09D2">
      <w:start w:val="1"/>
      <w:numFmt w:val="lowerRoman"/>
      <w:lvlText w:val="%3."/>
      <w:lvlJc w:val="right"/>
      <w:pPr>
        <w:ind w:left="2160" w:hanging="180"/>
      </w:pPr>
    </w:lvl>
    <w:lvl w:ilvl="3" w:tplc="21CAC252">
      <w:start w:val="1"/>
      <w:numFmt w:val="decimal"/>
      <w:lvlText w:val="%4."/>
      <w:lvlJc w:val="left"/>
      <w:pPr>
        <w:ind w:left="2880" w:hanging="360"/>
      </w:pPr>
    </w:lvl>
    <w:lvl w:ilvl="4" w:tplc="3E384282">
      <w:start w:val="1"/>
      <w:numFmt w:val="lowerLetter"/>
      <w:lvlText w:val="%5."/>
      <w:lvlJc w:val="left"/>
      <w:pPr>
        <w:ind w:left="3600" w:hanging="360"/>
      </w:pPr>
    </w:lvl>
    <w:lvl w:ilvl="5" w:tplc="DE74BAC2">
      <w:start w:val="1"/>
      <w:numFmt w:val="lowerRoman"/>
      <w:lvlText w:val="%6."/>
      <w:lvlJc w:val="right"/>
      <w:pPr>
        <w:ind w:left="4320" w:hanging="180"/>
      </w:pPr>
    </w:lvl>
    <w:lvl w:ilvl="6" w:tplc="2918C1E6">
      <w:start w:val="1"/>
      <w:numFmt w:val="decimal"/>
      <w:lvlText w:val="%7."/>
      <w:lvlJc w:val="left"/>
      <w:pPr>
        <w:ind w:left="5040" w:hanging="360"/>
      </w:pPr>
    </w:lvl>
    <w:lvl w:ilvl="7" w:tplc="07825920">
      <w:start w:val="1"/>
      <w:numFmt w:val="lowerLetter"/>
      <w:lvlText w:val="%8."/>
      <w:lvlJc w:val="left"/>
      <w:pPr>
        <w:ind w:left="5760" w:hanging="360"/>
      </w:pPr>
    </w:lvl>
    <w:lvl w:ilvl="8" w:tplc="8B76D98C">
      <w:start w:val="1"/>
      <w:numFmt w:val="lowerRoman"/>
      <w:lvlText w:val="%9."/>
      <w:lvlJc w:val="right"/>
      <w:pPr>
        <w:ind w:left="6480" w:hanging="180"/>
      </w:pPr>
    </w:lvl>
  </w:abstractNum>
  <w:abstractNum w:abstractNumId="53" w15:restartNumberingAfterBreak="0">
    <w:nsid w:val="56816C64"/>
    <w:multiLevelType w:val="hybridMultilevel"/>
    <w:tmpl w:val="2158946C"/>
    <w:lvl w:ilvl="0" w:tplc="BCCEE4A2">
      <w:start w:val="1"/>
      <w:numFmt w:val="decimal"/>
      <w:lvlText w:val="%1."/>
      <w:lvlJc w:val="left"/>
      <w:pPr>
        <w:ind w:left="360" w:hanging="360"/>
      </w:pPr>
    </w:lvl>
    <w:lvl w:ilvl="1" w:tplc="C81E9C9A">
      <w:start w:val="1"/>
      <w:numFmt w:val="bullet"/>
      <w:lvlText w:val="o"/>
      <w:lvlJc w:val="left"/>
      <w:pPr>
        <w:ind w:left="1080" w:hanging="360"/>
      </w:pPr>
      <w:rPr>
        <w:rFonts w:ascii="Courier New" w:hAnsi="Courier New" w:cs="Courier New" w:hint="default"/>
      </w:rPr>
    </w:lvl>
    <w:lvl w:ilvl="2" w:tplc="5230682C">
      <w:start w:val="1"/>
      <w:numFmt w:val="bullet"/>
      <w:lvlText w:val=""/>
      <w:lvlJc w:val="left"/>
      <w:pPr>
        <w:ind w:left="1800" w:hanging="360"/>
      </w:pPr>
      <w:rPr>
        <w:rFonts w:ascii="Wingdings" w:hAnsi="Wingdings" w:hint="default"/>
      </w:rPr>
    </w:lvl>
    <w:lvl w:ilvl="3" w:tplc="EC028EF8">
      <w:start w:val="1"/>
      <w:numFmt w:val="bullet"/>
      <w:lvlText w:val=""/>
      <w:lvlJc w:val="left"/>
      <w:pPr>
        <w:ind w:left="2520" w:hanging="360"/>
      </w:pPr>
      <w:rPr>
        <w:rFonts w:ascii="Symbol" w:hAnsi="Symbol" w:hint="default"/>
      </w:rPr>
    </w:lvl>
    <w:lvl w:ilvl="4" w:tplc="515E1D26">
      <w:start w:val="1"/>
      <w:numFmt w:val="bullet"/>
      <w:lvlText w:val="o"/>
      <w:lvlJc w:val="left"/>
      <w:pPr>
        <w:ind w:left="3240" w:hanging="360"/>
      </w:pPr>
      <w:rPr>
        <w:rFonts w:ascii="Courier New" w:hAnsi="Courier New" w:cs="Courier New" w:hint="default"/>
      </w:rPr>
    </w:lvl>
    <w:lvl w:ilvl="5" w:tplc="9746072C">
      <w:start w:val="1"/>
      <w:numFmt w:val="bullet"/>
      <w:lvlText w:val=""/>
      <w:lvlJc w:val="left"/>
      <w:pPr>
        <w:ind w:left="3960" w:hanging="360"/>
      </w:pPr>
      <w:rPr>
        <w:rFonts w:ascii="Wingdings" w:hAnsi="Wingdings" w:hint="default"/>
      </w:rPr>
    </w:lvl>
    <w:lvl w:ilvl="6" w:tplc="95601E9E">
      <w:start w:val="1"/>
      <w:numFmt w:val="bullet"/>
      <w:lvlText w:val=""/>
      <w:lvlJc w:val="left"/>
      <w:pPr>
        <w:ind w:left="4680" w:hanging="360"/>
      </w:pPr>
      <w:rPr>
        <w:rFonts w:ascii="Symbol" w:hAnsi="Symbol" w:hint="default"/>
      </w:rPr>
    </w:lvl>
    <w:lvl w:ilvl="7" w:tplc="0A2C9750">
      <w:start w:val="1"/>
      <w:numFmt w:val="bullet"/>
      <w:lvlText w:val="o"/>
      <w:lvlJc w:val="left"/>
      <w:pPr>
        <w:ind w:left="5400" w:hanging="360"/>
      </w:pPr>
      <w:rPr>
        <w:rFonts w:ascii="Courier New" w:hAnsi="Courier New" w:cs="Courier New" w:hint="default"/>
      </w:rPr>
    </w:lvl>
    <w:lvl w:ilvl="8" w:tplc="4330EA74">
      <w:start w:val="1"/>
      <w:numFmt w:val="bullet"/>
      <w:lvlText w:val=""/>
      <w:lvlJc w:val="left"/>
      <w:pPr>
        <w:ind w:left="6120" w:hanging="360"/>
      </w:pPr>
      <w:rPr>
        <w:rFonts w:ascii="Wingdings" w:hAnsi="Wingdings" w:hint="default"/>
      </w:rPr>
    </w:lvl>
  </w:abstractNum>
  <w:abstractNum w:abstractNumId="54" w15:restartNumberingAfterBreak="0">
    <w:nsid w:val="583D659B"/>
    <w:multiLevelType w:val="hybridMultilevel"/>
    <w:tmpl w:val="8AF20F3C"/>
    <w:lvl w:ilvl="0" w:tplc="B4803C64">
      <w:start w:val="1"/>
      <w:numFmt w:val="bullet"/>
      <w:lvlText w:val=""/>
      <w:lvlJc w:val="left"/>
      <w:pPr>
        <w:ind w:left="720" w:hanging="360"/>
      </w:pPr>
      <w:rPr>
        <w:rFonts w:ascii="Symbol" w:hAnsi="Symbol" w:hint="default"/>
      </w:rPr>
    </w:lvl>
    <w:lvl w:ilvl="1" w:tplc="5BA4153E" w:tentative="1">
      <w:start w:val="1"/>
      <w:numFmt w:val="bullet"/>
      <w:lvlText w:val="o"/>
      <w:lvlJc w:val="left"/>
      <w:pPr>
        <w:ind w:left="1440" w:hanging="360"/>
      </w:pPr>
      <w:rPr>
        <w:rFonts w:ascii="Courier New" w:hAnsi="Courier New" w:cs="Courier New" w:hint="default"/>
      </w:rPr>
    </w:lvl>
    <w:lvl w:ilvl="2" w:tplc="36C0AAE0" w:tentative="1">
      <w:start w:val="1"/>
      <w:numFmt w:val="bullet"/>
      <w:lvlText w:val=""/>
      <w:lvlJc w:val="left"/>
      <w:pPr>
        <w:ind w:left="2160" w:hanging="360"/>
      </w:pPr>
      <w:rPr>
        <w:rFonts w:ascii="Wingdings" w:hAnsi="Wingdings" w:hint="default"/>
      </w:rPr>
    </w:lvl>
    <w:lvl w:ilvl="3" w:tplc="C40C8AF4" w:tentative="1">
      <w:start w:val="1"/>
      <w:numFmt w:val="bullet"/>
      <w:lvlText w:val=""/>
      <w:lvlJc w:val="left"/>
      <w:pPr>
        <w:ind w:left="2880" w:hanging="360"/>
      </w:pPr>
      <w:rPr>
        <w:rFonts w:ascii="Symbol" w:hAnsi="Symbol" w:hint="default"/>
      </w:rPr>
    </w:lvl>
    <w:lvl w:ilvl="4" w:tplc="4C7CC57C" w:tentative="1">
      <w:start w:val="1"/>
      <w:numFmt w:val="bullet"/>
      <w:lvlText w:val="o"/>
      <w:lvlJc w:val="left"/>
      <w:pPr>
        <w:ind w:left="3600" w:hanging="360"/>
      </w:pPr>
      <w:rPr>
        <w:rFonts w:ascii="Courier New" w:hAnsi="Courier New" w:cs="Courier New" w:hint="default"/>
      </w:rPr>
    </w:lvl>
    <w:lvl w:ilvl="5" w:tplc="9C167D30" w:tentative="1">
      <w:start w:val="1"/>
      <w:numFmt w:val="bullet"/>
      <w:lvlText w:val=""/>
      <w:lvlJc w:val="left"/>
      <w:pPr>
        <w:ind w:left="4320" w:hanging="360"/>
      </w:pPr>
      <w:rPr>
        <w:rFonts w:ascii="Wingdings" w:hAnsi="Wingdings" w:hint="default"/>
      </w:rPr>
    </w:lvl>
    <w:lvl w:ilvl="6" w:tplc="29C01122" w:tentative="1">
      <w:start w:val="1"/>
      <w:numFmt w:val="bullet"/>
      <w:lvlText w:val=""/>
      <w:lvlJc w:val="left"/>
      <w:pPr>
        <w:ind w:left="5040" w:hanging="360"/>
      </w:pPr>
      <w:rPr>
        <w:rFonts w:ascii="Symbol" w:hAnsi="Symbol" w:hint="default"/>
      </w:rPr>
    </w:lvl>
    <w:lvl w:ilvl="7" w:tplc="C9066B72" w:tentative="1">
      <w:start w:val="1"/>
      <w:numFmt w:val="bullet"/>
      <w:lvlText w:val="o"/>
      <w:lvlJc w:val="left"/>
      <w:pPr>
        <w:ind w:left="5760" w:hanging="360"/>
      </w:pPr>
      <w:rPr>
        <w:rFonts w:ascii="Courier New" w:hAnsi="Courier New" w:cs="Courier New" w:hint="default"/>
      </w:rPr>
    </w:lvl>
    <w:lvl w:ilvl="8" w:tplc="707A6178" w:tentative="1">
      <w:start w:val="1"/>
      <w:numFmt w:val="bullet"/>
      <w:lvlText w:val=""/>
      <w:lvlJc w:val="left"/>
      <w:pPr>
        <w:ind w:left="6480" w:hanging="360"/>
      </w:pPr>
      <w:rPr>
        <w:rFonts w:ascii="Wingdings" w:hAnsi="Wingdings" w:hint="default"/>
      </w:rPr>
    </w:lvl>
  </w:abstractNum>
  <w:abstractNum w:abstractNumId="55" w15:restartNumberingAfterBreak="0">
    <w:nsid w:val="59427A99"/>
    <w:multiLevelType w:val="hybridMultilevel"/>
    <w:tmpl w:val="0900A190"/>
    <w:lvl w:ilvl="0" w:tplc="B1F2009A">
      <w:start w:val="1"/>
      <w:numFmt w:val="bullet"/>
      <w:lvlText w:val=""/>
      <w:lvlJc w:val="left"/>
      <w:pPr>
        <w:ind w:left="720" w:hanging="360"/>
      </w:pPr>
      <w:rPr>
        <w:rFonts w:ascii="Symbol" w:hAnsi="Symbol" w:hint="default"/>
      </w:rPr>
    </w:lvl>
    <w:lvl w:ilvl="1" w:tplc="7D021E12" w:tentative="1">
      <w:start w:val="1"/>
      <w:numFmt w:val="bullet"/>
      <w:lvlText w:val="o"/>
      <w:lvlJc w:val="left"/>
      <w:pPr>
        <w:ind w:left="1440" w:hanging="360"/>
      </w:pPr>
      <w:rPr>
        <w:rFonts w:ascii="Courier New" w:hAnsi="Courier New" w:cs="Courier New" w:hint="default"/>
      </w:rPr>
    </w:lvl>
    <w:lvl w:ilvl="2" w:tplc="16C4B392" w:tentative="1">
      <w:start w:val="1"/>
      <w:numFmt w:val="bullet"/>
      <w:lvlText w:val=""/>
      <w:lvlJc w:val="left"/>
      <w:pPr>
        <w:ind w:left="2160" w:hanging="360"/>
      </w:pPr>
      <w:rPr>
        <w:rFonts w:ascii="Wingdings" w:hAnsi="Wingdings" w:hint="default"/>
      </w:rPr>
    </w:lvl>
    <w:lvl w:ilvl="3" w:tplc="877C19D8" w:tentative="1">
      <w:start w:val="1"/>
      <w:numFmt w:val="bullet"/>
      <w:lvlText w:val=""/>
      <w:lvlJc w:val="left"/>
      <w:pPr>
        <w:ind w:left="2880" w:hanging="360"/>
      </w:pPr>
      <w:rPr>
        <w:rFonts w:ascii="Symbol" w:hAnsi="Symbol" w:hint="default"/>
      </w:rPr>
    </w:lvl>
    <w:lvl w:ilvl="4" w:tplc="C7CEA788" w:tentative="1">
      <w:start w:val="1"/>
      <w:numFmt w:val="bullet"/>
      <w:lvlText w:val="o"/>
      <w:lvlJc w:val="left"/>
      <w:pPr>
        <w:ind w:left="3600" w:hanging="360"/>
      </w:pPr>
      <w:rPr>
        <w:rFonts w:ascii="Courier New" w:hAnsi="Courier New" w:cs="Courier New" w:hint="default"/>
      </w:rPr>
    </w:lvl>
    <w:lvl w:ilvl="5" w:tplc="7DFEE92E" w:tentative="1">
      <w:start w:val="1"/>
      <w:numFmt w:val="bullet"/>
      <w:lvlText w:val=""/>
      <w:lvlJc w:val="left"/>
      <w:pPr>
        <w:ind w:left="4320" w:hanging="360"/>
      </w:pPr>
      <w:rPr>
        <w:rFonts w:ascii="Wingdings" w:hAnsi="Wingdings" w:hint="default"/>
      </w:rPr>
    </w:lvl>
    <w:lvl w:ilvl="6" w:tplc="42EEEF92" w:tentative="1">
      <w:start w:val="1"/>
      <w:numFmt w:val="bullet"/>
      <w:lvlText w:val=""/>
      <w:lvlJc w:val="left"/>
      <w:pPr>
        <w:ind w:left="5040" w:hanging="360"/>
      </w:pPr>
      <w:rPr>
        <w:rFonts w:ascii="Symbol" w:hAnsi="Symbol" w:hint="default"/>
      </w:rPr>
    </w:lvl>
    <w:lvl w:ilvl="7" w:tplc="67A21518" w:tentative="1">
      <w:start w:val="1"/>
      <w:numFmt w:val="bullet"/>
      <w:lvlText w:val="o"/>
      <w:lvlJc w:val="left"/>
      <w:pPr>
        <w:ind w:left="5760" w:hanging="360"/>
      </w:pPr>
      <w:rPr>
        <w:rFonts w:ascii="Courier New" w:hAnsi="Courier New" w:cs="Courier New" w:hint="default"/>
      </w:rPr>
    </w:lvl>
    <w:lvl w:ilvl="8" w:tplc="9ACAD4AE" w:tentative="1">
      <w:start w:val="1"/>
      <w:numFmt w:val="bullet"/>
      <w:lvlText w:val=""/>
      <w:lvlJc w:val="left"/>
      <w:pPr>
        <w:ind w:left="6480" w:hanging="360"/>
      </w:pPr>
      <w:rPr>
        <w:rFonts w:ascii="Wingdings" w:hAnsi="Wingdings" w:hint="default"/>
      </w:rPr>
    </w:lvl>
  </w:abstractNum>
  <w:abstractNum w:abstractNumId="56" w15:restartNumberingAfterBreak="0">
    <w:nsid w:val="5A122BF7"/>
    <w:multiLevelType w:val="hybridMultilevel"/>
    <w:tmpl w:val="898EA4AE"/>
    <w:lvl w:ilvl="0" w:tplc="FAE6CDC2">
      <w:start w:val="1"/>
      <w:numFmt w:val="decimal"/>
      <w:lvlText w:val="%1."/>
      <w:lvlJc w:val="left"/>
      <w:pPr>
        <w:ind w:left="1466" w:hanging="360"/>
      </w:pPr>
    </w:lvl>
    <w:lvl w:ilvl="1" w:tplc="054ED92A">
      <w:start w:val="1"/>
      <w:numFmt w:val="lowerLetter"/>
      <w:lvlText w:val="%2."/>
      <w:lvlJc w:val="left"/>
      <w:pPr>
        <w:ind w:left="2186" w:hanging="360"/>
      </w:pPr>
    </w:lvl>
    <w:lvl w:ilvl="2" w:tplc="B2782BC8">
      <w:start w:val="1"/>
      <w:numFmt w:val="lowerRoman"/>
      <w:lvlText w:val="%3."/>
      <w:lvlJc w:val="right"/>
      <w:pPr>
        <w:ind w:left="2906" w:hanging="180"/>
      </w:pPr>
    </w:lvl>
    <w:lvl w:ilvl="3" w:tplc="273C7F46">
      <w:start w:val="1"/>
      <w:numFmt w:val="decimal"/>
      <w:lvlText w:val="%4."/>
      <w:lvlJc w:val="left"/>
      <w:pPr>
        <w:ind w:left="3626" w:hanging="360"/>
      </w:pPr>
    </w:lvl>
    <w:lvl w:ilvl="4" w:tplc="0B180022">
      <w:start w:val="1"/>
      <w:numFmt w:val="lowerLetter"/>
      <w:lvlText w:val="%5."/>
      <w:lvlJc w:val="left"/>
      <w:pPr>
        <w:ind w:left="4346" w:hanging="360"/>
      </w:pPr>
    </w:lvl>
    <w:lvl w:ilvl="5" w:tplc="6A083E0E">
      <w:start w:val="1"/>
      <w:numFmt w:val="lowerRoman"/>
      <w:lvlText w:val="%6."/>
      <w:lvlJc w:val="right"/>
      <w:pPr>
        <w:ind w:left="5066" w:hanging="180"/>
      </w:pPr>
    </w:lvl>
    <w:lvl w:ilvl="6" w:tplc="2A0C7864">
      <w:start w:val="1"/>
      <w:numFmt w:val="decimal"/>
      <w:lvlText w:val="%7."/>
      <w:lvlJc w:val="left"/>
      <w:pPr>
        <w:ind w:left="5786" w:hanging="360"/>
      </w:pPr>
    </w:lvl>
    <w:lvl w:ilvl="7" w:tplc="0874BBD2">
      <w:start w:val="1"/>
      <w:numFmt w:val="lowerLetter"/>
      <w:lvlText w:val="%8."/>
      <w:lvlJc w:val="left"/>
      <w:pPr>
        <w:ind w:left="6506" w:hanging="360"/>
      </w:pPr>
    </w:lvl>
    <w:lvl w:ilvl="8" w:tplc="0E38E11C">
      <w:start w:val="1"/>
      <w:numFmt w:val="lowerRoman"/>
      <w:lvlText w:val="%9."/>
      <w:lvlJc w:val="right"/>
      <w:pPr>
        <w:ind w:left="7226" w:hanging="180"/>
      </w:pPr>
    </w:lvl>
  </w:abstractNum>
  <w:abstractNum w:abstractNumId="57" w15:restartNumberingAfterBreak="0">
    <w:nsid w:val="5B9A784E"/>
    <w:multiLevelType w:val="hybridMultilevel"/>
    <w:tmpl w:val="2158946C"/>
    <w:lvl w:ilvl="0" w:tplc="5EFAFFAC">
      <w:start w:val="1"/>
      <w:numFmt w:val="decimal"/>
      <w:lvlText w:val="%1."/>
      <w:lvlJc w:val="left"/>
      <w:pPr>
        <w:ind w:left="360" w:hanging="360"/>
      </w:pPr>
      <w:rPr>
        <w:rFonts w:hint="default"/>
      </w:rPr>
    </w:lvl>
    <w:lvl w:ilvl="1" w:tplc="2D5A22A0" w:tentative="1">
      <w:start w:val="1"/>
      <w:numFmt w:val="bullet"/>
      <w:lvlText w:val="o"/>
      <w:lvlJc w:val="left"/>
      <w:pPr>
        <w:ind w:left="1080" w:hanging="360"/>
      </w:pPr>
      <w:rPr>
        <w:rFonts w:ascii="Courier New" w:hAnsi="Courier New" w:cs="Courier New" w:hint="default"/>
      </w:rPr>
    </w:lvl>
    <w:lvl w:ilvl="2" w:tplc="BF0CB742" w:tentative="1">
      <w:start w:val="1"/>
      <w:numFmt w:val="bullet"/>
      <w:lvlText w:val=""/>
      <w:lvlJc w:val="left"/>
      <w:pPr>
        <w:ind w:left="1800" w:hanging="360"/>
      </w:pPr>
      <w:rPr>
        <w:rFonts w:ascii="Wingdings" w:hAnsi="Wingdings" w:hint="default"/>
      </w:rPr>
    </w:lvl>
    <w:lvl w:ilvl="3" w:tplc="DD720C7E" w:tentative="1">
      <w:start w:val="1"/>
      <w:numFmt w:val="bullet"/>
      <w:lvlText w:val=""/>
      <w:lvlJc w:val="left"/>
      <w:pPr>
        <w:ind w:left="2520" w:hanging="360"/>
      </w:pPr>
      <w:rPr>
        <w:rFonts w:ascii="Symbol" w:hAnsi="Symbol" w:hint="default"/>
      </w:rPr>
    </w:lvl>
    <w:lvl w:ilvl="4" w:tplc="921E2478" w:tentative="1">
      <w:start w:val="1"/>
      <w:numFmt w:val="bullet"/>
      <w:lvlText w:val="o"/>
      <w:lvlJc w:val="left"/>
      <w:pPr>
        <w:ind w:left="3240" w:hanging="360"/>
      </w:pPr>
      <w:rPr>
        <w:rFonts w:ascii="Courier New" w:hAnsi="Courier New" w:cs="Courier New" w:hint="default"/>
      </w:rPr>
    </w:lvl>
    <w:lvl w:ilvl="5" w:tplc="92961CDC" w:tentative="1">
      <w:start w:val="1"/>
      <w:numFmt w:val="bullet"/>
      <w:lvlText w:val=""/>
      <w:lvlJc w:val="left"/>
      <w:pPr>
        <w:ind w:left="3960" w:hanging="360"/>
      </w:pPr>
      <w:rPr>
        <w:rFonts w:ascii="Wingdings" w:hAnsi="Wingdings" w:hint="default"/>
      </w:rPr>
    </w:lvl>
    <w:lvl w:ilvl="6" w:tplc="9F8E823E" w:tentative="1">
      <w:start w:val="1"/>
      <w:numFmt w:val="bullet"/>
      <w:lvlText w:val=""/>
      <w:lvlJc w:val="left"/>
      <w:pPr>
        <w:ind w:left="4680" w:hanging="360"/>
      </w:pPr>
      <w:rPr>
        <w:rFonts w:ascii="Symbol" w:hAnsi="Symbol" w:hint="default"/>
      </w:rPr>
    </w:lvl>
    <w:lvl w:ilvl="7" w:tplc="1CCE76D4" w:tentative="1">
      <w:start w:val="1"/>
      <w:numFmt w:val="bullet"/>
      <w:lvlText w:val="o"/>
      <w:lvlJc w:val="left"/>
      <w:pPr>
        <w:ind w:left="5400" w:hanging="360"/>
      </w:pPr>
      <w:rPr>
        <w:rFonts w:ascii="Courier New" w:hAnsi="Courier New" w:cs="Courier New" w:hint="default"/>
      </w:rPr>
    </w:lvl>
    <w:lvl w:ilvl="8" w:tplc="2B000D1E" w:tentative="1">
      <w:start w:val="1"/>
      <w:numFmt w:val="bullet"/>
      <w:lvlText w:val=""/>
      <w:lvlJc w:val="left"/>
      <w:pPr>
        <w:ind w:left="6120" w:hanging="360"/>
      </w:pPr>
      <w:rPr>
        <w:rFonts w:ascii="Wingdings" w:hAnsi="Wingdings" w:hint="default"/>
      </w:rPr>
    </w:lvl>
  </w:abstractNum>
  <w:abstractNum w:abstractNumId="58" w15:restartNumberingAfterBreak="0">
    <w:nsid w:val="5C1C5D7F"/>
    <w:multiLevelType w:val="hybridMultilevel"/>
    <w:tmpl w:val="B2A2A04C"/>
    <w:lvl w:ilvl="0" w:tplc="9C38AC64">
      <w:start w:val="1"/>
      <w:numFmt w:val="decimal"/>
      <w:lvlText w:val="%1."/>
      <w:lvlJc w:val="left"/>
      <w:pPr>
        <w:ind w:left="1466" w:hanging="360"/>
      </w:pPr>
    </w:lvl>
    <w:lvl w:ilvl="1" w:tplc="095ED888">
      <w:start w:val="1"/>
      <w:numFmt w:val="lowerLetter"/>
      <w:lvlText w:val="%2."/>
      <w:lvlJc w:val="left"/>
      <w:pPr>
        <w:ind w:left="2186" w:hanging="360"/>
      </w:pPr>
    </w:lvl>
    <w:lvl w:ilvl="2" w:tplc="7CBCABBA">
      <w:start w:val="1"/>
      <w:numFmt w:val="lowerRoman"/>
      <w:lvlText w:val="%3."/>
      <w:lvlJc w:val="right"/>
      <w:pPr>
        <w:ind w:left="2906" w:hanging="180"/>
      </w:pPr>
    </w:lvl>
    <w:lvl w:ilvl="3" w:tplc="75560186">
      <w:start w:val="1"/>
      <w:numFmt w:val="decimal"/>
      <w:lvlText w:val="%4."/>
      <w:lvlJc w:val="left"/>
      <w:pPr>
        <w:ind w:left="3626" w:hanging="360"/>
      </w:pPr>
    </w:lvl>
    <w:lvl w:ilvl="4" w:tplc="AFB8B914">
      <w:start w:val="1"/>
      <w:numFmt w:val="lowerLetter"/>
      <w:lvlText w:val="%5."/>
      <w:lvlJc w:val="left"/>
      <w:pPr>
        <w:ind w:left="4346" w:hanging="360"/>
      </w:pPr>
    </w:lvl>
    <w:lvl w:ilvl="5" w:tplc="DFDA3E68">
      <w:start w:val="1"/>
      <w:numFmt w:val="lowerRoman"/>
      <w:lvlText w:val="%6."/>
      <w:lvlJc w:val="right"/>
      <w:pPr>
        <w:ind w:left="5066" w:hanging="180"/>
      </w:pPr>
    </w:lvl>
    <w:lvl w:ilvl="6" w:tplc="6A4A3364">
      <w:start w:val="1"/>
      <w:numFmt w:val="decimal"/>
      <w:lvlText w:val="%7."/>
      <w:lvlJc w:val="left"/>
      <w:pPr>
        <w:ind w:left="5786" w:hanging="360"/>
      </w:pPr>
    </w:lvl>
    <w:lvl w:ilvl="7" w:tplc="D3E0C6C8">
      <w:start w:val="1"/>
      <w:numFmt w:val="lowerLetter"/>
      <w:lvlText w:val="%8."/>
      <w:lvlJc w:val="left"/>
      <w:pPr>
        <w:ind w:left="6506" w:hanging="360"/>
      </w:pPr>
    </w:lvl>
    <w:lvl w:ilvl="8" w:tplc="6070083C">
      <w:start w:val="1"/>
      <w:numFmt w:val="lowerRoman"/>
      <w:lvlText w:val="%9."/>
      <w:lvlJc w:val="right"/>
      <w:pPr>
        <w:ind w:left="7226" w:hanging="180"/>
      </w:pPr>
    </w:lvl>
  </w:abstractNum>
  <w:abstractNum w:abstractNumId="59" w15:restartNumberingAfterBreak="0">
    <w:nsid w:val="5D5261CE"/>
    <w:multiLevelType w:val="hybridMultilevel"/>
    <w:tmpl w:val="FE3CCC20"/>
    <w:lvl w:ilvl="0" w:tplc="FDFAFABC">
      <w:start w:val="1"/>
      <w:numFmt w:val="decimal"/>
      <w:lvlText w:val="%1."/>
      <w:lvlJc w:val="left"/>
      <w:pPr>
        <w:ind w:left="1080" w:hanging="360"/>
      </w:pPr>
    </w:lvl>
    <w:lvl w:ilvl="1" w:tplc="88384452">
      <w:start w:val="1"/>
      <w:numFmt w:val="lowerLetter"/>
      <w:lvlText w:val="%2."/>
      <w:lvlJc w:val="left"/>
      <w:pPr>
        <w:ind w:left="1800" w:hanging="360"/>
      </w:pPr>
    </w:lvl>
    <w:lvl w:ilvl="2" w:tplc="54AE2FB6">
      <w:start w:val="1"/>
      <w:numFmt w:val="lowerRoman"/>
      <w:lvlText w:val="%3."/>
      <w:lvlJc w:val="right"/>
      <w:pPr>
        <w:ind w:left="2520" w:hanging="180"/>
      </w:pPr>
    </w:lvl>
    <w:lvl w:ilvl="3" w:tplc="DD9C614C">
      <w:start w:val="1"/>
      <w:numFmt w:val="decimal"/>
      <w:lvlText w:val="%4."/>
      <w:lvlJc w:val="left"/>
      <w:pPr>
        <w:ind w:left="3240" w:hanging="360"/>
      </w:pPr>
    </w:lvl>
    <w:lvl w:ilvl="4" w:tplc="F83EEBA8">
      <w:start w:val="1"/>
      <w:numFmt w:val="lowerLetter"/>
      <w:lvlText w:val="%5."/>
      <w:lvlJc w:val="left"/>
      <w:pPr>
        <w:ind w:left="3960" w:hanging="360"/>
      </w:pPr>
    </w:lvl>
    <w:lvl w:ilvl="5" w:tplc="4A282DAC">
      <w:start w:val="1"/>
      <w:numFmt w:val="lowerRoman"/>
      <w:lvlText w:val="%6."/>
      <w:lvlJc w:val="right"/>
      <w:pPr>
        <w:ind w:left="4680" w:hanging="180"/>
      </w:pPr>
    </w:lvl>
    <w:lvl w:ilvl="6" w:tplc="6BDC655E">
      <w:start w:val="1"/>
      <w:numFmt w:val="decimal"/>
      <w:lvlText w:val="%7."/>
      <w:lvlJc w:val="left"/>
      <w:pPr>
        <w:ind w:left="5400" w:hanging="360"/>
      </w:pPr>
    </w:lvl>
    <w:lvl w:ilvl="7" w:tplc="1ED67E90">
      <w:start w:val="1"/>
      <w:numFmt w:val="lowerLetter"/>
      <w:lvlText w:val="%8."/>
      <w:lvlJc w:val="left"/>
      <w:pPr>
        <w:ind w:left="6120" w:hanging="360"/>
      </w:pPr>
    </w:lvl>
    <w:lvl w:ilvl="8" w:tplc="E6305192">
      <w:start w:val="1"/>
      <w:numFmt w:val="lowerRoman"/>
      <w:lvlText w:val="%9."/>
      <w:lvlJc w:val="right"/>
      <w:pPr>
        <w:ind w:left="6840" w:hanging="180"/>
      </w:pPr>
    </w:lvl>
  </w:abstractNum>
  <w:abstractNum w:abstractNumId="60" w15:restartNumberingAfterBreak="0">
    <w:nsid w:val="5F2A14A1"/>
    <w:multiLevelType w:val="hybridMultilevel"/>
    <w:tmpl w:val="B2026F72"/>
    <w:lvl w:ilvl="0" w:tplc="95B49A7E">
      <w:start w:val="1"/>
      <w:numFmt w:val="bullet"/>
      <w:lvlText w:val=""/>
      <w:lvlJc w:val="left"/>
      <w:pPr>
        <w:ind w:left="720" w:hanging="360"/>
      </w:pPr>
      <w:rPr>
        <w:rFonts w:ascii="Symbol" w:hAnsi="Symbol" w:hint="default"/>
      </w:rPr>
    </w:lvl>
    <w:lvl w:ilvl="1" w:tplc="70084422" w:tentative="1">
      <w:start w:val="1"/>
      <w:numFmt w:val="bullet"/>
      <w:lvlText w:val="o"/>
      <w:lvlJc w:val="left"/>
      <w:pPr>
        <w:ind w:left="1440" w:hanging="360"/>
      </w:pPr>
      <w:rPr>
        <w:rFonts w:ascii="Courier New" w:hAnsi="Courier New" w:cs="Courier New" w:hint="default"/>
      </w:rPr>
    </w:lvl>
    <w:lvl w:ilvl="2" w:tplc="2AF4489E" w:tentative="1">
      <w:start w:val="1"/>
      <w:numFmt w:val="bullet"/>
      <w:lvlText w:val=""/>
      <w:lvlJc w:val="left"/>
      <w:pPr>
        <w:ind w:left="2160" w:hanging="360"/>
      </w:pPr>
      <w:rPr>
        <w:rFonts w:ascii="Wingdings" w:hAnsi="Wingdings" w:hint="default"/>
      </w:rPr>
    </w:lvl>
    <w:lvl w:ilvl="3" w:tplc="279857BE" w:tentative="1">
      <w:start w:val="1"/>
      <w:numFmt w:val="bullet"/>
      <w:lvlText w:val=""/>
      <w:lvlJc w:val="left"/>
      <w:pPr>
        <w:ind w:left="2880" w:hanging="360"/>
      </w:pPr>
      <w:rPr>
        <w:rFonts w:ascii="Symbol" w:hAnsi="Symbol" w:hint="default"/>
      </w:rPr>
    </w:lvl>
    <w:lvl w:ilvl="4" w:tplc="6644D98A" w:tentative="1">
      <w:start w:val="1"/>
      <w:numFmt w:val="bullet"/>
      <w:lvlText w:val="o"/>
      <w:lvlJc w:val="left"/>
      <w:pPr>
        <w:ind w:left="3600" w:hanging="360"/>
      </w:pPr>
      <w:rPr>
        <w:rFonts w:ascii="Courier New" w:hAnsi="Courier New" w:cs="Courier New" w:hint="default"/>
      </w:rPr>
    </w:lvl>
    <w:lvl w:ilvl="5" w:tplc="31087418" w:tentative="1">
      <w:start w:val="1"/>
      <w:numFmt w:val="bullet"/>
      <w:lvlText w:val=""/>
      <w:lvlJc w:val="left"/>
      <w:pPr>
        <w:ind w:left="4320" w:hanging="360"/>
      </w:pPr>
      <w:rPr>
        <w:rFonts w:ascii="Wingdings" w:hAnsi="Wingdings" w:hint="default"/>
      </w:rPr>
    </w:lvl>
    <w:lvl w:ilvl="6" w:tplc="3086CD30" w:tentative="1">
      <w:start w:val="1"/>
      <w:numFmt w:val="bullet"/>
      <w:lvlText w:val=""/>
      <w:lvlJc w:val="left"/>
      <w:pPr>
        <w:ind w:left="5040" w:hanging="360"/>
      </w:pPr>
      <w:rPr>
        <w:rFonts w:ascii="Symbol" w:hAnsi="Symbol" w:hint="default"/>
      </w:rPr>
    </w:lvl>
    <w:lvl w:ilvl="7" w:tplc="4CEA2E48" w:tentative="1">
      <w:start w:val="1"/>
      <w:numFmt w:val="bullet"/>
      <w:lvlText w:val="o"/>
      <w:lvlJc w:val="left"/>
      <w:pPr>
        <w:ind w:left="5760" w:hanging="360"/>
      </w:pPr>
      <w:rPr>
        <w:rFonts w:ascii="Courier New" w:hAnsi="Courier New" w:cs="Courier New" w:hint="default"/>
      </w:rPr>
    </w:lvl>
    <w:lvl w:ilvl="8" w:tplc="F2D6B608" w:tentative="1">
      <w:start w:val="1"/>
      <w:numFmt w:val="bullet"/>
      <w:lvlText w:val=""/>
      <w:lvlJc w:val="left"/>
      <w:pPr>
        <w:ind w:left="6480" w:hanging="360"/>
      </w:pPr>
      <w:rPr>
        <w:rFonts w:ascii="Wingdings" w:hAnsi="Wingdings" w:hint="default"/>
      </w:rPr>
    </w:lvl>
  </w:abstractNum>
  <w:abstractNum w:abstractNumId="61" w15:restartNumberingAfterBreak="0">
    <w:nsid w:val="60210E53"/>
    <w:multiLevelType w:val="hybridMultilevel"/>
    <w:tmpl w:val="F5709190"/>
    <w:lvl w:ilvl="0" w:tplc="0DBC6A8A">
      <w:numFmt w:val="bullet"/>
      <w:lvlText w:val="•"/>
      <w:lvlJc w:val="left"/>
      <w:pPr>
        <w:ind w:left="1080" w:hanging="720"/>
      </w:pPr>
      <w:rPr>
        <w:rFonts w:ascii="Calibri" w:eastAsiaTheme="minorHAnsi" w:hAnsi="Calibri" w:cs="Calibri" w:hint="default"/>
      </w:rPr>
    </w:lvl>
    <w:lvl w:ilvl="1" w:tplc="A230A5C4" w:tentative="1">
      <w:start w:val="1"/>
      <w:numFmt w:val="bullet"/>
      <w:lvlText w:val="o"/>
      <w:lvlJc w:val="left"/>
      <w:pPr>
        <w:ind w:left="1440" w:hanging="360"/>
      </w:pPr>
      <w:rPr>
        <w:rFonts w:ascii="Courier New" w:hAnsi="Courier New" w:cs="Courier New" w:hint="default"/>
      </w:rPr>
    </w:lvl>
    <w:lvl w:ilvl="2" w:tplc="FEC0A08C" w:tentative="1">
      <w:start w:val="1"/>
      <w:numFmt w:val="bullet"/>
      <w:lvlText w:val=""/>
      <w:lvlJc w:val="left"/>
      <w:pPr>
        <w:ind w:left="2160" w:hanging="360"/>
      </w:pPr>
      <w:rPr>
        <w:rFonts w:ascii="Wingdings" w:hAnsi="Wingdings" w:hint="default"/>
      </w:rPr>
    </w:lvl>
    <w:lvl w:ilvl="3" w:tplc="A27E3432" w:tentative="1">
      <w:start w:val="1"/>
      <w:numFmt w:val="bullet"/>
      <w:lvlText w:val=""/>
      <w:lvlJc w:val="left"/>
      <w:pPr>
        <w:ind w:left="2880" w:hanging="360"/>
      </w:pPr>
      <w:rPr>
        <w:rFonts w:ascii="Symbol" w:hAnsi="Symbol" w:hint="default"/>
      </w:rPr>
    </w:lvl>
    <w:lvl w:ilvl="4" w:tplc="C8E215F4" w:tentative="1">
      <w:start w:val="1"/>
      <w:numFmt w:val="bullet"/>
      <w:lvlText w:val="o"/>
      <w:lvlJc w:val="left"/>
      <w:pPr>
        <w:ind w:left="3600" w:hanging="360"/>
      </w:pPr>
      <w:rPr>
        <w:rFonts w:ascii="Courier New" w:hAnsi="Courier New" w:cs="Courier New" w:hint="default"/>
      </w:rPr>
    </w:lvl>
    <w:lvl w:ilvl="5" w:tplc="8C2E3E76" w:tentative="1">
      <w:start w:val="1"/>
      <w:numFmt w:val="bullet"/>
      <w:lvlText w:val=""/>
      <w:lvlJc w:val="left"/>
      <w:pPr>
        <w:ind w:left="4320" w:hanging="360"/>
      </w:pPr>
      <w:rPr>
        <w:rFonts w:ascii="Wingdings" w:hAnsi="Wingdings" w:hint="default"/>
      </w:rPr>
    </w:lvl>
    <w:lvl w:ilvl="6" w:tplc="8E2CA4BE" w:tentative="1">
      <w:start w:val="1"/>
      <w:numFmt w:val="bullet"/>
      <w:lvlText w:val=""/>
      <w:lvlJc w:val="left"/>
      <w:pPr>
        <w:ind w:left="5040" w:hanging="360"/>
      </w:pPr>
      <w:rPr>
        <w:rFonts w:ascii="Symbol" w:hAnsi="Symbol" w:hint="default"/>
      </w:rPr>
    </w:lvl>
    <w:lvl w:ilvl="7" w:tplc="9578B648" w:tentative="1">
      <w:start w:val="1"/>
      <w:numFmt w:val="bullet"/>
      <w:lvlText w:val="o"/>
      <w:lvlJc w:val="left"/>
      <w:pPr>
        <w:ind w:left="5760" w:hanging="360"/>
      </w:pPr>
      <w:rPr>
        <w:rFonts w:ascii="Courier New" w:hAnsi="Courier New" w:cs="Courier New" w:hint="default"/>
      </w:rPr>
    </w:lvl>
    <w:lvl w:ilvl="8" w:tplc="884648D8" w:tentative="1">
      <w:start w:val="1"/>
      <w:numFmt w:val="bullet"/>
      <w:lvlText w:val=""/>
      <w:lvlJc w:val="left"/>
      <w:pPr>
        <w:ind w:left="6480" w:hanging="360"/>
      </w:pPr>
      <w:rPr>
        <w:rFonts w:ascii="Wingdings" w:hAnsi="Wingdings" w:hint="default"/>
      </w:rPr>
    </w:lvl>
  </w:abstractNum>
  <w:abstractNum w:abstractNumId="62" w15:restartNumberingAfterBreak="0">
    <w:nsid w:val="62D1409D"/>
    <w:multiLevelType w:val="hybridMultilevel"/>
    <w:tmpl w:val="2230CFE2"/>
    <w:lvl w:ilvl="0" w:tplc="18FC00B0">
      <w:start w:val="1"/>
      <w:numFmt w:val="decimal"/>
      <w:lvlText w:val="%1."/>
      <w:lvlJc w:val="left"/>
      <w:pPr>
        <w:ind w:left="1077" w:hanging="360"/>
      </w:pPr>
    </w:lvl>
    <w:lvl w:ilvl="1" w:tplc="E2E04A2C">
      <w:start w:val="1"/>
      <w:numFmt w:val="lowerLetter"/>
      <w:lvlText w:val="%2."/>
      <w:lvlJc w:val="left"/>
      <w:pPr>
        <w:ind w:left="1797" w:hanging="360"/>
      </w:pPr>
    </w:lvl>
    <w:lvl w:ilvl="2" w:tplc="DDA0FC20">
      <w:start w:val="1"/>
      <w:numFmt w:val="lowerRoman"/>
      <w:lvlText w:val="%3."/>
      <w:lvlJc w:val="right"/>
      <w:pPr>
        <w:ind w:left="2517" w:hanging="180"/>
      </w:pPr>
    </w:lvl>
    <w:lvl w:ilvl="3" w:tplc="E174CC5C">
      <w:start w:val="1"/>
      <w:numFmt w:val="decimal"/>
      <w:lvlText w:val="%4."/>
      <w:lvlJc w:val="left"/>
      <w:pPr>
        <w:ind w:left="3237" w:hanging="360"/>
      </w:pPr>
    </w:lvl>
    <w:lvl w:ilvl="4" w:tplc="8A1E4074">
      <w:start w:val="1"/>
      <w:numFmt w:val="lowerLetter"/>
      <w:lvlText w:val="%5."/>
      <w:lvlJc w:val="left"/>
      <w:pPr>
        <w:ind w:left="3957" w:hanging="360"/>
      </w:pPr>
    </w:lvl>
    <w:lvl w:ilvl="5" w:tplc="28DCFE18">
      <w:start w:val="1"/>
      <w:numFmt w:val="lowerRoman"/>
      <w:lvlText w:val="%6."/>
      <w:lvlJc w:val="right"/>
      <w:pPr>
        <w:ind w:left="4677" w:hanging="180"/>
      </w:pPr>
    </w:lvl>
    <w:lvl w:ilvl="6" w:tplc="7090A9C4">
      <w:start w:val="1"/>
      <w:numFmt w:val="decimal"/>
      <w:lvlText w:val="%7."/>
      <w:lvlJc w:val="left"/>
      <w:pPr>
        <w:ind w:left="5397" w:hanging="360"/>
      </w:pPr>
    </w:lvl>
    <w:lvl w:ilvl="7" w:tplc="2ED8A494">
      <w:start w:val="1"/>
      <w:numFmt w:val="lowerLetter"/>
      <w:lvlText w:val="%8."/>
      <w:lvlJc w:val="left"/>
      <w:pPr>
        <w:ind w:left="6117" w:hanging="360"/>
      </w:pPr>
    </w:lvl>
    <w:lvl w:ilvl="8" w:tplc="3C7E13FA">
      <w:start w:val="1"/>
      <w:numFmt w:val="lowerRoman"/>
      <w:lvlText w:val="%9."/>
      <w:lvlJc w:val="right"/>
      <w:pPr>
        <w:ind w:left="6837" w:hanging="180"/>
      </w:pPr>
    </w:lvl>
  </w:abstractNum>
  <w:abstractNum w:abstractNumId="63" w15:restartNumberingAfterBreak="0">
    <w:nsid w:val="637F53DD"/>
    <w:multiLevelType w:val="hybridMultilevel"/>
    <w:tmpl w:val="210C0D8E"/>
    <w:lvl w:ilvl="0" w:tplc="C51EC64A">
      <w:start w:val="1"/>
      <w:numFmt w:val="bullet"/>
      <w:lvlText w:val=""/>
      <w:lvlJc w:val="left"/>
      <w:pPr>
        <w:ind w:left="360" w:hanging="360"/>
      </w:pPr>
      <w:rPr>
        <w:rFonts w:ascii="Symbol" w:hAnsi="Symbol" w:hint="default"/>
      </w:rPr>
    </w:lvl>
    <w:lvl w:ilvl="1" w:tplc="808E5BF2" w:tentative="1">
      <w:start w:val="1"/>
      <w:numFmt w:val="bullet"/>
      <w:lvlText w:val="o"/>
      <w:lvlJc w:val="left"/>
      <w:pPr>
        <w:ind w:left="1080" w:hanging="360"/>
      </w:pPr>
      <w:rPr>
        <w:rFonts w:ascii="Courier New" w:hAnsi="Courier New" w:cs="Courier New" w:hint="default"/>
      </w:rPr>
    </w:lvl>
    <w:lvl w:ilvl="2" w:tplc="CC74246C" w:tentative="1">
      <w:start w:val="1"/>
      <w:numFmt w:val="bullet"/>
      <w:lvlText w:val=""/>
      <w:lvlJc w:val="left"/>
      <w:pPr>
        <w:ind w:left="1800" w:hanging="360"/>
      </w:pPr>
      <w:rPr>
        <w:rFonts w:ascii="Wingdings" w:hAnsi="Wingdings" w:hint="default"/>
      </w:rPr>
    </w:lvl>
    <w:lvl w:ilvl="3" w:tplc="99C255C4" w:tentative="1">
      <w:start w:val="1"/>
      <w:numFmt w:val="bullet"/>
      <w:lvlText w:val=""/>
      <w:lvlJc w:val="left"/>
      <w:pPr>
        <w:ind w:left="2520" w:hanging="360"/>
      </w:pPr>
      <w:rPr>
        <w:rFonts w:ascii="Symbol" w:hAnsi="Symbol" w:hint="default"/>
      </w:rPr>
    </w:lvl>
    <w:lvl w:ilvl="4" w:tplc="BB9E396C" w:tentative="1">
      <w:start w:val="1"/>
      <w:numFmt w:val="bullet"/>
      <w:lvlText w:val="o"/>
      <w:lvlJc w:val="left"/>
      <w:pPr>
        <w:ind w:left="3240" w:hanging="360"/>
      </w:pPr>
      <w:rPr>
        <w:rFonts w:ascii="Courier New" w:hAnsi="Courier New" w:cs="Courier New" w:hint="default"/>
      </w:rPr>
    </w:lvl>
    <w:lvl w:ilvl="5" w:tplc="5EC63312" w:tentative="1">
      <w:start w:val="1"/>
      <w:numFmt w:val="bullet"/>
      <w:lvlText w:val=""/>
      <w:lvlJc w:val="left"/>
      <w:pPr>
        <w:ind w:left="3960" w:hanging="360"/>
      </w:pPr>
      <w:rPr>
        <w:rFonts w:ascii="Wingdings" w:hAnsi="Wingdings" w:hint="default"/>
      </w:rPr>
    </w:lvl>
    <w:lvl w:ilvl="6" w:tplc="86B430CA" w:tentative="1">
      <w:start w:val="1"/>
      <w:numFmt w:val="bullet"/>
      <w:lvlText w:val=""/>
      <w:lvlJc w:val="left"/>
      <w:pPr>
        <w:ind w:left="4680" w:hanging="360"/>
      </w:pPr>
      <w:rPr>
        <w:rFonts w:ascii="Symbol" w:hAnsi="Symbol" w:hint="default"/>
      </w:rPr>
    </w:lvl>
    <w:lvl w:ilvl="7" w:tplc="232A88C4" w:tentative="1">
      <w:start w:val="1"/>
      <w:numFmt w:val="bullet"/>
      <w:lvlText w:val="o"/>
      <w:lvlJc w:val="left"/>
      <w:pPr>
        <w:ind w:left="5400" w:hanging="360"/>
      </w:pPr>
      <w:rPr>
        <w:rFonts w:ascii="Courier New" w:hAnsi="Courier New" w:cs="Courier New" w:hint="default"/>
      </w:rPr>
    </w:lvl>
    <w:lvl w:ilvl="8" w:tplc="712C2C98" w:tentative="1">
      <w:start w:val="1"/>
      <w:numFmt w:val="bullet"/>
      <w:lvlText w:val=""/>
      <w:lvlJc w:val="left"/>
      <w:pPr>
        <w:ind w:left="6120" w:hanging="360"/>
      </w:pPr>
      <w:rPr>
        <w:rFonts w:ascii="Wingdings" w:hAnsi="Wingdings" w:hint="default"/>
      </w:rPr>
    </w:lvl>
  </w:abstractNum>
  <w:abstractNum w:abstractNumId="64" w15:restartNumberingAfterBreak="0">
    <w:nsid w:val="65744E77"/>
    <w:multiLevelType w:val="hybridMultilevel"/>
    <w:tmpl w:val="1FF8ED02"/>
    <w:lvl w:ilvl="0" w:tplc="FCDC2194">
      <w:start w:val="1"/>
      <w:numFmt w:val="decimal"/>
      <w:lvlText w:val="%1."/>
      <w:lvlJc w:val="left"/>
      <w:pPr>
        <w:ind w:left="720" w:hanging="360"/>
      </w:pPr>
    </w:lvl>
    <w:lvl w:ilvl="1" w:tplc="9CFAB470">
      <w:start w:val="1"/>
      <w:numFmt w:val="lowerLetter"/>
      <w:lvlText w:val="%2."/>
      <w:lvlJc w:val="left"/>
      <w:pPr>
        <w:ind w:left="1440" w:hanging="360"/>
      </w:pPr>
    </w:lvl>
    <w:lvl w:ilvl="2" w:tplc="C262C1C2">
      <w:start w:val="1"/>
      <w:numFmt w:val="lowerRoman"/>
      <w:lvlText w:val="%3."/>
      <w:lvlJc w:val="right"/>
      <w:pPr>
        <w:ind w:left="2160" w:hanging="180"/>
      </w:pPr>
    </w:lvl>
    <w:lvl w:ilvl="3" w:tplc="CF50BDC6">
      <w:start w:val="1"/>
      <w:numFmt w:val="decimal"/>
      <w:lvlText w:val="%4."/>
      <w:lvlJc w:val="left"/>
      <w:pPr>
        <w:ind w:left="2880" w:hanging="360"/>
      </w:pPr>
    </w:lvl>
    <w:lvl w:ilvl="4" w:tplc="D96213FC">
      <w:start w:val="1"/>
      <w:numFmt w:val="lowerLetter"/>
      <w:lvlText w:val="%5."/>
      <w:lvlJc w:val="left"/>
      <w:pPr>
        <w:ind w:left="3600" w:hanging="360"/>
      </w:pPr>
    </w:lvl>
    <w:lvl w:ilvl="5" w:tplc="FB4AFF78">
      <w:start w:val="1"/>
      <w:numFmt w:val="lowerRoman"/>
      <w:lvlText w:val="%6."/>
      <w:lvlJc w:val="right"/>
      <w:pPr>
        <w:ind w:left="4320" w:hanging="180"/>
      </w:pPr>
    </w:lvl>
    <w:lvl w:ilvl="6" w:tplc="489CEF12">
      <w:start w:val="1"/>
      <w:numFmt w:val="decimal"/>
      <w:lvlText w:val="%7."/>
      <w:lvlJc w:val="left"/>
      <w:pPr>
        <w:ind w:left="5040" w:hanging="360"/>
      </w:pPr>
    </w:lvl>
    <w:lvl w:ilvl="7" w:tplc="5004131C">
      <w:start w:val="1"/>
      <w:numFmt w:val="lowerLetter"/>
      <w:lvlText w:val="%8."/>
      <w:lvlJc w:val="left"/>
      <w:pPr>
        <w:ind w:left="5760" w:hanging="360"/>
      </w:pPr>
    </w:lvl>
    <w:lvl w:ilvl="8" w:tplc="73C25860">
      <w:start w:val="1"/>
      <w:numFmt w:val="lowerRoman"/>
      <w:lvlText w:val="%9."/>
      <w:lvlJc w:val="right"/>
      <w:pPr>
        <w:ind w:left="6480" w:hanging="180"/>
      </w:pPr>
    </w:lvl>
  </w:abstractNum>
  <w:abstractNum w:abstractNumId="65" w15:restartNumberingAfterBreak="0">
    <w:nsid w:val="66517686"/>
    <w:multiLevelType w:val="hybridMultilevel"/>
    <w:tmpl w:val="7B56FF60"/>
    <w:lvl w:ilvl="0" w:tplc="BEBA90EA">
      <w:start w:val="1"/>
      <w:numFmt w:val="bullet"/>
      <w:lvlText w:val=""/>
      <w:lvlJc w:val="left"/>
      <w:pPr>
        <w:ind w:left="360" w:hanging="360"/>
      </w:pPr>
      <w:rPr>
        <w:rFonts w:ascii="Symbol" w:hAnsi="Symbol" w:hint="default"/>
      </w:rPr>
    </w:lvl>
    <w:lvl w:ilvl="1" w:tplc="ED24FDDE" w:tentative="1">
      <w:start w:val="1"/>
      <w:numFmt w:val="bullet"/>
      <w:lvlText w:val="o"/>
      <w:lvlJc w:val="left"/>
      <w:pPr>
        <w:ind w:left="1080" w:hanging="360"/>
      </w:pPr>
      <w:rPr>
        <w:rFonts w:ascii="Courier New" w:hAnsi="Courier New" w:cs="Courier New" w:hint="default"/>
      </w:rPr>
    </w:lvl>
    <w:lvl w:ilvl="2" w:tplc="B3E4E274" w:tentative="1">
      <w:start w:val="1"/>
      <w:numFmt w:val="bullet"/>
      <w:lvlText w:val=""/>
      <w:lvlJc w:val="left"/>
      <w:pPr>
        <w:ind w:left="1800" w:hanging="360"/>
      </w:pPr>
      <w:rPr>
        <w:rFonts w:ascii="Wingdings" w:hAnsi="Wingdings" w:hint="default"/>
      </w:rPr>
    </w:lvl>
    <w:lvl w:ilvl="3" w:tplc="0664A82E" w:tentative="1">
      <w:start w:val="1"/>
      <w:numFmt w:val="bullet"/>
      <w:lvlText w:val=""/>
      <w:lvlJc w:val="left"/>
      <w:pPr>
        <w:ind w:left="2520" w:hanging="360"/>
      </w:pPr>
      <w:rPr>
        <w:rFonts w:ascii="Symbol" w:hAnsi="Symbol" w:hint="default"/>
      </w:rPr>
    </w:lvl>
    <w:lvl w:ilvl="4" w:tplc="6A106840" w:tentative="1">
      <w:start w:val="1"/>
      <w:numFmt w:val="bullet"/>
      <w:lvlText w:val="o"/>
      <w:lvlJc w:val="left"/>
      <w:pPr>
        <w:ind w:left="3240" w:hanging="360"/>
      </w:pPr>
      <w:rPr>
        <w:rFonts w:ascii="Courier New" w:hAnsi="Courier New" w:cs="Courier New" w:hint="default"/>
      </w:rPr>
    </w:lvl>
    <w:lvl w:ilvl="5" w:tplc="E80E1FE4" w:tentative="1">
      <w:start w:val="1"/>
      <w:numFmt w:val="bullet"/>
      <w:lvlText w:val=""/>
      <w:lvlJc w:val="left"/>
      <w:pPr>
        <w:ind w:left="3960" w:hanging="360"/>
      </w:pPr>
      <w:rPr>
        <w:rFonts w:ascii="Wingdings" w:hAnsi="Wingdings" w:hint="default"/>
      </w:rPr>
    </w:lvl>
    <w:lvl w:ilvl="6" w:tplc="AF8651BC" w:tentative="1">
      <w:start w:val="1"/>
      <w:numFmt w:val="bullet"/>
      <w:lvlText w:val=""/>
      <w:lvlJc w:val="left"/>
      <w:pPr>
        <w:ind w:left="4680" w:hanging="360"/>
      </w:pPr>
      <w:rPr>
        <w:rFonts w:ascii="Symbol" w:hAnsi="Symbol" w:hint="default"/>
      </w:rPr>
    </w:lvl>
    <w:lvl w:ilvl="7" w:tplc="25E2B0EA" w:tentative="1">
      <w:start w:val="1"/>
      <w:numFmt w:val="bullet"/>
      <w:lvlText w:val="o"/>
      <w:lvlJc w:val="left"/>
      <w:pPr>
        <w:ind w:left="5400" w:hanging="360"/>
      </w:pPr>
      <w:rPr>
        <w:rFonts w:ascii="Courier New" w:hAnsi="Courier New" w:cs="Courier New" w:hint="default"/>
      </w:rPr>
    </w:lvl>
    <w:lvl w:ilvl="8" w:tplc="8C5E5848" w:tentative="1">
      <w:start w:val="1"/>
      <w:numFmt w:val="bullet"/>
      <w:lvlText w:val=""/>
      <w:lvlJc w:val="left"/>
      <w:pPr>
        <w:ind w:left="6120" w:hanging="360"/>
      </w:pPr>
      <w:rPr>
        <w:rFonts w:ascii="Wingdings" w:hAnsi="Wingdings" w:hint="default"/>
      </w:rPr>
    </w:lvl>
  </w:abstractNum>
  <w:abstractNum w:abstractNumId="66" w15:restartNumberingAfterBreak="0">
    <w:nsid w:val="671C76A9"/>
    <w:multiLevelType w:val="hybridMultilevel"/>
    <w:tmpl w:val="202E0852"/>
    <w:lvl w:ilvl="0" w:tplc="5C2C6B18">
      <w:start w:val="1"/>
      <w:numFmt w:val="decimal"/>
      <w:lvlText w:val="%1."/>
      <w:lvlJc w:val="left"/>
      <w:pPr>
        <w:ind w:left="720" w:hanging="360"/>
      </w:pPr>
    </w:lvl>
    <w:lvl w:ilvl="1" w:tplc="D96A544A">
      <w:start w:val="1"/>
      <w:numFmt w:val="lowerLetter"/>
      <w:lvlText w:val="%2."/>
      <w:lvlJc w:val="left"/>
      <w:pPr>
        <w:ind w:left="1440" w:hanging="360"/>
      </w:pPr>
    </w:lvl>
    <w:lvl w:ilvl="2" w:tplc="30D0EAB0">
      <w:start w:val="1"/>
      <w:numFmt w:val="lowerRoman"/>
      <w:lvlText w:val="%3."/>
      <w:lvlJc w:val="right"/>
      <w:pPr>
        <w:ind w:left="2160" w:hanging="180"/>
      </w:pPr>
    </w:lvl>
    <w:lvl w:ilvl="3" w:tplc="0A722AFA">
      <w:start w:val="1"/>
      <w:numFmt w:val="decimal"/>
      <w:lvlText w:val="%4."/>
      <w:lvlJc w:val="left"/>
      <w:pPr>
        <w:ind w:left="2880" w:hanging="360"/>
      </w:pPr>
    </w:lvl>
    <w:lvl w:ilvl="4" w:tplc="3C06461E">
      <w:start w:val="1"/>
      <w:numFmt w:val="lowerLetter"/>
      <w:lvlText w:val="%5."/>
      <w:lvlJc w:val="left"/>
      <w:pPr>
        <w:ind w:left="3600" w:hanging="360"/>
      </w:pPr>
    </w:lvl>
    <w:lvl w:ilvl="5" w:tplc="71F2F2F6">
      <w:start w:val="1"/>
      <w:numFmt w:val="lowerRoman"/>
      <w:lvlText w:val="%6."/>
      <w:lvlJc w:val="right"/>
      <w:pPr>
        <w:ind w:left="4320" w:hanging="180"/>
      </w:pPr>
    </w:lvl>
    <w:lvl w:ilvl="6" w:tplc="53EAAE9E">
      <w:start w:val="1"/>
      <w:numFmt w:val="decimal"/>
      <w:lvlText w:val="%7."/>
      <w:lvlJc w:val="left"/>
      <w:pPr>
        <w:ind w:left="5040" w:hanging="360"/>
      </w:pPr>
    </w:lvl>
    <w:lvl w:ilvl="7" w:tplc="5E6EFFDC">
      <w:start w:val="1"/>
      <w:numFmt w:val="lowerLetter"/>
      <w:lvlText w:val="%8."/>
      <w:lvlJc w:val="left"/>
      <w:pPr>
        <w:ind w:left="5760" w:hanging="360"/>
      </w:pPr>
    </w:lvl>
    <w:lvl w:ilvl="8" w:tplc="61B263E8">
      <w:start w:val="1"/>
      <w:numFmt w:val="lowerRoman"/>
      <w:lvlText w:val="%9."/>
      <w:lvlJc w:val="right"/>
      <w:pPr>
        <w:ind w:left="6480" w:hanging="180"/>
      </w:pPr>
    </w:lvl>
  </w:abstractNum>
  <w:abstractNum w:abstractNumId="67" w15:restartNumberingAfterBreak="0">
    <w:nsid w:val="68071FF4"/>
    <w:multiLevelType w:val="hybridMultilevel"/>
    <w:tmpl w:val="061A6FE4"/>
    <w:lvl w:ilvl="0" w:tplc="AD5C1B2C">
      <w:start w:val="1"/>
      <w:numFmt w:val="decimal"/>
      <w:lvlText w:val="%1."/>
      <w:lvlJc w:val="left"/>
      <w:pPr>
        <w:ind w:left="720" w:hanging="360"/>
      </w:pPr>
    </w:lvl>
    <w:lvl w:ilvl="1" w:tplc="DA687248" w:tentative="1">
      <w:start w:val="1"/>
      <w:numFmt w:val="lowerLetter"/>
      <w:lvlText w:val="%2."/>
      <w:lvlJc w:val="left"/>
      <w:pPr>
        <w:ind w:left="1440" w:hanging="360"/>
      </w:pPr>
    </w:lvl>
    <w:lvl w:ilvl="2" w:tplc="B9706B9C" w:tentative="1">
      <w:start w:val="1"/>
      <w:numFmt w:val="lowerRoman"/>
      <w:lvlText w:val="%3."/>
      <w:lvlJc w:val="right"/>
      <w:pPr>
        <w:ind w:left="2160" w:hanging="180"/>
      </w:pPr>
    </w:lvl>
    <w:lvl w:ilvl="3" w:tplc="E0C0D630" w:tentative="1">
      <w:start w:val="1"/>
      <w:numFmt w:val="decimal"/>
      <w:lvlText w:val="%4."/>
      <w:lvlJc w:val="left"/>
      <w:pPr>
        <w:ind w:left="2880" w:hanging="360"/>
      </w:pPr>
    </w:lvl>
    <w:lvl w:ilvl="4" w:tplc="9CFAA10E" w:tentative="1">
      <w:start w:val="1"/>
      <w:numFmt w:val="lowerLetter"/>
      <w:lvlText w:val="%5."/>
      <w:lvlJc w:val="left"/>
      <w:pPr>
        <w:ind w:left="3600" w:hanging="360"/>
      </w:pPr>
    </w:lvl>
    <w:lvl w:ilvl="5" w:tplc="3D44D902" w:tentative="1">
      <w:start w:val="1"/>
      <w:numFmt w:val="lowerRoman"/>
      <w:lvlText w:val="%6."/>
      <w:lvlJc w:val="right"/>
      <w:pPr>
        <w:ind w:left="4320" w:hanging="180"/>
      </w:pPr>
    </w:lvl>
    <w:lvl w:ilvl="6" w:tplc="CD92E770" w:tentative="1">
      <w:start w:val="1"/>
      <w:numFmt w:val="decimal"/>
      <w:lvlText w:val="%7."/>
      <w:lvlJc w:val="left"/>
      <w:pPr>
        <w:ind w:left="5040" w:hanging="360"/>
      </w:pPr>
    </w:lvl>
    <w:lvl w:ilvl="7" w:tplc="6096EA40" w:tentative="1">
      <w:start w:val="1"/>
      <w:numFmt w:val="lowerLetter"/>
      <w:lvlText w:val="%8."/>
      <w:lvlJc w:val="left"/>
      <w:pPr>
        <w:ind w:left="5760" w:hanging="360"/>
      </w:pPr>
    </w:lvl>
    <w:lvl w:ilvl="8" w:tplc="2E3AE688" w:tentative="1">
      <w:start w:val="1"/>
      <w:numFmt w:val="lowerRoman"/>
      <w:lvlText w:val="%9."/>
      <w:lvlJc w:val="right"/>
      <w:pPr>
        <w:ind w:left="6480" w:hanging="180"/>
      </w:pPr>
    </w:lvl>
  </w:abstractNum>
  <w:abstractNum w:abstractNumId="68" w15:restartNumberingAfterBreak="0">
    <w:nsid w:val="6A394C05"/>
    <w:multiLevelType w:val="hybridMultilevel"/>
    <w:tmpl w:val="386CD95C"/>
    <w:lvl w:ilvl="0" w:tplc="62FCF772">
      <w:start w:val="1"/>
      <w:numFmt w:val="decimal"/>
      <w:lvlText w:val="%1."/>
      <w:lvlJc w:val="left"/>
      <w:pPr>
        <w:ind w:left="720" w:hanging="360"/>
      </w:pPr>
    </w:lvl>
    <w:lvl w:ilvl="1" w:tplc="8FCE60F2">
      <w:start w:val="1"/>
      <w:numFmt w:val="lowerLetter"/>
      <w:lvlText w:val="%2."/>
      <w:lvlJc w:val="left"/>
      <w:pPr>
        <w:ind w:left="1440" w:hanging="360"/>
      </w:pPr>
    </w:lvl>
    <w:lvl w:ilvl="2" w:tplc="98F44644">
      <w:start w:val="1"/>
      <w:numFmt w:val="lowerRoman"/>
      <w:lvlText w:val="%3."/>
      <w:lvlJc w:val="right"/>
      <w:pPr>
        <w:ind w:left="2160" w:hanging="180"/>
      </w:pPr>
    </w:lvl>
    <w:lvl w:ilvl="3" w:tplc="22547D70">
      <w:start w:val="1"/>
      <w:numFmt w:val="decimal"/>
      <w:lvlText w:val="%4."/>
      <w:lvlJc w:val="left"/>
      <w:pPr>
        <w:ind w:left="2880" w:hanging="360"/>
      </w:pPr>
    </w:lvl>
    <w:lvl w:ilvl="4" w:tplc="B336C26E">
      <w:start w:val="1"/>
      <w:numFmt w:val="lowerLetter"/>
      <w:lvlText w:val="%5."/>
      <w:lvlJc w:val="left"/>
      <w:pPr>
        <w:ind w:left="3600" w:hanging="360"/>
      </w:pPr>
    </w:lvl>
    <w:lvl w:ilvl="5" w:tplc="9FFAC48A">
      <w:start w:val="1"/>
      <w:numFmt w:val="lowerRoman"/>
      <w:lvlText w:val="%6."/>
      <w:lvlJc w:val="right"/>
      <w:pPr>
        <w:ind w:left="4320" w:hanging="180"/>
      </w:pPr>
    </w:lvl>
    <w:lvl w:ilvl="6" w:tplc="64520572">
      <w:start w:val="1"/>
      <w:numFmt w:val="decimal"/>
      <w:lvlText w:val="%7."/>
      <w:lvlJc w:val="left"/>
      <w:pPr>
        <w:ind w:left="5040" w:hanging="360"/>
      </w:pPr>
    </w:lvl>
    <w:lvl w:ilvl="7" w:tplc="4EBC17E6">
      <w:start w:val="1"/>
      <w:numFmt w:val="lowerLetter"/>
      <w:lvlText w:val="%8."/>
      <w:lvlJc w:val="left"/>
      <w:pPr>
        <w:ind w:left="5760" w:hanging="360"/>
      </w:pPr>
    </w:lvl>
    <w:lvl w:ilvl="8" w:tplc="13864FD0">
      <w:start w:val="1"/>
      <w:numFmt w:val="lowerRoman"/>
      <w:lvlText w:val="%9."/>
      <w:lvlJc w:val="right"/>
      <w:pPr>
        <w:ind w:left="6480" w:hanging="180"/>
      </w:pPr>
    </w:lvl>
  </w:abstractNum>
  <w:abstractNum w:abstractNumId="69" w15:restartNumberingAfterBreak="0">
    <w:nsid w:val="6AC2716D"/>
    <w:multiLevelType w:val="hybridMultilevel"/>
    <w:tmpl w:val="83887BC6"/>
    <w:lvl w:ilvl="0" w:tplc="D89429A0">
      <w:start w:val="1"/>
      <w:numFmt w:val="bullet"/>
      <w:lvlText w:val=""/>
      <w:lvlJc w:val="left"/>
      <w:pPr>
        <w:ind w:left="720" w:hanging="360"/>
      </w:pPr>
      <w:rPr>
        <w:rFonts w:ascii="Symbol" w:hAnsi="Symbol" w:hint="default"/>
      </w:rPr>
    </w:lvl>
    <w:lvl w:ilvl="1" w:tplc="50A67882" w:tentative="1">
      <w:start w:val="1"/>
      <w:numFmt w:val="bullet"/>
      <w:lvlText w:val="o"/>
      <w:lvlJc w:val="left"/>
      <w:pPr>
        <w:ind w:left="1440" w:hanging="360"/>
      </w:pPr>
      <w:rPr>
        <w:rFonts w:ascii="Courier New" w:hAnsi="Courier New" w:cs="Courier New" w:hint="default"/>
      </w:rPr>
    </w:lvl>
    <w:lvl w:ilvl="2" w:tplc="B08C6862" w:tentative="1">
      <w:start w:val="1"/>
      <w:numFmt w:val="bullet"/>
      <w:lvlText w:val=""/>
      <w:lvlJc w:val="left"/>
      <w:pPr>
        <w:ind w:left="2160" w:hanging="360"/>
      </w:pPr>
      <w:rPr>
        <w:rFonts w:ascii="Wingdings" w:hAnsi="Wingdings" w:hint="default"/>
      </w:rPr>
    </w:lvl>
    <w:lvl w:ilvl="3" w:tplc="19902D12" w:tentative="1">
      <w:start w:val="1"/>
      <w:numFmt w:val="bullet"/>
      <w:lvlText w:val=""/>
      <w:lvlJc w:val="left"/>
      <w:pPr>
        <w:ind w:left="2880" w:hanging="360"/>
      </w:pPr>
      <w:rPr>
        <w:rFonts w:ascii="Symbol" w:hAnsi="Symbol" w:hint="default"/>
      </w:rPr>
    </w:lvl>
    <w:lvl w:ilvl="4" w:tplc="7D102BDC" w:tentative="1">
      <w:start w:val="1"/>
      <w:numFmt w:val="bullet"/>
      <w:lvlText w:val="o"/>
      <w:lvlJc w:val="left"/>
      <w:pPr>
        <w:ind w:left="3600" w:hanging="360"/>
      </w:pPr>
      <w:rPr>
        <w:rFonts w:ascii="Courier New" w:hAnsi="Courier New" w:cs="Courier New" w:hint="default"/>
      </w:rPr>
    </w:lvl>
    <w:lvl w:ilvl="5" w:tplc="F8769090" w:tentative="1">
      <w:start w:val="1"/>
      <w:numFmt w:val="bullet"/>
      <w:lvlText w:val=""/>
      <w:lvlJc w:val="left"/>
      <w:pPr>
        <w:ind w:left="4320" w:hanging="360"/>
      </w:pPr>
      <w:rPr>
        <w:rFonts w:ascii="Wingdings" w:hAnsi="Wingdings" w:hint="default"/>
      </w:rPr>
    </w:lvl>
    <w:lvl w:ilvl="6" w:tplc="7AF803BC" w:tentative="1">
      <w:start w:val="1"/>
      <w:numFmt w:val="bullet"/>
      <w:lvlText w:val=""/>
      <w:lvlJc w:val="left"/>
      <w:pPr>
        <w:ind w:left="5040" w:hanging="360"/>
      </w:pPr>
      <w:rPr>
        <w:rFonts w:ascii="Symbol" w:hAnsi="Symbol" w:hint="default"/>
      </w:rPr>
    </w:lvl>
    <w:lvl w:ilvl="7" w:tplc="88EE7C5E" w:tentative="1">
      <w:start w:val="1"/>
      <w:numFmt w:val="bullet"/>
      <w:lvlText w:val="o"/>
      <w:lvlJc w:val="left"/>
      <w:pPr>
        <w:ind w:left="5760" w:hanging="360"/>
      </w:pPr>
      <w:rPr>
        <w:rFonts w:ascii="Courier New" w:hAnsi="Courier New" w:cs="Courier New" w:hint="default"/>
      </w:rPr>
    </w:lvl>
    <w:lvl w:ilvl="8" w:tplc="9EBAE866" w:tentative="1">
      <w:start w:val="1"/>
      <w:numFmt w:val="bullet"/>
      <w:lvlText w:val=""/>
      <w:lvlJc w:val="left"/>
      <w:pPr>
        <w:ind w:left="6480" w:hanging="360"/>
      </w:pPr>
      <w:rPr>
        <w:rFonts w:ascii="Wingdings" w:hAnsi="Wingdings" w:hint="default"/>
      </w:rPr>
    </w:lvl>
  </w:abstractNum>
  <w:abstractNum w:abstractNumId="70" w15:restartNumberingAfterBreak="0">
    <w:nsid w:val="6B933C06"/>
    <w:multiLevelType w:val="hybridMultilevel"/>
    <w:tmpl w:val="E30E3826"/>
    <w:lvl w:ilvl="0" w:tplc="95B01ED0">
      <w:start w:val="1"/>
      <w:numFmt w:val="decimal"/>
      <w:lvlText w:val="%1."/>
      <w:lvlJc w:val="left"/>
      <w:pPr>
        <w:ind w:left="720" w:hanging="360"/>
      </w:pPr>
    </w:lvl>
    <w:lvl w:ilvl="1" w:tplc="70A01D42">
      <w:start w:val="1"/>
      <w:numFmt w:val="lowerLetter"/>
      <w:lvlText w:val="%2."/>
      <w:lvlJc w:val="left"/>
      <w:pPr>
        <w:ind w:left="1440" w:hanging="360"/>
      </w:pPr>
    </w:lvl>
    <w:lvl w:ilvl="2" w:tplc="ED989996">
      <w:start w:val="1"/>
      <w:numFmt w:val="lowerRoman"/>
      <w:lvlText w:val="%3."/>
      <w:lvlJc w:val="right"/>
      <w:pPr>
        <w:ind w:left="2160" w:hanging="180"/>
      </w:pPr>
    </w:lvl>
    <w:lvl w:ilvl="3" w:tplc="91AA94C0">
      <w:start w:val="1"/>
      <w:numFmt w:val="decimal"/>
      <w:lvlText w:val="%4."/>
      <w:lvlJc w:val="left"/>
      <w:pPr>
        <w:ind w:left="2880" w:hanging="360"/>
      </w:pPr>
    </w:lvl>
    <w:lvl w:ilvl="4" w:tplc="003A0F00">
      <w:start w:val="1"/>
      <w:numFmt w:val="lowerLetter"/>
      <w:lvlText w:val="%5."/>
      <w:lvlJc w:val="left"/>
      <w:pPr>
        <w:ind w:left="3600" w:hanging="360"/>
      </w:pPr>
    </w:lvl>
    <w:lvl w:ilvl="5" w:tplc="E3D27562">
      <w:start w:val="1"/>
      <w:numFmt w:val="lowerRoman"/>
      <w:lvlText w:val="%6."/>
      <w:lvlJc w:val="right"/>
      <w:pPr>
        <w:ind w:left="4320" w:hanging="180"/>
      </w:pPr>
    </w:lvl>
    <w:lvl w:ilvl="6" w:tplc="C9902AA0">
      <w:start w:val="1"/>
      <w:numFmt w:val="decimal"/>
      <w:lvlText w:val="%7."/>
      <w:lvlJc w:val="left"/>
      <w:pPr>
        <w:ind w:left="5040" w:hanging="360"/>
      </w:pPr>
    </w:lvl>
    <w:lvl w:ilvl="7" w:tplc="B0D8C48A">
      <w:start w:val="1"/>
      <w:numFmt w:val="lowerLetter"/>
      <w:lvlText w:val="%8."/>
      <w:lvlJc w:val="left"/>
      <w:pPr>
        <w:ind w:left="5760" w:hanging="360"/>
      </w:pPr>
    </w:lvl>
    <w:lvl w:ilvl="8" w:tplc="6A6C1C38">
      <w:start w:val="1"/>
      <w:numFmt w:val="lowerRoman"/>
      <w:lvlText w:val="%9."/>
      <w:lvlJc w:val="right"/>
      <w:pPr>
        <w:ind w:left="6480" w:hanging="180"/>
      </w:pPr>
    </w:lvl>
  </w:abstractNum>
  <w:abstractNum w:abstractNumId="71" w15:restartNumberingAfterBreak="0">
    <w:nsid w:val="6D30183C"/>
    <w:multiLevelType w:val="hybridMultilevel"/>
    <w:tmpl w:val="B4E09A6C"/>
    <w:lvl w:ilvl="0" w:tplc="E8D4C0EE">
      <w:start w:val="1"/>
      <w:numFmt w:val="decimal"/>
      <w:lvlText w:val="%1."/>
      <w:lvlJc w:val="left"/>
      <w:pPr>
        <w:ind w:left="1080" w:hanging="360"/>
      </w:pPr>
    </w:lvl>
    <w:lvl w:ilvl="1" w:tplc="E12C1980">
      <w:start w:val="1"/>
      <w:numFmt w:val="lowerLetter"/>
      <w:lvlText w:val="%2."/>
      <w:lvlJc w:val="left"/>
      <w:pPr>
        <w:ind w:left="1800" w:hanging="360"/>
      </w:pPr>
    </w:lvl>
    <w:lvl w:ilvl="2" w:tplc="9A6CBD7A">
      <w:start w:val="1"/>
      <w:numFmt w:val="lowerRoman"/>
      <w:lvlText w:val="%3."/>
      <w:lvlJc w:val="right"/>
      <w:pPr>
        <w:ind w:left="2520" w:hanging="180"/>
      </w:pPr>
    </w:lvl>
    <w:lvl w:ilvl="3" w:tplc="6D245B0C">
      <w:start w:val="1"/>
      <w:numFmt w:val="decimal"/>
      <w:lvlText w:val="%4."/>
      <w:lvlJc w:val="left"/>
      <w:pPr>
        <w:ind w:left="3240" w:hanging="360"/>
      </w:pPr>
    </w:lvl>
    <w:lvl w:ilvl="4" w:tplc="6E00588C">
      <w:start w:val="1"/>
      <w:numFmt w:val="lowerLetter"/>
      <w:lvlText w:val="%5."/>
      <w:lvlJc w:val="left"/>
      <w:pPr>
        <w:ind w:left="3960" w:hanging="360"/>
      </w:pPr>
    </w:lvl>
    <w:lvl w:ilvl="5" w:tplc="84E6ED02">
      <w:start w:val="1"/>
      <w:numFmt w:val="lowerRoman"/>
      <w:lvlText w:val="%6."/>
      <w:lvlJc w:val="right"/>
      <w:pPr>
        <w:ind w:left="4680" w:hanging="180"/>
      </w:pPr>
    </w:lvl>
    <w:lvl w:ilvl="6" w:tplc="F46A4468">
      <w:start w:val="1"/>
      <w:numFmt w:val="decimal"/>
      <w:lvlText w:val="%7."/>
      <w:lvlJc w:val="left"/>
      <w:pPr>
        <w:ind w:left="5400" w:hanging="360"/>
      </w:pPr>
    </w:lvl>
    <w:lvl w:ilvl="7" w:tplc="CC64CC58">
      <w:start w:val="1"/>
      <w:numFmt w:val="lowerLetter"/>
      <w:lvlText w:val="%8."/>
      <w:lvlJc w:val="left"/>
      <w:pPr>
        <w:ind w:left="6120" w:hanging="360"/>
      </w:pPr>
    </w:lvl>
    <w:lvl w:ilvl="8" w:tplc="FD703BE0">
      <w:start w:val="1"/>
      <w:numFmt w:val="lowerRoman"/>
      <w:lvlText w:val="%9."/>
      <w:lvlJc w:val="right"/>
      <w:pPr>
        <w:ind w:left="6840" w:hanging="180"/>
      </w:pPr>
    </w:lvl>
  </w:abstractNum>
  <w:abstractNum w:abstractNumId="72" w15:restartNumberingAfterBreak="0">
    <w:nsid w:val="6EE21F00"/>
    <w:multiLevelType w:val="hybridMultilevel"/>
    <w:tmpl w:val="E6C82AF2"/>
    <w:lvl w:ilvl="0" w:tplc="547C7E1A">
      <w:start w:val="1"/>
      <w:numFmt w:val="decimal"/>
      <w:lvlText w:val="%1."/>
      <w:lvlJc w:val="left"/>
      <w:pPr>
        <w:ind w:left="1077" w:hanging="360"/>
      </w:pPr>
    </w:lvl>
    <w:lvl w:ilvl="1" w:tplc="078264C2">
      <w:start w:val="1"/>
      <w:numFmt w:val="lowerLetter"/>
      <w:lvlText w:val="%2."/>
      <w:lvlJc w:val="left"/>
      <w:pPr>
        <w:ind w:left="1797" w:hanging="360"/>
      </w:pPr>
    </w:lvl>
    <w:lvl w:ilvl="2" w:tplc="D396ABF2">
      <w:start w:val="1"/>
      <w:numFmt w:val="lowerRoman"/>
      <w:lvlText w:val="%3."/>
      <w:lvlJc w:val="right"/>
      <w:pPr>
        <w:ind w:left="2517" w:hanging="180"/>
      </w:pPr>
    </w:lvl>
    <w:lvl w:ilvl="3" w:tplc="01240774">
      <w:start w:val="1"/>
      <w:numFmt w:val="decimal"/>
      <w:lvlText w:val="%4."/>
      <w:lvlJc w:val="left"/>
      <w:pPr>
        <w:ind w:left="3237" w:hanging="360"/>
      </w:pPr>
    </w:lvl>
    <w:lvl w:ilvl="4" w:tplc="3C74AF06">
      <w:start w:val="1"/>
      <w:numFmt w:val="lowerLetter"/>
      <w:lvlText w:val="%5."/>
      <w:lvlJc w:val="left"/>
      <w:pPr>
        <w:ind w:left="3957" w:hanging="360"/>
      </w:pPr>
    </w:lvl>
    <w:lvl w:ilvl="5" w:tplc="00E0FBDC">
      <w:start w:val="1"/>
      <w:numFmt w:val="lowerRoman"/>
      <w:lvlText w:val="%6."/>
      <w:lvlJc w:val="right"/>
      <w:pPr>
        <w:ind w:left="4677" w:hanging="180"/>
      </w:pPr>
    </w:lvl>
    <w:lvl w:ilvl="6" w:tplc="D5FA5834">
      <w:start w:val="1"/>
      <w:numFmt w:val="decimal"/>
      <w:lvlText w:val="%7."/>
      <w:lvlJc w:val="left"/>
      <w:pPr>
        <w:ind w:left="5397" w:hanging="360"/>
      </w:pPr>
    </w:lvl>
    <w:lvl w:ilvl="7" w:tplc="4F807018">
      <w:start w:val="1"/>
      <w:numFmt w:val="lowerLetter"/>
      <w:lvlText w:val="%8."/>
      <w:lvlJc w:val="left"/>
      <w:pPr>
        <w:ind w:left="6117" w:hanging="360"/>
      </w:pPr>
    </w:lvl>
    <w:lvl w:ilvl="8" w:tplc="EC366418">
      <w:start w:val="1"/>
      <w:numFmt w:val="lowerRoman"/>
      <w:lvlText w:val="%9."/>
      <w:lvlJc w:val="right"/>
      <w:pPr>
        <w:ind w:left="6837" w:hanging="180"/>
      </w:pPr>
    </w:lvl>
  </w:abstractNum>
  <w:abstractNum w:abstractNumId="73" w15:restartNumberingAfterBreak="0">
    <w:nsid w:val="6F7B20CA"/>
    <w:multiLevelType w:val="hybridMultilevel"/>
    <w:tmpl w:val="26AE3C5A"/>
    <w:lvl w:ilvl="0" w:tplc="558A1196">
      <w:start w:val="1"/>
      <w:numFmt w:val="bullet"/>
      <w:lvlText w:val=""/>
      <w:lvlJc w:val="left"/>
      <w:pPr>
        <w:ind w:left="720" w:hanging="360"/>
      </w:pPr>
      <w:rPr>
        <w:rFonts w:ascii="Symbol" w:hAnsi="Symbol" w:hint="default"/>
      </w:rPr>
    </w:lvl>
    <w:lvl w:ilvl="1" w:tplc="EB688318" w:tentative="1">
      <w:start w:val="1"/>
      <w:numFmt w:val="bullet"/>
      <w:lvlText w:val="o"/>
      <w:lvlJc w:val="left"/>
      <w:pPr>
        <w:ind w:left="1440" w:hanging="360"/>
      </w:pPr>
      <w:rPr>
        <w:rFonts w:ascii="Courier New" w:hAnsi="Courier New" w:cs="Courier New" w:hint="default"/>
      </w:rPr>
    </w:lvl>
    <w:lvl w:ilvl="2" w:tplc="9B0A4DD4" w:tentative="1">
      <w:start w:val="1"/>
      <w:numFmt w:val="bullet"/>
      <w:lvlText w:val=""/>
      <w:lvlJc w:val="left"/>
      <w:pPr>
        <w:ind w:left="2160" w:hanging="360"/>
      </w:pPr>
      <w:rPr>
        <w:rFonts w:ascii="Wingdings" w:hAnsi="Wingdings" w:hint="default"/>
      </w:rPr>
    </w:lvl>
    <w:lvl w:ilvl="3" w:tplc="2CC4CEC6" w:tentative="1">
      <w:start w:val="1"/>
      <w:numFmt w:val="bullet"/>
      <w:lvlText w:val=""/>
      <w:lvlJc w:val="left"/>
      <w:pPr>
        <w:ind w:left="2880" w:hanging="360"/>
      </w:pPr>
      <w:rPr>
        <w:rFonts w:ascii="Symbol" w:hAnsi="Symbol" w:hint="default"/>
      </w:rPr>
    </w:lvl>
    <w:lvl w:ilvl="4" w:tplc="07AA530C" w:tentative="1">
      <w:start w:val="1"/>
      <w:numFmt w:val="bullet"/>
      <w:lvlText w:val="o"/>
      <w:lvlJc w:val="left"/>
      <w:pPr>
        <w:ind w:left="3600" w:hanging="360"/>
      </w:pPr>
      <w:rPr>
        <w:rFonts w:ascii="Courier New" w:hAnsi="Courier New" w:cs="Courier New" w:hint="default"/>
      </w:rPr>
    </w:lvl>
    <w:lvl w:ilvl="5" w:tplc="62E0AF52" w:tentative="1">
      <w:start w:val="1"/>
      <w:numFmt w:val="bullet"/>
      <w:lvlText w:val=""/>
      <w:lvlJc w:val="left"/>
      <w:pPr>
        <w:ind w:left="4320" w:hanging="360"/>
      </w:pPr>
      <w:rPr>
        <w:rFonts w:ascii="Wingdings" w:hAnsi="Wingdings" w:hint="default"/>
      </w:rPr>
    </w:lvl>
    <w:lvl w:ilvl="6" w:tplc="614C2F72" w:tentative="1">
      <w:start w:val="1"/>
      <w:numFmt w:val="bullet"/>
      <w:lvlText w:val=""/>
      <w:lvlJc w:val="left"/>
      <w:pPr>
        <w:ind w:left="5040" w:hanging="360"/>
      </w:pPr>
      <w:rPr>
        <w:rFonts w:ascii="Symbol" w:hAnsi="Symbol" w:hint="default"/>
      </w:rPr>
    </w:lvl>
    <w:lvl w:ilvl="7" w:tplc="9A2C2320" w:tentative="1">
      <w:start w:val="1"/>
      <w:numFmt w:val="bullet"/>
      <w:lvlText w:val="o"/>
      <w:lvlJc w:val="left"/>
      <w:pPr>
        <w:ind w:left="5760" w:hanging="360"/>
      </w:pPr>
      <w:rPr>
        <w:rFonts w:ascii="Courier New" w:hAnsi="Courier New" w:cs="Courier New" w:hint="default"/>
      </w:rPr>
    </w:lvl>
    <w:lvl w:ilvl="8" w:tplc="ED3E156E" w:tentative="1">
      <w:start w:val="1"/>
      <w:numFmt w:val="bullet"/>
      <w:lvlText w:val=""/>
      <w:lvlJc w:val="left"/>
      <w:pPr>
        <w:ind w:left="6480" w:hanging="360"/>
      </w:pPr>
      <w:rPr>
        <w:rFonts w:ascii="Wingdings" w:hAnsi="Wingdings" w:hint="default"/>
      </w:rPr>
    </w:lvl>
  </w:abstractNum>
  <w:abstractNum w:abstractNumId="74" w15:restartNumberingAfterBreak="0">
    <w:nsid w:val="71BF0C51"/>
    <w:multiLevelType w:val="hybridMultilevel"/>
    <w:tmpl w:val="3C329C1E"/>
    <w:lvl w:ilvl="0" w:tplc="F87EB44A">
      <w:start w:val="1"/>
      <w:numFmt w:val="decimal"/>
      <w:lvlText w:val="%1."/>
      <w:lvlJc w:val="left"/>
      <w:pPr>
        <w:ind w:left="720" w:hanging="360"/>
      </w:pPr>
    </w:lvl>
    <w:lvl w:ilvl="1" w:tplc="0F66162A">
      <w:start w:val="1"/>
      <w:numFmt w:val="lowerLetter"/>
      <w:lvlText w:val="%2."/>
      <w:lvlJc w:val="left"/>
      <w:pPr>
        <w:ind w:left="1440" w:hanging="360"/>
      </w:pPr>
    </w:lvl>
    <w:lvl w:ilvl="2" w:tplc="8AD212F2">
      <w:start w:val="1"/>
      <w:numFmt w:val="lowerRoman"/>
      <w:lvlText w:val="%3."/>
      <w:lvlJc w:val="right"/>
      <w:pPr>
        <w:ind w:left="2160" w:hanging="180"/>
      </w:pPr>
    </w:lvl>
    <w:lvl w:ilvl="3" w:tplc="43BAAA14">
      <w:start w:val="1"/>
      <w:numFmt w:val="decimal"/>
      <w:lvlText w:val="%4."/>
      <w:lvlJc w:val="left"/>
      <w:pPr>
        <w:ind w:left="2880" w:hanging="360"/>
      </w:pPr>
    </w:lvl>
    <w:lvl w:ilvl="4" w:tplc="567684D0">
      <w:start w:val="1"/>
      <w:numFmt w:val="lowerLetter"/>
      <w:lvlText w:val="%5."/>
      <w:lvlJc w:val="left"/>
      <w:pPr>
        <w:ind w:left="3600" w:hanging="360"/>
      </w:pPr>
    </w:lvl>
    <w:lvl w:ilvl="5" w:tplc="96A0E0F0">
      <w:start w:val="1"/>
      <w:numFmt w:val="lowerRoman"/>
      <w:lvlText w:val="%6."/>
      <w:lvlJc w:val="right"/>
      <w:pPr>
        <w:ind w:left="4320" w:hanging="180"/>
      </w:pPr>
    </w:lvl>
    <w:lvl w:ilvl="6" w:tplc="18FCE440">
      <w:start w:val="1"/>
      <w:numFmt w:val="decimal"/>
      <w:lvlText w:val="%7."/>
      <w:lvlJc w:val="left"/>
      <w:pPr>
        <w:ind w:left="5040" w:hanging="360"/>
      </w:pPr>
    </w:lvl>
    <w:lvl w:ilvl="7" w:tplc="23F6FC90">
      <w:start w:val="1"/>
      <w:numFmt w:val="lowerLetter"/>
      <w:lvlText w:val="%8."/>
      <w:lvlJc w:val="left"/>
      <w:pPr>
        <w:ind w:left="5760" w:hanging="360"/>
      </w:pPr>
    </w:lvl>
    <w:lvl w:ilvl="8" w:tplc="B0427DE6">
      <w:start w:val="1"/>
      <w:numFmt w:val="lowerRoman"/>
      <w:lvlText w:val="%9."/>
      <w:lvlJc w:val="right"/>
      <w:pPr>
        <w:ind w:left="6480" w:hanging="180"/>
      </w:pPr>
    </w:lvl>
  </w:abstractNum>
  <w:abstractNum w:abstractNumId="75" w15:restartNumberingAfterBreak="0">
    <w:nsid w:val="72894B85"/>
    <w:multiLevelType w:val="hybridMultilevel"/>
    <w:tmpl w:val="F49A510A"/>
    <w:lvl w:ilvl="0" w:tplc="5EBE36DE">
      <w:start w:val="1"/>
      <w:numFmt w:val="decimal"/>
      <w:lvlText w:val="%1."/>
      <w:lvlJc w:val="left"/>
      <w:pPr>
        <w:ind w:left="720" w:hanging="360"/>
      </w:pPr>
    </w:lvl>
    <w:lvl w:ilvl="1" w:tplc="622CA436" w:tentative="1">
      <w:start w:val="1"/>
      <w:numFmt w:val="lowerLetter"/>
      <w:lvlText w:val="%2."/>
      <w:lvlJc w:val="left"/>
      <w:pPr>
        <w:ind w:left="1440" w:hanging="360"/>
      </w:pPr>
    </w:lvl>
    <w:lvl w:ilvl="2" w:tplc="19D2F0B6" w:tentative="1">
      <w:start w:val="1"/>
      <w:numFmt w:val="lowerRoman"/>
      <w:lvlText w:val="%3."/>
      <w:lvlJc w:val="right"/>
      <w:pPr>
        <w:ind w:left="2160" w:hanging="180"/>
      </w:pPr>
    </w:lvl>
    <w:lvl w:ilvl="3" w:tplc="13786894" w:tentative="1">
      <w:start w:val="1"/>
      <w:numFmt w:val="decimal"/>
      <w:lvlText w:val="%4."/>
      <w:lvlJc w:val="left"/>
      <w:pPr>
        <w:ind w:left="2880" w:hanging="360"/>
      </w:pPr>
    </w:lvl>
    <w:lvl w:ilvl="4" w:tplc="73BA11EE" w:tentative="1">
      <w:start w:val="1"/>
      <w:numFmt w:val="lowerLetter"/>
      <w:lvlText w:val="%5."/>
      <w:lvlJc w:val="left"/>
      <w:pPr>
        <w:ind w:left="3600" w:hanging="360"/>
      </w:pPr>
    </w:lvl>
    <w:lvl w:ilvl="5" w:tplc="27402C20" w:tentative="1">
      <w:start w:val="1"/>
      <w:numFmt w:val="lowerRoman"/>
      <w:lvlText w:val="%6."/>
      <w:lvlJc w:val="right"/>
      <w:pPr>
        <w:ind w:left="4320" w:hanging="180"/>
      </w:pPr>
    </w:lvl>
    <w:lvl w:ilvl="6" w:tplc="374E130A" w:tentative="1">
      <w:start w:val="1"/>
      <w:numFmt w:val="decimal"/>
      <w:lvlText w:val="%7."/>
      <w:lvlJc w:val="left"/>
      <w:pPr>
        <w:ind w:left="5040" w:hanging="360"/>
      </w:pPr>
    </w:lvl>
    <w:lvl w:ilvl="7" w:tplc="EC3EC156" w:tentative="1">
      <w:start w:val="1"/>
      <w:numFmt w:val="lowerLetter"/>
      <w:lvlText w:val="%8."/>
      <w:lvlJc w:val="left"/>
      <w:pPr>
        <w:ind w:left="5760" w:hanging="360"/>
      </w:pPr>
    </w:lvl>
    <w:lvl w:ilvl="8" w:tplc="86BEC28A" w:tentative="1">
      <w:start w:val="1"/>
      <w:numFmt w:val="lowerRoman"/>
      <w:lvlText w:val="%9."/>
      <w:lvlJc w:val="right"/>
      <w:pPr>
        <w:ind w:left="6480" w:hanging="180"/>
      </w:pPr>
    </w:lvl>
  </w:abstractNum>
  <w:abstractNum w:abstractNumId="76" w15:restartNumberingAfterBreak="0">
    <w:nsid w:val="74F23DD8"/>
    <w:multiLevelType w:val="hybridMultilevel"/>
    <w:tmpl w:val="5F70B7BE"/>
    <w:lvl w:ilvl="0" w:tplc="A1ACBD54">
      <w:start w:val="1"/>
      <w:numFmt w:val="decimal"/>
      <w:lvlText w:val="%1."/>
      <w:lvlJc w:val="left"/>
      <w:pPr>
        <w:ind w:left="717" w:hanging="360"/>
      </w:pPr>
    </w:lvl>
    <w:lvl w:ilvl="1" w:tplc="BA76DD48">
      <w:start w:val="1"/>
      <w:numFmt w:val="lowerLetter"/>
      <w:lvlText w:val="%2."/>
      <w:lvlJc w:val="left"/>
      <w:pPr>
        <w:ind w:left="1437" w:hanging="360"/>
      </w:pPr>
    </w:lvl>
    <w:lvl w:ilvl="2" w:tplc="B018FB68">
      <w:start w:val="1"/>
      <w:numFmt w:val="lowerRoman"/>
      <w:lvlText w:val="%3."/>
      <w:lvlJc w:val="right"/>
      <w:pPr>
        <w:ind w:left="2157" w:hanging="180"/>
      </w:pPr>
    </w:lvl>
    <w:lvl w:ilvl="3" w:tplc="58C4E612">
      <w:start w:val="1"/>
      <w:numFmt w:val="decimal"/>
      <w:lvlText w:val="%4."/>
      <w:lvlJc w:val="left"/>
      <w:pPr>
        <w:ind w:left="2877" w:hanging="360"/>
      </w:pPr>
    </w:lvl>
    <w:lvl w:ilvl="4" w:tplc="F9747982">
      <w:start w:val="1"/>
      <w:numFmt w:val="lowerLetter"/>
      <w:lvlText w:val="%5."/>
      <w:lvlJc w:val="left"/>
      <w:pPr>
        <w:ind w:left="3597" w:hanging="360"/>
      </w:pPr>
    </w:lvl>
    <w:lvl w:ilvl="5" w:tplc="0540CF0A">
      <w:start w:val="1"/>
      <w:numFmt w:val="lowerRoman"/>
      <w:lvlText w:val="%6."/>
      <w:lvlJc w:val="right"/>
      <w:pPr>
        <w:ind w:left="4317" w:hanging="180"/>
      </w:pPr>
    </w:lvl>
    <w:lvl w:ilvl="6" w:tplc="42D6597C">
      <w:start w:val="1"/>
      <w:numFmt w:val="decimal"/>
      <w:lvlText w:val="%7."/>
      <w:lvlJc w:val="left"/>
      <w:pPr>
        <w:ind w:left="5037" w:hanging="360"/>
      </w:pPr>
    </w:lvl>
    <w:lvl w:ilvl="7" w:tplc="47CEFB76">
      <w:start w:val="1"/>
      <w:numFmt w:val="lowerLetter"/>
      <w:lvlText w:val="%8."/>
      <w:lvlJc w:val="left"/>
      <w:pPr>
        <w:ind w:left="5757" w:hanging="360"/>
      </w:pPr>
    </w:lvl>
    <w:lvl w:ilvl="8" w:tplc="AAD2ACD4">
      <w:start w:val="1"/>
      <w:numFmt w:val="lowerRoman"/>
      <w:lvlText w:val="%9."/>
      <w:lvlJc w:val="right"/>
      <w:pPr>
        <w:ind w:left="6477" w:hanging="180"/>
      </w:pPr>
    </w:lvl>
  </w:abstractNum>
  <w:abstractNum w:abstractNumId="77" w15:restartNumberingAfterBreak="0">
    <w:nsid w:val="75051082"/>
    <w:multiLevelType w:val="hybridMultilevel"/>
    <w:tmpl w:val="0A8ABC62"/>
    <w:lvl w:ilvl="0" w:tplc="CDBC39A6">
      <w:start w:val="1"/>
      <w:numFmt w:val="decimal"/>
      <w:lvlText w:val="%1."/>
      <w:lvlJc w:val="left"/>
      <w:pPr>
        <w:ind w:left="1466" w:hanging="360"/>
      </w:pPr>
    </w:lvl>
    <w:lvl w:ilvl="1" w:tplc="273A6004">
      <w:start w:val="1"/>
      <w:numFmt w:val="lowerLetter"/>
      <w:lvlText w:val="%2."/>
      <w:lvlJc w:val="left"/>
      <w:pPr>
        <w:ind w:left="1440" w:hanging="360"/>
      </w:pPr>
    </w:lvl>
    <w:lvl w:ilvl="2" w:tplc="0E96DC48">
      <w:start w:val="1"/>
      <w:numFmt w:val="lowerRoman"/>
      <w:lvlText w:val="%3."/>
      <w:lvlJc w:val="right"/>
      <w:pPr>
        <w:ind w:left="2160" w:hanging="180"/>
      </w:pPr>
    </w:lvl>
    <w:lvl w:ilvl="3" w:tplc="2ED6544E">
      <w:start w:val="1"/>
      <w:numFmt w:val="decimal"/>
      <w:lvlText w:val="%4."/>
      <w:lvlJc w:val="left"/>
      <w:pPr>
        <w:ind w:left="2880" w:hanging="360"/>
      </w:pPr>
    </w:lvl>
    <w:lvl w:ilvl="4" w:tplc="C9426352">
      <w:start w:val="1"/>
      <w:numFmt w:val="lowerLetter"/>
      <w:lvlText w:val="%5."/>
      <w:lvlJc w:val="left"/>
      <w:pPr>
        <w:ind w:left="3600" w:hanging="360"/>
      </w:pPr>
    </w:lvl>
    <w:lvl w:ilvl="5" w:tplc="DA6C0E9C">
      <w:start w:val="1"/>
      <w:numFmt w:val="lowerRoman"/>
      <w:lvlText w:val="%6."/>
      <w:lvlJc w:val="right"/>
      <w:pPr>
        <w:ind w:left="4320" w:hanging="180"/>
      </w:pPr>
    </w:lvl>
    <w:lvl w:ilvl="6" w:tplc="B650A7B2">
      <w:start w:val="1"/>
      <w:numFmt w:val="decimal"/>
      <w:lvlText w:val="%7."/>
      <w:lvlJc w:val="left"/>
      <w:pPr>
        <w:ind w:left="5040" w:hanging="360"/>
      </w:pPr>
    </w:lvl>
    <w:lvl w:ilvl="7" w:tplc="EBD00D3C">
      <w:start w:val="1"/>
      <w:numFmt w:val="lowerLetter"/>
      <w:lvlText w:val="%8."/>
      <w:lvlJc w:val="left"/>
      <w:pPr>
        <w:ind w:left="5760" w:hanging="360"/>
      </w:pPr>
    </w:lvl>
    <w:lvl w:ilvl="8" w:tplc="F53C9A2C">
      <w:start w:val="1"/>
      <w:numFmt w:val="lowerRoman"/>
      <w:lvlText w:val="%9."/>
      <w:lvlJc w:val="right"/>
      <w:pPr>
        <w:ind w:left="6480" w:hanging="180"/>
      </w:pPr>
    </w:lvl>
  </w:abstractNum>
  <w:abstractNum w:abstractNumId="78" w15:restartNumberingAfterBreak="0">
    <w:nsid w:val="750E6633"/>
    <w:multiLevelType w:val="hybridMultilevel"/>
    <w:tmpl w:val="098460CE"/>
    <w:lvl w:ilvl="0" w:tplc="0AA6C90A">
      <w:start w:val="1"/>
      <w:numFmt w:val="bullet"/>
      <w:lvlText w:val=""/>
      <w:lvlJc w:val="left"/>
      <w:pPr>
        <w:ind w:left="720" w:hanging="360"/>
      </w:pPr>
      <w:rPr>
        <w:rFonts w:ascii="Symbol" w:hAnsi="Symbol" w:hint="default"/>
      </w:rPr>
    </w:lvl>
    <w:lvl w:ilvl="1" w:tplc="2A8EEC0C">
      <w:numFmt w:val="bullet"/>
      <w:lvlText w:val="•"/>
      <w:lvlJc w:val="left"/>
      <w:pPr>
        <w:ind w:left="1800" w:hanging="720"/>
      </w:pPr>
      <w:rPr>
        <w:rFonts w:ascii="Calibri" w:eastAsiaTheme="minorHAnsi" w:hAnsi="Calibri" w:cs="Calibri" w:hint="default"/>
      </w:rPr>
    </w:lvl>
    <w:lvl w:ilvl="2" w:tplc="406A7476" w:tentative="1">
      <w:start w:val="1"/>
      <w:numFmt w:val="bullet"/>
      <w:lvlText w:val=""/>
      <w:lvlJc w:val="left"/>
      <w:pPr>
        <w:ind w:left="2160" w:hanging="360"/>
      </w:pPr>
      <w:rPr>
        <w:rFonts w:ascii="Wingdings" w:hAnsi="Wingdings" w:hint="default"/>
      </w:rPr>
    </w:lvl>
    <w:lvl w:ilvl="3" w:tplc="44D87608" w:tentative="1">
      <w:start w:val="1"/>
      <w:numFmt w:val="bullet"/>
      <w:lvlText w:val=""/>
      <w:lvlJc w:val="left"/>
      <w:pPr>
        <w:ind w:left="2880" w:hanging="360"/>
      </w:pPr>
      <w:rPr>
        <w:rFonts w:ascii="Symbol" w:hAnsi="Symbol" w:hint="default"/>
      </w:rPr>
    </w:lvl>
    <w:lvl w:ilvl="4" w:tplc="7BB68068" w:tentative="1">
      <w:start w:val="1"/>
      <w:numFmt w:val="bullet"/>
      <w:lvlText w:val="o"/>
      <w:lvlJc w:val="left"/>
      <w:pPr>
        <w:ind w:left="3600" w:hanging="360"/>
      </w:pPr>
      <w:rPr>
        <w:rFonts w:ascii="Courier New" w:hAnsi="Courier New" w:cs="Courier New" w:hint="default"/>
      </w:rPr>
    </w:lvl>
    <w:lvl w:ilvl="5" w:tplc="99245FE4" w:tentative="1">
      <w:start w:val="1"/>
      <w:numFmt w:val="bullet"/>
      <w:lvlText w:val=""/>
      <w:lvlJc w:val="left"/>
      <w:pPr>
        <w:ind w:left="4320" w:hanging="360"/>
      </w:pPr>
      <w:rPr>
        <w:rFonts w:ascii="Wingdings" w:hAnsi="Wingdings" w:hint="default"/>
      </w:rPr>
    </w:lvl>
    <w:lvl w:ilvl="6" w:tplc="2110B28C" w:tentative="1">
      <w:start w:val="1"/>
      <w:numFmt w:val="bullet"/>
      <w:lvlText w:val=""/>
      <w:lvlJc w:val="left"/>
      <w:pPr>
        <w:ind w:left="5040" w:hanging="360"/>
      </w:pPr>
      <w:rPr>
        <w:rFonts w:ascii="Symbol" w:hAnsi="Symbol" w:hint="default"/>
      </w:rPr>
    </w:lvl>
    <w:lvl w:ilvl="7" w:tplc="4DDE9CF8" w:tentative="1">
      <w:start w:val="1"/>
      <w:numFmt w:val="bullet"/>
      <w:lvlText w:val="o"/>
      <w:lvlJc w:val="left"/>
      <w:pPr>
        <w:ind w:left="5760" w:hanging="360"/>
      </w:pPr>
      <w:rPr>
        <w:rFonts w:ascii="Courier New" w:hAnsi="Courier New" w:cs="Courier New" w:hint="default"/>
      </w:rPr>
    </w:lvl>
    <w:lvl w:ilvl="8" w:tplc="4F0C02C4" w:tentative="1">
      <w:start w:val="1"/>
      <w:numFmt w:val="bullet"/>
      <w:lvlText w:val=""/>
      <w:lvlJc w:val="left"/>
      <w:pPr>
        <w:ind w:left="6480" w:hanging="360"/>
      </w:pPr>
      <w:rPr>
        <w:rFonts w:ascii="Wingdings" w:hAnsi="Wingdings" w:hint="default"/>
      </w:rPr>
    </w:lvl>
  </w:abstractNum>
  <w:abstractNum w:abstractNumId="79" w15:restartNumberingAfterBreak="0">
    <w:nsid w:val="76A315CE"/>
    <w:multiLevelType w:val="hybridMultilevel"/>
    <w:tmpl w:val="6F3E26AE"/>
    <w:lvl w:ilvl="0" w:tplc="59BE41E8">
      <w:start w:val="1"/>
      <w:numFmt w:val="bullet"/>
      <w:lvlText w:val=""/>
      <w:lvlJc w:val="left"/>
      <w:pPr>
        <w:ind w:left="720" w:hanging="360"/>
      </w:pPr>
      <w:rPr>
        <w:rFonts w:ascii="Symbol" w:hAnsi="Symbol" w:hint="default"/>
      </w:rPr>
    </w:lvl>
    <w:lvl w:ilvl="1" w:tplc="C6AC3788" w:tentative="1">
      <w:start w:val="1"/>
      <w:numFmt w:val="bullet"/>
      <w:lvlText w:val="o"/>
      <w:lvlJc w:val="left"/>
      <w:pPr>
        <w:ind w:left="1440" w:hanging="360"/>
      </w:pPr>
      <w:rPr>
        <w:rFonts w:ascii="Courier New" w:hAnsi="Courier New" w:cs="Courier New" w:hint="default"/>
      </w:rPr>
    </w:lvl>
    <w:lvl w:ilvl="2" w:tplc="ED324988" w:tentative="1">
      <w:start w:val="1"/>
      <w:numFmt w:val="bullet"/>
      <w:lvlText w:val=""/>
      <w:lvlJc w:val="left"/>
      <w:pPr>
        <w:ind w:left="2160" w:hanging="360"/>
      </w:pPr>
      <w:rPr>
        <w:rFonts w:ascii="Wingdings" w:hAnsi="Wingdings" w:hint="default"/>
      </w:rPr>
    </w:lvl>
    <w:lvl w:ilvl="3" w:tplc="667077B6" w:tentative="1">
      <w:start w:val="1"/>
      <w:numFmt w:val="bullet"/>
      <w:lvlText w:val=""/>
      <w:lvlJc w:val="left"/>
      <w:pPr>
        <w:ind w:left="2880" w:hanging="360"/>
      </w:pPr>
      <w:rPr>
        <w:rFonts w:ascii="Symbol" w:hAnsi="Symbol" w:hint="default"/>
      </w:rPr>
    </w:lvl>
    <w:lvl w:ilvl="4" w:tplc="0CAC72F2" w:tentative="1">
      <w:start w:val="1"/>
      <w:numFmt w:val="bullet"/>
      <w:lvlText w:val="o"/>
      <w:lvlJc w:val="left"/>
      <w:pPr>
        <w:ind w:left="3600" w:hanging="360"/>
      </w:pPr>
      <w:rPr>
        <w:rFonts w:ascii="Courier New" w:hAnsi="Courier New" w:cs="Courier New" w:hint="default"/>
      </w:rPr>
    </w:lvl>
    <w:lvl w:ilvl="5" w:tplc="23EC9AC6" w:tentative="1">
      <w:start w:val="1"/>
      <w:numFmt w:val="bullet"/>
      <w:lvlText w:val=""/>
      <w:lvlJc w:val="left"/>
      <w:pPr>
        <w:ind w:left="4320" w:hanging="360"/>
      </w:pPr>
      <w:rPr>
        <w:rFonts w:ascii="Wingdings" w:hAnsi="Wingdings" w:hint="default"/>
      </w:rPr>
    </w:lvl>
    <w:lvl w:ilvl="6" w:tplc="07A8FCE4" w:tentative="1">
      <w:start w:val="1"/>
      <w:numFmt w:val="bullet"/>
      <w:lvlText w:val=""/>
      <w:lvlJc w:val="left"/>
      <w:pPr>
        <w:ind w:left="5040" w:hanging="360"/>
      </w:pPr>
      <w:rPr>
        <w:rFonts w:ascii="Symbol" w:hAnsi="Symbol" w:hint="default"/>
      </w:rPr>
    </w:lvl>
    <w:lvl w:ilvl="7" w:tplc="45706388" w:tentative="1">
      <w:start w:val="1"/>
      <w:numFmt w:val="bullet"/>
      <w:lvlText w:val="o"/>
      <w:lvlJc w:val="left"/>
      <w:pPr>
        <w:ind w:left="5760" w:hanging="360"/>
      </w:pPr>
      <w:rPr>
        <w:rFonts w:ascii="Courier New" w:hAnsi="Courier New" w:cs="Courier New" w:hint="default"/>
      </w:rPr>
    </w:lvl>
    <w:lvl w:ilvl="8" w:tplc="D5B8A228" w:tentative="1">
      <w:start w:val="1"/>
      <w:numFmt w:val="bullet"/>
      <w:lvlText w:val=""/>
      <w:lvlJc w:val="left"/>
      <w:pPr>
        <w:ind w:left="6480" w:hanging="360"/>
      </w:pPr>
      <w:rPr>
        <w:rFonts w:ascii="Wingdings" w:hAnsi="Wingdings" w:hint="default"/>
      </w:rPr>
    </w:lvl>
  </w:abstractNum>
  <w:abstractNum w:abstractNumId="80" w15:restartNumberingAfterBreak="0">
    <w:nsid w:val="7AB37F04"/>
    <w:multiLevelType w:val="hybridMultilevel"/>
    <w:tmpl w:val="A0D49710"/>
    <w:lvl w:ilvl="0" w:tplc="F2F4127E">
      <w:start w:val="1"/>
      <w:numFmt w:val="bullet"/>
      <w:lvlText w:val=""/>
      <w:lvlJc w:val="left"/>
      <w:pPr>
        <w:ind w:left="360" w:hanging="360"/>
      </w:pPr>
      <w:rPr>
        <w:rFonts w:ascii="Symbol" w:hAnsi="Symbol" w:hint="default"/>
      </w:rPr>
    </w:lvl>
    <w:lvl w:ilvl="1" w:tplc="A7E81E22" w:tentative="1">
      <w:start w:val="1"/>
      <w:numFmt w:val="bullet"/>
      <w:lvlText w:val="o"/>
      <w:lvlJc w:val="left"/>
      <w:pPr>
        <w:ind w:left="1080" w:hanging="360"/>
      </w:pPr>
      <w:rPr>
        <w:rFonts w:ascii="Courier New" w:hAnsi="Courier New" w:cs="Courier New" w:hint="default"/>
      </w:rPr>
    </w:lvl>
    <w:lvl w:ilvl="2" w:tplc="6878600A" w:tentative="1">
      <w:start w:val="1"/>
      <w:numFmt w:val="bullet"/>
      <w:lvlText w:val=""/>
      <w:lvlJc w:val="left"/>
      <w:pPr>
        <w:ind w:left="1800" w:hanging="360"/>
      </w:pPr>
      <w:rPr>
        <w:rFonts w:ascii="Wingdings" w:hAnsi="Wingdings" w:hint="default"/>
      </w:rPr>
    </w:lvl>
    <w:lvl w:ilvl="3" w:tplc="C658CF3E" w:tentative="1">
      <w:start w:val="1"/>
      <w:numFmt w:val="bullet"/>
      <w:lvlText w:val=""/>
      <w:lvlJc w:val="left"/>
      <w:pPr>
        <w:ind w:left="2520" w:hanging="360"/>
      </w:pPr>
      <w:rPr>
        <w:rFonts w:ascii="Symbol" w:hAnsi="Symbol" w:hint="default"/>
      </w:rPr>
    </w:lvl>
    <w:lvl w:ilvl="4" w:tplc="22CC4456" w:tentative="1">
      <w:start w:val="1"/>
      <w:numFmt w:val="bullet"/>
      <w:lvlText w:val="o"/>
      <w:lvlJc w:val="left"/>
      <w:pPr>
        <w:ind w:left="3240" w:hanging="360"/>
      </w:pPr>
      <w:rPr>
        <w:rFonts w:ascii="Courier New" w:hAnsi="Courier New" w:cs="Courier New" w:hint="default"/>
      </w:rPr>
    </w:lvl>
    <w:lvl w:ilvl="5" w:tplc="EE76E886" w:tentative="1">
      <w:start w:val="1"/>
      <w:numFmt w:val="bullet"/>
      <w:lvlText w:val=""/>
      <w:lvlJc w:val="left"/>
      <w:pPr>
        <w:ind w:left="3960" w:hanging="360"/>
      </w:pPr>
      <w:rPr>
        <w:rFonts w:ascii="Wingdings" w:hAnsi="Wingdings" w:hint="default"/>
      </w:rPr>
    </w:lvl>
    <w:lvl w:ilvl="6" w:tplc="EDA2ED04" w:tentative="1">
      <w:start w:val="1"/>
      <w:numFmt w:val="bullet"/>
      <w:lvlText w:val=""/>
      <w:lvlJc w:val="left"/>
      <w:pPr>
        <w:ind w:left="4680" w:hanging="360"/>
      </w:pPr>
      <w:rPr>
        <w:rFonts w:ascii="Symbol" w:hAnsi="Symbol" w:hint="default"/>
      </w:rPr>
    </w:lvl>
    <w:lvl w:ilvl="7" w:tplc="397E0A4A" w:tentative="1">
      <w:start w:val="1"/>
      <w:numFmt w:val="bullet"/>
      <w:lvlText w:val="o"/>
      <w:lvlJc w:val="left"/>
      <w:pPr>
        <w:ind w:left="5400" w:hanging="360"/>
      </w:pPr>
      <w:rPr>
        <w:rFonts w:ascii="Courier New" w:hAnsi="Courier New" w:cs="Courier New" w:hint="default"/>
      </w:rPr>
    </w:lvl>
    <w:lvl w:ilvl="8" w:tplc="35927CA4" w:tentative="1">
      <w:start w:val="1"/>
      <w:numFmt w:val="bullet"/>
      <w:lvlText w:val=""/>
      <w:lvlJc w:val="left"/>
      <w:pPr>
        <w:ind w:left="6120" w:hanging="360"/>
      </w:pPr>
      <w:rPr>
        <w:rFonts w:ascii="Wingdings" w:hAnsi="Wingdings" w:hint="default"/>
      </w:rPr>
    </w:lvl>
  </w:abstractNum>
  <w:abstractNum w:abstractNumId="81" w15:restartNumberingAfterBreak="0">
    <w:nsid w:val="7D2F372E"/>
    <w:multiLevelType w:val="hybridMultilevel"/>
    <w:tmpl w:val="6050717C"/>
    <w:lvl w:ilvl="0" w:tplc="5B7C0EB8">
      <w:numFmt w:val="bullet"/>
      <w:lvlText w:val="•"/>
      <w:lvlJc w:val="left"/>
      <w:pPr>
        <w:ind w:left="1080" w:hanging="720"/>
      </w:pPr>
      <w:rPr>
        <w:rFonts w:ascii="Calibri" w:eastAsiaTheme="minorHAnsi" w:hAnsi="Calibri" w:cs="Calibri" w:hint="default"/>
      </w:rPr>
    </w:lvl>
    <w:lvl w:ilvl="1" w:tplc="E6C0DD72" w:tentative="1">
      <w:start w:val="1"/>
      <w:numFmt w:val="bullet"/>
      <w:lvlText w:val="o"/>
      <w:lvlJc w:val="left"/>
      <w:pPr>
        <w:ind w:left="1440" w:hanging="360"/>
      </w:pPr>
      <w:rPr>
        <w:rFonts w:ascii="Courier New" w:hAnsi="Courier New" w:cs="Courier New" w:hint="default"/>
      </w:rPr>
    </w:lvl>
    <w:lvl w:ilvl="2" w:tplc="04C09B18" w:tentative="1">
      <w:start w:val="1"/>
      <w:numFmt w:val="bullet"/>
      <w:lvlText w:val=""/>
      <w:lvlJc w:val="left"/>
      <w:pPr>
        <w:ind w:left="2160" w:hanging="360"/>
      </w:pPr>
      <w:rPr>
        <w:rFonts w:ascii="Wingdings" w:hAnsi="Wingdings" w:hint="default"/>
      </w:rPr>
    </w:lvl>
    <w:lvl w:ilvl="3" w:tplc="90404F92" w:tentative="1">
      <w:start w:val="1"/>
      <w:numFmt w:val="bullet"/>
      <w:lvlText w:val=""/>
      <w:lvlJc w:val="left"/>
      <w:pPr>
        <w:ind w:left="2880" w:hanging="360"/>
      </w:pPr>
      <w:rPr>
        <w:rFonts w:ascii="Symbol" w:hAnsi="Symbol" w:hint="default"/>
      </w:rPr>
    </w:lvl>
    <w:lvl w:ilvl="4" w:tplc="F3EAF5AE" w:tentative="1">
      <w:start w:val="1"/>
      <w:numFmt w:val="bullet"/>
      <w:lvlText w:val="o"/>
      <w:lvlJc w:val="left"/>
      <w:pPr>
        <w:ind w:left="3600" w:hanging="360"/>
      </w:pPr>
      <w:rPr>
        <w:rFonts w:ascii="Courier New" w:hAnsi="Courier New" w:cs="Courier New" w:hint="default"/>
      </w:rPr>
    </w:lvl>
    <w:lvl w:ilvl="5" w:tplc="DAFEC250" w:tentative="1">
      <w:start w:val="1"/>
      <w:numFmt w:val="bullet"/>
      <w:lvlText w:val=""/>
      <w:lvlJc w:val="left"/>
      <w:pPr>
        <w:ind w:left="4320" w:hanging="360"/>
      </w:pPr>
      <w:rPr>
        <w:rFonts w:ascii="Wingdings" w:hAnsi="Wingdings" w:hint="default"/>
      </w:rPr>
    </w:lvl>
    <w:lvl w:ilvl="6" w:tplc="0C7E7F4E" w:tentative="1">
      <w:start w:val="1"/>
      <w:numFmt w:val="bullet"/>
      <w:lvlText w:val=""/>
      <w:lvlJc w:val="left"/>
      <w:pPr>
        <w:ind w:left="5040" w:hanging="360"/>
      </w:pPr>
      <w:rPr>
        <w:rFonts w:ascii="Symbol" w:hAnsi="Symbol" w:hint="default"/>
      </w:rPr>
    </w:lvl>
    <w:lvl w:ilvl="7" w:tplc="43CEA8D2" w:tentative="1">
      <w:start w:val="1"/>
      <w:numFmt w:val="bullet"/>
      <w:lvlText w:val="o"/>
      <w:lvlJc w:val="left"/>
      <w:pPr>
        <w:ind w:left="5760" w:hanging="360"/>
      </w:pPr>
      <w:rPr>
        <w:rFonts w:ascii="Courier New" w:hAnsi="Courier New" w:cs="Courier New" w:hint="default"/>
      </w:rPr>
    </w:lvl>
    <w:lvl w:ilvl="8" w:tplc="096A7F42" w:tentative="1">
      <w:start w:val="1"/>
      <w:numFmt w:val="bullet"/>
      <w:lvlText w:val=""/>
      <w:lvlJc w:val="left"/>
      <w:pPr>
        <w:ind w:left="6480" w:hanging="360"/>
      </w:pPr>
      <w:rPr>
        <w:rFonts w:ascii="Wingdings" w:hAnsi="Wingdings" w:hint="default"/>
      </w:rPr>
    </w:lvl>
  </w:abstractNum>
  <w:abstractNum w:abstractNumId="82" w15:restartNumberingAfterBreak="0">
    <w:nsid w:val="7E1D773A"/>
    <w:multiLevelType w:val="hybridMultilevel"/>
    <w:tmpl w:val="EF701E7C"/>
    <w:lvl w:ilvl="0" w:tplc="F102880A">
      <w:start w:val="1"/>
      <w:numFmt w:val="decimal"/>
      <w:lvlText w:val="%1."/>
      <w:lvlJc w:val="left"/>
      <w:pPr>
        <w:ind w:left="720" w:hanging="360"/>
      </w:pPr>
    </w:lvl>
    <w:lvl w:ilvl="1" w:tplc="6212A414">
      <w:start w:val="1"/>
      <w:numFmt w:val="lowerLetter"/>
      <w:lvlText w:val="%2."/>
      <w:lvlJc w:val="left"/>
      <w:pPr>
        <w:ind w:left="1440" w:hanging="360"/>
      </w:pPr>
    </w:lvl>
    <w:lvl w:ilvl="2" w:tplc="2F5E807E">
      <w:start w:val="1"/>
      <w:numFmt w:val="lowerRoman"/>
      <w:lvlText w:val="%3."/>
      <w:lvlJc w:val="right"/>
      <w:pPr>
        <w:ind w:left="2160" w:hanging="180"/>
      </w:pPr>
    </w:lvl>
    <w:lvl w:ilvl="3" w:tplc="D2F47460">
      <w:start w:val="1"/>
      <w:numFmt w:val="decimal"/>
      <w:lvlText w:val="%4."/>
      <w:lvlJc w:val="left"/>
      <w:pPr>
        <w:ind w:left="2880" w:hanging="360"/>
      </w:pPr>
    </w:lvl>
    <w:lvl w:ilvl="4" w:tplc="EE724848">
      <w:start w:val="1"/>
      <w:numFmt w:val="lowerLetter"/>
      <w:lvlText w:val="%5."/>
      <w:lvlJc w:val="left"/>
      <w:pPr>
        <w:ind w:left="3600" w:hanging="360"/>
      </w:pPr>
    </w:lvl>
    <w:lvl w:ilvl="5" w:tplc="54AA72C8">
      <w:start w:val="1"/>
      <w:numFmt w:val="lowerRoman"/>
      <w:lvlText w:val="%6."/>
      <w:lvlJc w:val="right"/>
      <w:pPr>
        <w:ind w:left="4320" w:hanging="180"/>
      </w:pPr>
    </w:lvl>
    <w:lvl w:ilvl="6" w:tplc="F034AC12">
      <w:start w:val="1"/>
      <w:numFmt w:val="decimal"/>
      <w:lvlText w:val="%7."/>
      <w:lvlJc w:val="left"/>
      <w:pPr>
        <w:ind w:left="5040" w:hanging="360"/>
      </w:pPr>
    </w:lvl>
    <w:lvl w:ilvl="7" w:tplc="B38A5550">
      <w:start w:val="1"/>
      <w:numFmt w:val="lowerLetter"/>
      <w:lvlText w:val="%8."/>
      <w:lvlJc w:val="left"/>
      <w:pPr>
        <w:ind w:left="5760" w:hanging="360"/>
      </w:pPr>
    </w:lvl>
    <w:lvl w:ilvl="8" w:tplc="32D6BD48">
      <w:start w:val="1"/>
      <w:numFmt w:val="lowerRoman"/>
      <w:lvlText w:val="%9."/>
      <w:lvlJc w:val="right"/>
      <w:pPr>
        <w:ind w:left="6480" w:hanging="180"/>
      </w:pPr>
    </w:lvl>
  </w:abstractNum>
  <w:abstractNum w:abstractNumId="83" w15:restartNumberingAfterBreak="0">
    <w:nsid w:val="7E677E0A"/>
    <w:multiLevelType w:val="hybridMultilevel"/>
    <w:tmpl w:val="1EBEA2AA"/>
    <w:lvl w:ilvl="0" w:tplc="137CF5AA">
      <w:start w:val="1"/>
      <w:numFmt w:val="decimal"/>
      <w:lvlText w:val="%1."/>
      <w:lvlJc w:val="left"/>
      <w:pPr>
        <w:ind w:left="1466" w:hanging="360"/>
      </w:pPr>
    </w:lvl>
    <w:lvl w:ilvl="1" w:tplc="3CA87F08">
      <w:start w:val="1"/>
      <w:numFmt w:val="lowerLetter"/>
      <w:lvlText w:val="%2."/>
      <w:lvlJc w:val="left"/>
      <w:pPr>
        <w:ind w:left="1440" w:hanging="360"/>
      </w:pPr>
    </w:lvl>
    <w:lvl w:ilvl="2" w:tplc="BA76C892">
      <w:start w:val="1"/>
      <w:numFmt w:val="lowerRoman"/>
      <w:lvlText w:val="%3."/>
      <w:lvlJc w:val="right"/>
      <w:pPr>
        <w:ind w:left="2160" w:hanging="180"/>
      </w:pPr>
    </w:lvl>
    <w:lvl w:ilvl="3" w:tplc="02F6D288">
      <w:start w:val="1"/>
      <w:numFmt w:val="decimal"/>
      <w:lvlText w:val="%4."/>
      <w:lvlJc w:val="left"/>
      <w:pPr>
        <w:ind w:left="2880" w:hanging="360"/>
      </w:pPr>
    </w:lvl>
    <w:lvl w:ilvl="4" w:tplc="686A245A">
      <w:start w:val="1"/>
      <w:numFmt w:val="lowerLetter"/>
      <w:lvlText w:val="%5."/>
      <w:lvlJc w:val="left"/>
      <w:pPr>
        <w:ind w:left="3600" w:hanging="360"/>
      </w:pPr>
    </w:lvl>
    <w:lvl w:ilvl="5" w:tplc="152C783E">
      <w:start w:val="1"/>
      <w:numFmt w:val="lowerRoman"/>
      <w:lvlText w:val="%6."/>
      <w:lvlJc w:val="right"/>
      <w:pPr>
        <w:ind w:left="4320" w:hanging="180"/>
      </w:pPr>
    </w:lvl>
    <w:lvl w:ilvl="6" w:tplc="50007618">
      <w:start w:val="1"/>
      <w:numFmt w:val="decimal"/>
      <w:lvlText w:val="%7."/>
      <w:lvlJc w:val="left"/>
      <w:pPr>
        <w:ind w:left="5040" w:hanging="360"/>
      </w:pPr>
    </w:lvl>
    <w:lvl w:ilvl="7" w:tplc="F40AADD8">
      <w:start w:val="1"/>
      <w:numFmt w:val="lowerLetter"/>
      <w:lvlText w:val="%8."/>
      <w:lvlJc w:val="left"/>
      <w:pPr>
        <w:ind w:left="5760" w:hanging="360"/>
      </w:pPr>
    </w:lvl>
    <w:lvl w:ilvl="8" w:tplc="E446FACA">
      <w:start w:val="1"/>
      <w:numFmt w:val="lowerRoman"/>
      <w:lvlText w:val="%9."/>
      <w:lvlJc w:val="right"/>
      <w:pPr>
        <w:ind w:left="6480" w:hanging="180"/>
      </w:pPr>
    </w:lvl>
  </w:abstractNum>
  <w:abstractNum w:abstractNumId="84" w15:restartNumberingAfterBreak="0">
    <w:nsid w:val="7F372A7E"/>
    <w:multiLevelType w:val="hybridMultilevel"/>
    <w:tmpl w:val="9EF23FF2"/>
    <w:lvl w:ilvl="0" w:tplc="A06CD512">
      <w:start w:val="1"/>
      <w:numFmt w:val="bullet"/>
      <w:lvlText w:val=""/>
      <w:lvlJc w:val="left"/>
      <w:pPr>
        <w:ind w:left="720" w:hanging="360"/>
      </w:pPr>
      <w:rPr>
        <w:rFonts w:ascii="Symbol" w:hAnsi="Symbol" w:hint="default"/>
      </w:rPr>
    </w:lvl>
    <w:lvl w:ilvl="1" w:tplc="A2DE95C2" w:tentative="1">
      <w:start w:val="1"/>
      <w:numFmt w:val="bullet"/>
      <w:lvlText w:val="o"/>
      <w:lvlJc w:val="left"/>
      <w:pPr>
        <w:ind w:left="1440" w:hanging="360"/>
      </w:pPr>
      <w:rPr>
        <w:rFonts w:ascii="Courier New" w:hAnsi="Courier New" w:cs="Courier New" w:hint="default"/>
      </w:rPr>
    </w:lvl>
    <w:lvl w:ilvl="2" w:tplc="B1245AF0" w:tentative="1">
      <w:start w:val="1"/>
      <w:numFmt w:val="bullet"/>
      <w:lvlText w:val=""/>
      <w:lvlJc w:val="left"/>
      <w:pPr>
        <w:ind w:left="2160" w:hanging="360"/>
      </w:pPr>
      <w:rPr>
        <w:rFonts w:ascii="Wingdings" w:hAnsi="Wingdings" w:hint="default"/>
      </w:rPr>
    </w:lvl>
    <w:lvl w:ilvl="3" w:tplc="2F02DCBA" w:tentative="1">
      <w:start w:val="1"/>
      <w:numFmt w:val="bullet"/>
      <w:lvlText w:val=""/>
      <w:lvlJc w:val="left"/>
      <w:pPr>
        <w:ind w:left="2880" w:hanging="360"/>
      </w:pPr>
      <w:rPr>
        <w:rFonts w:ascii="Symbol" w:hAnsi="Symbol" w:hint="default"/>
      </w:rPr>
    </w:lvl>
    <w:lvl w:ilvl="4" w:tplc="8E92FC98" w:tentative="1">
      <w:start w:val="1"/>
      <w:numFmt w:val="bullet"/>
      <w:lvlText w:val="o"/>
      <w:lvlJc w:val="left"/>
      <w:pPr>
        <w:ind w:left="3600" w:hanging="360"/>
      </w:pPr>
      <w:rPr>
        <w:rFonts w:ascii="Courier New" w:hAnsi="Courier New" w:cs="Courier New" w:hint="default"/>
      </w:rPr>
    </w:lvl>
    <w:lvl w:ilvl="5" w:tplc="DFA8F014" w:tentative="1">
      <w:start w:val="1"/>
      <w:numFmt w:val="bullet"/>
      <w:lvlText w:val=""/>
      <w:lvlJc w:val="left"/>
      <w:pPr>
        <w:ind w:left="4320" w:hanging="360"/>
      </w:pPr>
      <w:rPr>
        <w:rFonts w:ascii="Wingdings" w:hAnsi="Wingdings" w:hint="default"/>
      </w:rPr>
    </w:lvl>
    <w:lvl w:ilvl="6" w:tplc="E4C8907E" w:tentative="1">
      <w:start w:val="1"/>
      <w:numFmt w:val="bullet"/>
      <w:lvlText w:val=""/>
      <w:lvlJc w:val="left"/>
      <w:pPr>
        <w:ind w:left="5040" w:hanging="360"/>
      </w:pPr>
      <w:rPr>
        <w:rFonts w:ascii="Symbol" w:hAnsi="Symbol" w:hint="default"/>
      </w:rPr>
    </w:lvl>
    <w:lvl w:ilvl="7" w:tplc="9B0CC112" w:tentative="1">
      <w:start w:val="1"/>
      <w:numFmt w:val="bullet"/>
      <w:lvlText w:val="o"/>
      <w:lvlJc w:val="left"/>
      <w:pPr>
        <w:ind w:left="5760" w:hanging="360"/>
      </w:pPr>
      <w:rPr>
        <w:rFonts w:ascii="Courier New" w:hAnsi="Courier New" w:cs="Courier New" w:hint="default"/>
      </w:rPr>
    </w:lvl>
    <w:lvl w:ilvl="8" w:tplc="6BE235DA" w:tentative="1">
      <w:start w:val="1"/>
      <w:numFmt w:val="bullet"/>
      <w:lvlText w:val=""/>
      <w:lvlJc w:val="left"/>
      <w:pPr>
        <w:ind w:left="6480" w:hanging="360"/>
      </w:pPr>
      <w:rPr>
        <w:rFonts w:ascii="Wingdings" w:hAnsi="Wingdings" w:hint="default"/>
      </w:rPr>
    </w:lvl>
  </w:abstractNum>
  <w:abstractNum w:abstractNumId="85" w15:restartNumberingAfterBreak="0">
    <w:nsid w:val="7F9B3056"/>
    <w:multiLevelType w:val="hybridMultilevel"/>
    <w:tmpl w:val="37D69334"/>
    <w:lvl w:ilvl="0" w:tplc="B6E03B70">
      <w:start w:val="1"/>
      <w:numFmt w:val="decimal"/>
      <w:lvlText w:val="%1."/>
      <w:lvlJc w:val="left"/>
      <w:pPr>
        <w:ind w:left="1077" w:hanging="360"/>
      </w:pPr>
    </w:lvl>
    <w:lvl w:ilvl="1" w:tplc="8B84C55E">
      <w:start w:val="1"/>
      <w:numFmt w:val="lowerLetter"/>
      <w:lvlText w:val="%2."/>
      <w:lvlJc w:val="left"/>
      <w:pPr>
        <w:ind w:left="1797" w:hanging="360"/>
      </w:pPr>
    </w:lvl>
    <w:lvl w:ilvl="2" w:tplc="1C762466">
      <w:start w:val="1"/>
      <w:numFmt w:val="lowerRoman"/>
      <w:lvlText w:val="%3."/>
      <w:lvlJc w:val="right"/>
      <w:pPr>
        <w:ind w:left="2517" w:hanging="180"/>
      </w:pPr>
    </w:lvl>
    <w:lvl w:ilvl="3" w:tplc="9E7A5256">
      <w:start w:val="1"/>
      <w:numFmt w:val="decimal"/>
      <w:lvlText w:val="%4."/>
      <w:lvlJc w:val="left"/>
      <w:pPr>
        <w:ind w:left="3237" w:hanging="360"/>
      </w:pPr>
    </w:lvl>
    <w:lvl w:ilvl="4" w:tplc="2A2892C4">
      <w:start w:val="1"/>
      <w:numFmt w:val="lowerLetter"/>
      <w:lvlText w:val="%5."/>
      <w:lvlJc w:val="left"/>
      <w:pPr>
        <w:ind w:left="3957" w:hanging="360"/>
      </w:pPr>
    </w:lvl>
    <w:lvl w:ilvl="5" w:tplc="F07EC2CA">
      <w:start w:val="1"/>
      <w:numFmt w:val="lowerRoman"/>
      <w:lvlText w:val="%6."/>
      <w:lvlJc w:val="right"/>
      <w:pPr>
        <w:ind w:left="4677" w:hanging="180"/>
      </w:pPr>
    </w:lvl>
    <w:lvl w:ilvl="6" w:tplc="6CBCD5B2">
      <w:start w:val="1"/>
      <w:numFmt w:val="decimal"/>
      <w:lvlText w:val="%7."/>
      <w:lvlJc w:val="left"/>
      <w:pPr>
        <w:ind w:left="5397" w:hanging="360"/>
      </w:pPr>
    </w:lvl>
    <w:lvl w:ilvl="7" w:tplc="CC08FE06">
      <w:start w:val="1"/>
      <w:numFmt w:val="lowerLetter"/>
      <w:lvlText w:val="%8."/>
      <w:lvlJc w:val="left"/>
      <w:pPr>
        <w:ind w:left="6117" w:hanging="360"/>
      </w:pPr>
    </w:lvl>
    <w:lvl w:ilvl="8" w:tplc="EEB4F500">
      <w:start w:val="1"/>
      <w:numFmt w:val="lowerRoman"/>
      <w:lvlText w:val="%9."/>
      <w:lvlJc w:val="right"/>
      <w:pPr>
        <w:ind w:left="6837" w:hanging="180"/>
      </w:pPr>
    </w:lvl>
  </w:abstractNum>
  <w:num w:numId="1" w16cid:durableId="312102165">
    <w:abstractNumId w:val="36"/>
  </w:num>
  <w:num w:numId="2" w16cid:durableId="1215969645">
    <w:abstractNumId w:val="17"/>
  </w:num>
  <w:num w:numId="3" w16cid:durableId="1898663570">
    <w:abstractNumId w:val="11"/>
  </w:num>
  <w:num w:numId="4" w16cid:durableId="1176729443">
    <w:abstractNumId w:val="41"/>
  </w:num>
  <w:num w:numId="5" w16cid:durableId="1250886139">
    <w:abstractNumId w:val="21"/>
  </w:num>
  <w:num w:numId="6" w16cid:durableId="1251088785">
    <w:abstractNumId w:val="47"/>
  </w:num>
  <w:num w:numId="7" w16cid:durableId="1733649937">
    <w:abstractNumId w:val="31"/>
  </w:num>
  <w:num w:numId="8" w16cid:durableId="1510146126">
    <w:abstractNumId w:val="80"/>
  </w:num>
  <w:num w:numId="9" w16cid:durableId="409618659">
    <w:abstractNumId w:val="65"/>
  </w:num>
  <w:num w:numId="10" w16cid:durableId="645545516">
    <w:abstractNumId w:val="35"/>
  </w:num>
  <w:num w:numId="11" w16cid:durableId="1616904232">
    <w:abstractNumId w:val="26"/>
  </w:num>
  <w:num w:numId="12" w16cid:durableId="1757020317">
    <w:abstractNumId w:val="45"/>
  </w:num>
  <w:num w:numId="13" w16cid:durableId="50270589">
    <w:abstractNumId w:val="54"/>
  </w:num>
  <w:num w:numId="14" w16cid:durableId="2113432665">
    <w:abstractNumId w:val="19"/>
  </w:num>
  <w:num w:numId="15" w16cid:durableId="666712052">
    <w:abstractNumId w:val="32"/>
  </w:num>
  <w:num w:numId="16" w16cid:durableId="490565507">
    <w:abstractNumId w:val="79"/>
  </w:num>
  <w:num w:numId="17" w16cid:durableId="325911259">
    <w:abstractNumId w:val="67"/>
  </w:num>
  <w:num w:numId="18" w16cid:durableId="1396392992">
    <w:abstractNumId w:val="57"/>
  </w:num>
  <w:num w:numId="19" w16cid:durableId="134445956">
    <w:abstractNumId w:val="69"/>
  </w:num>
  <w:num w:numId="20" w16cid:durableId="625310054">
    <w:abstractNumId w:val="15"/>
  </w:num>
  <w:num w:numId="21" w16cid:durableId="402725719">
    <w:abstractNumId w:val="55"/>
  </w:num>
  <w:num w:numId="22" w16cid:durableId="1177382781">
    <w:abstractNumId w:val="78"/>
  </w:num>
  <w:num w:numId="23" w16cid:durableId="1427921054">
    <w:abstractNumId w:val="73"/>
  </w:num>
  <w:num w:numId="24" w16cid:durableId="271479388">
    <w:abstractNumId w:val="6"/>
  </w:num>
  <w:num w:numId="25" w16cid:durableId="1025670783">
    <w:abstractNumId w:val="50"/>
  </w:num>
  <w:num w:numId="26" w16cid:durableId="270937953">
    <w:abstractNumId w:val="48"/>
  </w:num>
  <w:num w:numId="27" w16cid:durableId="1613589730">
    <w:abstractNumId w:val="13"/>
  </w:num>
  <w:num w:numId="28" w16cid:durableId="77022898">
    <w:abstractNumId w:val="81"/>
  </w:num>
  <w:num w:numId="29" w16cid:durableId="1663510253">
    <w:abstractNumId w:val="61"/>
  </w:num>
  <w:num w:numId="30" w16cid:durableId="1988362967">
    <w:abstractNumId w:val="12"/>
  </w:num>
  <w:num w:numId="31" w16cid:durableId="1125199794">
    <w:abstractNumId w:val="33"/>
  </w:num>
  <w:num w:numId="32" w16cid:durableId="1424495843">
    <w:abstractNumId w:val="84"/>
  </w:num>
  <w:num w:numId="33" w16cid:durableId="818696340">
    <w:abstractNumId w:val="49"/>
  </w:num>
  <w:num w:numId="34" w16cid:durableId="1750492872">
    <w:abstractNumId w:val="60"/>
  </w:num>
  <w:num w:numId="35" w16cid:durableId="494228236">
    <w:abstractNumId w:val="75"/>
  </w:num>
  <w:num w:numId="36" w16cid:durableId="682052491">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212927394">
    <w:abstractNumId w:val="45"/>
  </w:num>
  <w:num w:numId="38" w16cid:durableId="882714463">
    <w:abstractNumId w:val="44"/>
    <w:lvlOverride w:ilvl="0">
      <w:startOverride w:val="1"/>
    </w:lvlOverride>
    <w:lvlOverride w:ilvl="1"/>
    <w:lvlOverride w:ilvl="2"/>
    <w:lvlOverride w:ilvl="3"/>
    <w:lvlOverride w:ilvl="4"/>
    <w:lvlOverride w:ilvl="5"/>
    <w:lvlOverride w:ilvl="6"/>
    <w:lvlOverride w:ilvl="7"/>
    <w:lvlOverride w:ilvl="8"/>
  </w:num>
  <w:num w:numId="39" w16cid:durableId="895318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22775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8588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63922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8748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0704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45926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02146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10671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4746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02207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31339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45491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06698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94269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18255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8652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01815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5320385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930895">
    <w:abstractNumId w:val="53"/>
    <w:lvlOverride w:ilvl="0">
      <w:startOverride w:val="1"/>
    </w:lvlOverride>
    <w:lvlOverride w:ilvl="1"/>
    <w:lvlOverride w:ilvl="2"/>
    <w:lvlOverride w:ilvl="3"/>
    <w:lvlOverride w:ilvl="4"/>
    <w:lvlOverride w:ilvl="5"/>
    <w:lvlOverride w:ilvl="6"/>
    <w:lvlOverride w:ilvl="7"/>
    <w:lvlOverride w:ilvl="8"/>
  </w:num>
  <w:num w:numId="59" w16cid:durableId="19787957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4182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99017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858839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808796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87006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7596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30431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003845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66181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2947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610603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374578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5686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64739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50174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404600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10960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5587240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01835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571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3600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2165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7537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90516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3498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1795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510827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7321828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41006230">
    <w:abstractNumId w:val="29"/>
  </w:num>
  <w:num w:numId="89" w16cid:durableId="309792928">
    <w:abstractNumId w:val="6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93"/>
    <w:rsid w:val="00000F84"/>
    <w:rsid w:val="00014D7C"/>
    <w:rsid w:val="0001633F"/>
    <w:rsid w:val="000171F1"/>
    <w:rsid w:val="000200C0"/>
    <w:rsid w:val="0002026C"/>
    <w:rsid w:val="00020808"/>
    <w:rsid w:val="00020AFB"/>
    <w:rsid w:val="000216B9"/>
    <w:rsid w:val="00022D6B"/>
    <w:rsid w:val="00024BB0"/>
    <w:rsid w:val="0002616B"/>
    <w:rsid w:val="00026712"/>
    <w:rsid w:val="00031486"/>
    <w:rsid w:val="000346D4"/>
    <w:rsid w:val="00034C6B"/>
    <w:rsid w:val="0003505B"/>
    <w:rsid w:val="00037061"/>
    <w:rsid w:val="0004057D"/>
    <w:rsid w:val="000447F7"/>
    <w:rsid w:val="00045003"/>
    <w:rsid w:val="000512B8"/>
    <w:rsid w:val="0005179C"/>
    <w:rsid w:val="000533C9"/>
    <w:rsid w:val="00053E41"/>
    <w:rsid w:val="000557FA"/>
    <w:rsid w:val="0005667B"/>
    <w:rsid w:val="00057CD2"/>
    <w:rsid w:val="00060A3B"/>
    <w:rsid w:val="00061065"/>
    <w:rsid w:val="00061AA0"/>
    <w:rsid w:val="00061C18"/>
    <w:rsid w:val="00063295"/>
    <w:rsid w:val="00063ED5"/>
    <w:rsid w:val="000733BF"/>
    <w:rsid w:val="000757D7"/>
    <w:rsid w:val="000802E6"/>
    <w:rsid w:val="0008479E"/>
    <w:rsid w:val="00086171"/>
    <w:rsid w:val="00094B68"/>
    <w:rsid w:val="000A06F9"/>
    <w:rsid w:val="000A31A6"/>
    <w:rsid w:val="000A694A"/>
    <w:rsid w:val="000B0F4E"/>
    <w:rsid w:val="000B2813"/>
    <w:rsid w:val="000B2CFC"/>
    <w:rsid w:val="000B4577"/>
    <w:rsid w:val="000B762D"/>
    <w:rsid w:val="000C2399"/>
    <w:rsid w:val="000C7A88"/>
    <w:rsid w:val="000D779A"/>
    <w:rsid w:val="000E221E"/>
    <w:rsid w:val="000E382F"/>
    <w:rsid w:val="000E6CE2"/>
    <w:rsid w:val="00104604"/>
    <w:rsid w:val="0011070C"/>
    <w:rsid w:val="00112328"/>
    <w:rsid w:val="00113A78"/>
    <w:rsid w:val="00114419"/>
    <w:rsid w:val="00114A5B"/>
    <w:rsid w:val="001150EE"/>
    <w:rsid w:val="00120ED6"/>
    <w:rsid w:val="00122AD7"/>
    <w:rsid w:val="00131C81"/>
    <w:rsid w:val="00131E92"/>
    <w:rsid w:val="00132D9F"/>
    <w:rsid w:val="001349B0"/>
    <w:rsid w:val="00134F4E"/>
    <w:rsid w:val="001366AB"/>
    <w:rsid w:val="00141144"/>
    <w:rsid w:val="00143A27"/>
    <w:rsid w:val="001446B6"/>
    <w:rsid w:val="00145E36"/>
    <w:rsid w:val="00147B29"/>
    <w:rsid w:val="001502C4"/>
    <w:rsid w:val="0015183A"/>
    <w:rsid w:val="00165535"/>
    <w:rsid w:val="00165F8D"/>
    <w:rsid w:val="00166032"/>
    <w:rsid w:val="001661F7"/>
    <w:rsid w:val="00172762"/>
    <w:rsid w:val="00180F13"/>
    <w:rsid w:val="00187C13"/>
    <w:rsid w:val="00191463"/>
    <w:rsid w:val="00192786"/>
    <w:rsid w:val="00192B5F"/>
    <w:rsid w:val="00196DD4"/>
    <w:rsid w:val="00197203"/>
    <w:rsid w:val="0019769A"/>
    <w:rsid w:val="0019773D"/>
    <w:rsid w:val="001A0758"/>
    <w:rsid w:val="001A1127"/>
    <w:rsid w:val="001A27F6"/>
    <w:rsid w:val="001A6A1B"/>
    <w:rsid w:val="001A7F1E"/>
    <w:rsid w:val="001B1CDB"/>
    <w:rsid w:val="001B30D8"/>
    <w:rsid w:val="001B3428"/>
    <w:rsid w:val="001B5256"/>
    <w:rsid w:val="001C00BE"/>
    <w:rsid w:val="001C0573"/>
    <w:rsid w:val="001C2438"/>
    <w:rsid w:val="001C527A"/>
    <w:rsid w:val="001C5310"/>
    <w:rsid w:val="001D25B1"/>
    <w:rsid w:val="001D28EB"/>
    <w:rsid w:val="001D4E8F"/>
    <w:rsid w:val="001E4DA9"/>
    <w:rsid w:val="001E633F"/>
    <w:rsid w:val="001E642C"/>
    <w:rsid w:val="001F0FD8"/>
    <w:rsid w:val="001F3D22"/>
    <w:rsid w:val="001F4CA2"/>
    <w:rsid w:val="001F69E5"/>
    <w:rsid w:val="00200899"/>
    <w:rsid w:val="002038EE"/>
    <w:rsid w:val="00207744"/>
    <w:rsid w:val="00210074"/>
    <w:rsid w:val="00213263"/>
    <w:rsid w:val="00216109"/>
    <w:rsid w:val="002166C5"/>
    <w:rsid w:val="0022013A"/>
    <w:rsid w:val="00220D97"/>
    <w:rsid w:val="00222634"/>
    <w:rsid w:val="00223D93"/>
    <w:rsid w:val="00224311"/>
    <w:rsid w:val="002263CE"/>
    <w:rsid w:val="002267C1"/>
    <w:rsid w:val="00227178"/>
    <w:rsid w:val="00227FC6"/>
    <w:rsid w:val="00230120"/>
    <w:rsid w:val="002314FC"/>
    <w:rsid w:val="002324CD"/>
    <w:rsid w:val="002325DE"/>
    <w:rsid w:val="00232DF9"/>
    <w:rsid w:val="0023389E"/>
    <w:rsid w:val="002374C8"/>
    <w:rsid w:val="00240AF0"/>
    <w:rsid w:val="00240F4A"/>
    <w:rsid w:val="002428DD"/>
    <w:rsid w:val="00247EC9"/>
    <w:rsid w:val="00250987"/>
    <w:rsid w:val="00251126"/>
    <w:rsid w:val="0025261C"/>
    <w:rsid w:val="0025702E"/>
    <w:rsid w:val="00260317"/>
    <w:rsid w:val="0026083C"/>
    <w:rsid w:val="00260AEE"/>
    <w:rsid w:val="002613B7"/>
    <w:rsid w:val="002616BC"/>
    <w:rsid w:val="00264510"/>
    <w:rsid w:val="00267EB1"/>
    <w:rsid w:val="002737E8"/>
    <w:rsid w:val="00291689"/>
    <w:rsid w:val="00291CF4"/>
    <w:rsid w:val="00293AAD"/>
    <w:rsid w:val="002950AF"/>
    <w:rsid w:val="00296654"/>
    <w:rsid w:val="002A502D"/>
    <w:rsid w:val="002A56E6"/>
    <w:rsid w:val="002B5580"/>
    <w:rsid w:val="002C0470"/>
    <w:rsid w:val="002C0B4F"/>
    <w:rsid w:val="002C1A16"/>
    <w:rsid w:val="002C1FD2"/>
    <w:rsid w:val="002C2C4A"/>
    <w:rsid w:val="002C49CF"/>
    <w:rsid w:val="002C7F08"/>
    <w:rsid w:val="002D2762"/>
    <w:rsid w:val="002D363A"/>
    <w:rsid w:val="002D4C07"/>
    <w:rsid w:val="002D53FE"/>
    <w:rsid w:val="002E38FC"/>
    <w:rsid w:val="002E48C3"/>
    <w:rsid w:val="002E5961"/>
    <w:rsid w:val="002F715A"/>
    <w:rsid w:val="00301438"/>
    <w:rsid w:val="00311A9F"/>
    <w:rsid w:val="00312C92"/>
    <w:rsid w:val="00313C82"/>
    <w:rsid w:val="003154AA"/>
    <w:rsid w:val="00316622"/>
    <w:rsid w:val="00320DAC"/>
    <w:rsid w:val="00320F4D"/>
    <w:rsid w:val="003258FC"/>
    <w:rsid w:val="00326E22"/>
    <w:rsid w:val="00326FA6"/>
    <w:rsid w:val="00331F8D"/>
    <w:rsid w:val="00332625"/>
    <w:rsid w:val="00333960"/>
    <w:rsid w:val="00336256"/>
    <w:rsid w:val="00340DF7"/>
    <w:rsid w:val="00342F28"/>
    <w:rsid w:val="00344314"/>
    <w:rsid w:val="003462C4"/>
    <w:rsid w:val="003501C4"/>
    <w:rsid w:val="00350844"/>
    <w:rsid w:val="00351050"/>
    <w:rsid w:val="00351399"/>
    <w:rsid w:val="00351D39"/>
    <w:rsid w:val="00352263"/>
    <w:rsid w:val="0036274E"/>
    <w:rsid w:val="00362D0F"/>
    <w:rsid w:val="00363337"/>
    <w:rsid w:val="003705CD"/>
    <w:rsid w:val="0037157A"/>
    <w:rsid w:val="003727C9"/>
    <w:rsid w:val="00374F9B"/>
    <w:rsid w:val="00383BCD"/>
    <w:rsid w:val="003862A4"/>
    <w:rsid w:val="00393F99"/>
    <w:rsid w:val="00393FCE"/>
    <w:rsid w:val="00394AE8"/>
    <w:rsid w:val="0039590F"/>
    <w:rsid w:val="00396671"/>
    <w:rsid w:val="003A0FF1"/>
    <w:rsid w:val="003A5741"/>
    <w:rsid w:val="003A7113"/>
    <w:rsid w:val="003B395A"/>
    <w:rsid w:val="003B7E6C"/>
    <w:rsid w:val="003C347F"/>
    <w:rsid w:val="003C3DAF"/>
    <w:rsid w:val="003C48C8"/>
    <w:rsid w:val="003C5CA8"/>
    <w:rsid w:val="003C679A"/>
    <w:rsid w:val="003C6DD8"/>
    <w:rsid w:val="003C761A"/>
    <w:rsid w:val="003D08C8"/>
    <w:rsid w:val="003D1289"/>
    <w:rsid w:val="003D18FE"/>
    <w:rsid w:val="003D59DC"/>
    <w:rsid w:val="003D6EA0"/>
    <w:rsid w:val="003E1036"/>
    <w:rsid w:val="003E16B3"/>
    <w:rsid w:val="003E28EC"/>
    <w:rsid w:val="003E2C4B"/>
    <w:rsid w:val="003E3A53"/>
    <w:rsid w:val="003F5678"/>
    <w:rsid w:val="003F7B18"/>
    <w:rsid w:val="003F7EED"/>
    <w:rsid w:val="003F7FB7"/>
    <w:rsid w:val="00400035"/>
    <w:rsid w:val="0040100F"/>
    <w:rsid w:val="004030BA"/>
    <w:rsid w:val="00404079"/>
    <w:rsid w:val="00406F9C"/>
    <w:rsid w:val="0040719E"/>
    <w:rsid w:val="00411E1A"/>
    <w:rsid w:val="00412504"/>
    <w:rsid w:val="00413CC7"/>
    <w:rsid w:val="00416824"/>
    <w:rsid w:val="00417D6F"/>
    <w:rsid w:val="00417DEA"/>
    <w:rsid w:val="00420770"/>
    <w:rsid w:val="00420FC2"/>
    <w:rsid w:val="004235CD"/>
    <w:rsid w:val="0042474E"/>
    <w:rsid w:val="00425162"/>
    <w:rsid w:val="00426BDA"/>
    <w:rsid w:val="004308B0"/>
    <w:rsid w:val="00432EAF"/>
    <w:rsid w:val="004351B6"/>
    <w:rsid w:val="00435C3A"/>
    <w:rsid w:val="00435C4B"/>
    <w:rsid w:val="00443028"/>
    <w:rsid w:val="00445377"/>
    <w:rsid w:val="00445C4C"/>
    <w:rsid w:val="0044612B"/>
    <w:rsid w:val="00452990"/>
    <w:rsid w:val="00452DF7"/>
    <w:rsid w:val="00452EDB"/>
    <w:rsid w:val="004537AB"/>
    <w:rsid w:val="00462B3A"/>
    <w:rsid w:val="00462BC2"/>
    <w:rsid w:val="0046362F"/>
    <w:rsid w:val="004664E7"/>
    <w:rsid w:val="00467300"/>
    <w:rsid w:val="004673E5"/>
    <w:rsid w:val="004702A2"/>
    <w:rsid w:val="0047079E"/>
    <w:rsid w:val="0047143E"/>
    <w:rsid w:val="00472AA2"/>
    <w:rsid w:val="00474636"/>
    <w:rsid w:val="0047610B"/>
    <w:rsid w:val="0048113C"/>
    <w:rsid w:val="00492599"/>
    <w:rsid w:val="004945C3"/>
    <w:rsid w:val="004A0E65"/>
    <w:rsid w:val="004A3BF8"/>
    <w:rsid w:val="004A5D61"/>
    <w:rsid w:val="004A656A"/>
    <w:rsid w:val="004B2166"/>
    <w:rsid w:val="004B28BD"/>
    <w:rsid w:val="004B5913"/>
    <w:rsid w:val="004B5C4F"/>
    <w:rsid w:val="004B7043"/>
    <w:rsid w:val="004C175D"/>
    <w:rsid w:val="004C1C20"/>
    <w:rsid w:val="004C3D62"/>
    <w:rsid w:val="004C5874"/>
    <w:rsid w:val="004C5994"/>
    <w:rsid w:val="004D0C87"/>
    <w:rsid w:val="004D4D03"/>
    <w:rsid w:val="004D4DBD"/>
    <w:rsid w:val="004D6996"/>
    <w:rsid w:val="004D77F2"/>
    <w:rsid w:val="004D7B18"/>
    <w:rsid w:val="004E1ECB"/>
    <w:rsid w:val="004E322D"/>
    <w:rsid w:val="004E4131"/>
    <w:rsid w:val="004E7103"/>
    <w:rsid w:val="004F3F2E"/>
    <w:rsid w:val="004F3F7C"/>
    <w:rsid w:val="004F4A00"/>
    <w:rsid w:val="004F7B2B"/>
    <w:rsid w:val="005015CA"/>
    <w:rsid w:val="0050197E"/>
    <w:rsid w:val="00502D48"/>
    <w:rsid w:val="00503460"/>
    <w:rsid w:val="005047CF"/>
    <w:rsid w:val="00504E2F"/>
    <w:rsid w:val="00506756"/>
    <w:rsid w:val="00507298"/>
    <w:rsid w:val="005074CC"/>
    <w:rsid w:val="00507767"/>
    <w:rsid w:val="0051006D"/>
    <w:rsid w:val="0051156B"/>
    <w:rsid w:val="00512BA7"/>
    <w:rsid w:val="0051373B"/>
    <w:rsid w:val="005150D6"/>
    <w:rsid w:val="0051649D"/>
    <w:rsid w:val="00516525"/>
    <w:rsid w:val="005177A0"/>
    <w:rsid w:val="00526D2D"/>
    <w:rsid w:val="00530E69"/>
    <w:rsid w:val="00531ACE"/>
    <w:rsid w:val="005322BB"/>
    <w:rsid w:val="005331BE"/>
    <w:rsid w:val="00534C38"/>
    <w:rsid w:val="00535174"/>
    <w:rsid w:val="00536042"/>
    <w:rsid w:val="005361EA"/>
    <w:rsid w:val="005374AB"/>
    <w:rsid w:val="00543C7E"/>
    <w:rsid w:val="0054451E"/>
    <w:rsid w:val="00552371"/>
    <w:rsid w:val="00555750"/>
    <w:rsid w:val="00560A1B"/>
    <w:rsid w:val="00561A99"/>
    <w:rsid w:val="00562BB4"/>
    <w:rsid w:val="0056367E"/>
    <w:rsid w:val="00567099"/>
    <w:rsid w:val="00570312"/>
    <w:rsid w:val="00571AED"/>
    <w:rsid w:val="0057253A"/>
    <w:rsid w:val="00573186"/>
    <w:rsid w:val="00574B90"/>
    <w:rsid w:val="00575A88"/>
    <w:rsid w:val="005829EB"/>
    <w:rsid w:val="0058709A"/>
    <w:rsid w:val="005870D7"/>
    <w:rsid w:val="00591F6A"/>
    <w:rsid w:val="00592E56"/>
    <w:rsid w:val="00593BBF"/>
    <w:rsid w:val="00595CAB"/>
    <w:rsid w:val="00595EEA"/>
    <w:rsid w:val="00595F5A"/>
    <w:rsid w:val="0059713A"/>
    <w:rsid w:val="005A12BA"/>
    <w:rsid w:val="005A18B1"/>
    <w:rsid w:val="005A24E6"/>
    <w:rsid w:val="005A65F7"/>
    <w:rsid w:val="005B2D19"/>
    <w:rsid w:val="005B4199"/>
    <w:rsid w:val="005B5170"/>
    <w:rsid w:val="005B5273"/>
    <w:rsid w:val="005B7C25"/>
    <w:rsid w:val="005B7F4A"/>
    <w:rsid w:val="005C180C"/>
    <w:rsid w:val="005C284B"/>
    <w:rsid w:val="005C6110"/>
    <w:rsid w:val="005C77B6"/>
    <w:rsid w:val="005D1425"/>
    <w:rsid w:val="005D28A3"/>
    <w:rsid w:val="005D331B"/>
    <w:rsid w:val="005D490B"/>
    <w:rsid w:val="005D512E"/>
    <w:rsid w:val="005E4600"/>
    <w:rsid w:val="005E6A90"/>
    <w:rsid w:val="005E6C4D"/>
    <w:rsid w:val="005E715F"/>
    <w:rsid w:val="005F163F"/>
    <w:rsid w:val="005F1D03"/>
    <w:rsid w:val="005F73F8"/>
    <w:rsid w:val="005F7F6A"/>
    <w:rsid w:val="005F7F9E"/>
    <w:rsid w:val="00601F4D"/>
    <w:rsid w:val="00604240"/>
    <w:rsid w:val="00605258"/>
    <w:rsid w:val="00614896"/>
    <w:rsid w:val="00617DD3"/>
    <w:rsid w:val="006205D8"/>
    <w:rsid w:val="00625781"/>
    <w:rsid w:val="006309F5"/>
    <w:rsid w:val="0063197A"/>
    <w:rsid w:val="00634AEB"/>
    <w:rsid w:val="00634B47"/>
    <w:rsid w:val="00634C88"/>
    <w:rsid w:val="0063687E"/>
    <w:rsid w:val="00636E79"/>
    <w:rsid w:val="00637FD7"/>
    <w:rsid w:val="006412C0"/>
    <w:rsid w:val="00647A08"/>
    <w:rsid w:val="00647BDF"/>
    <w:rsid w:val="006502A3"/>
    <w:rsid w:val="00650914"/>
    <w:rsid w:val="006555CF"/>
    <w:rsid w:val="00655872"/>
    <w:rsid w:val="00656F55"/>
    <w:rsid w:val="00662008"/>
    <w:rsid w:val="00663E84"/>
    <w:rsid w:val="00664373"/>
    <w:rsid w:val="00666343"/>
    <w:rsid w:val="0067199A"/>
    <w:rsid w:val="00673035"/>
    <w:rsid w:val="00675E0E"/>
    <w:rsid w:val="00676436"/>
    <w:rsid w:val="00676FB8"/>
    <w:rsid w:val="00680522"/>
    <w:rsid w:val="00680E1F"/>
    <w:rsid w:val="0068166C"/>
    <w:rsid w:val="0068626B"/>
    <w:rsid w:val="00686EB1"/>
    <w:rsid w:val="006907EA"/>
    <w:rsid w:val="0069217B"/>
    <w:rsid w:val="0069245F"/>
    <w:rsid w:val="006934BB"/>
    <w:rsid w:val="00694806"/>
    <w:rsid w:val="00697C8E"/>
    <w:rsid w:val="006A0310"/>
    <w:rsid w:val="006A1E5E"/>
    <w:rsid w:val="006A2959"/>
    <w:rsid w:val="006A6316"/>
    <w:rsid w:val="006B2EDA"/>
    <w:rsid w:val="006B476D"/>
    <w:rsid w:val="006B56DC"/>
    <w:rsid w:val="006B76D7"/>
    <w:rsid w:val="006B7C6B"/>
    <w:rsid w:val="006C2B30"/>
    <w:rsid w:val="006C7D08"/>
    <w:rsid w:val="006D1868"/>
    <w:rsid w:val="006D3996"/>
    <w:rsid w:val="006D4DE2"/>
    <w:rsid w:val="006D6196"/>
    <w:rsid w:val="006D626E"/>
    <w:rsid w:val="006E15B7"/>
    <w:rsid w:val="007027CF"/>
    <w:rsid w:val="007139E5"/>
    <w:rsid w:val="00713C24"/>
    <w:rsid w:val="00713F20"/>
    <w:rsid w:val="00715491"/>
    <w:rsid w:val="0071574A"/>
    <w:rsid w:val="0071574E"/>
    <w:rsid w:val="007163A1"/>
    <w:rsid w:val="00717714"/>
    <w:rsid w:val="00717717"/>
    <w:rsid w:val="00720661"/>
    <w:rsid w:val="00721023"/>
    <w:rsid w:val="0072648A"/>
    <w:rsid w:val="00727DF4"/>
    <w:rsid w:val="007304E3"/>
    <w:rsid w:val="007317A9"/>
    <w:rsid w:val="00731B80"/>
    <w:rsid w:val="00731F66"/>
    <w:rsid w:val="0073239A"/>
    <w:rsid w:val="00734EFD"/>
    <w:rsid w:val="007401DD"/>
    <w:rsid w:val="007432F0"/>
    <w:rsid w:val="0074424E"/>
    <w:rsid w:val="0074440E"/>
    <w:rsid w:val="00745A56"/>
    <w:rsid w:val="0074742F"/>
    <w:rsid w:val="00753400"/>
    <w:rsid w:val="007535FB"/>
    <w:rsid w:val="0075388F"/>
    <w:rsid w:val="00760D56"/>
    <w:rsid w:val="00763C38"/>
    <w:rsid w:val="00763E42"/>
    <w:rsid w:val="0076408D"/>
    <w:rsid w:val="00765963"/>
    <w:rsid w:val="007702AB"/>
    <w:rsid w:val="00770B20"/>
    <w:rsid w:val="00774A6C"/>
    <w:rsid w:val="00777D2C"/>
    <w:rsid w:val="0078216C"/>
    <w:rsid w:val="007839A0"/>
    <w:rsid w:val="00787EE2"/>
    <w:rsid w:val="00791633"/>
    <w:rsid w:val="00793CBF"/>
    <w:rsid w:val="0079403C"/>
    <w:rsid w:val="007944BF"/>
    <w:rsid w:val="00794E4F"/>
    <w:rsid w:val="0079529F"/>
    <w:rsid w:val="00796AE8"/>
    <w:rsid w:val="00797EC2"/>
    <w:rsid w:val="007A6554"/>
    <w:rsid w:val="007A690D"/>
    <w:rsid w:val="007A778D"/>
    <w:rsid w:val="007B0E4D"/>
    <w:rsid w:val="007B2CC0"/>
    <w:rsid w:val="007B3732"/>
    <w:rsid w:val="007B7338"/>
    <w:rsid w:val="007B73D4"/>
    <w:rsid w:val="007C3DA3"/>
    <w:rsid w:val="007C432D"/>
    <w:rsid w:val="007C4B86"/>
    <w:rsid w:val="007C5CFA"/>
    <w:rsid w:val="007D1FD7"/>
    <w:rsid w:val="007D2A31"/>
    <w:rsid w:val="007D4CFE"/>
    <w:rsid w:val="007D605D"/>
    <w:rsid w:val="007D66AF"/>
    <w:rsid w:val="007E1CCA"/>
    <w:rsid w:val="007E3838"/>
    <w:rsid w:val="007F0853"/>
    <w:rsid w:val="007F1467"/>
    <w:rsid w:val="007F1ECC"/>
    <w:rsid w:val="007F3094"/>
    <w:rsid w:val="007F4EB6"/>
    <w:rsid w:val="007F5420"/>
    <w:rsid w:val="00801C83"/>
    <w:rsid w:val="00802421"/>
    <w:rsid w:val="00802424"/>
    <w:rsid w:val="00803235"/>
    <w:rsid w:val="00803E98"/>
    <w:rsid w:val="00804692"/>
    <w:rsid w:val="00805598"/>
    <w:rsid w:val="00805775"/>
    <w:rsid w:val="00806907"/>
    <w:rsid w:val="0081198E"/>
    <w:rsid w:val="00812A3C"/>
    <w:rsid w:val="0081308E"/>
    <w:rsid w:val="00816AE9"/>
    <w:rsid w:val="008173C6"/>
    <w:rsid w:val="00820EAF"/>
    <w:rsid w:val="008220F8"/>
    <w:rsid w:val="008245E4"/>
    <w:rsid w:val="0082537D"/>
    <w:rsid w:val="00825F25"/>
    <w:rsid w:val="00825FC1"/>
    <w:rsid w:val="00827918"/>
    <w:rsid w:val="00827A20"/>
    <w:rsid w:val="00832567"/>
    <w:rsid w:val="008333C3"/>
    <w:rsid w:val="00834F55"/>
    <w:rsid w:val="008357AF"/>
    <w:rsid w:val="00837824"/>
    <w:rsid w:val="0084194D"/>
    <w:rsid w:val="00844C0C"/>
    <w:rsid w:val="008469C3"/>
    <w:rsid w:val="00850EFF"/>
    <w:rsid w:val="008617B2"/>
    <w:rsid w:val="00861AFC"/>
    <w:rsid w:val="00861EF7"/>
    <w:rsid w:val="00862237"/>
    <w:rsid w:val="0086337B"/>
    <w:rsid w:val="008645FE"/>
    <w:rsid w:val="00870D21"/>
    <w:rsid w:val="0087119E"/>
    <w:rsid w:val="00874084"/>
    <w:rsid w:val="00874655"/>
    <w:rsid w:val="008750C9"/>
    <w:rsid w:val="0087750A"/>
    <w:rsid w:val="00877B14"/>
    <w:rsid w:val="008833D1"/>
    <w:rsid w:val="008839A5"/>
    <w:rsid w:val="00885F2E"/>
    <w:rsid w:val="00885FEB"/>
    <w:rsid w:val="008879C0"/>
    <w:rsid w:val="00887A5F"/>
    <w:rsid w:val="0089163E"/>
    <w:rsid w:val="00891765"/>
    <w:rsid w:val="008944B3"/>
    <w:rsid w:val="00894AF3"/>
    <w:rsid w:val="00895356"/>
    <w:rsid w:val="008A0F91"/>
    <w:rsid w:val="008A1236"/>
    <w:rsid w:val="008A1D00"/>
    <w:rsid w:val="008A4AE0"/>
    <w:rsid w:val="008A67D6"/>
    <w:rsid w:val="008A7DE9"/>
    <w:rsid w:val="008B0701"/>
    <w:rsid w:val="008B0883"/>
    <w:rsid w:val="008B0C03"/>
    <w:rsid w:val="008B139C"/>
    <w:rsid w:val="008B22EC"/>
    <w:rsid w:val="008B30FC"/>
    <w:rsid w:val="008B4CAE"/>
    <w:rsid w:val="008B5830"/>
    <w:rsid w:val="008B59E4"/>
    <w:rsid w:val="008B7635"/>
    <w:rsid w:val="008C1DF6"/>
    <w:rsid w:val="008C28E8"/>
    <w:rsid w:val="008C2B23"/>
    <w:rsid w:val="008C741A"/>
    <w:rsid w:val="008D353B"/>
    <w:rsid w:val="008E5691"/>
    <w:rsid w:val="008E5E2C"/>
    <w:rsid w:val="008E5FB1"/>
    <w:rsid w:val="008F0097"/>
    <w:rsid w:val="008F4A89"/>
    <w:rsid w:val="008F6D85"/>
    <w:rsid w:val="008F7664"/>
    <w:rsid w:val="009009DA"/>
    <w:rsid w:val="00904CE4"/>
    <w:rsid w:val="00905741"/>
    <w:rsid w:val="00906E89"/>
    <w:rsid w:val="009074F5"/>
    <w:rsid w:val="00910809"/>
    <w:rsid w:val="0091187B"/>
    <w:rsid w:val="00913419"/>
    <w:rsid w:val="009160FF"/>
    <w:rsid w:val="00917257"/>
    <w:rsid w:val="00921183"/>
    <w:rsid w:val="00921AB7"/>
    <w:rsid w:val="00921FBA"/>
    <w:rsid w:val="0092238A"/>
    <w:rsid w:val="00922467"/>
    <w:rsid w:val="00923326"/>
    <w:rsid w:val="009241F8"/>
    <w:rsid w:val="009248DC"/>
    <w:rsid w:val="009267D6"/>
    <w:rsid w:val="009277C7"/>
    <w:rsid w:val="00930998"/>
    <w:rsid w:val="0093119E"/>
    <w:rsid w:val="00932EF7"/>
    <w:rsid w:val="00934005"/>
    <w:rsid w:val="0093470C"/>
    <w:rsid w:val="0093729E"/>
    <w:rsid w:val="009431DF"/>
    <w:rsid w:val="00944A0A"/>
    <w:rsid w:val="00944B69"/>
    <w:rsid w:val="00947259"/>
    <w:rsid w:val="0094762B"/>
    <w:rsid w:val="00947E9F"/>
    <w:rsid w:val="00950B48"/>
    <w:rsid w:val="009510B1"/>
    <w:rsid w:val="00951A24"/>
    <w:rsid w:val="009526F5"/>
    <w:rsid w:val="00953907"/>
    <w:rsid w:val="00954039"/>
    <w:rsid w:val="009567AE"/>
    <w:rsid w:val="009606F9"/>
    <w:rsid w:val="0096182D"/>
    <w:rsid w:val="00964A65"/>
    <w:rsid w:val="009658D6"/>
    <w:rsid w:val="00971680"/>
    <w:rsid w:val="00972152"/>
    <w:rsid w:val="009737E3"/>
    <w:rsid w:val="00976B31"/>
    <w:rsid w:val="00977C2B"/>
    <w:rsid w:val="00977D6B"/>
    <w:rsid w:val="00980F42"/>
    <w:rsid w:val="009826A6"/>
    <w:rsid w:val="009866F8"/>
    <w:rsid w:val="00991066"/>
    <w:rsid w:val="00991DAF"/>
    <w:rsid w:val="009944FD"/>
    <w:rsid w:val="0099474D"/>
    <w:rsid w:val="009963C6"/>
    <w:rsid w:val="00997467"/>
    <w:rsid w:val="00997602"/>
    <w:rsid w:val="009A08D4"/>
    <w:rsid w:val="009A1D1C"/>
    <w:rsid w:val="009A2F44"/>
    <w:rsid w:val="009A3BF6"/>
    <w:rsid w:val="009A5890"/>
    <w:rsid w:val="009A7E09"/>
    <w:rsid w:val="009A7E69"/>
    <w:rsid w:val="009B0DF4"/>
    <w:rsid w:val="009B1E1D"/>
    <w:rsid w:val="009B2298"/>
    <w:rsid w:val="009B2449"/>
    <w:rsid w:val="009B2F39"/>
    <w:rsid w:val="009B312F"/>
    <w:rsid w:val="009B737D"/>
    <w:rsid w:val="009B7D0E"/>
    <w:rsid w:val="009C1A0B"/>
    <w:rsid w:val="009C43C1"/>
    <w:rsid w:val="009C5765"/>
    <w:rsid w:val="009D02DF"/>
    <w:rsid w:val="009D131A"/>
    <w:rsid w:val="009D1792"/>
    <w:rsid w:val="009D3540"/>
    <w:rsid w:val="009D3F47"/>
    <w:rsid w:val="009D7BF3"/>
    <w:rsid w:val="009E04CE"/>
    <w:rsid w:val="009E04EB"/>
    <w:rsid w:val="009E0FFC"/>
    <w:rsid w:val="009E5C1A"/>
    <w:rsid w:val="009E7133"/>
    <w:rsid w:val="009E74A2"/>
    <w:rsid w:val="009F08AA"/>
    <w:rsid w:val="009F0FCE"/>
    <w:rsid w:val="009F1BB9"/>
    <w:rsid w:val="009F239B"/>
    <w:rsid w:val="009F25EE"/>
    <w:rsid w:val="009F3534"/>
    <w:rsid w:val="00A001D4"/>
    <w:rsid w:val="00A01736"/>
    <w:rsid w:val="00A02FAB"/>
    <w:rsid w:val="00A031A2"/>
    <w:rsid w:val="00A06D76"/>
    <w:rsid w:val="00A07F9E"/>
    <w:rsid w:val="00A111FF"/>
    <w:rsid w:val="00A1319D"/>
    <w:rsid w:val="00A178AD"/>
    <w:rsid w:val="00A179D3"/>
    <w:rsid w:val="00A235FC"/>
    <w:rsid w:val="00A25015"/>
    <w:rsid w:val="00A257A0"/>
    <w:rsid w:val="00A25A20"/>
    <w:rsid w:val="00A27D37"/>
    <w:rsid w:val="00A313C3"/>
    <w:rsid w:val="00A31F01"/>
    <w:rsid w:val="00A325C3"/>
    <w:rsid w:val="00A3409B"/>
    <w:rsid w:val="00A3631D"/>
    <w:rsid w:val="00A364D6"/>
    <w:rsid w:val="00A36958"/>
    <w:rsid w:val="00A36989"/>
    <w:rsid w:val="00A44E7F"/>
    <w:rsid w:val="00A45CA3"/>
    <w:rsid w:val="00A46E1F"/>
    <w:rsid w:val="00A47B6C"/>
    <w:rsid w:val="00A5399D"/>
    <w:rsid w:val="00A547EE"/>
    <w:rsid w:val="00A55738"/>
    <w:rsid w:val="00A6085B"/>
    <w:rsid w:val="00A60B1E"/>
    <w:rsid w:val="00A62BE7"/>
    <w:rsid w:val="00A64979"/>
    <w:rsid w:val="00A65BAD"/>
    <w:rsid w:val="00A6721C"/>
    <w:rsid w:val="00A67C6C"/>
    <w:rsid w:val="00A71119"/>
    <w:rsid w:val="00A71B08"/>
    <w:rsid w:val="00A71B7A"/>
    <w:rsid w:val="00A74A42"/>
    <w:rsid w:val="00A77AF6"/>
    <w:rsid w:val="00A77FB6"/>
    <w:rsid w:val="00A8084C"/>
    <w:rsid w:val="00A8111B"/>
    <w:rsid w:val="00A83615"/>
    <w:rsid w:val="00A85BE9"/>
    <w:rsid w:val="00A86C2E"/>
    <w:rsid w:val="00A90622"/>
    <w:rsid w:val="00A9186B"/>
    <w:rsid w:val="00A919B8"/>
    <w:rsid w:val="00A91AC8"/>
    <w:rsid w:val="00A931BC"/>
    <w:rsid w:val="00A94D41"/>
    <w:rsid w:val="00A97692"/>
    <w:rsid w:val="00AA1C8D"/>
    <w:rsid w:val="00AA4BA7"/>
    <w:rsid w:val="00AA50BC"/>
    <w:rsid w:val="00AA6CDA"/>
    <w:rsid w:val="00AB14F9"/>
    <w:rsid w:val="00AB16BC"/>
    <w:rsid w:val="00AB312E"/>
    <w:rsid w:val="00AB380C"/>
    <w:rsid w:val="00AB40E6"/>
    <w:rsid w:val="00AB474A"/>
    <w:rsid w:val="00AB4996"/>
    <w:rsid w:val="00AB4DA9"/>
    <w:rsid w:val="00AB57C1"/>
    <w:rsid w:val="00AB684A"/>
    <w:rsid w:val="00AC18D9"/>
    <w:rsid w:val="00AC4587"/>
    <w:rsid w:val="00AC5A6B"/>
    <w:rsid w:val="00AC5E98"/>
    <w:rsid w:val="00AC6A5D"/>
    <w:rsid w:val="00AC73BD"/>
    <w:rsid w:val="00AC7C51"/>
    <w:rsid w:val="00AD479F"/>
    <w:rsid w:val="00AD61E3"/>
    <w:rsid w:val="00AD685F"/>
    <w:rsid w:val="00AD6B61"/>
    <w:rsid w:val="00AD7679"/>
    <w:rsid w:val="00AE1531"/>
    <w:rsid w:val="00AE2BAD"/>
    <w:rsid w:val="00AE37E8"/>
    <w:rsid w:val="00AE53A8"/>
    <w:rsid w:val="00AE7DA5"/>
    <w:rsid w:val="00AF360E"/>
    <w:rsid w:val="00AF46DC"/>
    <w:rsid w:val="00B00967"/>
    <w:rsid w:val="00B011A0"/>
    <w:rsid w:val="00B01881"/>
    <w:rsid w:val="00B01E57"/>
    <w:rsid w:val="00B0299B"/>
    <w:rsid w:val="00B03BA5"/>
    <w:rsid w:val="00B05D59"/>
    <w:rsid w:val="00B10658"/>
    <w:rsid w:val="00B16B13"/>
    <w:rsid w:val="00B16D34"/>
    <w:rsid w:val="00B17325"/>
    <w:rsid w:val="00B20BA7"/>
    <w:rsid w:val="00B242F3"/>
    <w:rsid w:val="00B2700E"/>
    <w:rsid w:val="00B31B6F"/>
    <w:rsid w:val="00B32856"/>
    <w:rsid w:val="00B332A8"/>
    <w:rsid w:val="00B338E1"/>
    <w:rsid w:val="00B33D11"/>
    <w:rsid w:val="00B33ED3"/>
    <w:rsid w:val="00B35CB5"/>
    <w:rsid w:val="00B363E0"/>
    <w:rsid w:val="00B36616"/>
    <w:rsid w:val="00B37735"/>
    <w:rsid w:val="00B37A4D"/>
    <w:rsid w:val="00B418D3"/>
    <w:rsid w:val="00B457CF"/>
    <w:rsid w:val="00B459FF"/>
    <w:rsid w:val="00B45DA6"/>
    <w:rsid w:val="00B52B47"/>
    <w:rsid w:val="00B530EB"/>
    <w:rsid w:val="00B53E7B"/>
    <w:rsid w:val="00B540D5"/>
    <w:rsid w:val="00B54490"/>
    <w:rsid w:val="00B56FB5"/>
    <w:rsid w:val="00B62910"/>
    <w:rsid w:val="00B62D65"/>
    <w:rsid w:val="00B6364B"/>
    <w:rsid w:val="00B652F8"/>
    <w:rsid w:val="00B67EEC"/>
    <w:rsid w:val="00B82E30"/>
    <w:rsid w:val="00B8452B"/>
    <w:rsid w:val="00B85F88"/>
    <w:rsid w:val="00B93455"/>
    <w:rsid w:val="00BA173A"/>
    <w:rsid w:val="00BA36DE"/>
    <w:rsid w:val="00BA3990"/>
    <w:rsid w:val="00BA5AAE"/>
    <w:rsid w:val="00BA704B"/>
    <w:rsid w:val="00BA767C"/>
    <w:rsid w:val="00BA7FED"/>
    <w:rsid w:val="00BB21F5"/>
    <w:rsid w:val="00BB3DAD"/>
    <w:rsid w:val="00BB3FF4"/>
    <w:rsid w:val="00BB477C"/>
    <w:rsid w:val="00BB5E44"/>
    <w:rsid w:val="00BC3480"/>
    <w:rsid w:val="00BC4E69"/>
    <w:rsid w:val="00BD068B"/>
    <w:rsid w:val="00BD11AD"/>
    <w:rsid w:val="00BD3580"/>
    <w:rsid w:val="00BD385D"/>
    <w:rsid w:val="00BD3A7B"/>
    <w:rsid w:val="00BD3F25"/>
    <w:rsid w:val="00BE1626"/>
    <w:rsid w:val="00BE4EF7"/>
    <w:rsid w:val="00BE50E5"/>
    <w:rsid w:val="00BF026B"/>
    <w:rsid w:val="00BF04D3"/>
    <w:rsid w:val="00BF263C"/>
    <w:rsid w:val="00BF2B27"/>
    <w:rsid w:val="00BF3877"/>
    <w:rsid w:val="00BF3B05"/>
    <w:rsid w:val="00BF4375"/>
    <w:rsid w:val="00BF5290"/>
    <w:rsid w:val="00BF6197"/>
    <w:rsid w:val="00C00D60"/>
    <w:rsid w:val="00C0138D"/>
    <w:rsid w:val="00C04AD6"/>
    <w:rsid w:val="00C106ED"/>
    <w:rsid w:val="00C11C3B"/>
    <w:rsid w:val="00C126AF"/>
    <w:rsid w:val="00C1291B"/>
    <w:rsid w:val="00C14DBD"/>
    <w:rsid w:val="00C154DA"/>
    <w:rsid w:val="00C160D5"/>
    <w:rsid w:val="00C17129"/>
    <w:rsid w:val="00C17E56"/>
    <w:rsid w:val="00C20775"/>
    <w:rsid w:val="00C20C36"/>
    <w:rsid w:val="00C2204A"/>
    <w:rsid w:val="00C22DF0"/>
    <w:rsid w:val="00C234A9"/>
    <w:rsid w:val="00C253A6"/>
    <w:rsid w:val="00C26D34"/>
    <w:rsid w:val="00C408E7"/>
    <w:rsid w:val="00C45A73"/>
    <w:rsid w:val="00C51BFD"/>
    <w:rsid w:val="00C53B5B"/>
    <w:rsid w:val="00C54719"/>
    <w:rsid w:val="00C55574"/>
    <w:rsid w:val="00C55F6B"/>
    <w:rsid w:val="00C560EC"/>
    <w:rsid w:val="00C56CB6"/>
    <w:rsid w:val="00C5712B"/>
    <w:rsid w:val="00C61CFB"/>
    <w:rsid w:val="00C6236A"/>
    <w:rsid w:val="00C65EBC"/>
    <w:rsid w:val="00C668D1"/>
    <w:rsid w:val="00C70757"/>
    <w:rsid w:val="00C72624"/>
    <w:rsid w:val="00C75807"/>
    <w:rsid w:val="00C80DDB"/>
    <w:rsid w:val="00C8460E"/>
    <w:rsid w:val="00C84AA6"/>
    <w:rsid w:val="00C86BDA"/>
    <w:rsid w:val="00C9437C"/>
    <w:rsid w:val="00C96FD1"/>
    <w:rsid w:val="00CA12E6"/>
    <w:rsid w:val="00CA21C2"/>
    <w:rsid w:val="00CA33D4"/>
    <w:rsid w:val="00CA3A60"/>
    <w:rsid w:val="00CA7CAB"/>
    <w:rsid w:val="00CB480F"/>
    <w:rsid w:val="00CB4FBD"/>
    <w:rsid w:val="00CB59CF"/>
    <w:rsid w:val="00CC1931"/>
    <w:rsid w:val="00CC1DD1"/>
    <w:rsid w:val="00CC32CA"/>
    <w:rsid w:val="00CC54FA"/>
    <w:rsid w:val="00CC6BF0"/>
    <w:rsid w:val="00CD02B6"/>
    <w:rsid w:val="00CD63A2"/>
    <w:rsid w:val="00CE1F68"/>
    <w:rsid w:val="00CE2AE8"/>
    <w:rsid w:val="00CE3CF3"/>
    <w:rsid w:val="00CE420B"/>
    <w:rsid w:val="00CE4F49"/>
    <w:rsid w:val="00CF00F7"/>
    <w:rsid w:val="00CF114E"/>
    <w:rsid w:val="00CF2F47"/>
    <w:rsid w:val="00CF4F44"/>
    <w:rsid w:val="00CF7DDF"/>
    <w:rsid w:val="00D002E6"/>
    <w:rsid w:val="00D02BF9"/>
    <w:rsid w:val="00D02F24"/>
    <w:rsid w:val="00D0398B"/>
    <w:rsid w:val="00D04149"/>
    <w:rsid w:val="00D041FE"/>
    <w:rsid w:val="00D06EF1"/>
    <w:rsid w:val="00D1145C"/>
    <w:rsid w:val="00D12516"/>
    <w:rsid w:val="00D1292B"/>
    <w:rsid w:val="00D14745"/>
    <w:rsid w:val="00D16D71"/>
    <w:rsid w:val="00D17095"/>
    <w:rsid w:val="00D236E6"/>
    <w:rsid w:val="00D23AF6"/>
    <w:rsid w:val="00D2543C"/>
    <w:rsid w:val="00D25465"/>
    <w:rsid w:val="00D259E2"/>
    <w:rsid w:val="00D26057"/>
    <w:rsid w:val="00D26927"/>
    <w:rsid w:val="00D27FE1"/>
    <w:rsid w:val="00D34287"/>
    <w:rsid w:val="00D359EC"/>
    <w:rsid w:val="00D36F07"/>
    <w:rsid w:val="00D407DF"/>
    <w:rsid w:val="00D4136D"/>
    <w:rsid w:val="00D41BE7"/>
    <w:rsid w:val="00D4392B"/>
    <w:rsid w:val="00D45CA9"/>
    <w:rsid w:val="00D533CF"/>
    <w:rsid w:val="00D55A45"/>
    <w:rsid w:val="00D55B54"/>
    <w:rsid w:val="00D563B3"/>
    <w:rsid w:val="00D56EEB"/>
    <w:rsid w:val="00D600DB"/>
    <w:rsid w:val="00D71217"/>
    <w:rsid w:val="00D71704"/>
    <w:rsid w:val="00D73679"/>
    <w:rsid w:val="00D73B56"/>
    <w:rsid w:val="00D7537B"/>
    <w:rsid w:val="00D77387"/>
    <w:rsid w:val="00D7751C"/>
    <w:rsid w:val="00D80D37"/>
    <w:rsid w:val="00D811AC"/>
    <w:rsid w:val="00D814C3"/>
    <w:rsid w:val="00D81A8C"/>
    <w:rsid w:val="00D83402"/>
    <w:rsid w:val="00D83E37"/>
    <w:rsid w:val="00D84C71"/>
    <w:rsid w:val="00D87C19"/>
    <w:rsid w:val="00D9015A"/>
    <w:rsid w:val="00D924F0"/>
    <w:rsid w:val="00D92ED4"/>
    <w:rsid w:val="00D94C58"/>
    <w:rsid w:val="00D95926"/>
    <w:rsid w:val="00DA1F09"/>
    <w:rsid w:val="00DA253E"/>
    <w:rsid w:val="00DA25D2"/>
    <w:rsid w:val="00DA306E"/>
    <w:rsid w:val="00DA4A21"/>
    <w:rsid w:val="00DA5858"/>
    <w:rsid w:val="00DB1FAE"/>
    <w:rsid w:val="00DB2E40"/>
    <w:rsid w:val="00DB4E9A"/>
    <w:rsid w:val="00DB57EB"/>
    <w:rsid w:val="00DB6AA1"/>
    <w:rsid w:val="00DC0C9F"/>
    <w:rsid w:val="00DC1F31"/>
    <w:rsid w:val="00DC4FF9"/>
    <w:rsid w:val="00DC7BB3"/>
    <w:rsid w:val="00DC7DAC"/>
    <w:rsid w:val="00DD1D29"/>
    <w:rsid w:val="00DD283E"/>
    <w:rsid w:val="00DD2AC1"/>
    <w:rsid w:val="00DD2AEE"/>
    <w:rsid w:val="00DD6142"/>
    <w:rsid w:val="00DE1C67"/>
    <w:rsid w:val="00DE1D39"/>
    <w:rsid w:val="00DE4C10"/>
    <w:rsid w:val="00DE5118"/>
    <w:rsid w:val="00DE5675"/>
    <w:rsid w:val="00DE6F53"/>
    <w:rsid w:val="00DF33F9"/>
    <w:rsid w:val="00DF3855"/>
    <w:rsid w:val="00DF653A"/>
    <w:rsid w:val="00DF67E3"/>
    <w:rsid w:val="00E000ED"/>
    <w:rsid w:val="00E0121C"/>
    <w:rsid w:val="00E01D61"/>
    <w:rsid w:val="00E02123"/>
    <w:rsid w:val="00E04055"/>
    <w:rsid w:val="00E041CB"/>
    <w:rsid w:val="00E06D3E"/>
    <w:rsid w:val="00E07194"/>
    <w:rsid w:val="00E07C42"/>
    <w:rsid w:val="00E14EB5"/>
    <w:rsid w:val="00E14FC6"/>
    <w:rsid w:val="00E16E1B"/>
    <w:rsid w:val="00E176A0"/>
    <w:rsid w:val="00E20152"/>
    <w:rsid w:val="00E2414D"/>
    <w:rsid w:val="00E263DD"/>
    <w:rsid w:val="00E26750"/>
    <w:rsid w:val="00E271FD"/>
    <w:rsid w:val="00E2782C"/>
    <w:rsid w:val="00E30CC0"/>
    <w:rsid w:val="00E315FE"/>
    <w:rsid w:val="00E32AA9"/>
    <w:rsid w:val="00E3434C"/>
    <w:rsid w:val="00E34542"/>
    <w:rsid w:val="00E356C4"/>
    <w:rsid w:val="00E35837"/>
    <w:rsid w:val="00E35BAA"/>
    <w:rsid w:val="00E3682C"/>
    <w:rsid w:val="00E4168A"/>
    <w:rsid w:val="00E41977"/>
    <w:rsid w:val="00E41F21"/>
    <w:rsid w:val="00E432FE"/>
    <w:rsid w:val="00E43CE5"/>
    <w:rsid w:val="00E43FE2"/>
    <w:rsid w:val="00E44130"/>
    <w:rsid w:val="00E4414A"/>
    <w:rsid w:val="00E44979"/>
    <w:rsid w:val="00E46DB7"/>
    <w:rsid w:val="00E50847"/>
    <w:rsid w:val="00E5345A"/>
    <w:rsid w:val="00E5568D"/>
    <w:rsid w:val="00E56B81"/>
    <w:rsid w:val="00E604F3"/>
    <w:rsid w:val="00E60CF1"/>
    <w:rsid w:val="00E61250"/>
    <w:rsid w:val="00E6252B"/>
    <w:rsid w:val="00E64823"/>
    <w:rsid w:val="00E675EC"/>
    <w:rsid w:val="00E70C45"/>
    <w:rsid w:val="00E71603"/>
    <w:rsid w:val="00E7352F"/>
    <w:rsid w:val="00E73578"/>
    <w:rsid w:val="00E73788"/>
    <w:rsid w:val="00E74D11"/>
    <w:rsid w:val="00E754F4"/>
    <w:rsid w:val="00E75853"/>
    <w:rsid w:val="00E76259"/>
    <w:rsid w:val="00E76AA1"/>
    <w:rsid w:val="00E77A7C"/>
    <w:rsid w:val="00E8082D"/>
    <w:rsid w:val="00E81303"/>
    <w:rsid w:val="00E83D95"/>
    <w:rsid w:val="00E85F61"/>
    <w:rsid w:val="00E868D2"/>
    <w:rsid w:val="00E92E08"/>
    <w:rsid w:val="00E97534"/>
    <w:rsid w:val="00E97E49"/>
    <w:rsid w:val="00EA0114"/>
    <w:rsid w:val="00EA0DBE"/>
    <w:rsid w:val="00EA0ECB"/>
    <w:rsid w:val="00EA3559"/>
    <w:rsid w:val="00EA3F16"/>
    <w:rsid w:val="00EA5721"/>
    <w:rsid w:val="00EB1750"/>
    <w:rsid w:val="00EB4BA7"/>
    <w:rsid w:val="00EC2879"/>
    <w:rsid w:val="00EC3170"/>
    <w:rsid w:val="00EC6823"/>
    <w:rsid w:val="00EC7FB7"/>
    <w:rsid w:val="00ED051D"/>
    <w:rsid w:val="00ED3775"/>
    <w:rsid w:val="00ED56E9"/>
    <w:rsid w:val="00EE0184"/>
    <w:rsid w:val="00EE07E6"/>
    <w:rsid w:val="00EE11C7"/>
    <w:rsid w:val="00EE1384"/>
    <w:rsid w:val="00EE2B10"/>
    <w:rsid w:val="00EE2CAF"/>
    <w:rsid w:val="00EE51B9"/>
    <w:rsid w:val="00EE5F38"/>
    <w:rsid w:val="00EF3111"/>
    <w:rsid w:val="00EF3294"/>
    <w:rsid w:val="00EF4134"/>
    <w:rsid w:val="00EF6317"/>
    <w:rsid w:val="00EF65D3"/>
    <w:rsid w:val="00F047FE"/>
    <w:rsid w:val="00F056DB"/>
    <w:rsid w:val="00F0765B"/>
    <w:rsid w:val="00F07732"/>
    <w:rsid w:val="00F11225"/>
    <w:rsid w:val="00F12312"/>
    <w:rsid w:val="00F128E8"/>
    <w:rsid w:val="00F12B94"/>
    <w:rsid w:val="00F131B7"/>
    <w:rsid w:val="00F13650"/>
    <w:rsid w:val="00F16E16"/>
    <w:rsid w:val="00F17542"/>
    <w:rsid w:val="00F17D94"/>
    <w:rsid w:val="00F233FA"/>
    <w:rsid w:val="00F242D9"/>
    <w:rsid w:val="00F24E5D"/>
    <w:rsid w:val="00F255D0"/>
    <w:rsid w:val="00F25CE9"/>
    <w:rsid w:val="00F324D1"/>
    <w:rsid w:val="00F366DC"/>
    <w:rsid w:val="00F36893"/>
    <w:rsid w:val="00F4062D"/>
    <w:rsid w:val="00F44062"/>
    <w:rsid w:val="00F5060F"/>
    <w:rsid w:val="00F50CA7"/>
    <w:rsid w:val="00F57F31"/>
    <w:rsid w:val="00F6057F"/>
    <w:rsid w:val="00F60EA4"/>
    <w:rsid w:val="00F63506"/>
    <w:rsid w:val="00F65E35"/>
    <w:rsid w:val="00F65F0C"/>
    <w:rsid w:val="00F66693"/>
    <w:rsid w:val="00F66FB9"/>
    <w:rsid w:val="00F76548"/>
    <w:rsid w:val="00F779FC"/>
    <w:rsid w:val="00F77E42"/>
    <w:rsid w:val="00F816D6"/>
    <w:rsid w:val="00F85417"/>
    <w:rsid w:val="00F862CD"/>
    <w:rsid w:val="00F86564"/>
    <w:rsid w:val="00F9276A"/>
    <w:rsid w:val="00F9315B"/>
    <w:rsid w:val="00F935A8"/>
    <w:rsid w:val="00F93917"/>
    <w:rsid w:val="00FA14C2"/>
    <w:rsid w:val="00FA2620"/>
    <w:rsid w:val="00FA4F74"/>
    <w:rsid w:val="00FA5DA5"/>
    <w:rsid w:val="00FB0FB5"/>
    <w:rsid w:val="00FB110F"/>
    <w:rsid w:val="00FB3CB3"/>
    <w:rsid w:val="00FB4F67"/>
    <w:rsid w:val="00FB6436"/>
    <w:rsid w:val="00FB7C71"/>
    <w:rsid w:val="00FC1700"/>
    <w:rsid w:val="00FC2F33"/>
    <w:rsid w:val="00FC4887"/>
    <w:rsid w:val="00FC49EB"/>
    <w:rsid w:val="00FC57FC"/>
    <w:rsid w:val="00FD13EA"/>
    <w:rsid w:val="00FD3B43"/>
    <w:rsid w:val="00FD4819"/>
    <w:rsid w:val="00FD48F6"/>
    <w:rsid w:val="00FE003B"/>
    <w:rsid w:val="00FE15D3"/>
    <w:rsid w:val="00FE1889"/>
    <w:rsid w:val="00FE20ED"/>
    <w:rsid w:val="00FE260A"/>
    <w:rsid w:val="00FE3299"/>
    <w:rsid w:val="00FE32A3"/>
    <w:rsid w:val="00FE4466"/>
    <w:rsid w:val="00FE62D5"/>
    <w:rsid w:val="00FE6523"/>
    <w:rsid w:val="00FE664E"/>
    <w:rsid w:val="00FE7852"/>
    <w:rsid w:val="00FF0B6F"/>
    <w:rsid w:val="00FF29BF"/>
    <w:rsid w:val="00FF2C70"/>
    <w:rsid w:val="00FF457D"/>
    <w:rsid w:val="00FF4711"/>
    <w:rsid w:val="00FF7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8AF3"/>
  <w15:chartTrackingRefBased/>
  <w15:docId w15:val="{B63FE7CF-22DE-4313-8CFB-372662B5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EC"/>
  </w:style>
  <w:style w:type="paragraph" w:styleId="Heading1">
    <w:name w:val="heading 1"/>
    <w:basedOn w:val="Normal"/>
    <w:next w:val="Normal"/>
    <w:link w:val="Heading1Char"/>
    <w:uiPriority w:val="9"/>
    <w:qFormat/>
    <w:rsid w:val="004673E5"/>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3E5"/>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48C3"/>
    <w:pPr>
      <w:keepNext/>
      <w:keepLines/>
      <w:numPr>
        <w:ilvl w:val="2"/>
        <w:numId w:val="2"/>
      </w:numPr>
      <w:spacing w:before="40" w:after="0"/>
      <w:ind w:left="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60CF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0CF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0CF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0CF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0CF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0CF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893"/>
    <w:rPr>
      <w:color w:val="0563C1" w:themeColor="hyperlink"/>
      <w:u w:val="single"/>
    </w:rPr>
  </w:style>
  <w:style w:type="character" w:customStyle="1" w:styleId="UnresolvedMention1">
    <w:name w:val="Unresolved Mention1"/>
    <w:basedOn w:val="DefaultParagraphFont"/>
    <w:uiPriority w:val="99"/>
    <w:semiHidden/>
    <w:unhideWhenUsed/>
    <w:rsid w:val="00F36893"/>
    <w:rPr>
      <w:color w:val="605E5C"/>
      <w:shd w:val="clear" w:color="auto" w:fill="E1DFDD"/>
    </w:rPr>
  </w:style>
  <w:style w:type="paragraph" w:styleId="ListParagraph">
    <w:name w:val="List Paragraph"/>
    <w:basedOn w:val="Normal"/>
    <w:uiPriority w:val="34"/>
    <w:qFormat/>
    <w:rsid w:val="008617B2"/>
    <w:pPr>
      <w:ind w:left="720"/>
      <w:contextualSpacing/>
    </w:pPr>
  </w:style>
  <w:style w:type="paragraph" w:styleId="BalloonText">
    <w:name w:val="Balloon Text"/>
    <w:basedOn w:val="Normal"/>
    <w:link w:val="BalloonTextChar"/>
    <w:uiPriority w:val="99"/>
    <w:semiHidden/>
    <w:unhideWhenUsed/>
    <w:rsid w:val="00991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DAF"/>
    <w:rPr>
      <w:rFonts w:ascii="Segoe UI" w:hAnsi="Segoe UI" w:cs="Segoe UI"/>
      <w:sz w:val="18"/>
      <w:szCs w:val="18"/>
    </w:rPr>
  </w:style>
  <w:style w:type="character" w:customStyle="1" w:styleId="Heading1Char">
    <w:name w:val="Heading 1 Char"/>
    <w:basedOn w:val="DefaultParagraphFont"/>
    <w:link w:val="Heading1"/>
    <w:uiPriority w:val="9"/>
    <w:rsid w:val="004673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73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48C3"/>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link w:val="TOCHeadingChar"/>
    <w:uiPriority w:val="39"/>
    <w:unhideWhenUsed/>
    <w:qFormat/>
    <w:rsid w:val="001150EE"/>
    <w:pPr>
      <w:outlineLvl w:val="9"/>
    </w:pPr>
    <w:rPr>
      <w:lang w:val="en-US"/>
    </w:rPr>
  </w:style>
  <w:style w:type="paragraph" w:styleId="TOC1">
    <w:name w:val="toc 1"/>
    <w:basedOn w:val="Normal"/>
    <w:next w:val="Normal"/>
    <w:autoRedefine/>
    <w:uiPriority w:val="39"/>
    <w:unhideWhenUsed/>
    <w:rsid w:val="00E60CF1"/>
    <w:pPr>
      <w:tabs>
        <w:tab w:val="left" w:pos="440"/>
        <w:tab w:val="right" w:leader="dot" w:pos="9016"/>
      </w:tabs>
      <w:spacing w:after="100"/>
    </w:pPr>
  </w:style>
  <w:style w:type="paragraph" w:styleId="TOC2">
    <w:name w:val="toc 2"/>
    <w:basedOn w:val="Normal"/>
    <w:next w:val="Normal"/>
    <w:autoRedefine/>
    <w:uiPriority w:val="39"/>
    <w:unhideWhenUsed/>
    <w:rsid w:val="001150EE"/>
    <w:pPr>
      <w:spacing w:after="100"/>
      <w:ind w:left="220"/>
    </w:pPr>
  </w:style>
  <w:style w:type="paragraph" w:styleId="TOC3">
    <w:name w:val="toc 3"/>
    <w:basedOn w:val="Normal"/>
    <w:next w:val="Normal"/>
    <w:autoRedefine/>
    <w:uiPriority w:val="39"/>
    <w:unhideWhenUsed/>
    <w:rsid w:val="001150EE"/>
    <w:pPr>
      <w:spacing w:after="100"/>
      <w:ind w:left="440"/>
    </w:pPr>
  </w:style>
  <w:style w:type="numbering" w:customStyle="1" w:styleId="Style1">
    <w:name w:val="Style1"/>
    <w:basedOn w:val="NoList"/>
    <w:uiPriority w:val="99"/>
    <w:rsid w:val="001150EE"/>
    <w:pPr>
      <w:numPr>
        <w:numId w:val="1"/>
      </w:numPr>
    </w:pPr>
  </w:style>
  <w:style w:type="character" w:customStyle="1" w:styleId="Heading4Char">
    <w:name w:val="Heading 4 Char"/>
    <w:basedOn w:val="DefaultParagraphFont"/>
    <w:link w:val="Heading4"/>
    <w:uiPriority w:val="9"/>
    <w:rsid w:val="00E60C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60C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0C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0C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0C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0CF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A1F09"/>
    <w:rPr>
      <w:sz w:val="16"/>
      <w:szCs w:val="16"/>
    </w:rPr>
  </w:style>
  <w:style w:type="paragraph" w:styleId="CommentText">
    <w:name w:val="annotation text"/>
    <w:basedOn w:val="Normal"/>
    <w:link w:val="CommentTextChar"/>
    <w:uiPriority w:val="99"/>
    <w:semiHidden/>
    <w:unhideWhenUsed/>
    <w:rsid w:val="00DA1F09"/>
    <w:pPr>
      <w:spacing w:line="240" w:lineRule="auto"/>
    </w:pPr>
    <w:rPr>
      <w:sz w:val="20"/>
      <w:szCs w:val="20"/>
    </w:rPr>
  </w:style>
  <w:style w:type="character" w:customStyle="1" w:styleId="CommentTextChar">
    <w:name w:val="Comment Text Char"/>
    <w:basedOn w:val="DefaultParagraphFont"/>
    <w:link w:val="CommentText"/>
    <w:uiPriority w:val="99"/>
    <w:semiHidden/>
    <w:rsid w:val="00DA1F09"/>
    <w:rPr>
      <w:sz w:val="20"/>
      <w:szCs w:val="20"/>
    </w:rPr>
  </w:style>
  <w:style w:type="paragraph" w:styleId="CommentSubject">
    <w:name w:val="annotation subject"/>
    <w:basedOn w:val="CommentText"/>
    <w:next w:val="CommentText"/>
    <w:link w:val="CommentSubjectChar"/>
    <w:uiPriority w:val="99"/>
    <w:semiHidden/>
    <w:unhideWhenUsed/>
    <w:rsid w:val="00DA1F09"/>
    <w:rPr>
      <w:b/>
      <w:bCs/>
    </w:rPr>
  </w:style>
  <w:style w:type="character" w:customStyle="1" w:styleId="CommentSubjectChar">
    <w:name w:val="Comment Subject Char"/>
    <w:basedOn w:val="CommentTextChar"/>
    <w:link w:val="CommentSubject"/>
    <w:uiPriority w:val="99"/>
    <w:semiHidden/>
    <w:rsid w:val="00DA1F09"/>
    <w:rPr>
      <w:b/>
      <w:bCs/>
      <w:sz w:val="20"/>
      <w:szCs w:val="20"/>
    </w:rPr>
  </w:style>
  <w:style w:type="paragraph" w:styleId="Header">
    <w:name w:val="header"/>
    <w:basedOn w:val="Normal"/>
    <w:link w:val="HeaderChar"/>
    <w:uiPriority w:val="99"/>
    <w:unhideWhenUsed/>
    <w:rsid w:val="00BF5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290"/>
  </w:style>
  <w:style w:type="paragraph" w:styleId="Footer">
    <w:name w:val="footer"/>
    <w:basedOn w:val="Normal"/>
    <w:link w:val="FooterChar"/>
    <w:uiPriority w:val="99"/>
    <w:unhideWhenUsed/>
    <w:rsid w:val="00BF5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290"/>
  </w:style>
  <w:style w:type="table" w:customStyle="1" w:styleId="LightGrid-Accent11">
    <w:name w:val="Light Grid - Accent 11"/>
    <w:basedOn w:val="TableNormal"/>
    <w:uiPriority w:val="62"/>
    <w:rsid w:val="001349B0"/>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3F7E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qFormat/>
    <w:rsid w:val="00504E2F"/>
    <w:pPr>
      <w:numPr>
        <w:numId w:val="3"/>
      </w:numPr>
      <w:tabs>
        <w:tab w:val="clear" w:pos="284"/>
      </w:tabs>
      <w:spacing w:before="120" w:line="260" w:lineRule="atLeast"/>
      <w:ind w:left="432" w:hanging="432"/>
    </w:pPr>
    <w:rPr>
      <w:rFonts w:eastAsia="Times New Roman" w:cs="Times New Roman"/>
      <w:color w:val="231F20"/>
      <w:sz w:val="20"/>
      <w:szCs w:val="20"/>
      <w:lang w:eastAsia="en-AU"/>
    </w:rPr>
  </w:style>
  <w:style w:type="table" w:customStyle="1" w:styleId="MWTableHeader">
    <w:name w:val="MW Table Header"/>
    <w:basedOn w:val="TableNormal"/>
    <w:uiPriority w:val="99"/>
    <w:rsid w:val="00504E2F"/>
    <w:pPr>
      <w:spacing w:after="0" w:line="240" w:lineRule="auto"/>
    </w:pPr>
    <w:rPr>
      <w:rFonts w:eastAsia="Times New Roman" w:cs="Times New Roman"/>
      <w:color w:val="231F20"/>
      <w:sz w:val="20"/>
      <w:szCs w:val="20"/>
      <w:lang w:eastAsia="en-AU"/>
    </w:rPr>
    <w:tblPr>
      <w:tblBorders>
        <w:bottom w:val="single" w:sz="4" w:space="0" w:color="CAC3C5"/>
        <w:insideH w:val="single" w:sz="4" w:space="0" w:color="CAC3C5"/>
      </w:tblBorders>
      <w:tblCellMar>
        <w:top w:w="57" w:type="dxa"/>
        <w:left w:w="85" w:type="dxa"/>
        <w:bottom w:w="57" w:type="dxa"/>
        <w:right w:w="85" w:type="dxa"/>
      </w:tblCellMar>
    </w:tblPr>
    <w:tblStylePr w:type="firstCol">
      <w:rPr>
        <w:b/>
      </w:rPr>
    </w:tblStylePr>
  </w:style>
  <w:style w:type="table" w:customStyle="1" w:styleId="MWTableGrid">
    <w:name w:val="MW Table Grid"/>
    <w:basedOn w:val="TableNormal"/>
    <w:uiPriority w:val="99"/>
    <w:rsid w:val="00504E2F"/>
    <w:pPr>
      <w:spacing w:before="30" w:after="30" w:line="260" w:lineRule="atLeast"/>
    </w:pPr>
    <w:rPr>
      <w:rFonts w:eastAsia="Times New Roman" w:cs="Times New Roman"/>
      <w:color w:val="231F20"/>
      <w:sz w:val="20"/>
      <w:szCs w:val="20"/>
      <w:lang w:eastAsia="en-AU"/>
    </w:rPr>
    <w:tblPr>
      <w:tblStyleRowBandSize w:val="1"/>
      <w:tblBorders>
        <w:top w:val="single" w:sz="4" w:space="0" w:color="231F20"/>
        <w:bottom w:val="single" w:sz="4" w:space="0" w:color="231F20"/>
        <w:insideH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nil"/>
          <w:tl2br w:val="nil"/>
          <w:tr2bl w:val="nil"/>
        </w:tcBorders>
        <w:shd w:val="clear" w:color="auto" w:fill="00428B"/>
      </w:tcPr>
    </w:tblStylePr>
    <w:tblStylePr w:type="band2Horz">
      <w:tblPr/>
      <w:tcPr>
        <w:shd w:val="clear" w:color="auto" w:fill="EFF5FB"/>
      </w:tcPr>
    </w:tblStylePr>
  </w:style>
  <w:style w:type="paragraph" w:styleId="BodyText">
    <w:name w:val="Body Text"/>
    <w:basedOn w:val="Normal"/>
    <w:link w:val="BodyTextChar"/>
    <w:uiPriority w:val="99"/>
    <w:semiHidden/>
    <w:unhideWhenUsed/>
    <w:rsid w:val="00504E2F"/>
    <w:pPr>
      <w:spacing w:after="120"/>
    </w:pPr>
  </w:style>
  <w:style w:type="character" w:customStyle="1" w:styleId="BodyTextChar">
    <w:name w:val="Body Text Char"/>
    <w:basedOn w:val="DefaultParagraphFont"/>
    <w:link w:val="BodyText"/>
    <w:uiPriority w:val="99"/>
    <w:semiHidden/>
    <w:rsid w:val="00504E2F"/>
  </w:style>
  <w:style w:type="paragraph" w:styleId="Title">
    <w:name w:val="Title"/>
    <w:basedOn w:val="Normal"/>
    <w:next w:val="Normal"/>
    <w:link w:val="TitleChar"/>
    <w:uiPriority w:val="10"/>
    <w:qFormat/>
    <w:rsid w:val="00A06D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76"/>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A25A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25A20"/>
    <w:rPr>
      <w:rFonts w:ascii="Calibri" w:hAnsi="Calibri" w:cs="Calibri"/>
      <w:noProof/>
      <w:lang w:val="en-US"/>
    </w:rPr>
  </w:style>
  <w:style w:type="paragraph" w:customStyle="1" w:styleId="EndNoteBibliography">
    <w:name w:val="EndNote Bibliography"/>
    <w:basedOn w:val="Normal"/>
    <w:link w:val="EndNoteBibliographyChar"/>
    <w:rsid w:val="00A25A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25A20"/>
    <w:rPr>
      <w:rFonts w:ascii="Calibri" w:hAnsi="Calibri" w:cs="Calibri"/>
      <w:noProof/>
      <w:lang w:val="en-US"/>
    </w:rPr>
  </w:style>
  <w:style w:type="character" w:styleId="Emphasis">
    <w:name w:val="Emphasis"/>
    <w:basedOn w:val="DefaultParagraphFont"/>
    <w:uiPriority w:val="20"/>
    <w:qFormat/>
    <w:rsid w:val="00A25A20"/>
    <w:rPr>
      <w:i/>
      <w:iCs/>
    </w:rPr>
  </w:style>
  <w:style w:type="paragraph" w:styleId="NormalWeb">
    <w:name w:val="Normal (Web)"/>
    <w:basedOn w:val="Normal"/>
    <w:uiPriority w:val="99"/>
    <w:unhideWhenUsed/>
    <w:rsid w:val="00A25A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25A20"/>
    <w:rPr>
      <w:b/>
      <w:bCs/>
    </w:rPr>
  </w:style>
  <w:style w:type="character" w:customStyle="1" w:styleId="publication-metatype">
    <w:name w:val="publication-meta__type"/>
    <w:basedOn w:val="DefaultParagraphFont"/>
    <w:rsid w:val="00A25A20"/>
  </w:style>
  <w:style w:type="character" w:customStyle="1" w:styleId="nova-c-buttonlabel">
    <w:name w:val="nova-c-button__label"/>
    <w:basedOn w:val="DefaultParagraphFont"/>
    <w:rsid w:val="00A25A20"/>
  </w:style>
  <w:style w:type="paragraph" w:customStyle="1" w:styleId="nova-e-listitem">
    <w:name w:val="nova-e-list__item"/>
    <w:basedOn w:val="Normal"/>
    <w:uiPriority w:val="99"/>
    <w:rsid w:val="00A25A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va-e-badge">
    <w:name w:val="nova-e-badge"/>
    <w:basedOn w:val="DefaultParagraphFont"/>
    <w:rsid w:val="00A25A20"/>
  </w:style>
  <w:style w:type="character" w:customStyle="1" w:styleId="nova-v-person-inline-itemfullname">
    <w:name w:val="nova-v-person-inline-item__fullname"/>
    <w:basedOn w:val="DefaultParagraphFont"/>
    <w:rsid w:val="00A25A20"/>
  </w:style>
  <w:style w:type="character" w:customStyle="1" w:styleId="metadata--author">
    <w:name w:val="metadata--author"/>
    <w:basedOn w:val="DefaultParagraphFont"/>
    <w:rsid w:val="00A25A20"/>
  </w:style>
  <w:style w:type="character" w:customStyle="1" w:styleId="metadata--author-name">
    <w:name w:val="metadata--author-name"/>
    <w:basedOn w:val="DefaultParagraphFont"/>
    <w:rsid w:val="00A25A20"/>
  </w:style>
  <w:style w:type="character" w:customStyle="1" w:styleId="action">
    <w:name w:val="action"/>
    <w:basedOn w:val="DefaultParagraphFont"/>
    <w:rsid w:val="00A25A20"/>
  </w:style>
  <w:style w:type="paragraph" w:customStyle="1" w:styleId="metadata--citation">
    <w:name w:val="metadata--citation"/>
    <w:basedOn w:val="Normal"/>
    <w:uiPriority w:val="99"/>
    <w:rsid w:val="00A25A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tadata--source-title">
    <w:name w:val="metadata--source-title"/>
    <w:basedOn w:val="DefaultParagraphFont"/>
    <w:rsid w:val="00A25A20"/>
  </w:style>
  <w:style w:type="character" w:customStyle="1" w:styleId="metadata--doi">
    <w:name w:val="metadata--doi"/>
    <w:basedOn w:val="DefaultParagraphFont"/>
    <w:rsid w:val="00A25A20"/>
  </w:style>
  <w:style w:type="character" w:customStyle="1" w:styleId="metadata--pmid">
    <w:name w:val="metadata--pmid"/>
    <w:basedOn w:val="DefaultParagraphFont"/>
    <w:rsid w:val="00A25A20"/>
  </w:style>
  <w:style w:type="paragraph" w:styleId="FootnoteText">
    <w:name w:val="footnote text"/>
    <w:basedOn w:val="Normal"/>
    <w:link w:val="FootnoteTextChar"/>
    <w:uiPriority w:val="99"/>
    <w:semiHidden/>
    <w:unhideWhenUsed/>
    <w:rsid w:val="00A25A20"/>
    <w:pPr>
      <w:tabs>
        <w:tab w:val="left" w:pos="142"/>
      </w:tabs>
      <w:spacing w:after="85" w:line="170" w:lineRule="atLeast"/>
      <w:ind w:left="142" w:hanging="142"/>
    </w:pPr>
    <w:rPr>
      <w:rFonts w:ascii="Arial" w:eastAsia="Times New Roman" w:hAnsi="Arial" w:cs="Times New Roman"/>
      <w:sz w:val="14"/>
      <w:szCs w:val="20"/>
    </w:rPr>
  </w:style>
  <w:style w:type="character" w:customStyle="1" w:styleId="FootnoteTextChar">
    <w:name w:val="Footnote Text Char"/>
    <w:basedOn w:val="DefaultParagraphFont"/>
    <w:link w:val="FootnoteText"/>
    <w:uiPriority w:val="99"/>
    <w:semiHidden/>
    <w:rsid w:val="00A25A20"/>
    <w:rPr>
      <w:rFonts w:ascii="Arial" w:eastAsia="Times New Roman" w:hAnsi="Arial" w:cs="Times New Roman"/>
      <w:sz w:val="14"/>
      <w:szCs w:val="20"/>
    </w:rPr>
  </w:style>
  <w:style w:type="paragraph" w:customStyle="1" w:styleId="Default">
    <w:name w:val="Default"/>
    <w:uiPriority w:val="99"/>
    <w:rsid w:val="00A25A2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FootnoteReference">
    <w:name w:val="footnote reference"/>
    <w:uiPriority w:val="99"/>
    <w:semiHidden/>
    <w:unhideWhenUsed/>
    <w:rsid w:val="00A25A20"/>
    <w:rPr>
      <w:rFonts w:ascii="Arial" w:hAnsi="Arial" w:cs="Arial" w:hint="default"/>
      <w:vertAlign w:val="superscript"/>
    </w:rPr>
  </w:style>
  <w:style w:type="character" w:customStyle="1" w:styleId="title-copyright">
    <w:name w:val="title-copyright"/>
    <w:basedOn w:val="DefaultParagraphFont"/>
    <w:rsid w:val="00A25A20"/>
  </w:style>
  <w:style w:type="character" w:styleId="HTMLCite">
    <w:name w:val="HTML Cite"/>
    <w:basedOn w:val="DefaultParagraphFont"/>
    <w:uiPriority w:val="99"/>
    <w:semiHidden/>
    <w:unhideWhenUsed/>
    <w:rsid w:val="00A25A20"/>
    <w:rPr>
      <w:i/>
      <w:iCs/>
    </w:rPr>
  </w:style>
  <w:style w:type="paragraph" w:customStyle="1" w:styleId="Style2">
    <w:name w:val="Style2"/>
    <w:basedOn w:val="TOCHeading"/>
    <w:next w:val="TOC2"/>
    <w:link w:val="Style2Char"/>
    <w:uiPriority w:val="99"/>
    <w:qFormat/>
    <w:rsid w:val="00D407DF"/>
    <w:pPr>
      <w:jc w:val="both"/>
    </w:pPr>
  </w:style>
  <w:style w:type="character" w:customStyle="1" w:styleId="TOCHeadingChar">
    <w:name w:val="TOC Heading Char"/>
    <w:basedOn w:val="Heading1Char"/>
    <w:link w:val="TOCHeading"/>
    <w:uiPriority w:val="39"/>
    <w:rsid w:val="00D407DF"/>
    <w:rPr>
      <w:rFonts w:asciiTheme="majorHAnsi" w:eastAsiaTheme="majorEastAsia" w:hAnsiTheme="majorHAnsi" w:cstheme="majorBidi"/>
      <w:color w:val="2F5496" w:themeColor="accent1" w:themeShade="BF"/>
      <w:sz w:val="32"/>
      <w:szCs w:val="32"/>
      <w:lang w:val="en-US"/>
    </w:rPr>
  </w:style>
  <w:style w:type="character" w:customStyle="1" w:styleId="Style2Char">
    <w:name w:val="Style2 Char"/>
    <w:basedOn w:val="TOCHeadingChar"/>
    <w:link w:val="Style2"/>
    <w:uiPriority w:val="99"/>
    <w:rsid w:val="00D407DF"/>
    <w:rPr>
      <w:rFonts w:asciiTheme="majorHAnsi" w:eastAsiaTheme="majorEastAsia" w:hAnsiTheme="majorHAnsi" w:cstheme="majorBidi"/>
      <w:color w:val="2F5496" w:themeColor="accent1" w:themeShade="BF"/>
      <w:sz w:val="32"/>
      <w:szCs w:val="32"/>
      <w:lang w:val="en-US"/>
    </w:rPr>
  </w:style>
  <w:style w:type="paragraph" w:customStyle="1" w:styleId="Table2">
    <w:name w:val="Table 2"/>
    <w:basedOn w:val="Normal"/>
    <w:uiPriority w:val="99"/>
    <w:rsid w:val="00FB0FB5"/>
    <w:pPr>
      <w:spacing w:after="120" w:line="240" w:lineRule="auto"/>
    </w:pPr>
    <w:rPr>
      <w:rFonts w:ascii="Arial Narrow" w:eastAsia="Times New Roman" w:hAnsi="Arial Narrow" w:cs="Times New Roman"/>
      <w:b/>
      <w:snapToGrid w:val="0"/>
      <w:color w:val="808080"/>
      <w:sz w:val="16"/>
      <w:szCs w:val="32"/>
      <w:u w:color="0000EC"/>
      <w:lang w:val="en-US"/>
    </w:rPr>
  </w:style>
  <w:style w:type="paragraph" w:customStyle="1" w:styleId="1WFTableNormal">
    <w:name w:val="1 WF Table Normal"/>
    <w:basedOn w:val="Normal"/>
    <w:link w:val="1WFTableNormalChar"/>
    <w:rsid w:val="00FB0FB5"/>
    <w:pPr>
      <w:spacing w:after="120" w:line="240" w:lineRule="auto"/>
    </w:pPr>
    <w:rPr>
      <w:rFonts w:ascii="Calibri" w:eastAsia="Times New Roman" w:hAnsi="Calibri" w:cs="Times New Roman"/>
      <w:snapToGrid w:val="0"/>
      <w:color w:val="17365D"/>
      <w:sz w:val="18"/>
      <w:szCs w:val="20"/>
      <w:u w:color="0000EC"/>
    </w:rPr>
  </w:style>
  <w:style w:type="paragraph" w:customStyle="1" w:styleId="1WFTableHeader">
    <w:name w:val="1 WF Table Header"/>
    <w:basedOn w:val="1WFTableNormal"/>
    <w:uiPriority w:val="99"/>
    <w:rsid w:val="00FB0FB5"/>
    <w:rPr>
      <w:b/>
    </w:rPr>
  </w:style>
  <w:style w:type="character" w:customStyle="1" w:styleId="1WFTableNormalChar">
    <w:name w:val="1 WF Table Normal Char"/>
    <w:basedOn w:val="DefaultParagraphFont"/>
    <w:link w:val="1WFTableNormal"/>
    <w:rsid w:val="00FB0FB5"/>
    <w:rPr>
      <w:rFonts w:ascii="Calibri" w:eastAsia="Times New Roman" w:hAnsi="Calibri" w:cs="Times New Roman"/>
      <w:snapToGrid w:val="0"/>
      <w:color w:val="17365D"/>
      <w:sz w:val="18"/>
      <w:szCs w:val="20"/>
      <w:u w:color="0000EC"/>
    </w:rPr>
  </w:style>
  <w:style w:type="character" w:customStyle="1" w:styleId="UnresolvedMention10">
    <w:name w:val="Unresolved Mention1_0"/>
    <w:basedOn w:val="DefaultParagraphFont"/>
    <w:uiPriority w:val="99"/>
    <w:semiHidden/>
    <w:unhideWhenUsed/>
    <w:rsid w:val="00FB0FB5"/>
    <w:rPr>
      <w:color w:val="605E5C"/>
      <w:shd w:val="clear" w:color="auto" w:fill="E1DFDD"/>
    </w:rPr>
  </w:style>
  <w:style w:type="paragraph" w:styleId="Revision">
    <w:name w:val="Revision"/>
    <w:hidden/>
    <w:uiPriority w:val="99"/>
    <w:semiHidden/>
    <w:rsid w:val="00FB0FB5"/>
    <w:pPr>
      <w:spacing w:after="0" w:line="240" w:lineRule="auto"/>
    </w:pPr>
  </w:style>
  <w:style w:type="numbering" w:customStyle="1" w:styleId="NoList1">
    <w:name w:val="No List1"/>
    <w:next w:val="NoList"/>
    <w:uiPriority w:val="99"/>
    <w:semiHidden/>
    <w:unhideWhenUsed/>
    <w:rsid w:val="00834F55"/>
  </w:style>
  <w:style w:type="character" w:styleId="FollowedHyperlink">
    <w:name w:val="FollowedHyperlink"/>
    <w:basedOn w:val="DefaultParagraphFont"/>
    <w:uiPriority w:val="99"/>
    <w:semiHidden/>
    <w:unhideWhenUsed/>
    <w:rsid w:val="00834F55"/>
    <w:rPr>
      <w:color w:val="954F72" w:themeColor="followedHyperlink"/>
      <w:u w:val="single"/>
    </w:rPr>
  </w:style>
  <w:style w:type="paragraph" w:customStyle="1" w:styleId="msonormal0">
    <w:name w:val="msonormal"/>
    <w:basedOn w:val="Normal"/>
    <w:uiPriority w:val="99"/>
    <w:rsid w:val="00834F5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834F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uiPriority w:val="62"/>
    <w:rsid w:val="00834F55"/>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w:eastAsia="Times New Roman" w:hAnsi="Calib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w:eastAsia="Times New Roman" w:hAnsi="Calib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hint="default"/>
        <w:b/>
        <w:bCs/>
      </w:rPr>
    </w:tblStylePr>
    <w:tblStylePr w:type="lastCol">
      <w:rPr>
        <w:rFonts w:ascii="Calibri" w:eastAsia="Times New Roman" w:hAnsi="Calib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WTableHeader1">
    <w:name w:val="MW Table Header1"/>
    <w:basedOn w:val="TableNormal"/>
    <w:uiPriority w:val="99"/>
    <w:rsid w:val="00834F55"/>
    <w:pPr>
      <w:spacing w:after="0" w:line="240" w:lineRule="auto"/>
    </w:pPr>
    <w:rPr>
      <w:rFonts w:ascii="Calibri" w:eastAsia="Times New Roman" w:hAnsi="Calibri" w:cs="Times New Roman"/>
      <w:color w:val="231F20"/>
      <w:sz w:val="20"/>
      <w:szCs w:val="20"/>
    </w:rPr>
    <w:tblPr>
      <w:tblBorders>
        <w:bottom w:val="single" w:sz="4" w:space="0" w:color="CAC3C5"/>
        <w:insideH w:val="single" w:sz="4" w:space="0" w:color="CAC3C5"/>
      </w:tblBorders>
      <w:tblCellMar>
        <w:top w:w="57" w:type="dxa"/>
        <w:left w:w="85" w:type="dxa"/>
        <w:bottom w:w="57" w:type="dxa"/>
        <w:right w:w="85" w:type="dxa"/>
      </w:tblCellMar>
    </w:tblPr>
    <w:tblStylePr w:type="firstCol">
      <w:rPr>
        <w:b/>
      </w:rPr>
    </w:tblStylePr>
  </w:style>
  <w:style w:type="table" w:customStyle="1" w:styleId="MWTableGrid1">
    <w:name w:val="MW Table Grid1"/>
    <w:basedOn w:val="TableNormal"/>
    <w:uiPriority w:val="99"/>
    <w:rsid w:val="00834F55"/>
    <w:pPr>
      <w:spacing w:before="30" w:after="30" w:line="260" w:lineRule="atLeast"/>
    </w:pPr>
    <w:rPr>
      <w:rFonts w:ascii="Calibri" w:eastAsia="Times New Roman" w:hAnsi="Calibri" w:cs="Times New Roman"/>
      <w:color w:val="231F20"/>
      <w:sz w:val="20"/>
      <w:szCs w:val="20"/>
    </w:rPr>
    <w:tblPr>
      <w:tblStyleRowBandSize w:val="1"/>
      <w:tblBorders>
        <w:top w:val="single" w:sz="4" w:space="0" w:color="231F20"/>
        <w:bottom w:val="single" w:sz="4" w:space="0" w:color="231F20"/>
        <w:insideH w:val="single" w:sz="4" w:space="0" w:color="231F20"/>
      </w:tblBorders>
      <w:tblCellMar>
        <w:top w:w="11" w:type="dxa"/>
        <w:left w:w="85" w:type="dxa"/>
        <w:bottom w:w="11" w:type="dxa"/>
        <w:right w:w="85" w:type="dxa"/>
      </w:tblCellMar>
    </w:tblPr>
    <w:tblStylePr w:type="firstRow">
      <w:rPr>
        <w:color w:val="FFFFFF"/>
      </w:rPr>
      <w:tblPr/>
      <w:tcPr>
        <w:tcBorders>
          <w:top w:val="single" w:sz="4" w:space="0" w:color="231F20"/>
          <w:left w:val="nil"/>
          <w:bottom w:val="single" w:sz="4" w:space="0" w:color="231F20"/>
          <w:right w:val="nil"/>
          <w:insideH w:val="single" w:sz="4" w:space="0" w:color="231F20"/>
          <w:insideV w:val="nil"/>
          <w:tl2br w:val="nil"/>
          <w:tr2bl w:val="nil"/>
        </w:tcBorders>
        <w:shd w:val="clear" w:color="auto" w:fill="00428B"/>
      </w:tcPr>
    </w:tblStylePr>
    <w:tblStylePr w:type="band2Horz">
      <w:tblPr/>
      <w:tcPr>
        <w:shd w:val="clear" w:color="auto" w:fill="EFF5FB"/>
      </w:tcPr>
    </w:tblStylePr>
  </w:style>
  <w:style w:type="numbering" w:customStyle="1" w:styleId="Style11">
    <w:name w:val="Style11"/>
    <w:uiPriority w:val="99"/>
    <w:rsid w:val="00834F55"/>
    <w:pPr>
      <w:numPr>
        <w:numId w:val="88"/>
      </w:numPr>
    </w:pPr>
  </w:style>
  <w:style w:type="table" w:customStyle="1" w:styleId="TableGrid2">
    <w:name w:val="Table Grid2"/>
    <w:basedOn w:val="TableNormal"/>
    <w:next w:val="TableGrid"/>
    <w:rsid w:val="00663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ho.int/publications/m/item/background-documents-for-development-of-who-guidelines-for-drinking-water-quality-and-guidelines-for-safe-recreational-water-environments" TargetMode="External"/><Relationship Id="rId21" Type="http://schemas.openxmlformats.org/officeDocument/2006/relationships/hyperlink" Target="https://agriculture.vic.gov.au/farm-management/water/blue-green-algae-in-water/bluegreen-algae-and-irrigation-water" TargetMode="External"/><Relationship Id="rId42" Type="http://schemas.openxmlformats.org/officeDocument/2006/relationships/hyperlink" Target="http://d1pk12b7bb81je.cloudfront.net/files/Monitoring_Recreational_Freshwaters.pdf" TargetMode="External"/><Relationship Id="rId63" Type="http://schemas.openxmlformats.org/officeDocument/2006/relationships/hyperlink" Target="http://www.orsanco.org/wp-content/uploads/2021/02/2021-HAB-Monitoring-and-Response-Plan.pdf" TargetMode="External"/><Relationship Id="rId84" Type="http://schemas.openxmlformats.org/officeDocument/2006/relationships/hyperlink" Target="https://www.dhs.wisconsin.gov/library/p-00853.htm" TargetMode="External"/><Relationship Id="rId138" Type="http://schemas.openxmlformats.org/officeDocument/2006/relationships/hyperlink" Target="http://www.epa.state.oh.us/Portals/35/hab/Inland%20Lakes%20HAB%20Monitoring%20Strategy%20FINAL.pdf" TargetMode="External"/><Relationship Id="rId159" Type="http://schemas.openxmlformats.org/officeDocument/2006/relationships/hyperlink" Target="https://apps.who.int/iris/bitstream/handle/10665/338060/WHO-HEP-ECH-WSH-2020.1-eng.pdf?sequence=1&amp;isAllowed=y" TargetMode="External"/><Relationship Id="rId170" Type="http://schemas.openxmlformats.org/officeDocument/2006/relationships/hyperlink" Target="https://www.waterboards.ca.gov/water_issues/programs/bluegreen_algae/docs/bga_volguidance.pdf" TargetMode="External"/><Relationship Id="rId107" Type="http://schemas.openxmlformats.org/officeDocument/2006/relationships/hyperlink" Target="https://www.nhmrc.gov.au/about-us/publications/guidelines-managing-risks-recreational-water" TargetMode="External"/><Relationship Id="rId11" Type="http://schemas.openxmlformats.org/officeDocument/2006/relationships/endnotes" Target="endnotes.xml"/><Relationship Id="rId32" Type="http://schemas.openxmlformats.org/officeDocument/2006/relationships/hyperlink" Target="https://www.cdc.gov/habs/pdf/algal_bloom_poster.pdf" TargetMode="External"/><Relationship Id="rId53" Type="http://schemas.openxmlformats.org/officeDocument/2006/relationships/hyperlink" Target="https://www.health.state.mn.us/diseases/hab/index.html" TargetMode="External"/><Relationship Id="rId74" Type="http://schemas.openxmlformats.org/officeDocument/2006/relationships/hyperlink" Target="https://www.healthvermont.gov/sites/default/files/documents/pdf/ENV_RW_CyanobacteriaGuidance.pdf" TargetMode="External"/><Relationship Id="rId128" Type="http://schemas.openxmlformats.org/officeDocument/2006/relationships/hyperlink" Target="https://www2.illinois.gov/epa/topics/water-quality/monitoring/algal-bloom/Pages/2019-Statewide-Harmful-Algal-Bloom-Program.aspx" TargetMode="External"/><Relationship Id="rId149" Type="http://schemas.openxmlformats.org/officeDocument/2006/relationships/hyperlink" Target="https://www.nhmrc.gov.au/about-us/publications/guidelines-managing-risks-recreational-water" TargetMode="External"/><Relationship Id="rId5" Type="http://schemas.openxmlformats.org/officeDocument/2006/relationships/customXml" Target="../customXml/item5.xml"/><Relationship Id="rId95" Type="http://schemas.openxmlformats.org/officeDocument/2006/relationships/hyperlink" Target="https://www.nhmrc.gov.au/about-us/publications/guidelines-managing-risks-recreational-water" TargetMode="External"/><Relationship Id="rId160" Type="http://schemas.openxmlformats.org/officeDocument/2006/relationships/hyperlink" Target="https://apps.who.int/iris/bitstream/handle/10665/338063/WHO-HEP-ECH-WSH-2020.4-eng.pdf?sequence=1&amp;isAllowed=y" TargetMode="External"/><Relationship Id="rId181" Type="http://schemas.openxmlformats.org/officeDocument/2006/relationships/hyperlink" Target="https://www.dpi.nsw.gov.au/agriculture/water/quality/pubs-and-info/blue-green-algae" TargetMode="External"/><Relationship Id="rId22" Type="http://schemas.openxmlformats.org/officeDocument/2006/relationships/hyperlink" Target="https://www.adeq.state.ar.us/water/pdfs/HAB-ResponsePlan-Manual-bookmarks-2019-12-12-Final.pdf" TargetMode="External"/><Relationship Id="rId43" Type="http://schemas.openxmlformats.org/officeDocument/2006/relationships/hyperlink" Target="https://www.canada.ca/content/dam/hc-sc/documents/programs/consultation-cyanobacteria-toxins-recreational-water/consultation-cyanobacteria-toxins-recreational-water.pdf" TargetMode="External"/><Relationship Id="rId64" Type="http://schemas.openxmlformats.org/officeDocument/2006/relationships/hyperlink" Target="https://www.oregon.gov/oha/PH/HEALTHYENVIRONMENTS/RECREATION/HARMFULALGAEBLOOMS/Documents/2019%20Advisory%20Guidelines%20for%20Harmful%20Cyanobacterial%20Blooms%20in%20Recreational%20Waters.pdf" TargetMode="External"/><Relationship Id="rId118" Type="http://schemas.openxmlformats.org/officeDocument/2006/relationships/hyperlink" Target="https://fas.org/sgp/crs/misc/R44871.pdf" TargetMode="External"/><Relationship Id="rId139" Type="http://schemas.openxmlformats.org/officeDocument/2006/relationships/hyperlink" Target="https://www.oregon.gov/oha/PH/HEALTHYENVIRONMENTS/RECREATION/HARMFULALGAEBLOOMS/Documents/2019%20Advisory%20Guidelines%20for%20Harmful%20Cyanobacterial%20Blooms%20in%20Recreational%20Waters.pdf" TargetMode="External"/><Relationship Id="rId85" Type="http://schemas.openxmlformats.org/officeDocument/2006/relationships/hyperlink" Target="https://www.mfe.govt.nz/publications/fresh-water/review-of-new-zealand-guidelines-cyanobacteria-recreational-fresh-waters" TargetMode="External"/><Relationship Id="rId150" Type="http://schemas.openxmlformats.org/officeDocument/2006/relationships/hyperlink" Target="https://www.waternsw.com.au/water-quality/algae" TargetMode="External"/><Relationship Id="rId171" Type="http://schemas.openxmlformats.org/officeDocument/2006/relationships/hyperlink" Target="https://mywaterquality.ca.gov/habs/resources/human_health.html" TargetMode="External"/><Relationship Id="rId12" Type="http://schemas.openxmlformats.org/officeDocument/2006/relationships/image" Target="media/image1.png"/><Relationship Id="rId33" Type="http://schemas.openxmlformats.org/officeDocument/2006/relationships/hyperlink" Target="https://www.cdc.gov/habs/pdf/habsphysician_card.pdf" TargetMode="External"/><Relationship Id="rId108" Type="http://schemas.openxmlformats.org/officeDocument/2006/relationships/hyperlink" Target="https://www.seqwater.com.au/sites/default/files/2019-09/Seqwater%20Blue%20Green%20Algae%20Recreation%20management%20procedure%20-%20summary.pdf" TargetMode="External"/><Relationship Id="rId129" Type="http://schemas.openxmlformats.org/officeDocument/2006/relationships/hyperlink" Target="https://www.in.gov/idem/algae/2603.htm" TargetMode="External"/><Relationship Id="rId54" Type="http://schemas.openxmlformats.org/officeDocument/2006/relationships/hyperlink" Target="https://ncceh.ca/sites/default/files/Irrigating_Food_Crops_Water_Containing_Cyanobacteria-Oct_2017.pdf" TargetMode="External"/><Relationship Id="rId75" Type="http://schemas.openxmlformats.org/officeDocument/2006/relationships/hyperlink" Target="https://www.healthvermont.gov/sites/default/files/documents/2016/12/ENV_RW_CyanobacteriaVeterinarians.pdf" TargetMode="External"/><Relationship Id="rId96" Type="http://schemas.openxmlformats.org/officeDocument/2006/relationships/hyperlink" Target="https://www.oregon.gov/oha/PH/HEALTHYENVIRONMENTS/RECREATION/HARMFULALGAEBLOOMS/Documents/2019%20Advisory%20Guidelines%20for%20Harmful%20Cyanobacterial%20Blooms%20in%20Recreational%20Waters.pdf" TargetMode="External"/><Relationship Id="rId140" Type="http://schemas.openxmlformats.org/officeDocument/2006/relationships/hyperlink" Target="https://smithfieldri.com/pdf/recreation/Cyanobacteria_Information.pdf" TargetMode="External"/><Relationship Id="rId161" Type="http://schemas.openxmlformats.org/officeDocument/2006/relationships/hyperlink" Target="https://www.mass.gov/info-details/guidelines-for-cyanobacteria-in-freshwater-recreational-water-bodies" TargetMode="External"/><Relationship Id="rId182" Type="http://schemas.openxmlformats.org/officeDocument/2006/relationships/hyperlink" Target="https://www.mfe.govt.nz/publications/fresh-water-environmental-reporting/guidelines-cyanobacteria" TargetMode="External"/><Relationship Id="rId6" Type="http://schemas.openxmlformats.org/officeDocument/2006/relationships/numbering" Target="numbering.xml"/><Relationship Id="rId23" Type="http://schemas.openxmlformats.org/officeDocument/2006/relationships/hyperlink" Target="https://www2.gov.bc.ca/assets/gov/environment/air-land-water/water/waterquality/how-drinking-water-is-protected-in-bc/cyanobacteria_decision_protocol_2018.pdf" TargetMode="External"/><Relationship Id="rId119" Type="http://schemas.openxmlformats.org/officeDocument/2006/relationships/hyperlink" Target="https://www.epa.gov/sites/production/files/2019-05/documents/hh-rec-criteria-habs-document-2019.pdf" TargetMode="External"/><Relationship Id="rId44" Type="http://schemas.openxmlformats.org/officeDocument/2006/relationships/hyperlink" Target="https://storymaps.arcgis.com/stories/a0db4081ca0a465293e63ea7690447ee" TargetMode="External"/><Relationship Id="rId65" Type="http://schemas.openxmlformats.org/officeDocument/2006/relationships/hyperlink" Target="https://www.oregon.gov/oha/PH/HealthyEnvironments/DrinkingWater/Operations/Treatment/Pages/algae.aspx" TargetMode="External"/><Relationship Id="rId86" Type="http://schemas.openxmlformats.org/officeDocument/2006/relationships/hyperlink" Target="https://www.who.int/water_sanitation_health/bathing/srwe1-chap8.pdf?ua=1" TargetMode="External"/><Relationship Id="rId130" Type="http://schemas.openxmlformats.org/officeDocument/2006/relationships/hyperlink" Target="https://www.iaenvironment.org/webres/File/IEC_Cyanobacteria_Facts_2017_Final.pdf" TargetMode="External"/><Relationship Id="rId151" Type="http://schemas.openxmlformats.org/officeDocument/2006/relationships/hyperlink" Target="https://ww2.health.wa.gov.au/~/media/Files/Corporate/general%20documents/water/envwater/other-publications/PDF/Env-Quality-Criteria-for-toxic-algae-in-marine-recreational-water.ashx" TargetMode="External"/><Relationship Id="rId172" Type="http://schemas.openxmlformats.org/officeDocument/2006/relationships/hyperlink" Target="https://www.cdc.gov/habs/pdf/algal_bloom_poster.pdf" TargetMode="External"/><Relationship Id="rId13" Type="http://schemas.openxmlformats.org/officeDocument/2006/relationships/image" Target="cid:image001.png@01D58399.AF4DE3D0" TargetMode="External"/><Relationship Id="rId18" Type="http://schemas.openxmlformats.org/officeDocument/2006/relationships/image" Target="media/image3.emf"/><Relationship Id="rId39" Type="http://schemas.openxmlformats.org/officeDocument/2006/relationships/hyperlink" Target="https://portal.ct.gov/-/media/Departments-and-Agencies/DPH/dph/environmental_health/BEACH/Blue-Green-AlgaeBlooms_June2019_FINAL.pdf" TargetMode="External"/><Relationship Id="rId109" Type="http://schemas.openxmlformats.org/officeDocument/2006/relationships/hyperlink" Target="https://epa.tas.gov.au/Documents/Blue-Green_Algae_Management_Guidelines_2011.pdf" TargetMode="External"/><Relationship Id="rId34" Type="http://schemas.openxmlformats.org/officeDocument/2006/relationships/hyperlink" Target="https://www.umweltbundesamt.de/publikationen/current-approaches-to-cyanotoxin-risk-assessment-0" TargetMode="External"/><Relationship Id="rId50" Type="http://schemas.openxmlformats.org/officeDocument/2006/relationships/hyperlink" Target="https://www.state.nj.us/dep/hab/download/Proposed%202020%20HAB%20Recreational%20Response%2005-21-20%20final%20LMcG.pdf" TargetMode="External"/><Relationship Id="rId55" Type="http://schemas.openxmlformats.org/officeDocument/2006/relationships/hyperlink" Target="https://ncceh.ca/environmental-health-in-canada/health-agency-projects/cyanobacteria-freshwater" TargetMode="External"/><Relationship Id="rId76" Type="http://schemas.openxmlformats.org/officeDocument/2006/relationships/hyperlink" Target="https://www.healthvermont.gov/sites/default/files/documents/2016/12/ENV_RW_CyanobacteriaVeterinarians.pdf" TargetMode="External"/><Relationship Id="rId97" Type="http://schemas.openxmlformats.org/officeDocument/2006/relationships/hyperlink" Target="https://cfpub.epa.gov/si/si_public_record_report.cfm?Lab=NCEA&amp;dirEntryId=160547" TargetMode="External"/><Relationship Id="rId104" Type="http://schemas.openxmlformats.org/officeDocument/2006/relationships/hyperlink" Target="https://www.waternsw.com.au/water-quality/algae" TargetMode="External"/><Relationship Id="rId120" Type="http://schemas.openxmlformats.org/officeDocument/2006/relationships/hyperlink" Target="https://www.who.int/water_sanitation_health/bathing/srwe1-chap8.pdf?ua=1" TargetMode="External"/><Relationship Id="rId125" Type="http://schemas.openxmlformats.org/officeDocument/2006/relationships/hyperlink" Target="https://drive.google.com/file/d/0B0tmPQ67k3NVczRwQkc3Q2dOXzA/view" TargetMode="External"/><Relationship Id="rId141" Type="http://schemas.openxmlformats.org/officeDocument/2006/relationships/hyperlink" Target="http://www.dem.ri.gov/programs/benviron/water/quality/surfwq/pdfs/hab-cyano-pres20.pdf" TargetMode="External"/><Relationship Id="rId146" Type="http://schemas.openxmlformats.org/officeDocument/2006/relationships/hyperlink" Target="https://www.doh.wa.gov/portals/1/documents/4400/332-118-cylindrosax%20report.pdf" TargetMode="External"/><Relationship Id="rId167" Type="http://schemas.openxmlformats.org/officeDocument/2006/relationships/hyperlink" Target="https://mywaterquality.ca.gov/habs/resources/docs/humanhealth/hab_physician_guide_may2020.pdf" TargetMode="External"/><Relationship Id="rId188"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cfpub.epa.gov/si/si_public_record_report.cfm?Lab=NCEA&amp;dirEntryId=160547" TargetMode="External"/><Relationship Id="rId92" Type="http://schemas.openxmlformats.org/officeDocument/2006/relationships/hyperlink" Target="https://www.mass.gov/info-details/guidelines-for-cyanobacteria-in-freshwater-recreational-water-bodies" TargetMode="External"/><Relationship Id="rId162" Type="http://schemas.openxmlformats.org/officeDocument/2006/relationships/hyperlink" Target="https://www.oregon.gov/oha/PH/HEALTHYENVIRONMENTS/RECREATION/HARMFULALGAEBLOOMS/Documents/2019%20Advisory%20Guidelines%20for%20Harmful%20Cyanobacterial%20Blooms%20in%20Recreational%20Waters.pdf" TargetMode="External"/><Relationship Id="rId183" Type="http://schemas.openxmlformats.org/officeDocument/2006/relationships/hyperlink" Target="https://www.oregon.gov/oha/PH/HealthyEnvironments/DrinkingWater/Operations/Treatment/Pages/algae.aspx" TargetMode="External"/><Relationship Id="rId2" Type="http://schemas.openxmlformats.org/officeDocument/2006/relationships/customXml" Target="../customXml/item2.xml"/><Relationship Id="rId29" Type="http://schemas.openxmlformats.org/officeDocument/2006/relationships/hyperlink" Target="https://mywaterquality.ca.gov/habs/resources/habs_response.html" TargetMode="External"/><Relationship Id="rId24" Type="http://schemas.openxmlformats.org/officeDocument/2006/relationships/hyperlink" Target="https://mywaterquality.ca.gov/habs/resources/docs/humanhealth/hab_physician_guide_may2020.pdf" TargetMode="External"/><Relationship Id="rId40" Type="http://schemas.openxmlformats.org/officeDocument/2006/relationships/hyperlink" Target="https://ecan.govt.nz/your-region/your-environment/water/health-warnings/keeping-dogs-safe-from-toxic-algae/" TargetMode="External"/><Relationship Id="rId45" Type="http://schemas.openxmlformats.org/officeDocument/2006/relationships/hyperlink" Target="https://www2.illinois.gov/epa/topics/water-quality/monitoring/algal-bloom/Pages/2019-Statewide-Harmful-Algal-Bloom-Program.aspx" TargetMode="External"/><Relationship Id="rId66" Type="http://schemas.openxmlformats.org/officeDocument/2006/relationships/hyperlink" Target="https://smithfieldri.com/pdf/recreation/Cyanobacteria_Information.pdf" TargetMode="External"/><Relationship Id="rId87" Type="http://schemas.openxmlformats.org/officeDocument/2006/relationships/hyperlink" Target="https://www.who.int/publications/m/item/background-documents-for-development-of-who-guidelines-for-drinking-water-quality-and-guidelines-for-safe-recreational-water-environments" TargetMode="External"/><Relationship Id="rId110" Type="http://schemas.openxmlformats.org/officeDocument/2006/relationships/hyperlink" Target="https://www.water.vic.gov.au/__data/assets/pdf_file/0032/65597/Sample-BGA-Risk-Management-Plan-2014.pdf" TargetMode="External"/><Relationship Id="rId115" Type="http://schemas.openxmlformats.org/officeDocument/2006/relationships/hyperlink" Targe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 TargetMode="External"/><Relationship Id="rId131" Type="http://schemas.openxmlformats.org/officeDocument/2006/relationships/hyperlink" Target="https://www.kdheks.gov/algae-illness/Response_Plan/2020_HAB_Response_Plan_COMPLETE.pdf" TargetMode="External"/><Relationship Id="rId136" Type="http://schemas.openxmlformats.org/officeDocument/2006/relationships/hyperlink" Target="https://www.dec.ny.gov/docs/water_pdf/cayugahabplan.pdf" TargetMode="External"/><Relationship Id="rId157" Type="http://schemas.openxmlformats.org/officeDocument/2006/relationships/hyperlink" Target="https://apps.who.int/iris/bitstream/handle/10665/338066/WHO-HEP-ECH-WSH-2020.6-eng.pdf?sequence=1&amp;isAllowed=y" TargetMode="External"/><Relationship Id="rId178" Type="http://schemas.openxmlformats.org/officeDocument/2006/relationships/hyperlink" Target="https://www.michigan.gov/documents/egle/egle-wrd-swas-habs-ownerhandout_663645_7.pdf" TargetMode="External"/><Relationship Id="rId61" Type="http://schemas.openxmlformats.org/officeDocument/2006/relationships/hyperlink" Target="https://ntp.niehs.nih.gov/ntp/ohat/pubs/riskofbiastool_508.pdf" TargetMode="External"/><Relationship Id="rId82" Type="http://schemas.openxmlformats.org/officeDocument/2006/relationships/hyperlink" Target="https://www.waternsw.com.au/water-quality/algae" TargetMode="External"/><Relationship Id="rId152" Type="http://schemas.openxmlformats.org/officeDocument/2006/relationships/hyperlink" Target="https://www.agreetrust.org/resource-centre/agree-reporting-checklist/" TargetMode="External"/><Relationship Id="rId173" Type="http://schemas.openxmlformats.org/officeDocument/2006/relationships/hyperlink" Target="https://www.cdc.gov/habs/pdf/habsphysician_card.pdf" TargetMode="External"/><Relationship Id="rId19" Type="http://schemas.openxmlformats.org/officeDocument/2006/relationships/hyperlink" Target="https://www.bmj.com/content/352/bmj.i1152" TargetMode="External"/><Relationship Id="rId14" Type="http://schemas.openxmlformats.org/officeDocument/2006/relationships/image" Target="media/image2.png"/><Relationship Id="rId30" Type="http://schemas.openxmlformats.org/officeDocument/2006/relationships/hyperlink" Target="https://mywaterquality.ca.gov/habs/resources/benthic_posting_guidance.html" TargetMode="External"/><Relationship Id="rId35" Type="http://schemas.openxmlformats.org/officeDocument/2006/relationships/hyperlink" Target="https://drive.google.com/file/d/0B0tmPQ67k3NVczRwQkc3Q2dOXzA/view" TargetMode="External"/><Relationship Id="rId56" Type="http://schemas.openxmlformats.org/officeDocument/2006/relationships/hyperlink" Target="https://www.state.nj.us/dep/wms/bfbm/download/NJHABResponseStrategy.pdf" TargetMode="External"/><Relationship Id="rId77" Type="http://schemas.openxmlformats.org/officeDocument/2006/relationships/hyperlink" Target="https://www.water.vic.gov.au/waterways-and-catchments/rivers-estuaries-and-waterways/blue-green-algae" TargetMode="External"/><Relationship Id="rId100" Type="http://schemas.openxmlformats.org/officeDocument/2006/relationships/hyperlink" Target="https://www.doh.wa.gov/portals/1/documents/4400/332-118-cylindrosax%20report.pdf" TargetMode="External"/><Relationship Id="rId105" Type="http://schemas.openxmlformats.org/officeDocument/2006/relationships/hyperlink" Target="https://ww2.health.wa.gov.au/~/media/Files/Corporate/general%20documents/water/envwater/other-publications/PDF/Env-Quality-Criteria-for-toxic-algae-in-marine-recreational-water.ashx" TargetMode="External"/><Relationship Id="rId126" Type="http://schemas.openxmlformats.org/officeDocument/2006/relationships/hyperlink" Target="https://portal.ct.gov/-/media/Departments-and-Agencies/DPH/dph/environmental_health/BEACH/Blue-Green-AlgaeBlooms_June2019_FINAL.pdf" TargetMode="External"/><Relationship Id="rId147" Type="http://schemas.openxmlformats.org/officeDocument/2006/relationships/hyperlink" Target="http://www.wvdhhr.org/oehs/public_health/HAB_Internet_docs/WVHABResponsePlan2018.pdf" TargetMode="External"/><Relationship Id="rId168" Type="http://schemas.openxmlformats.org/officeDocument/2006/relationships/hyperlink" Target="https://mywaterquality.ca.gov/habs/resources/docs/habs-infographic-detailed-2019_CA%20version.pdf" TargetMode="External"/><Relationship Id="rId8" Type="http://schemas.openxmlformats.org/officeDocument/2006/relationships/settings" Target="settings.xml"/><Relationship Id="rId51" Type="http://schemas.openxmlformats.org/officeDocument/2006/relationships/hyperlink" Target="https://www.michigan.gov/documents/egle/egle-wrd-swas-habs-vethandout_663644_7.pdf" TargetMode="External"/><Relationship Id="rId72" Type="http://schemas.openxmlformats.org/officeDocument/2006/relationships/hyperlink" Target="https://www.epa.gov/sites/production/files/2019-05/documents/hh-rec-criteria-habs-document-2019.pdf" TargetMode="External"/><Relationship Id="rId93" Type="http://schemas.openxmlformats.org/officeDocument/2006/relationships/hyperlink" Target="https://www.canada.ca/content/dam/hc-sc/documents/programs/consultation-cyanobacteria-toxins-recreational-water/consultation-cyanobacteria-toxins-recreational-water.pdf" TargetMode="External"/><Relationship Id="rId98" Type="http://schemas.openxmlformats.org/officeDocument/2006/relationships/hyperlink" Target="https://www.epa.gov/sites/production/files/2019-05/documents/hh-rec-criteria-habs-document-2019.pdf" TargetMode="External"/><Relationship Id="rId121" Type="http://schemas.openxmlformats.org/officeDocument/2006/relationships/hyperlink" Target="https://www.adeq.state.ar.us/water/pdfs/HAB-ResponsePlan-Manual-bookmarks-2019-12-12-Final.pdf" TargetMode="External"/><Relationship Id="rId142" Type="http://schemas.openxmlformats.org/officeDocument/2006/relationships/hyperlink" Target="https://www.ecos.org/wp-content/uploads/2017/11/Utah-HAB-Guidance-Summary-6_2017.pdf" TargetMode="External"/><Relationship Id="rId163" Type="http://schemas.openxmlformats.org/officeDocument/2006/relationships/hyperlink" Target="https://www.doh.wa.gov/Portals/1/Documents/4400/334-177-recguide.pdf" TargetMode="External"/><Relationship Id="rId184" Type="http://schemas.openxmlformats.org/officeDocument/2006/relationships/hyperlink" Target="https://www.seqwater.com.au/sites/default/files/2019-09/Seqwater%20Blue%20Green%20Algae%20Recreation%20management%20procedure%20-%20summary.pdf" TargetMode="Externa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mywaterquality.ca.gov/habs/resources/docs/habs-infographic-detailed-2019_CA%20version.pdf" TargetMode="External"/><Relationship Id="rId46" Type="http://schemas.openxmlformats.org/officeDocument/2006/relationships/hyperlink" Target="https://www.in.gov/idem/algae/2603.htm" TargetMode="External"/><Relationship Id="rId67" Type="http://schemas.openxmlformats.org/officeDocument/2006/relationships/hyperlink" Target="http://www.dem.ri.gov/programs/benviron/water/quality/surfwq/pdfs/hab-cyano-pres20.pdf" TargetMode="External"/><Relationship Id="rId116" Type="http://schemas.openxmlformats.org/officeDocument/2006/relationships/hyperlink" Target="https://www.who.int/water_sanitation_health/bathing/srwe1-chap8.pdf?ua=1" TargetMode="External"/><Relationship Id="rId137" Type="http://schemas.openxmlformats.org/officeDocument/2006/relationships/hyperlink" Target="http://www.orsanco.org/wp-content/uploads/2021/02/2021-HAB-Monitoring-and-Response-Plan.pdf" TargetMode="External"/><Relationship Id="rId158" Type="http://schemas.openxmlformats.org/officeDocument/2006/relationships/hyperlink" Target="https://apps.who.int/iris/bitstream/handle/10665/338069/WHO-HEP-ECH-WSH-2020.8-eng.pdf?sequence=1&amp;isAllowed=y" TargetMode="External"/><Relationship Id="rId20" Type="http://schemas.openxmlformats.org/officeDocument/2006/relationships/hyperlink" Target="https://health.act.gov.au/sites/default/files/2018-09/ACT%20Guidelines%20for%20Recreational%20Water%20Quality.pdf" TargetMode="External"/><Relationship Id="rId41" Type="http://schemas.openxmlformats.org/officeDocument/2006/relationships/hyperlink" Target="https://www.canada.ca/en/health-canada/services/publications/healthy-living/guidelines-canadian-recreational-water-quality-third-edition/guidelines-canadian-recreational-water-quality-third-edition-page-11.html" TargetMode="External"/><Relationship Id="rId62" Type="http://schemas.openxmlformats.org/officeDocument/2006/relationships/hyperlink" Target="https://ntp.niehs.nih.gov/ntp/ohat/pubs/handbookmarch2019_508.pdf" TargetMode="External"/><Relationship Id="rId83" Type="http://schemas.openxmlformats.org/officeDocument/2006/relationships/hyperlink" Target="http://www.wvdhhr.org/oehs/public_health/HAB_Internet_docs/WVHABResponsePlan2018.pdf" TargetMode="External"/><Relationship Id="rId88" Type="http://schemas.openxmlformats.org/officeDocument/2006/relationships/hyperlink" Target="https://www.nhmrc.gov.au/about-us/publications/guidelines-managing-risks-recreational-water" TargetMode="External"/><Relationship Id="rId111" Type="http://schemas.openxmlformats.org/officeDocument/2006/relationships/hyperlink" Target="https://www.mfe.govt.nz/publications/fresh-water-environmental-reporting/guidelines-cyanobacteria" TargetMode="External"/><Relationship Id="rId132" Type="http://schemas.openxmlformats.org/officeDocument/2006/relationships/hyperlink" Target="https://www.mass.gov/info-details/guidelines-for-cyanobacteria-in-freshwater-recreational-water-bodies" TargetMode="External"/><Relationship Id="rId153" Type="http://schemas.openxmlformats.org/officeDocument/2006/relationships/hyperlink" Target="https://www.bmj.com/content/352/bmj.i1152" TargetMode="External"/><Relationship Id="rId174" Type="http://schemas.openxmlformats.org/officeDocument/2006/relationships/hyperlink" Target="http://www.clrma.org/files/springconference/CLRMA%20Luncheon.2015.HAB%20Guidance%20Document.pdf" TargetMode="External"/><Relationship Id="rId179" Type="http://schemas.openxmlformats.org/officeDocument/2006/relationships/hyperlink" Target="https://www.health.state.mn.us/diseases/hab/index.html" TargetMode="External"/><Relationship Id="rId15" Type="http://schemas.openxmlformats.org/officeDocument/2006/relationships/header" Target="header1.xml"/><Relationship Id="rId36" Type="http://schemas.openxmlformats.org/officeDocument/2006/relationships/hyperlink" Target="http://www.clrma.org/files/springconference/CLRMA%20Luncheon.2015.HAB%20Guidance%20Document.pdf" TargetMode="External"/><Relationship Id="rId57" Type="http://schemas.openxmlformats.org/officeDocument/2006/relationships/hyperlink" Target="https://www.dpi.nsw.gov.au/agriculture/water/quality/pubs-and-info/blue-green-algae" TargetMode="External"/><Relationship Id="rId106" Type="http://schemas.openxmlformats.org/officeDocument/2006/relationships/hyperlink" Target="https://health.act.gov.au/sites/default/files/2018-09/ACT%20Guidelines%20for%20Recreational%20Water%20Quality.pdf" TargetMode="External"/><Relationship Id="rId127" Type="http://schemas.openxmlformats.org/officeDocument/2006/relationships/hyperlink" Target="https://storymaps.arcgis.com/stories/a0db4081ca0a465293e63ea7690447ee" TargetMode="External"/><Relationship Id="rId10" Type="http://schemas.openxmlformats.org/officeDocument/2006/relationships/footnotes" Target="footnotes.xml"/><Relationship Id="rId31" Type="http://schemas.openxmlformats.org/officeDocument/2006/relationships/hyperlink" Target="https://mywaterquality.ca.gov/habs/resources/human_health.html" TargetMode="External"/><Relationship Id="rId52" Type="http://schemas.openxmlformats.org/officeDocument/2006/relationships/hyperlink" Target="https://www.michigan.gov/documents/egle/egle-wrd-swas-habs-ownerhandout_663645_7.pdf" TargetMode="External"/><Relationship Id="rId73" Type="http://schemas.openxmlformats.org/officeDocument/2006/relationships/hyperlink" Target="https://www.ecos.org/wp-content/uploads/2017/11/Utah-HAB-Guidance-Summary-6_2017.pdf" TargetMode="External"/><Relationship Id="rId78" Type="http://schemas.openxmlformats.org/officeDocument/2006/relationships/hyperlink" Target="https://www.water.vic.gov.au/__data/assets/pdf_file/0032/65597/Sample-BGA-Risk-Management-Plan-2014.pdf" TargetMode="External"/><Relationship Id="rId94" Type="http://schemas.openxmlformats.org/officeDocument/2006/relationships/hyperlink" Target="https://www.mfe.govt.nz/publications/fresh-water-environmental-reporting/guidelines-cyanobacteria" TargetMode="External"/><Relationship Id="rId99" Type="http://schemas.openxmlformats.org/officeDocument/2006/relationships/hyperlink" Target="https://www.doh.wa.gov/Portals/1/Documents/4400/334-177-recguide.pdf" TargetMode="External"/><Relationship Id="rId101" Type="http://schemas.openxmlformats.org/officeDocument/2006/relationships/hyperlink" Target="https://www.who.int/water_sanitation_health/bathing/srwe1-chap8.pdf?ua=1" TargetMode="External"/><Relationship Id="rId122" Type="http://schemas.openxmlformats.org/officeDocument/2006/relationships/hyperlink" Target="https://mywaterquality.ca.gov/habs/resources/habs_response.html" TargetMode="External"/><Relationship Id="rId143" Type="http://schemas.openxmlformats.org/officeDocument/2006/relationships/hyperlink" Target="https://www.healthvermont.gov/sites/default/files/documents/pdf/ENV_RW_CyanobacteriaGuidance.pdf" TargetMode="External"/><Relationship Id="rId148" Type="http://schemas.openxmlformats.org/officeDocument/2006/relationships/hyperlink" Target="https://www.dhs.wisconsin.gov/library/p-00853.htm" TargetMode="External"/><Relationship Id="rId164" Type="http://schemas.openxmlformats.org/officeDocument/2006/relationships/hyperlink" Target="https://www.doh.wa.gov/portals/1/documents/4400/332-118-cylindrosax%20report.pdf" TargetMode="External"/><Relationship Id="rId169" Type="http://schemas.openxmlformats.org/officeDocument/2006/relationships/hyperlink" Target="https://oehha.ca.gov/risk-assessment/fact-sheet/blue-green-algae-veterinarian-reference" TargetMode="External"/><Relationship Id="rId185" Type="http://schemas.openxmlformats.org/officeDocument/2006/relationships/hyperlink" Targe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ncceh.ca/sites/default/files/Irrigating_Food_Crops_Water_Containing_Cyanobacteria-Oct_2017.pdf" TargetMode="External"/><Relationship Id="rId26" Type="http://schemas.openxmlformats.org/officeDocument/2006/relationships/hyperlink" Target="https://oehha.ca.gov/risk-assessment/fact-sheet/blue-green-algae-veterinarian-reference" TargetMode="External"/><Relationship Id="rId47" Type="http://schemas.openxmlformats.org/officeDocument/2006/relationships/hyperlink" Target="https://www.iaenvironment.org/webres/File/IEC_Cyanobacteria_Facts_2017_Final.pdf" TargetMode="External"/><Relationship Id="rId68" Type="http://schemas.openxmlformats.org/officeDocument/2006/relationships/hyperlink" Target="https://www.seqwater.com.au/sites/default/files/2019-09/Seqwater%20Blue%20Green%20Algae%20Recreation%20management%20procedure%20-%20summary.pdf" TargetMode="External"/><Relationship Id="rId89" Type="http://schemas.openxmlformats.org/officeDocument/2006/relationships/hyperlink" Target="https://www.waternsw.com.au/water-quality/algae" TargetMode="External"/><Relationship Id="rId112" Type="http://schemas.openxmlformats.org/officeDocument/2006/relationships/hyperlink" Target="https://www.canada.ca/content/dam/hc-sc/documents/programs/consultation-cyanobacteria-toxins-recreational-water/consultation-cyanobacteria-toxins-recreational-water.pdf" TargetMode="External"/><Relationship Id="rId133" Type="http://schemas.openxmlformats.org/officeDocument/2006/relationships/hyperlink" Target="https://dphhs.mt.gov/Portals/85/publichealth/documents/Epidemiology/HABGuidance_052319.pdf" TargetMode="External"/><Relationship Id="rId154" Type="http://schemas.openxmlformats.org/officeDocument/2006/relationships/hyperlink" Target="https://www.mfe.govt.nz/publications/fresh-water-environmental-reporting/guidelines-cyanobacteria" TargetMode="External"/><Relationship Id="rId175" Type="http://schemas.openxmlformats.org/officeDocument/2006/relationships/hyperlink" Target="https://ecan.govt.nz/your-region/your-environment/water/health-warnings/keeping-dogs-safe-from-toxic-algae/" TargetMode="External"/><Relationship Id="rId16" Type="http://schemas.openxmlformats.org/officeDocument/2006/relationships/footer" Target="footer1.xml"/><Relationship Id="rId37" Type="http://schemas.openxmlformats.org/officeDocument/2006/relationships/hyperlink" Target="https://www.mass.gov/info-details/guidelines-for-cyanobacteria-in-freshwater-recreational-water-bodies" TargetMode="External"/><Relationship Id="rId58" Type="http://schemas.openxmlformats.org/officeDocument/2006/relationships/hyperlink" Target="https://www.dec.ny.gov/docs/water_pdf/cayugahabplan.pdf" TargetMode="External"/><Relationship Id="rId79" Type="http://schemas.openxmlformats.org/officeDocument/2006/relationships/hyperlink" Target="https://www.vdh.virginia.gov/content/uploads/sites/12/2016/02/FINAL_Working_HAB_Guidance_17Oct2019.pdf" TargetMode="External"/><Relationship Id="rId102" Type="http://schemas.openxmlformats.org/officeDocument/2006/relationships/hyperlink" Target="https://www.who.int/publications/m/item/background-documents-for-development-of-who-guidelines-for-drinking-water-quality-and-guidelines-for-safe-recreational-water-environments" TargetMode="External"/><Relationship Id="rId123" Type="http://schemas.openxmlformats.org/officeDocument/2006/relationships/hyperlink" Target="https://mywaterquality.ca.gov/monitoring_council/cyanohab_network/index.html" TargetMode="External"/><Relationship Id="rId144" Type="http://schemas.openxmlformats.org/officeDocument/2006/relationships/hyperlink" Target="https://www.vdh.virginia.gov/content/uploads/sites/12/2016/02/FINAL_Working_HAB_Guidance_17Oct2019.pdf" TargetMode="External"/><Relationship Id="rId90" Type="http://schemas.openxmlformats.org/officeDocument/2006/relationships/hyperlink" Target="https://ww2.health.wa.gov.au/~/media/Files/Corporate/general%20documents/water/envwater/other-publications/PDF/Env-Quality-Criteria-for-toxic-algae-in-marine-recreational-water.ashx" TargetMode="External"/><Relationship Id="rId165" Type="http://schemas.openxmlformats.org/officeDocument/2006/relationships/hyperlink" Target="https://agriculture.vic.gov.au/farm-management/water/blue-green-algae-in-water/bluegreen-algae-and-irrigation-water" TargetMode="External"/><Relationship Id="rId186" Type="http://schemas.openxmlformats.org/officeDocument/2006/relationships/hyperlink" Target="https://www.healthvermont.gov/sites/default/files/documents/2016/12/ENV_RW_CyanobacteriaVeterinarians.pdf" TargetMode="External"/><Relationship Id="rId27" Type="http://schemas.openxmlformats.org/officeDocument/2006/relationships/hyperlink" Target="https://www.waterboards.ca.gov/water_issues/programs/bluegreen_algae/docs/bga_volguidance.pdf" TargetMode="External"/><Relationship Id="rId48" Type="http://schemas.openxmlformats.org/officeDocument/2006/relationships/hyperlink" Target="https://www.townofchapelhill.org/home/showdocument?id=28866" TargetMode="External"/><Relationship Id="rId69" Type="http://schemas.openxmlformats.org/officeDocument/2006/relationships/hyperlink" Target="https://epa.tas.gov.au/Documents/Blue-Green_Algae_Management_Guidelines_2011.pdf" TargetMode="External"/><Relationship Id="rId113" Type="http://schemas.openxmlformats.org/officeDocument/2006/relationships/hyperlink" Target="https://www2.gov.bc.ca/assets/gov/environment/air-land-water/water/waterquality/how-drinking-water-is-protected-in-bc/cyanobacteria_decision_protocol_2018.pdf" TargetMode="External"/><Relationship Id="rId134" Type="http://schemas.openxmlformats.org/officeDocument/2006/relationships/hyperlink" Target="https://www.state.nj.us/dep/wms/bfbm/download/NJHABResponseStrategy.pdf" TargetMode="External"/><Relationship Id="rId80" Type="http://schemas.openxmlformats.org/officeDocument/2006/relationships/hyperlink" Target="https://www.doh.wa.gov/Portals/1/Documents/4400/334-177-recguide.pdf" TargetMode="External"/><Relationship Id="rId155" Type="http://schemas.openxmlformats.org/officeDocument/2006/relationships/hyperlink" Target="https://www.canada.ca/content/dam/hc-sc/documents/programs/consultation-cyanobacteria-toxins-recreational-water/consultation-cyanobacteria-toxins-recreational-water.pdf" TargetMode="External"/><Relationship Id="rId176" Type="http://schemas.openxmlformats.org/officeDocument/2006/relationships/hyperlink" Target="https://www.townofchapelhill.org/home/showdocument?id=28866" TargetMode="External"/><Relationship Id="rId17" Type="http://schemas.openxmlformats.org/officeDocument/2006/relationships/hyperlink" Target="https://www.nhmrc.gov.au/guidelinesforguidelines/develop/assessing-risk-bias" TargetMode="External"/><Relationship Id="rId38" Type="http://schemas.openxmlformats.org/officeDocument/2006/relationships/hyperlink" Target="https://fas.org/sgp/crs/misc/R44871.pdf" TargetMode="External"/><Relationship Id="rId59" Type="http://schemas.openxmlformats.org/officeDocument/2006/relationships/hyperlink" Target="https://www.mfe.govt.nz/publications/fresh-water-environmental-reporting/guidelines-cyanobacteria" TargetMode="External"/><Relationship Id="rId103" Type="http://schemas.openxmlformats.org/officeDocument/2006/relationships/hyperlink" Target="https://www.nhmrc.gov.au/about-us/publications/guidelines-managing-risks-recreational-water" TargetMode="External"/><Relationship Id="rId124" Type="http://schemas.openxmlformats.org/officeDocument/2006/relationships/hyperlink" Target="http://www.clrma.org/files/springconference/CLRMA%20Luncheon.2015.HAB%20Guidance%20Document.pdf" TargetMode="External"/><Relationship Id="rId70" Type="http://schemas.openxmlformats.org/officeDocument/2006/relationships/hyperlink" Targe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 TargetMode="External"/><Relationship Id="rId91" Type="http://schemas.openxmlformats.org/officeDocument/2006/relationships/footer" Target="footer2.xml"/><Relationship Id="rId145" Type="http://schemas.openxmlformats.org/officeDocument/2006/relationships/hyperlink" Target="https://www.doh.wa.gov/Portals/1/Documents/4400/334-177-recguide.pdf" TargetMode="External"/><Relationship Id="rId166" Type="http://schemas.openxmlformats.org/officeDocument/2006/relationships/hyperlink" Target="https://www.adeq.state.ar.us/water/pdfs/HAB-ResponsePlan-Manual-bookmarks-2019-12-12-Final.pdf" TargetMode="External"/><Relationship Id="rId187" Type="http://schemas.openxmlformats.org/officeDocument/2006/relationships/hyperlink" Target="https://www.dhs.wisconsin.gov/library/p-00853.htm" TargetMode="External"/><Relationship Id="rId1" Type="http://schemas.openxmlformats.org/officeDocument/2006/relationships/customXml" Target="../customXml/item1.xml"/><Relationship Id="rId28" Type="http://schemas.openxmlformats.org/officeDocument/2006/relationships/hyperlink" Target="https://mywaterquality.ca.gov/monitoring_council/cyanohab_network/index.html" TargetMode="External"/><Relationship Id="rId49" Type="http://schemas.openxmlformats.org/officeDocument/2006/relationships/hyperlink" Target="https://www.kdheks.gov/algae-illness/Response_Plan/2020_HAB_Response_Plan_COMPLETE.pdf" TargetMode="External"/><Relationship Id="rId114" Type="http://schemas.openxmlformats.org/officeDocument/2006/relationships/hyperlink" Target="https://doi.org/10.1016/j.scitotenv.2017.03.232" TargetMode="External"/><Relationship Id="rId60" Type="http://schemas.openxmlformats.org/officeDocument/2006/relationships/hyperlink" Target="https://www.nhmrc.gov.au/about-us/publications/guidelines-managing-risks-recreational-water" TargetMode="External"/><Relationship Id="rId81" Type="http://schemas.openxmlformats.org/officeDocument/2006/relationships/hyperlink" Target="https://www.doh.wa.gov/portals/1/documents/4400/332-118-cylindrosax%20report.pdf" TargetMode="External"/><Relationship Id="rId135" Type="http://schemas.openxmlformats.org/officeDocument/2006/relationships/hyperlink" Target="https://www.state.nj.us/dep/hab/download/Proposed%202020%20HAB%20Recreational%20Response%2005-21-20%20final%20LMcG.pdf" TargetMode="External"/><Relationship Id="rId156" Type="http://schemas.openxmlformats.org/officeDocument/2006/relationships/hyperlink" Target="https://www.epa.gov/sites/production/files/2019-05/documents/hh-rec-criteria-habs-document-2019.pdf" TargetMode="External"/><Relationship Id="rId177" Type="http://schemas.openxmlformats.org/officeDocument/2006/relationships/hyperlink" Target="https://www.michigan.gov/documents/egle/egle-wrd-swas-habs-vethandout_663644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RESTRANS-1864802524-202708</_dlc_DocId>
    <_dlc_DocIdUrl xmlns="ef8499da-f70f-48c9-a6de-e578977a26c0">
      <Url>https://nhmrc.sharepoint.com/sites/restrans/_layouts/15/DocIdRedir.aspx?ID=RESTRANS-1864802524-202708</Url>
      <Description>RESTRANS-1864802524-202708</Description>
    </_dlc_DocIdUrl>
    <lcf76f155ced4ddcb4097134ff3c332f xmlns="f4994564-c68c-4417-8c9c-13eb9ecde3d6">
      <Terms xmlns="http://schemas.microsoft.com/office/infopath/2007/PartnerControls"/>
    </lcf76f155ced4ddcb4097134ff3c332f>
    <TaxCatchAll xmlns="ef8499da-f70f-48c9-a6de-e578977a26c0" xsi:nil="true"/>
    <person xmlns="f4994564-c68c-4417-8c9c-13eb9ecde3d6">
      <UserInfo>
        <DisplayName/>
        <AccountId xsi:nil="true"/>
        <AccountType/>
      </UserInfo>
    </person>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7AF3E-7274-4344-86D3-AD55A1BE5F2B}">
  <ds:schemaRefs>
    <ds:schemaRef ds:uri="http://schemas.microsoft.com/sharepoint/events"/>
  </ds:schemaRefs>
</ds:datastoreItem>
</file>

<file path=customXml/itemProps2.xml><?xml version="1.0" encoding="utf-8"?>
<ds:datastoreItem xmlns:ds="http://schemas.openxmlformats.org/officeDocument/2006/customXml" ds:itemID="{F26A8A20-48DD-416E-AA12-3CD11A70BCBC}">
  <ds:schemaRefs>
    <ds:schemaRef ds:uri="http://schemas.microsoft.com/sharepoint/v3/contenttype/forms"/>
  </ds:schemaRefs>
</ds:datastoreItem>
</file>

<file path=customXml/itemProps3.xml><?xml version="1.0" encoding="utf-8"?>
<ds:datastoreItem xmlns:ds="http://schemas.openxmlformats.org/officeDocument/2006/customXml" ds:itemID="{585D2EE2-EF35-42CE-BAE1-EB856D9C62DC}">
  <ds:schemaRefs>
    <ds:schemaRef ds:uri="http://schemas.microsoft.com/office/2006/metadata/properties"/>
    <ds:schemaRef ds:uri="http://schemas.microsoft.com/office/infopath/2007/PartnerControls"/>
    <ds:schemaRef ds:uri="ef8499da-f70f-48c9-a6de-e578977a26c0"/>
    <ds:schemaRef ds:uri="f4994564-c68c-4417-8c9c-13eb9ecde3d6"/>
    <ds:schemaRef ds:uri="http://schemas.microsoft.com/sharepoint/v3"/>
  </ds:schemaRefs>
</ds:datastoreItem>
</file>

<file path=customXml/itemProps4.xml><?xml version="1.0" encoding="utf-8"?>
<ds:datastoreItem xmlns:ds="http://schemas.openxmlformats.org/officeDocument/2006/customXml" ds:itemID="{8304859F-36A8-4835-BCEA-0969DFB67154}">
  <ds:schemaRefs>
    <ds:schemaRef ds:uri="http://schemas.openxmlformats.org/officeDocument/2006/bibliography"/>
  </ds:schemaRefs>
</ds:datastoreItem>
</file>

<file path=customXml/itemProps5.xml><?xml version="1.0" encoding="utf-8"?>
<ds:datastoreItem xmlns:ds="http://schemas.openxmlformats.org/officeDocument/2006/customXml" ds:itemID="{837A339A-13AE-40C3-B870-290C314F6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81531</Words>
  <Characters>467991</Characters>
  <DocSecurity>2</DocSecurity>
  <Lines>17333</Lines>
  <Paragraphs>8722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2021-11-25T22:26:00Z</cp:lastPrinted>
  <dcterms:created xsi:type="dcterms:W3CDTF">2021-11-26T02:17:00Z</dcterms:created>
  <dcterms:modified xsi:type="dcterms:W3CDTF">2026-01-14T04:13:00Z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0x01010018030A58EFCB05439C4C109195641468</vt:lpwstr>
  </property>
  <property fmtid="{D5CDD505-2E9C-101B-9397-08002B2CF9AE}" pid="3" name="LINKTEK-CHUNK-1">
    <vt:lpwstr>010021{"F":2,"I":"A149-CC49-74AE-4825"}</vt:lpwstr>
  </property>
  <property fmtid="{D5CDD505-2E9C-101B-9397-08002B2CF9AE}" pid="4" name="Order">
    <vt:r8>8819000</vt:r8>
  </property>
  <property fmtid="{D5CDD505-2E9C-101B-9397-08002B2CF9AE}" pid="5" name="_dlc_DocIdItemGuid">
    <vt:lpwstr>e0fbaa13-8265-4f02-8833-2f4efba65990</vt:lpwstr>
  </property>
  <property fmtid="{D5CDD505-2E9C-101B-9397-08002B2CF9AE}" pid="6" name="MSIP_Label_9a5e7792-7543-4db2-bcc9-9caeff0b8eb1_Enabled">
    <vt:lpwstr>true</vt:lpwstr>
  </property>
  <property fmtid="{D5CDD505-2E9C-101B-9397-08002B2CF9AE}" pid="7" name="MSIP_Label_9a5e7792-7543-4db2-bcc9-9caeff0b8eb1_SetDate">
    <vt:lpwstr>2023-02-08T00:13:29Z</vt:lpwstr>
  </property>
  <property fmtid="{D5CDD505-2E9C-101B-9397-08002B2CF9AE}" pid="8" name="MSIP_Label_9a5e7792-7543-4db2-bcc9-9caeff0b8eb1_Method">
    <vt:lpwstr>Privileged</vt:lpwstr>
  </property>
  <property fmtid="{D5CDD505-2E9C-101B-9397-08002B2CF9AE}" pid="9" name="MSIP_Label_9a5e7792-7543-4db2-bcc9-9caeff0b8eb1_Name">
    <vt:lpwstr>OFFICIAL</vt:lpwstr>
  </property>
  <property fmtid="{D5CDD505-2E9C-101B-9397-08002B2CF9AE}" pid="10" name="MSIP_Label_9a5e7792-7543-4db2-bcc9-9caeff0b8eb1_SiteId">
    <vt:lpwstr>402fca06-dc9c-412f-9bf9-1a335a4671f7</vt:lpwstr>
  </property>
  <property fmtid="{D5CDD505-2E9C-101B-9397-08002B2CF9AE}" pid="11" name="MSIP_Label_9a5e7792-7543-4db2-bcc9-9caeff0b8eb1_ActionId">
    <vt:lpwstr>1bb2f64a-f68c-4ea2-9242-4e1f88bb4b84</vt:lpwstr>
  </property>
  <property fmtid="{D5CDD505-2E9C-101B-9397-08002B2CF9AE}" pid="12" name="MSIP_Label_9a5e7792-7543-4db2-bcc9-9caeff0b8eb1_ContentBits">
    <vt:lpwstr>0</vt:lpwstr>
  </property>
  <property fmtid="{D5CDD505-2E9C-101B-9397-08002B2CF9AE}" pid="13" name="MediaServiceImageTags">
    <vt:lpwstr/>
  </property>
</Properties>
</file>