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18A8A" w14:textId="3B9934D4" w:rsidR="00450DCF" w:rsidRPr="006D71EB" w:rsidRDefault="00D451AB" w:rsidP="00450DCF">
      <w:pPr>
        <w:pStyle w:val="CoverTitle"/>
      </w:pPr>
      <w:fldSimple w:instr=" TITLE   \* MERGEFORMAT ">
        <w:r>
          <w:t>Evidence Evaluations for Australian Drinking Water Guideline Chemical Fact Sheets</w:t>
        </w:r>
      </w:fldSimple>
    </w:p>
    <w:p w14:paraId="510CCD56" w14:textId="4CAFFB4A" w:rsidR="00450DCF" w:rsidRDefault="00D451AB" w:rsidP="00450DCF">
      <w:pPr>
        <w:pStyle w:val="CoverSubtitle"/>
      </w:pPr>
      <w:fldSimple w:instr=" SUBJECT   \* MERGEFORMAT ">
        <w:r>
          <w:t>Ammonia Evaluation Report</w:t>
        </w:r>
      </w:fldSimple>
    </w:p>
    <w:p w14:paraId="732E4A29" w14:textId="6A2374CA" w:rsidR="00450DCF" w:rsidRDefault="00450DCF" w:rsidP="00450DCF">
      <w:pPr>
        <w:pStyle w:val="CoverSubtitle"/>
        <w:spacing w:before="0"/>
      </w:pPr>
      <w:r>
        <w:fldChar w:fldCharType="begin"/>
      </w:r>
      <w:r>
        <w:instrText xml:space="preserve"> DOCPROPERTY  RHATitleLine3  \* MERGEFORMAT </w:instrText>
      </w:r>
      <w:r>
        <w:fldChar w:fldCharType="end"/>
      </w:r>
    </w:p>
    <w:p w14:paraId="51DFF2A4" w14:textId="6FAE298C" w:rsidR="0028498F" w:rsidRDefault="0028498F" w:rsidP="00450DCF">
      <w:pPr>
        <w:pStyle w:val="CoverSubtitle"/>
        <w:spacing w:before="0"/>
      </w:pPr>
      <w:r>
        <w:fldChar w:fldCharType="begin"/>
      </w:r>
      <w:r>
        <w:instrText xml:space="preserve"> DOCPROPERTY  RHATitleLine4  \* MERGEFORMAT </w:instrText>
      </w:r>
      <w:r>
        <w:fldChar w:fldCharType="end"/>
      </w:r>
    </w:p>
    <w:p w14:paraId="176C5F36" w14:textId="77777777" w:rsidR="00A333F2" w:rsidRPr="00A333F2" w:rsidRDefault="00450DCF" w:rsidP="00A333F2">
      <w:pPr>
        <w:pStyle w:val="PreparedFor"/>
        <w:spacing w:before="840"/>
        <w:rPr>
          <w:b/>
          <w:sz w:val="28"/>
        </w:rPr>
      </w:pPr>
      <w:r w:rsidRPr="00A333F2">
        <w:rPr>
          <w:b/>
          <w:sz w:val="28"/>
        </w:rPr>
        <w:t>Prepared for:</w:t>
      </w:r>
    </w:p>
    <w:p w14:paraId="338D6818" w14:textId="5BAFA2F0" w:rsidR="00450DCF" w:rsidRPr="00A333F2" w:rsidRDefault="00450DCF" w:rsidP="00A333F2">
      <w:pPr>
        <w:pStyle w:val="PreparedFor"/>
        <w:rPr>
          <w:sz w:val="28"/>
        </w:rPr>
      </w:pPr>
      <w:r w:rsidRPr="00A333F2">
        <w:rPr>
          <w:sz w:val="28"/>
        </w:rPr>
        <w:fldChar w:fldCharType="begin"/>
      </w:r>
      <w:r w:rsidRPr="00A333F2">
        <w:rPr>
          <w:sz w:val="28"/>
        </w:rPr>
        <w:instrText xml:space="preserve"> DOCPROPERTY  RHARecipientCompany  \* MERGEFORMAT </w:instrText>
      </w:r>
      <w:r w:rsidRPr="00A333F2">
        <w:rPr>
          <w:sz w:val="28"/>
        </w:rPr>
        <w:fldChar w:fldCharType="separate"/>
      </w:r>
      <w:r w:rsidR="00D451AB">
        <w:rPr>
          <w:sz w:val="28"/>
        </w:rPr>
        <w:t>National Health and Medical Research Council</w:t>
      </w:r>
      <w:r w:rsidRPr="00A333F2">
        <w:rPr>
          <w:sz w:val="28"/>
        </w:rPr>
        <w:fldChar w:fldCharType="end"/>
      </w:r>
    </w:p>
    <w:p w14:paraId="52DF3384" w14:textId="43E4F3F6" w:rsidR="007F625F" w:rsidRPr="00A333F2" w:rsidRDefault="007F625F" w:rsidP="004E23CB">
      <w:pPr>
        <w:pStyle w:val="PreparedFor"/>
        <w:spacing w:before="0"/>
        <w:rPr>
          <w:sz w:val="28"/>
        </w:rPr>
      </w:pPr>
      <w:r w:rsidRPr="00A333F2">
        <w:rPr>
          <w:sz w:val="28"/>
        </w:rPr>
        <w:fldChar w:fldCharType="begin"/>
      </w:r>
      <w:r w:rsidRPr="00A333F2">
        <w:rPr>
          <w:sz w:val="28"/>
        </w:rPr>
        <w:instrText xml:space="preserve"> DOCPROPERTY  RHARecipientAddress  \* MERGEFORMAT </w:instrText>
      </w:r>
      <w:r w:rsidRPr="00A333F2">
        <w:rPr>
          <w:sz w:val="28"/>
        </w:rPr>
        <w:fldChar w:fldCharType="end"/>
      </w:r>
    </w:p>
    <w:p w14:paraId="57C81DC7" w14:textId="77777777" w:rsidR="0048750A" w:rsidRDefault="0048750A" w:rsidP="00450DCF">
      <w:pPr>
        <w:pStyle w:val="Text"/>
      </w:pPr>
    </w:p>
    <w:p w14:paraId="332B386E" w14:textId="77777777" w:rsidR="00450DCF" w:rsidRPr="00E13F33" w:rsidRDefault="00450DCF" w:rsidP="00450DCF">
      <w:pPr>
        <w:pStyle w:val="Text"/>
      </w:pPr>
    </w:p>
    <w:p w14:paraId="1C20A556" w14:textId="77777777" w:rsidR="0048750A" w:rsidRPr="00E13F33" w:rsidRDefault="0048750A" w:rsidP="0048750A">
      <w:pPr>
        <w:jc w:val="center"/>
        <w:sectPr w:rsidR="0048750A" w:rsidRPr="00E13F33" w:rsidSect="00EB42C6">
          <w:headerReference w:type="default" r:id="rId12"/>
          <w:footerReference w:type="default" r:id="rId13"/>
          <w:headerReference w:type="first" r:id="rId14"/>
          <w:footerReference w:type="first" r:id="rId15"/>
          <w:pgSz w:w="11907" w:h="16840" w:code="9"/>
          <w:pgMar w:top="1843" w:right="992" w:bottom="1418" w:left="1418" w:header="709" w:footer="851" w:gutter="0"/>
          <w:cols w:space="720"/>
          <w:titlePg/>
        </w:sectPr>
      </w:pPr>
    </w:p>
    <w:p w14:paraId="2B7391C3" w14:textId="77777777" w:rsidR="00261593" w:rsidRPr="00D451E1" w:rsidRDefault="00261593" w:rsidP="00261593">
      <w:pPr>
        <w:tabs>
          <w:tab w:val="right" w:leader="dot" w:pos="9356"/>
          <w:tab w:val="left" w:pos="9639"/>
          <w:tab w:val="left" w:pos="9923"/>
          <w:tab w:val="right" w:leader="dot" w:pos="10206"/>
        </w:tabs>
        <w:spacing w:after="240"/>
        <w:ind w:left="992" w:right="-6" w:hanging="992"/>
        <w:rPr>
          <w:rFonts w:ascii="Calibri Light" w:hAnsi="Calibri Light" w:cs="Arial"/>
          <w:bCs/>
          <w:caps/>
          <w:noProof/>
          <w:color w:val="00567E"/>
          <w:sz w:val="32"/>
          <w:szCs w:val="32"/>
          <w:lang w:val="en-GB" w:eastAsia="en-US"/>
        </w:rPr>
      </w:pPr>
      <w:r w:rsidRPr="00D451E1">
        <w:rPr>
          <w:rFonts w:ascii="Calibri Light" w:hAnsi="Calibri Light" w:cs="Arial"/>
          <w:bCs/>
          <w:caps/>
          <w:noProof/>
          <w:color w:val="00567E"/>
          <w:sz w:val="32"/>
          <w:szCs w:val="32"/>
          <w:lang w:val="en-GB" w:eastAsia="en-US"/>
        </w:rPr>
        <w:lastRenderedPageBreak/>
        <w:t>PREPARED BY</w:t>
      </w:r>
    </w:p>
    <w:p w14:paraId="0BAB9E30" w14:textId="7EDFDB49" w:rsidR="00DD3CE9" w:rsidRPr="00261593" w:rsidRDefault="00DD3CE9" w:rsidP="00261593">
      <w:pPr>
        <w:pStyle w:val="TextIndent0"/>
        <w:tabs>
          <w:tab w:val="clear" w:pos="709"/>
        </w:tabs>
        <w:spacing w:before="0"/>
        <w:ind w:left="3402"/>
        <w:rPr>
          <w:sz w:val="18"/>
          <w:szCs w:val="18"/>
        </w:rPr>
      </w:pPr>
      <w:r w:rsidRPr="00261593">
        <w:rPr>
          <w:sz w:val="18"/>
          <w:szCs w:val="18"/>
        </w:rPr>
        <w:fldChar w:fldCharType="begin"/>
      </w:r>
      <w:r w:rsidRPr="00261593">
        <w:rPr>
          <w:sz w:val="18"/>
          <w:szCs w:val="18"/>
        </w:rPr>
        <w:instrText xml:space="preserve"> DOCPROPERTY  RHACompanyName  \* MERGEFORMAT </w:instrText>
      </w:r>
      <w:r w:rsidRPr="00261593">
        <w:rPr>
          <w:sz w:val="18"/>
          <w:szCs w:val="18"/>
        </w:rPr>
        <w:fldChar w:fldCharType="separate"/>
      </w:r>
      <w:r w:rsidR="00D451AB" w:rsidRPr="00D451AB">
        <w:rPr>
          <w:bCs/>
          <w:sz w:val="18"/>
          <w:szCs w:val="18"/>
        </w:rPr>
        <w:t>SLR Consulting Australia Pty</w:t>
      </w:r>
      <w:r w:rsidR="00D451AB">
        <w:rPr>
          <w:sz w:val="18"/>
          <w:szCs w:val="18"/>
        </w:rPr>
        <w:t xml:space="preserve"> Ltd</w:t>
      </w:r>
      <w:r w:rsidRPr="00261593">
        <w:rPr>
          <w:sz w:val="18"/>
          <w:szCs w:val="18"/>
        </w:rPr>
        <w:fldChar w:fldCharType="end"/>
      </w:r>
    </w:p>
    <w:p w14:paraId="51E061B1" w14:textId="49511DEB" w:rsidR="00DD3CE9" w:rsidRPr="00261593" w:rsidRDefault="00DD3CE9" w:rsidP="00261593">
      <w:pPr>
        <w:pStyle w:val="TextIndent0"/>
        <w:tabs>
          <w:tab w:val="clear" w:pos="709"/>
        </w:tabs>
        <w:spacing w:before="0"/>
        <w:ind w:left="3402"/>
        <w:rPr>
          <w:sz w:val="18"/>
          <w:szCs w:val="18"/>
        </w:rPr>
      </w:pPr>
      <w:r w:rsidRPr="00261593">
        <w:rPr>
          <w:sz w:val="18"/>
          <w:szCs w:val="18"/>
        </w:rPr>
        <w:fldChar w:fldCharType="begin"/>
      </w:r>
      <w:r w:rsidRPr="00261593">
        <w:rPr>
          <w:sz w:val="18"/>
          <w:szCs w:val="18"/>
        </w:rPr>
        <w:instrText xml:space="preserve"> DOCPROPERTY  RHACompanyNumber  \* MERGEFORMAT </w:instrText>
      </w:r>
      <w:r w:rsidRPr="00261593">
        <w:rPr>
          <w:sz w:val="18"/>
          <w:szCs w:val="18"/>
        </w:rPr>
        <w:fldChar w:fldCharType="separate"/>
      </w:r>
      <w:r w:rsidR="00D451AB" w:rsidRPr="00D451AB">
        <w:rPr>
          <w:bCs/>
          <w:sz w:val="18"/>
          <w:szCs w:val="18"/>
        </w:rPr>
        <w:t>ABN 29 001 584 612</w:t>
      </w:r>
      <w:r w:rsidRPr="00261593">
        <w:rPr>
          <w:sz w:val="18"/>
          <w:szCs w:val="18"/>
        </w:rPr>
        <w:fldChar w:fldCharType="end"/>
      </w:r>
    </w:p>
    <w:p w14:paraId="28109D5E" w14:textId="334F651E" w:rsidR="00DD3CE9" w:rsidRPr="00261593" w:rsidRDefault="00DD3CE9" w:rsidP="00261593">
      <w:pPr>
        <w:pStyle w:val="TextIndent0"/>
        <w:tabs>
          <w:tab w:val="clear" w:pos="709"/>
        </w:tabs>
        <w:spacing w:before="0"/>
        <w:ind w:left="3402"/>
        <w:rPr>
          <w:sz w:val="18"/>
          <w:szCs w:val="18"/>
        </w:rPr>
      </w:pPr>
      <w:r w:rsidRPr="00261593">
        <w:rPr>
          <w:sz w:val="18"/>
          <w:szCs w:val="18"/>
        </w:rPr>
        <w:fldChar w:fldCharType="begin"/>
      </w:r>
      <w:r w:rsidRPr="00261593">
        <w:rPr>
          <w:sz w:val="18"/>
          <w:szCs w:val="18"/>
        </w:rPr>
        <w:instrText xml:space="preserve"> DOCPROPERTY  RHACompanyAddress1  \* MERGEFORMAT </w:instrText>
      </w:r>
      <w:r w:rsidRPr="00261593">
        <w:rPr>
          <w:sz w:val="18"/>
          <w:szCs w:val="18"/>
        </w:rPr>
        <w:fldChar w:fldCharType="separate"/>
      </w:r>
      <w:r w:rsidR="00D451AB" w:rsidRPr="00D451AB">
        <w:rPr>
          <w:bCs/>
          <w:sz w:val="18"/>
          <w:szCs w:val="18"/>
        </w:rPr>
        <w:t>Level 11, 176</w:t>
      </w:r>
      <w:r w:rsidR="00D451AB">
        <w:rPr>
          <w:sz w:val="18"/>
          <w:szCs w:val="18"/>
        </w:rPr>
        <w:t xml:space="preserve"> Wellington Parade</w:t>
      </w:r>
      <w:r w:rsidRPr="00261593">
        <w:rPr>
          <w:sz w:val="18"/>
          <w:szCs w:val="18"/>
        </w:rPr>
        <w:fldChar w:fldCharType="end"/>
      </w:r>
    </w:p>
    <w:p w14:paraId="2071DF5D" w14:textId="464D9F3F" w:rsidR="00DD3CE9" w:rsidRPr="00261593" w:rsidRDefault="00DD3CE9" w:rsidP="00261593">
      <w:pPr>
        <w:pStyle w:val="TextIndent0"/>
        <w:tabs>
          <w:tab w:val="clear" w:pos="709"/>
        </w:tabs>
        <w:spacing w:before="0"/>
        <w:ind w:left="3402"/>
        <w:rPr>
          <w:sz w:val="18"/>
          <w:szCs w:val="18"/>
        </w:rPr>
      </w:pPr>
      <w:r w:rsidRPr="00261593">
        <w:rPr>
          <w:sz w:val="18"/>
          <w:szCs w:val="18"/>
        </w:rPr>
        <w:fldChar w:fldCharType="begin"/>
      </w:r>
      <w:r w:rsidRPr="00261593">
        <w:rPr>
          <w:sz w:val="18"/>
          <w:szCs w:val="18"/>
        </w:rPr>
        <w:instrText xml:space="preserve"> DOCPROPERTY  RHACompanyAddress2  \* MERGEFORMAT </w:instrText>
      </w:r>
      <w:r w:rsidRPr="00261593">
        <w:rPr>
          <w:sz w:val="18"/>
          <w:szCs w:val="18"/>
        </w:rPr>
        <w:fldChar w:fldCharType="separate"/>
      </w:r>
      <w:r w:rsidR="00D451AB" w:rsidRPr="00D451AB">
        <w:rPr>
          <w:bCs/>
          <w:sz w:val="18"/>
          <w:szCs w:val="18"/>
        </w:rPr>
        <w:t>East Melbourne VIC 3002</w:t>
      </w:r>
      <w:r w:rsidR="00D451AB">
        <w:rPr>
          <w:sz w:val="18"/>
          <w:szCs w:val="18"/>
        </w:rPr>
        <w:t xml:space="preserve"> Australia</w:t>
      </w:r>
      <w:r w:rsidRPr="00261593">
        <w:rPr>
          <w:sz w:val="18"/>
          <w:szCs w:val="18"/>
        </w:rPr>
        <w:fldChar w:fldCharType="end"/>
      </w:r>
    </w:p>
    <w:p w14:paraId="4B92BFD0" w14:textId="6153841B" w:rsidR="00DD3CE9" w:rsidRPr="00261593" w:rsidRDefault="00DD3CE9" w:rsidP="00261593">
      <w:pPr>
        <w:pStyle w:val="TextIndent0"/>
        <w:tabs>
          <w:tab w:val="clear" w:pos="709"/>
        </w:tabs>
        <w:spacing w:before="0"/>
        <w:ind w:left="3402"/>
        <w:rPr>
          <w:sz w:val="18"/>
          <w:szCs w:val="18"/>
        </w:rPr>
      </w:pPr>
      <w:r w:rsidRPr="00261593">
        <w:rPr>
          <w:sz w:val="18"/>
          <w:szCs w:val="18"/>
        </w:rPr>
        <w:fldChar w:fldCharType="begin"/>
      </w:r>
      <w:r w:rsidRPr="00261593">
        <w:rPr>
          <w:sz w:val="18"/>
          <w:szCs w:val="18"/>
        </w:rPr>
        <w:instrText xml:space="preserve"> DOCPROPERTY  RHACompanyAddress3  \* MERGEFORMAT </w:instrText>
      </w:r>
      <w:r w:rsidRPr="00261593">
        <w:rPr>
          <w:sz w:val="18"/>
          <w:szCs w:val="18"/>
        </w:rPr>
        <w:fldChar w:fldCharType="end"/>
      </w:r>
    </w:p>
    <w:p w14:paraId="57D55DE9" w14:textId="040527AF" w:rsidR="00DD3CE9" w:rsidRPr="00261593" w:rsidRDefault="00275E44" w:rsidP="00261593">
      <w:pPr>
        <w:pStyle w:val="TextIndent0"/>
        <w:tabs>
          <w:tab w:val="clear" w:pos="709"/>
        </w:tabs>
        <w:spacing w:before="0"/>
        <w:ind w:left="3402"/>
        <w:rPr>
          <w:bCs/>
          <w:sz w:val="18"/>
          <w:szCs w:val="18"/>
        </w:rPr>
      </w:pPr>
      <w:r>
        <w:rPr>
          <w:sz w:val="18"/>
          <w:szCs w:val="18"/>
        </w:rPr>
        <w:t xml:space="preserve">T: </w:t>
      </w:r>
      <w:r w:rsidR="00DD3CE9" w:rsidRPr="00261593">
        <w:rPr>
          <w:sz w:val="18"/>
          <w:szCs w:val="18"/>
        </w:rPr>
        <w:fldChar w:fldCharType="begin"/>
      </w:r>
      <w:r w:rsidR="00DD3CE9" w:rsidRPr="00261593">
        <w:rPr>
          <w:sz w:val="18"/>
          <w:szCs w:val="18"/>
        </w:rPr>
        <w:instrText xml:space="preserve"> DOCPROPERTY  RHACompanyPhone  \* MERGEFORMAT </w:instrText>
      </w:r>
      <w:r w:rsidR="00DD3CE9" w:rsidRPr="00261593">
        <w:rPr>
          <w:sz w:val="18"/>
          <w:szCs w:val="18"/>
        </w:rPr>
        <w:fldChar w:fldCharType="separate"/>
      </w:r>
      <w:r w:rsidR="00D451AB" w:rsidRPr="00D451AB">
        <w:rPr>
          <w:bCs/>
          <w:sz w:val="18"/>
          <w:szCs w:val="18"/>
        </w:rPr>
        <w:t>+61 3 9249 9400</w:t>
      </w:r>
      <w:r w:rsidR="00DD3CE9" w:rsidRPr="00261593">
        <w:rPr>
          <w:sz w:val="18"/>
          <w:szCs w:val="18"/>
        </w:rPr>
        <w:fldChar w:fldCharType="end"/>
      </w:r>
    </w:p>
    <w:p w14:paraId="2F809B32" w14:textId="728D9B0A" w:rsidR="00DD3CE9" w:rsidRPr="00261593" w:rsidRDefault="00275E44" w:rsidP="00261593">
      <w:pPr>
        <w:pStyle w:val="TextIndent0"/>
        <w:tabs>
          <w:tab w:val="clear" w:pos="709"/>
        </w:tabs>
        <w:spacing w:before="0"/>
        <w:ind w:left="3402"/>
        <w:rPr>
          <w:bCs/>
          <w:sz w:val="18"/>
          <w:szCs w:val="18"/>
        </w:rPr>
      </w:pPr>
      <w:r>
        <w:rPr>
          <w:sz w:val="18"/>
          <w:szCs w:val="18"/>
        </w:rPr>
        <w:t xml:space="preserve">E: </w:t>
      </w:r>
      <w:r w:rsidR="00DD3CE9" w:rsidRPr="00261593">
        <w:rPr>
          <w:sz w:val="18"/>
          <w:szCs w:val="18"/>
        </w:rPr>
        <w:fldChar w:fldCharType="begin"/>
      </w:r>
      <w:r w:rsidR="00DD3CE9" w:rsidRPr="00261593">
        <w:rPr>
          <w:sz w:val="18"/>
          <w:szCs w:val="18"/>
        </w:rPr>
        <w:instrText xml:space="preserve"> DOCPROPERTY  RHACompanyEmail  \* MERGEFORMAT </w:instrText>
      </w:r>
      <w:r w:rsidR="00DD3CE9" w:rsidRPr="00261593">
        <w:rPr>
          <w:sz w:val="18"/>
          <w:szCs w:val="18"/>
        </w:rPr>
        <w:fldChar w:fldCharType="separate"/>
      </w:r>
      <w:r w:rsidR="00D451AB" w:rsidRPr="00D451AB">
        <w:rPr>
          <w:bCs/>
          <w:sz w:val="18"/>
          <w:szCs w:val="18"/>
        </w:rPr>
        <w:t>melbourne@slrconsulting.com</w:t>
      </w:r>
      <w:r w:rsidR="00DD3CE9" w:rsidRPr="00261593">
        <w:rPr>
          <w:sz w:val="18"/>
          <w:szCs w:val="18"/>
        </w:rPr>
        <w:fldChar w:fldCharType="end"/>
      </w:r>
      <w:r w:rsidR="00DD3CE9" w:rsidRPr="00261593">
        <w:rPr>
          <w:sz w:val="18"/>
          <w:szCs w:val="18"/>
        </w:rPr>
        <w:t xml:space="preserve">   </w:t>
      </w:r>
      <w:r w:rsidR="00DD3CE9" w:rsidRPr="00261593">
        <w:rPr>
          <w:sz w:val="18"/>
          <w:szCs w:val="18"/>
        </w:rPr>
        <w:fldChar w:fldCharType="begin"/>
      </w:r>
      <w:r w:rsidR="00DD3CE9" w:rsidRPr="00261593">
        <w:rPr>
          <w:sz w:val="18"/>
          <w:szCs w:val="18"/>
        </w:rPr>
        <w:instrText xml:space="preserve"> DOCPROPERTY  RHACompanyWeb  \* MERGEFORMAT </w:instrText>
      </w:r>
      <w:r w:rsidR="00DD3CE9" w:rsidRPr="00261593">
        <w:rPr>
          <w:sz w:val="18"/>
          <w:szCs w:val="18"/>
        </w:rPr>
        <w:fldChar w:fldCharType="separate"/>
      </w:r>
      <w:r w:rsidR="00D451AB" w:rsidRPr="00D451AB">
        <w:rPr>
          <w:bCs/>
          <w:sz w:val="18"/>
          <w:szCs w:val="18"/>
        </w:rPr>
        <w:t>www.slrconsulting.com</w:t>
      </w:r>
      <w:r w:rsidR="00DD3CE9" w:rsidRPr="00261593">
        <w:rPr>
          <w:bCs/>
          <w:sz w:val="18"/>
          <w:szCs w:val="18"/>
        </w:rPr>
        <w:fldChar w:fldCharType="end"/>
      </w:r>
    </w:p>
    <w:p w14:paraId="73CEA80D" w14:textId="77777777" w:rsidR="00261593" w:rsidRPr="00D451E1" w:rsidRDefault="00261593" w:rsidP="00261593">
      <w:pPr>
        <w:tabs>
          <w:tab w:val="right" w:leader="dot" w:pos="9356"/>
          <w:tab w:val="left" w:pos="9639"/>
          <w:tab w:val="left" w:pos="9923"/>
          <w:tab w:val="right" w:leader="dot" w:pos="10206"/>
        </w:tabs>
        <w:spacing w:before="480" w:after="240"/>
        <w:ind w:left="993" w:right="-6" w:hanging="993"/>
        <w:rPr>
          <w:rFonts w:ascii="Calibri Light" w:hAnsi="Calibri Light" w:cs="Arial"/>
          <w:bCs/>
          <w:caps/>
          <w:noProof/>
          <w:color w:val="00567E"/>
          <w:sz w:val="32"/>
          <w:szCs w:val="32"/>
          <w:lang w:val="en-GB" w:eastAsia="en-US"/>
        </w:rPr>
      </w:pPr>
      <w:r w:rsidRPr="00D451E1">
        <w:rPr>
          <w:rFonts w:ascii="Calibri Light" w:hAnsi="Calibri Light" w:cs="Arial"/>
          <w:bCs/>
          <w:caps/>
          <w:noProof/>
          <w:color w:val="00567E"/>
          <w:sz w:val="32"/>
          <w:szCs w:val="32"/>
          <w:lang w:val="en-GB" w:eastAsia="en-US"/>
        </w:rPr>
        <w:t>Basis of Report</w:t>
      </w:r>
    </w:p>
    <w:p w14:paraId="5A11E139" w14:textId="63F5DFAB" w:rsidR="00261593" w:rsidRPr="00261593" w:rsidRDefault="00261593" w:rsidP="00261593">
      <w:pPr>
        <w:pStyle w:val="TextIndent0"/>
        <w:tabs>
          <w:tab w:val="clear" w:pos="709"/>
        </w:tabs>
        <w:ind w:left="3402"/>
        <w:rPr>
          <w:sz w:val="18"/>
          <w:szCs w:val="18"/>
          <w:lang w:eastAsia="en-US"/>
        </w:rPr>
      </w:pPr>
      <w:r w:rsidRPr="00261593">
        <w:rPr>
          <w:sz w:val="18"/>
          <w:szCs w:val="18"/>
          <w:lang w:eastAsia="en-US"/>
        </w:rPr>
        <w:t>This re</w:t>
      </w:r>
      <w:r w:rsidR="00B12734">
        <w:rPr>
          <w:sz w:val="18"/>
          <w:szCs w:val="18"/>
          <w:lang w:eastAsia="en-US"/>
        </w:rPr>
        <w:t>p</w:t>
      </w:r>
      <w:r w:rsidRPr="00261593">
        <w:rPr>
          <w:sz w:val="18"/>
          <w:szCs w:val="18"/>
          <w:lang w:eastAsia="en-US"/>
        </w:rPr>
        <w:t xml:space="preserve">ort has been prepared by </w:t>
      </w:r>
      <w:r w:rsidRPr="00261593">
        <w:rPr>
          <w:noProof/>
          <w:sz w:val="18"/>
          <w:szCs w:val="18"/>
        </w:rPr>
        <w:fldChar w:fldCharType="begin"/>
      </w:r>
      <w:r w:rsidRPr="00261593">
        <w:rPr>
          <w:noProof/>
          <w:sz w:val="18"/>
          <w:szCs w:val="18"/>
        </w:rPr>
        <w:instrText xml:space="preserve"> DOCPROPERTY  RHACompanyName  \* MERGEFORMAT </w:instrText>
      </w:r>
      <w:r w:rsidRPr="00261593">
        <w:rPr>
          <w:noProof/>
          <w:sz w:val="18"/>
          <w:szCs w:val="18"/>
        </w:rPr>
        <w:fldChar w:fldCharType="separate"/>
      </w:r>
      <w:r w:rsidR="00D451AB">
        <w:rPr>
          <w:noProof/>
          <w:sz w:val="18"/>
          <w:szCs w:val="18"/>
        </w:rPr>
        <w:t>SLR Consulting Australia Pty Ltd</w:t>
      </w:r>
      <w:r w:rsidRPr="00261593">
        <w:rPr>
          <w:noProof/>
          <w:sz w:val="18"/>
          <w:szCs w:val="18"/>
        </w:rPr>
        <w:fldChar w:fldCharType="end"/>
      </w:r>
      <w:r w:rsidRPr="00261593">
        <w:rPr>
          <w:sz w:val="18"/>
          <w:szCs w:val="18"/>
          <w:lang w:eastAsia="en-US"/>
        </w:rPr>
        <w:t xml:space="preserve"> </w:t>
      </w:r>
      <w:r w:rsidR="00655B6A">
        <w:rPr>
          <w:sz w:val="18"/>
          <w:szCs w:val="18"/>
          <w:lang w:eastAsia="en-US"/>
        </w:rPr>
        <w:t xml:space="preserve">(SLR) </w:t>
      </w:r>
      <w:r w:rsidRPr="00261593">
        <w:rPr>
          <w:sz w:val="18"/>
          <w:szCs w:val="18"/>
          <w:lang w:eastAsia="en-US"/>
        </w:rPr>
        <w:t>with all reasonable skill, care and diligence, and taking account of the timescale and resources allocated to it by agreement with</w:t>
      </w:r>
      <w:r w:rsidR="00A50457">
        <w:rPr>
          <w:sz w:val="18"/>
          <w:szCs w:val="18"/>
          <w:lang w:eastAsia="en-US"/>
        </w:rPr>
        <w:t xml:space="preserve"> </w:t>
      </w:r>
      <w:r w:rsidR="004A51E4">
        <w:rPr>
          <w:sz w:val="18"/>
          <w:szCs w:val="18"/>
          <w:lang w:eastAsia="en-US"/>
        </w:rPr>
        <w:fldChar w:fldCharType="begin"/>
      </w:r>
      <w:r w:rsidR="004A51E4">
        <w:rPr>
          <w:sz w:val="18"/>
          <w:szCs w:val="18"/>
          <w:lang w:eastAsia="en-US"/>
        </w:rPr>
        <w:instrText xml:space="preserve"> DOCPROPERTY  RHARecipientCompany  \* MERGEFORMAT </w:instrText>
      </w:r>
      <w:r w:rsidR="004A51E4">
        <w:rPr>
          <w:sz w:val="18"/>
          <w:szCs w:val="18"/>
          <w:lang w:eastAsia="en-US"/>
        </w:rPr>
        <w:fldChar w:fldCharType="separate"/>
      </w:r>
      <w:r w:rsidR="00D451AB">
        <w:rPr>
          <w:sz w:val="18"/>
          <w:szCs w:val="18"/>
          <w:lang w:eastAsia="en-US"/>
        </w:rPr>
        <w:t>National Health and Medical Research Council</w:t>
      </w:r>
      <w:r w:rsidR="004A51E4">
        <w:rPr>
          <w:sz w:val="18"/>
          <w:szCs w:val="18"/>
          <w:lang w:eastAsia="en-US"/>
        </w:rPr>
        <w:fldChar w:fldCharType="end"/>
      </w:r>
      <w:r w:rsidR="004A51E4">
        <w:rPr>
          <w:sz w:val="18"/>
          <w:szCs w:val="18"/>
          <w:lang w:eastAsia="en-US"/>
        </w:rPr>
        <w:t xml:space="preserve"> (</w:t>
      </w:r>
      <w:r w:rsidR="00A50457">
        <w:rPr>
          <w:sz w:val="18"/>
          <w:szCs w:val="18"/>
          <w:lang w:eastAsia="en-US"/>
        </w:rPr>
        <w:t>the Client</w:t>
      </w:r>
      <w:r w:rsidR="004A51E4">
        <w:rPr>
          <w:sz w:val="18"/>
          <w:szCs w:val="18"/>
          <w:lang w:eastAsia="en-US"/>
        </w:rPr>
        <w:t>)</w:t>
      </w:r>
      <w:r w:rsidRPr="00261593">
        <w:rPr>
          <w:sz w:val="18"/>
          <w:szCs w:val="18"/>
          <w:lang w:eastAsia="en-US"/>
        </w:rPr>
        <w:t>.  Information reported herein is based on the interpretation of data collected, which has been accepted in good faith as being accurate and valid.</w:t>
      </w:r>
    </w:p>
    <w:p w14:paraId="7AFA3420" w14:textId="77777777" w:rsidR="00261593" w:rsidRPr="00261593" w:rsidRDefault="00261593" w:rsidP="00261593">
      <w:pPr>
        <w:pStyle w:val="TextIndent0"/>
        <w:tabs>
          <w:tab w:val="clear" w:pos="709"/>
        </w:tabs>
        <w:ind w:left="3402"/>
        <w:rPr>
          <w:sz w:val="18"/>
          <w:szCs w:val="18"/>
          <w:lang w:eastAsia="en-US"/>
        </w:rPr>
      </w:pPr>
      <w:r w:rsidRPr="00261593">
        <w:rPr>
          <w:sz w:val="18"/>
          <w:szCs w:val="18"/>
          <w:lang w:eastAsia="en-US"/>
        </w:rPr>
        <w:t>This report is for the exclusive use of</w:t>
      </w:r>
      <w:r w:rsidR="004A51E4">
        <w:rPr>
          <w:sz w:val="18"/>
          <w:szCs w:val="18"/>
          <w:lang w:eastAsia="en-US"/>
        </w:rPr>
        <w:t xml:space="preserve"> the Client</w:t>
      </w:r>
      <w:r w:rsidR="00FD4300">
        <w:rPr>
          <w:sz w:val="18"/>
          <w:szCs w:val="18"/>
          <w:lang w:eastAsia="en-US"/>
        </w:rPr>
        <w:t xml:space="preserve">. </w:t>
      </w:r>
      <w:r w:rsidRPr="00261593">
        <w:rPr>
          <w:sz w:val="18"/>
          <w:szCs w:val="18"/>
          <w:lang w:eastAsia="en-US"/>
        </w:rPr>
        <w:t xml:space="preserve"> No warranties or guarantees are expressed or should be inferred by any third parties.  This report may not be relied upon by other parties without written consent from SLR</w:t>
      </w:r>
      <w:r w:rsidR="00655B6A">
        <w:rPr>
          <w:sz w:val="18"/>
          <w:szCs w:val="18"/>
          <w:lang w:eastAsia="en-US"/>
        </w:rPr>
        <w:t>.</w:t>
      </w:r>
    </w:p>
    <w:p w14:paraId="6BAEA975" w14:textId="77777777" w:rsidR="00261593" w:rsidRPr="00261593" w:rsidRDefault="00261593" w:rsidP="00261593">
      <w:pPr>
        <w:pStyle w:val="TextIndent0"/>
        <w:tabs>
          <w:tab w:val="clear" w:pos="709"/>
        </w:tabs>
        <w:ind w:left="3402"/>
        <w:rPr>
          <w:sz w:val="18"/>
          <w:szCs w:val="18"/>
          <w:lang w:eastAsia="en-US"/>
        </w:rPr>
      </w:pPr>
      <w:r w:rsidRPr="00261593">
        <w:rPr>
          <w:sz w:val="18"/>
          <w:szCs w:val="18"/>
          <w:lang w:eastAsia="en-US"/>
        </w:rPr>
        <w:t>SLR disclaims any responsibility to the Client and others in respect of any matters outside the agreed scope of the work.</w:t>
      </w:r>
    </w:p>
    <w:p w14:paraId="26A7D4D5" w14:textId="77777777" w:rsidR="0048750A" w:rsidRPr="00D451E1" w:rsidRDefault="0048750A" w:rsidP="00261593">
      <w:pPr>
        <w:tabs>
          <w:tab w:val="right" w:leader="dot" w:pos="9356"/>
          <w:tab w:val="left" w:pos="9639"/>
          <w:tab w:val="left" w:pos="9923"/>
          <w:tab w:val="right" w:leader="dot" w:pos="10206"/>
        </w:tabs>
        <w:spacing w:before="480" w:after="240"/>
        <w:ind w:left="992" w:right="-6" w:hanging="992"/>
        <w:rPr>
          <w:rFonts w:ascii="Calibri Light" w:hAnsi="Calibri Light" w:cs="Arial"/>
          <w:bCs/>
          <w:caps/>
          <w:noProof/>
          <w:color w:val="00567E"/>
          <w:sz w:val="32"/>
          <w:szCs w:val="32"/>
          <w:lang w:val="en-GB" w:eastAsia="en-US"/>
        </w:rPr>
      </w:pPr>
      <w:r w:rsidRPr="00D451E1">
        <w:rPr>
          <w:rFonts w:ascii="Calibri Light" w:hAnsi="Calibri Light" w:cs="Arial"/>
          <w:bCs/>
          <w:caps/>
          <w:noProof/>
          <w:color w:val="00567E"/>
          <w:sz w:val="32"/>
          <w:szCs w:val="32"/>
          <w:lang w:val="en-GB" w:eastAsia="en-US"/>
        </w:rPr>
        <w:t>DOCUMENT CONTROL</w:t>
      </w:r>
    </w:p>
    <w:tbl>
      <w:tblPr>
        <w:tblStyle w:val="SLRTable"/>
        <w:tblW w:w="4947" w:type="pct"/>
        <w:tblLook w:val="0020" w:firstRow="1" w:lastRow="0" w:firstColumn="0" w:lastColumn="0" w:noHBand="0" w:noVBand="0"/>
        <w:tblCaption w:val="Document Control"/>
        <w:tblDescription w:val="Document Control"/>
      </w:tblPr>
      <w:tblGrid>
        <w:gridCol w:w="2260"/>
        <w:gridCol w:w="1776"/>
        <w:gridCol w:w="1921"/>
        <w:gridCol w:w="1921"/>
        <w:gridCol w:w="1920"/>
      </w:tblGrid>
      <w:tr w:rsidR="005335F6" w:rsidRPr="00E13F33" w14:paraId="47E25E8C" w14:textId="77777777" w:rsidTr="002961A1">
        <w:trPr>
          <w:cnfStyle w:val="100000000000" w:firstRow="1" w:lastRow="0" w:firstColumn="0" w:lastColumn="0" w:oddVBand="0" w:evenVBand="0" w:oddHBand="0" w:evenHBand="0" w:firstRowFirstColumn="0" w:firstRowLastColumn="0" w:lastRowFirstColumn="0" w:lastRowLastColumn="0"/>
        </w:trPr>
        <w:tc>
          <w:tcPr>
            <w:tcW w:w="1153" w:type="pct"/>
          </w:tcPr>
          <w:p w14:paraId="0F9CB571" w14:textId="77777777" w:rsidR="005335F6" w:rsidRPr="00D451E1" w:rsidRDefault="005335F6" w:rsidP="00DC7F54">
            <w:pPr>
              <w:pStyle w:val="TableCellNarrow"/>
              <w:rPr>
                <w:color w:val="404040" w:themeColor="text1" w:themeTint="BF"/>
              </w:rPr>
            </w:pPr>
            <w:bookmarkStart w:id="0" w:name="DocumentControlTable"/>
            <w:r w:rsidRPr="00D451E1">
              <w:rPr>
                <w:color w:val="404040" w:themeColor="text1" w:themeTint="BF"/>
              </w:rPr>
              <w:t>Reference</w:t>
            </w:r>
          </w:p>
        </w:tc>
        <w:tc>
          <w:tcPr>
            <w:tcW w:w="906" w:type="pct"/>
          </w:tcPr>
          <w:p w14:paraId="09E95D29" w14:textId="77777777" w:rsidR="005335F6" w:rsidRPr="00D451E1" w:rsidRDefault="005335F6" w:rsidP="00DC7F54">
            <w:pPr>
              <w:pStyle w:val="TableCellNarrow"/>
              <w:rPr>
                <w:color w:val="262626" w:themeColor="text1" w:themeTint="D9"/>
              </w:rPr>
            </w:pPr>
            <w:r w:rsidRPr="00D451E1">
              <w:rPr>
                <w:color w:val="262626" w:themeColor="text1" w:themeTint="D9"/>
              </w:rPr>
              <w:t>Date</w:t>
            </w:r>
          </w:p>
        </w:tc>
        <w:tc>
          <w:tcPr>
            <w:tcW w:w="980" w:type="pct"/>
          </w:tcPr>
          <w:p w14:paraId="58A7AEB5" w14:textId="77777777" w:rsidR="005335F6" w:rsidRPr="00D451E1" w:rsidRDefault="005335F6" w:rsidP="00DC7F54">
            <w:pPr>
              <w:pStyle w:val="TableCellNarrow"/>
              <w:rPr>
                <w:color w:val="262626" w:themeColor="text1" w:themeTint="D9"/>
              </w:rPr>
            </w:pPr>
            <w:r w:rsidRPr="00D451E1">
              <w:rPr>
                <w:color w:val="262626" w:themeColor="text1" w:themeTint="D9"/>
              </w:rPr>
              <w:t>Prepared</w:t>
            </w:r>
          </w:p>
        </w:tc>
        <w:tc>
          <w:tcPr>
            <w:tcW w:w="980" w:type="pct"/>
          </w:tcPr>
          <w:p w14:paraId="33E6342A" w14:textId="77777777" w:rsidR="005335F6" w:rsidRPr="00D451E1" w:rsidRDefault="005335F6" w:rsidP="00DC7F54">
            <w:pPr>
              <w:pStyle w:val="TableCellNarrow"/>
              <w:rPr>
                <w:color w:val="262626" w:themeColor="text1" w:themeTint="D9"/>
              </w:rPr>
            </w:pPr>
            <w:r w:rsidRPr="00D451E1">
              <w:rPr>
                <w:color w:val="262626" w:themeColor="text1" w:themeTint="D9"/>
              </w:rPr>
              <w:t>Checked</w:t>
            </w:r>
          </w:p>
        </w:tc>
        <w:tc>
          <w:tcPr>
            <w:tcW w:w="980" w:type="pct"/>
          </w:tcPr>
          <w:p w14:paraId="216C0401" w14:textId="77777777" w:rsidR="005335F6" w:rsidRPr="00D451E1" w:rsidRDefault="005335F6" w:rsidP="00DC7F54">
            <w:pPr>
              <w:pStyle w:val="TableCellNarrow"/>
              <w:rPr>
                <w:color w:val="262626" w:themeColor="text1" w:themeTint="D9"/>
              </w:rPr>
            </w:pPr>
            <w:r w:rsidRPr="00D451E1">
              <w:rPr>
                <w:color w:val="262626" w:themeColor="text1" w:themeTint="D9"/>
              </w:rPr>
              <w:t>Authorised</w:t>
            </w:r>
          </w:p>
        </w:tc>
      </w:tr>
      <w:tr w:rsidR="005335F6" w:rsidRPr="00CB3038" w14:paraId="0BF1B4C4" w14:textId="77777777" w:rsidTr="002961A1">
        <w:tc>
          <w:tcPr>
            <w:tcW w:w="1153" w:type="pct"/>
          </w:tcPr>
          <w:p w14:paraId="525205F0" w14:textId="53C48BDF" w:rsidR="005335F6" w:rsidRPr="00CB3038" w:rsidRDefault="00D451AB" w:rsidP="003A3986">
            <w:pPr>
              <w:pStyle w:val="TableCellNarrow"/>
            </w:pPr>
            <w:fldSimple w:instr=" DOCPROPERTY  RHAReportNumber  \* MERGEFORMAT ">
              <w:r>
                <w:t>640.30242</w:t>
              </w:r>
            </w:fldSimple>
            <w:r w:rsidR="00A11047">
              <w:fldChar w:fldCharType="begin"/>
            </w:r>
            <w:r w:rsidR="00A11047">
              <w:instrText xml:space="preserve"> DOCPROPERTY  </w:instrText>
            </w:r>
            <w:r w:rsidR="005F3FD8">
              <w:instrText>RHA</w:instrText>
            </w:r>
            <w:r w:rsidR="00A11047">
              <w:instrText xml:space="preserve">ReportUniqueNumber  \* MERGEFORMAT </w:instrText>
            </w:r>
            <w:r w:rsidR="00A11047">
              <w:fldChar w:fldCharType="separate"/>
            </w:r>
            <w:r>
              <w:t>-R01</w:t>
            </w:r>
            <w:r w:rsidR="00A11047">
              <w:fldChar w:fldCharType="end"/>
            </w:r>
            <w:fldSimple w:instr=" DOCPROPERTY  RHAReportStatus  \* MERGEFORMAT ">
              <w:r>
                <w:t>-v3.0</w:t>
              </w:r>
            </w:fldSimple>
          </w:p>
        </w:tc>
        <w:tc>
          <w:tcPr>
            <w:tcW w:w="906" w:type="pct"/>
          </w:tcPr>
          <w:p w14:paraId="2FBAA34D" w14:textId="4DCF01ED" w:rsidR="005335F6" w:rsidRPr="00CB3038" w:rsidRDefault="00A15299" w:rsidP="005335F6">
            <w:pPr>
              <w:pStyle w:val="TableCellNarrow"/>
            </w:pPr>
            <w:r>
              <w:t>25 May 2022</w:t>
            </w:r>
          </w:p>
        </w:tc>
        <w:tc>
          <w:tcPr>
            <w:tcW w:w="980" w:type="pct"/>
          </w:tcPr>
          <w:p w14:paraId="26179605" w14:textId="6FB94035" w:rsidR="005335F6" w:rsidRPr="00CB3038" w:rsidRDefault="00D451AB" w:rsidP="005335F6">
            <w:pPr>
              <w:pStyle w:val="TableCellNarrow"/>
            </w:pPr>
            <w:fldSimple w:instr=" DOCPROPERTY  RHAPreparedBy  \* MERGEFORMAT ">
              <w:r>
                <w:t>Tarah Hagen, MSc, DABT, RACTRA</w:t>
              </w:r>
            </w:fldSimple>
          </w:p>
        </w:tc>
        <w:tc>
          <w:tcPr>
            <w:tcW w:w="980" w:type="pct"/>
          </w:tcPr>
          <w:p w14:paraId="71E2F782" w14:textId="483EFDC1" w:rsidR="005335F6" w:rsidRPr="00CB3038" w:rsidRDefault="00D451AB" w:rsidP="005335F6">
            <w:pPr>
              <w:pStyle w:val="TableCellNarrow"/>
            </w:pPr>
            <w:fldSimple w:instr=" DOCPROPERTY  RHACheckedBy  \* MERGEFORMAT ">
              <w:r>
                <w:t>Giorgio De Nola, MSc, RACTRA</w:t>
              </w:r>
            </w:fldSimple>
          </w:p>
        </w:tc>
        <w:tc>
          <w:tcPr>
            <w:tcW w:w="980" w:type="pct"/>
          </w:tcPr>
          <w:p w14:paraId="2B3E312F" w14:textId="5306642C" w:rsidR="005335F6" w:rsidRPr="00CB3038" w:rsidRDefault="00A15299" w:rsidP="005335F6">
            <w:pPr>
              <w:pStyle w:val="TableCellNarrow"/>
            </w:pPr>
            <w:r>
              <w:t>Tarah Hagen</w:t>
            </w:r>
          </w:p>
        </w:tc>
      </w:tr>
      <w:tr w:rsidR="005335F6" w:rsidRPr="00E13F33" w14:paraId="68201168" w14:textId="77777777" w:rsidTr="002961A1">
        <w:tc>
          <w:tcPr>
            <w:tcW w:w="1153" w:type="pct"/>
          </w:tcPr>
          <w:p w14:paraId="751B8B37" w14:textId="7743138B" w:rsidR="005335F6" w:rsidRPr="00E13F33" w:rsidRDefault="00A15299" w:rsidP="005335F6">
            <w:pPr>
              <w:pStyle w:val="TableCellNarrow"/>
            </w:pPr>
            <w:r>
              <w:t>640.30242-R01-v2.1</w:t>
            </w:r>
          </w:p>
        </w:tc>
        <w:tc>
          <w:tcPr>
            <w:tcW w:w="906" w:type="pct"/>
          </w:tcPr>
          <w:p w14:paraId="3CB8A6A1" w14:textId="52F38441" w:rsidR="005335F6" w:rsidRPr="00E13F33" w:rsidRDefault="00A15299" w:rsidP="005335F6">
            <w:pPr>
              <w:pStyle w:val="TableCellNarrow"/>
            </w:pPr>
            <w:r>
              <w:t>25 May 2022</w:t>
            </w:r>
          </w:p>
        </w:tc>
        <w:tc>
          <w:tcPr>
            <w:tcW w:w="980" w:type="pct"/>
          </w:tcPr>
          <w:p w14:paraId="12DD4CD3" w14:textId="33FEC052" w:rsidR="005335F6" w:rsidRPr="00E13F33" w:rsidRDefault="00A15299" w:rsidP="005335F6">
            <w:pPr>
              <w:pStyle w:val="TableCellNarrow"/>
            </w:pPr>
            <w:r>
              <w:t>Tarah Hagen, MSc, DABT, RACTRA</w:t>
            </w:r>
          </w:p>
        </w:tc>
        <w:tc>
          <w:tcPr>
            <w:tcW w:w="980" w:type="pct"/>
          </w:tcPr>
          <w:p w14:paraId="4ED9086D" w14:textId="531861DC" w:rsidR="005335F6" w:rsidRPr="00E13F33" w:rsidRDefault="00A15299" w:rsidP="005335F6">
            <w:pPr>
              <w:pStyle w:val="TableCellNarrow"/>
            </w:pPr>
            <w:r>
              <w:t>Giorgio De Nola, MSc, RACTRA</w:t>
            </w:r>
          </w:p>
        </w:tc>
        <w:tc>
          <w:tcPr>
            <w:tcW w:w="980" w:type="pct"/>
          </w:tcPr>
          <w:p w14:paraId="77252C44" w14:textId="677E9F04" w:rsidR="005335F6" w:rsidRPr="00E13F33" w:rsidRDefault="00A15299" w:rsidP="005335F6">
            <w:pPr>
              <w:pStyle w:val="TableCellNarrow"/>
            </w:pPr>
            <w:r>
              <w:t>Tarah Hagen</w:t>
            </w:r>
          </w:p>
        </w:tc>
      </w:tr>
      <w:tr w:rsidR="00CF7542" w:rsidRPr="00E13F33" w14:paraId="2263864F" w14:textId="77777777" w:rsidTr="002961A1">
        <w:tc>
          <w:tcPr>
            <w:tcW w:w="1153" w:type="pct"/>
          </w:tcPr>
          <w:p w14:paraId="5E27C07C" w14:textId="2FF8A38E" w:rsidR="00CF7542" w:rsidRDefault="00A15299" w:rsidP="00CF7542">
            <w:pPr>
              <w:pStyle w:val="TableCellNarrow"/>
            </w:pPr>
            <w:r>
              <w:t>640.30242-R01-v2.0</w:t>
            </w:r>
          </w:p>
        </w:tc>
        <w:tc>
          <w:tcPr>
            <w:tcW w:w="906" w:type="pct"/>
          </w:tcPr>
          <w:p w14:paraId="36103F99" w14:textId="5C51BDCA" w:rsidR="00CF7542" w:rsidRDefault="00A15299" w:rsidP="00CF7542">
            <w:pPr>
              <w:pStyle w:val="TableCellNarrow"/>
            </w:pPr>
            <w:r>
              <w:t>8 April 2022</w:t>
            </w:r>
          </w:p>
        </w:tc>
        <w:tc>
          <w:tcPr>
            <w:tcW w:w="980" w:type="pct"/>
          </w:tcPr>
          <w:p w14:paraId="28648F4C" w14:textId="3A09ED9E" w:rsidR="00CF7542" w:rsidRDefault="00A15299" w:rsidP="00CF7542">
            <w:pPr>
              <w:pStyle w:val="TableCellNarrow"/>
            </w:pPr>
            <w:r>
              <w:t>Tarah Hagen, MSc, DABT, RACTRA</w:t>
            </w:r>
          </w:p>
        </w:tc>
        <w:tc>
          <w:tcPr>
            <w:tcW w:w="980" w:type="pct"/>
          </w:tcPr>
          <w:p w14:paraId="34DA31B9" w14:textId="1CA1D067" w:rsidR="00CF7542" w:rsidRDefault="00A15299" w:rsidP="00CF7542">
            <w:pPr>
              <w:pStyle w:val="TableCellNarrow"/>
            </w:pPr>
            <w:r>
              <w:t>Giorgio De Nola, MSc, RACTRA</w:t>
            </w:r>
          </w:p>
        </w:tc>
        <w:tc>
          <w:tcPr>
            <w:tcW w:w="980" w:type="pct"/>
          </w:tcPr>
          <w:p w14:paraId="31B25B40" w14:textId="45CD2D4F" w:rsidR="00CF7542" w:rsidRDefault="00A15299" w:rsidP="00CF7542">
            <w:pPr>
              <w:pStyle w:val="TableCellNarrow"/>
            </w:pPr>
            <w:r>
              <w:t>Tarah Hagen</w:t>
            </w:r>
          </w:p>
        </w:tc>
      </w:tr>
      <w:tr w:rsidR="00350AF0" w:rsidRPr="00E13F33" w14:paraId="7E356728" w14:textId="77777777" w:rsidTr="002961A1">
        <w:tc>
          <w:tcPr>
            <w:tcW w:w="1153" w:type="pct"/>
          </w:tcPr>
          <w:p w14:paraId="53FC8E71" w14:textId="60BF55BD" w:rsidR="00350AF0" w:rsidRDefault="00A15299" w:rsidP="00350AF0">
            <w:pPr>
              <w:pStyle w:val="TableCellNarrow"/>
            </w:pPr>
            <w:r>
              <w:t>640.30242-R01-v1.3</w:t>
            </w:r>
          </w:p>
        </w:tc>
        <w:tc>
          <w:tcPr>
            <w:tcW w:w="906" w:type="pct"/>
          </w:tcPr>
          <w:p w14:paraId="1AF16D94" w14:textId="395570A3" w:rsidR="00350AF0" w:rsidRDefault="00A15299" w:rsidP="00350AF0">
            <w:pPr>
              <w:pStyle w:val="TableCellNarrow"/>
            </w:pPr>
            <w:r>
              <w:t>8 April 2022</w:t>
            </w:r>
          </w:p>
        </w:tc>
        <w:tc>
          <w:tcPr>
            <w:tcW w:w="980" w:type="pct"/>
          </w:tcPr>
          <w:p w14:paraId="3B058927" w14:textId="27532C7C" w:rsidR="00350AF0" w:rsidRDefault="00A15299" w:rsidP="00350AF0">
            <w:pPr>
              <w:pStyle w:val="TableCellNarrow"/>
            </w:pPr>
            <w:r>
              <w:t>Tarah Hagen, MSc, DABT, RACTRA</w:t>
            </w:r>
          </w:p>
        </w:tc>
        <w:tc>
          <w:tcPr>
            <w:tcW w:w="980" w:type="pct"/>
          </w:tcPr>
          <w:p w14:paraId="5E6B7475" w14:textId="3944B455" w:rsidR="00350AF0" w:rsidRDefault="00A15299" w:rsidP="00350AF0">
            <w:pPr>
              <w:pStyle w:val="TableCellNarrow"/>
            </w:pPr>
            <w:r>
              <w:t>Giorgio De Nola, MSc, RACTRA</w:t>
            </w:r>
          </w:p>
        </w:tc>
        <w:tc>
          <w:tcPr>
            <w:tcW w:w="980" w:type="pct"/>
          </w:tcPr>
          <w:p w14:paraId="5B5F9DCB" w14:textId="38235DD5" w:rsidR="00350AF0" w:rsidRDefault="00A15299" w:rsidP="00350AF0">
            <w:pPr>
              <w:pStyle w:val="TableCellNarrow"/>
            </w:pPr>
            <w:r>
              <w:t>Tarah Hagen</w:t>
            </w:r>
          </w:p>
        </w:tc>
      </w:tr>
      <w:tr w:rsidR="008B5C8B" w:rsidRPr="00E13F33" w14:paraId="2C63FF6E" w14:textId="77777777" w:rsidTr="002961A1">
        <w:tc>
          <w:tcPr>
            <w:tcW w:w="1153" w:type="pct"/>
          </w:tcPr>
          <w:p w14:paraId="3C39FB4D" w14:textId="1022EA69" w:rsidR="008B5C8B" w:rsidRDefault="00A15299" w:rsidP="008B5C8B">
            <w:pPr>
              <w:pStyle w:val="TableCellNarrow"/>
            </w:pPr>
            <w:r>
              <w:t>640.30242-R01-v1.2</w:t>
            </w:r>
          </w:p>
        </w:tc>
        <w:tc>
          <w:tcPr>
            <w:tcW w:w="906" w:type="pct"/>
          </w:tcPr>
          <w:p w14:paraId="176A9237" w14:textId="35D6AA28" w:rsidR="008B5C8B" w:rsidRDefault="00A15299" w:rsidP="008B5C8B">
            <w:pPr>
              <w:pStyle w:val="TableCellNarrow"/>
            </w:pPr>
            <w:r>
              <w:t>1 March 2022</w:t>
            </w:r>
          </w:p>
        </w:tc>
        <w:tc>
          <w:tcPr>
            <w:tcW w:w="980" w:type="pct"/>
          </w:tcPr>
          <w:p w14:paraId="6E780844" w14:textId="54B7B8AF" w:rsidR="008B5C8B" w:rsidRDefault="00A15299" w:rsidP="008B5C8B">
            <w:pPr>
              <w:pStyle w:val="TableCellNarrow"/>
            </w:pPr>
            <w:r>
              <w:t>Tarah Hagen, MSc, DABT, RACTRA</w:t>
            </w:r>
          </w:p>
        </w:tc>
        <w:tc>
          <w:tcPr>
            <w:tcW w:w="980" w:type="pct"/>
          </w:tcPr>
          <w:p w14:paraId="0DE21310" w14:textId="32D3A338" w:rsidR="008B5C8B" w:rsidRDefault="00A15299" w:rsidP="008B5C8B">
            <w:pPr>
              <w:pStyle w:val="TableCellNarrow"/>
            </w:pPr>
            <w:r>
              <w:t>Giorgio De Nola, MSc, RACTRA</w:t>
            </w:r>
          </w:p>
        </w:tc>
        <w:tc>
          <w:tcPr>
            <w:tcW w:w="980" w:type="pct"/>
          </w:tcPr>
          <w:p w14:paraId="3502181E" w14:textId="5987CB87" w:rsidR="008B5C8B" w:rsidRDefault="00A15299" w:rsidP="008B5C8B">
            <w:pPr>
              <w:pStyle w:val="TableCellNarrow"/>
            </w:pPr>
            <w:r>
              <w:t>Tarah Hagen</w:t>
            </w:r>
          </w:p>
        </w:tc>
      </w:tr>
      <w:bookmarkEnd w:id="0"/>
    </w:tbl>
    <w:p w14:paraId="3148A16B" w14:textId="77777777" w:rsidR="0048750A" w:rsidRPr="00E13F33" w:rsidRDefault="0048750A" w:rsidP="0048750A"/>
    <w:p w14:paraId="4A654928" w14:textId="77777777" w:rsidR="0048750A" w:rsidRPr="00E13F33" w:rsidRDefault="0048750A" w:rsidP="0048750A">
      <w:pPr>
        <w:sectPr w:rsidR="0048750A" w:rsidRPr="00E13F33" w:rsidSect="00FB7AAD">
          <w:headerReference w:type="even" r:id="rId16"/>
          <w:headerReference w:type="default" r:id="rId17"/>
          <w:footerReference w:type="default" r:id="rId18"/>
          <w:headerReference w:type="first" r:id="rId19"/>
          <w:footerReference w:type="first" r:id="rId20"/>
          <w:pgSz w:w="11907" w:h="16840" w:code="9"/>
          <w:pgMar w:top="5103" w:right="992" w:bottom="1418" w:left="992" w:header="709" w:footer="709" w:gutter="0"/>
          <w:cols w:space="720"/>
        </w:sectPr>
      </w:pPr>
    </w:p>
    <w:p w14:paraId="65F2FD96" w14:textId="1981C018" w:rsidR="007A1193" w:rsidRDefault="007A1193" w:rsidP="007A1193">
      <w:pPr>
        <w:pStyle w:val="Text"/>
      </w:pPr>
      <w:r>
        <w:lastRenderedPageBreak/>
        <w:t xml:space="preserve">The National Health and Medical Research Council (NHMRC) have contracted SLR Consulting Australia Pty Ltd (SLR) to evaluate the existing guidance and evidence for 11 chemical factsheets in the 2011 </w:t>
      </w:r>
      <w:r>
        <w:rPr>
          <w:i/>
          <w:iCs/>
        </w:rPr>
        <w:t xml:space="preserve">Australian Drinking Water Guidelines </w:t>
      </w:r>
      <w:r>
        <w:t>(the Guidelines). The evidence reviews underpinning the evaluations have been undertaken in line with a new methodological framework which employs a pragmatic, systematic adopt/adapt approach for reviewing health advice</w:t>
      </w:r>
      <w:r w:rsidR="007723AF">
        <w:t>.</w:t>
      </w:r>
    </w:p>
    <w:p w14:paraId="2DF618AF" w14:textId="3A3B1B5C" w:rsidR="007A1193" w:rsidRDefault="007A1193" w:rsidP="007A1193">
      <w:pPr>
        <w:pStyle w:val="Text"/>
      </w:pPr>
      <w:r>
        <w:t xml:space="preserve">This Evaluation Report summarises the evaluation undertaken for </w:t>
      </w:r>
      <w:r w:rsidR="00F77A6F">
        <w:t>ammonia</w:t>
      </w:r>
      <w:r w:rsidR="000B157C">
        <w:t>.</w:t>
      </w:r>
      <w:r>
        <w:t xml:space="preserve"> The methodology of the review is also provided in more detail in an accompanying Technical Report. </w:t>
      </w:r>
    </w:p>
    <w:p w14:paraId="1795055D" w14:textId="4A879B48" w:rsidR="000B157C" w:rsidRDefault="000B157C" w:rsidP="000B157C">
      <w:pPr>
        <w:pStyle w:val="Text"/>
      </w:pPr>
      <w:r w:rsidRPr="00F445C3">
        <w:t xml:space="preserve">The targeted screening of existing health-based guidance </w:t>
      </w:r>
      <w:r w:rsidR="0032265C" w:rsidRPr="0032265C">
        <w:t xml:space="preserve">found </w:t>
      </w:r>
      <w:r w:rsidR="0072650C">
        <w:t>seven</w:t>
      </w:r>
      <w:r w:rsidR="0032265C" w:rsidRPr="0032265C">
        <w:t xml:space="preserve"> different sources of health-related guidance on ammonia but </w:t>
      </w:r>
      <w:r w:rsidRPr="00F445C3">
        <w:t xml:space="preserve">did not identify </w:t>
      </w:r>
      <w:r w:rsidR="00C365A7">
        <w:t xml:space="preserve">any </w:t>
      </w:r>
      <w:r w:rsidRPr="00F445C3">
        <w:t xml:space="preserve">candidate guidance/guideline values for potential adoption/adaptation. </w:t>
      </w:r>
      <w:r w:rsidR="00A93668" w:rsidRPr="00A93668">
        <w:t xml:space="preserve">The documents </w:t>
      </w:r>
      <w:r w:rsidR="003A0B1E">
        <w:t xml:space="preserve">did review the available health-based information for ammonia, and the documents </w:t>
      </w:r>
      <w:r w:rsidR="00A93668" w:rsidRPr="00A93668">
        <w:t xml:space="preserve">were found to be suitable to adopt/adapt based </w:t>
      </w:r>
      <w:r w:rsidR="00A93668">
        <w:t xml:space="preserve">on an assessment </w:t>
      </w:r>
      <w:r w:rsidR="00C365A7">
        <w:t>against a number of</w:t>
      </w:r>
      <w:r w:rsidR="00A93668">
        <w:t xml:space="preserve"> </w:t>
      </w:r>
      <w:r w:rsidR="00A93668" w:rsidRPr="00A93668">
        <w:t>administrative and technical quality requirements</w:t>
      </w:r>
      <w:r w:rsidR="00A93668">
        <w:t>.</w:t>
      </w:r>
      <w:r w:rsidR="00A93668" w:rsidRPr="00A93668">
        <w:t xml:space="preserve"> </w:t>
      </w:r>
      <w:r w:rsidR="00E840C0">
        <w:t>T</w:t>
      </w:r>
      <w:r w:rsidR="00E840C0" w:rsidRPr="00E840C0">
        <w:t xml:space="preserve">here was general agreement across </w:t>
      </w:r>
      <w:r w:rsidR="00E840C0">
        <w:t>the included</w:t>
      </w:r>
      <w:r w:rsidR="00E840C0" w:rsidRPr="00E840C0">
        <w:t xml:space="preserve"> guidance documents that </w:t>
      </w:r>
      <w:r w:rsidR="00E840C0">
        <w:t>a</w:t>
      </w:r>
      <w:r w:rsidRPr="00F445C3">
        <w:t xml:space="preserve"> health-based guideline/guidance value was not considered warranted for ammonia</w:t>
      </w:r>
      <w:r w:rsidR="00A93668">
        <w:t>. This is because</w:t>
      </w:r>
      <w:r w:rsidRPr="00F445C3">
        <w:t xml:space="preserve"> </w:t>
      </w:r>
      <w:r>
        <w:t xml:space="preserve">typical </w:t>
      </w:r>
      <w:r w:rsidRPr="00F445C3">
        <w:t>intake from water is three orders of magnitude lower than the amount of ammonia produced naturally in the body and the no effect levels observed in animal studies</w:t>
      </w:r>
      <w:r w:rsidR="00A93668">
        <w:t xml:space="preserve"> (</w:t>
      </w:r>
      <w:r w:rsidR="00244CBB">
        <w:t>ATSDR 2004; EFSA2012a,</w:t>
      </w:r>
      <w:r w:rsidR="00F91CC6">
        <w:t xml:space="preserve"> </w:t>
      </w:r>
      <w:r w:rsidR="00244CBB">
        <w:t>b; USEPA 2005; WHO 2003</w:t>
      </w:r>
      <w:r w:rsidR="0072062E">
        <w:t>; JECFA 2010</w:t>
      </w:r>
      <w:r w:rsidR="00A93668">
        <w:t>)</w:t>
      </w:r>
      <w:r w:rsidRPr="00F445C3">
        <w:t xml:space="preserve">.  </w:t>
      </w:r>
      <w:r w:rsidR="00776DB5" w:rsidRPr="00776DB5">
        <w:t>An evidence scan of peer-reviewed literature from 2012 onwards did not identify any evidence that would change the findings from the existing guidance</w:t>
      </w:r>
      <w:r w:rsidR="00776DB5">
        <w:t>.</w:t>
      </w:r>
    </w:p>
    <w:p w14:paraId="4A47FCEB" w14:textId="4BC147EE" w:rsidR="000B157C" w:rsidRDefault="000B157C" w:rsidP="000B157C">
      <w:pPr>
        <w:pStyle w:val="Text"/>
      </w:pPr>
      <w:r>
        <w:t xml:space="preserve">When considering a drinking water guideline (DWG) for ammonia, other considerations (e.g. aesthetic conditions, efficiency of disinfection systems, corrosion of copper pipes and staining) </w:t>
      </w:r>
      <w:r w:rsidR="002047A2">
        <w:t xml:space="preserve">may be </w:t>
      </w:r>
      <w:r>
        <w:t>relevant to setting a guideline value. A concentration of 0.2 mg/L in water was identified as a level above which ammonia may begin to interfere with the efficiency of disinfection (WHO 2003). The current Australian DWG (0.5 mg/L) is based on corrosion of copper pipes and fittings (NHMRC 20</w:t>
      </w:r>
      <w:r w:rsidR="00025E45">
        <w:t>1</w:t>
      </w:r>
      <w:r>
        <w:t>1). The taste threshold for ammonium (1.5 mg/L) and odour threshold for ammonia (35 mg/L) occur at higher levels.</w:t>
      </w:r>
    </w:p>
    <w:p w14:paraId="043DB22C" w14:textId="65683EFC" w:rsidR="000B157C" w:rsidRPr="00970BE9" w:rsidRDefault="000B157C" w:rsidP="000B157C">
      <w:pPr>
        <w:pStyle w:val="Text"/>
      </w:pPr>
      <w:r>
        <w:t>It was beyond the scope of this evaluation to determine whether the current Australian DWG of 0.5 mg/L is still considered appropriate with regards to aesthetic considerations. T</w:t>
      </w:r>
      <w:r w:rsidRPr="00CE009F">
        <w:t xml:space="preserve">he concentration </w:t>
      </w:r>
      <w:r>
        <w:t xml:space="preserve">of the current Australian DWG of 0.5 mg/L </w:t>
      </w:r>
      <w:r w:rsidRPr="00CE009F">
        <w:t xml:space="preserve">is achievable with modern treatment technologies and readily measurable with current commercial analytical techniques. </w:t>
      </w:r>
    </w:p>
    <w:p w14:paraId="2CE57118" w14:textId="1EBA4EB6" w:rsidR="000B157C" w:rsidRDefault="000B157C" w:rsidP="00CE009F">
      <w:pPr>
        <w:pStyle w:val="Text"/>
      </w:pPr>
    </w:p>
    <w:p w14:paraId="6C6A7176" w14:textId="77777777" w:rsidR="000B157C" w:rsidRDefault="000B157C" w:rsidP="00CE009F">
      <w:pPr>
        <w:pStyle w:val="Text"/>
      </w:pPr>
    </w:p>
    <w:p w14:paraId="173FB2BD" w14:textId="77777777" w:rsidR="00E75302" w:rsidRDefault="00E75302" w:rsidP="007723AF">
      <w:pPr>
        <w:pStyle w:val="Text"/>
        <w:rPr>
          <w:highlight w:val="yellow"/>
        </w:rPr>
      </w:pPr>
    </w:p>
    <w:p w14:paraId="279D059E" w14:textId="77777777" w:rsidR="00E75302" w:rsidRDefault="00E75302" w:rsidP="007723AF">
      <w:pPr>
        <w:pStyle w:val="Text"/>
        <w:rPr>
          <w:highlight w:val="yellow"/>
        </w:rPr>
      </w:pPr>
    </w:p>
    <w:p w14:paraId="23F1F543" w14:textId="77777777" w:rsidR="00E75302" w:rsidRDefault="00E75302" w:rsidP="007723AF">
      <w:pPr>
        <w:pStyle w:val="Text"/>
        <w:rPr>
          <w:highlight w:val="yellow"/>
        </w:rPr>
      </w:pPr>
    </w:p>
    <w:p w14:paraId="61C86CB4" w14:textId="77777777" w:rsidR="0091187F" w:rsidRPr="00970BE9" w:rsidRDefault="0091187F" w:rsidP="007723AF">
      <w:pPr>
        <w:pStyle w:val="ListBullet"/>
        <w:numPr>
          <w:ilvl w:val="0"/>
          <w:numId w:val="0"/>
        </w:numPr>
      </w:pPr>
    </w:p>
    <w:p w14:paraId="54802CA7" w14:textId="77777777" w:rsidR="007723AF" w:rsidRDefault="007723AF" w:rsidP="007723AF">
      <w:pPr>
        <w:pStyle w:val="Text"/>
      </w:pPr>
    </w:p>
    <w:p w14:paraId="52F68DA8" w14:textId="77777777" w:rsidR="0048750A" w:rsidRPr="00E13F33" w:rsidRDefault="0048750A" w:rsidP="0048750A">
      <w:pPr>
        <w:pStyle w:val="Text"/>
        <w:sectPr w:rsidR="0048750A" w:rsidRPr="00E13F33" w:rsidSect="00FB7AAD">
          <w:headerReference w:type="even" r:id="rId21"/>
          <w:headerReference w:type="default" r:id="rId22"/>
          <w:headerReference w:type="first" r:id="rId23"/>
          <w:pgSz w:w="11907" w:h="16840" w:code="9"/>
          <w:pgMar w:top="1418" w:right="992" w:bottom="1418" w:left="992" w:header="709" w:footer="709" w:gutter="0"/>
          <w:cols w:space="720"/>
        </w:sectPr>
      </w:pPr>
    </w:p>
    <w:bookmarkStart w:id="1" w:name="_Toc511020595"/>
    <w:bookmarkStart w:id="2" w:name="_Toc524169535"/>
    <w:bookmarkStart w:id="3" w:name="_Toc51491674"/>
    <w:bookmarkStart w:id="4" w:name="_Toc51492148"/>
    <w:bookmarkStart w:id="5" w:name="_Toc52091183"/>
    <w:bookmarkStart w:id="6" w:name="_Toc52617853"/>
    <w:bookmarkStart w:id="7" w:name="_Toc52618085"/>
    <w:bookmarkStart w:id="8" w:name="_Toc52618222"/>
    <w:bookmarkStart w:id="9" w:name="_Toc52618278"/>
    <w:bookmarkStart w:id="10" w:name="_Toc52618363"/>
    <w:bookmarkStart w:id="11" w:name="_Toc52618610"/>
    <w:bookmarkStart w:id="12" w:name="_Toc52618802"/>
    <w:bookmarkStart w:id="13" w:name="_Toc52618898"/>
    <w:bookmarkStart w:id="14" w:name="_Toc52618934"/>
    <w:bookmarkEnd w:id="1"/>
    <w:p w14:paraId="4216D86B" w14:textId="70D13044" w:rsidR="00D451AB" w:rsidRDefault="000B157C">
      <w:pPr>
        <w:pStyle w:val="TOC1"/>
        <w:rPr>
          <w:rFonts w:asciiTheme="minorHAnsi" w:eastAsiaTheme="minorEastAsia" w:hAnsiTheme="minorHAnsi" w:cstheme="minorBidi"/>
          <w:b w:val="0"/>
          <w:caps w:val="0"/>
          <w:lang w:eastAsia="en-AU"/>
        </w:rPr>
      </w:pPr>
      <w:r>
        <w:lastRenderedPageBreak/>
        <w:fldChar w:fldCharType="begin"/>
      </w:r>
      <w:r>
        <w:instrText xml:space="preserve"> TOC \o "1-5" \h \z \t "Heading 1,1,EXECUTIVE SUMMARY PAGE,1" </w:instrText>
      </w:r>
      <w:r>
        <w:fldChar w:fldCharType="separate"/>
      </w:r>
      <w:hyperlink w:anchor="_Toc104394839" w:history="1">
        <w:r w:rsidR="00D451AB" w:rsidRPr="00027D0F">
          <w:rPr>
            <w:rStyle w:val="Hyperlink"/>
          </w:rPr>
          <w:t>Abbreviations/Definitions</w:t>
        </w:r>
        <w:r w:rsidR="00D451AB">
          <w:rPr>
            <w:webHidden/>
          </w:rPr>
          <w:tab/>
        </w:r>
        <w:r w:rsidR="00D451AB">
          <w:rPr>
            <w:webHidden/>
          </w:rPr>
          <w:fldChar w:fldCharType="begin"/>
        </w:r>
        <w:r w:rsidR="00D451AB">
          <w:rPr>
            <w:webHidden/>
          </w:rPr>
          <w:instrText xml:space="preserve"> PAGEREF _Toc104394839 \h </w:instrText>
        </w:r>
        <w:r w:rsidR="00D451AB">
          <w:rPr>
            <w:webHidden/>
          </w:rPr>
        </w:r>
        <w:r w:rsidR="00D451AB">
          <w:rPr>
            <w:webHidden/>
          </w:rPr>
          <w:fldChar w:fldCharType="separate"/>
        </w:r>
        <w:r w:rsidR="0010651D">
          <w:rPr>
            <w:webHidden/>
          </w:rPr>
          <w:t>6</w:t>
        </w:r>
        <w:r w:rsidR="00D451AB">
          <w:rPr>
            <w:webHidden/>
          </w:rPr>
          <w:fldChar w:fldCharType="end"/>
        </w:r>
      </w:hyperlink>
    </w:p>
    <w:p w14:paraId="017950E6" w14:textId="3DAAE408" w:rsidR="00D451AB" w:rsidRDefault="00D451AB">
      <w:pPr>
        <w:pStyle w:val="TOC1"/>
        <w:rPr>
          <w:rFonts w:asciiTheme="minorHAnsi" w:eastAsiaTheme="minorEastAsia" w:hAnsiTheme="minorHAnsi" w:cstheme="minorBidi"/>
          <w:b w:val="0"/>
          <w:caps w:val="0"/>
          <w:lang w:eastAsia="en-AU"/>
        </w:rPr>
      </w:pPr>
      <w:hyperlink w:anchor="_Toc104394840" w:history="1">
        <w:r w:rsidRPr="00027D0F">
          <w:rPr>
            <w:rStyle w:val="Hyperlink"/>
          </w:rPr>
          <w:t>1</w:t>
        </w:r>
        <w:r>
          <w:rPr>
            <w:rFonts w:asciiTheme="minorHAnsi" w:eastAsiaTheme="minorEastAsia" w:hAnsiTheme="minorHAnsi" w:cstheme="minorBidi"/>
            <w:b w:val="0"/>
            <w:caps w:val="0"/>
            <w:lang w:eastAsia="en-AU"/>
          </w:rPr>
          <w:tab/>
        </w:r>
        <w:r w:rsidRPr="00027D0F">
          <w:rPr>
            <w:rStyle w:val="Hyperlink"/>
          </w:rPr>
          <w:t>Introduction and Background</w:t>
        </w:r>
        <w:r>
          <w:rPr>
            <w:webHidden/>
          </w:rPr>
          <w:tab/>
        </w:r>
        <w:r>
          <w:rPr>
            <w:webHidden/>
          </w:rPr>
          <w:fldChar w:fldCharType="begin"/>
        </w:r>
        <w:r>
          <w:rPr>
            <w:webHidden/>
          </w:rPr>
          <w:instrText xml:space="preserve"> PAGEREF _Toc104394840 \h </w:instrText>
        </w:r>
        <w:r>
          <w:rPr>
            <w:webHidden/>
          </w:rPr>
        </w:r>
        <w:r>
          <w:rPr>
            <w:webHidden/>
          </w:rPr>
          <w:fldChar w:fldCharType="separate"/>
        </w:r>
        <w:r w:rsidR="0010651D">
          <w:rPr>
            <w:webHidden/>
          </w:rPr>
          <w:t>7</w:t>
        </w:r>
        <w:r>
          <w:rPr>
            <w:webHidden/>
          </w:rPr>
          <w:fldChar w:fldCharType="end"/>
        </w:r>
      </w:hyperlink>
    </w:p>
    <w:p w14:paraId="26213ABC" w14:textId="33DDCFF8" w:rsidR="00D451AB" w:rsidRDefault="00D451AB">
      <w:pPr>
        <w:pStyle w:val="TOC2"/>
        <w:rPr>
          <w:rFonts w:asciiTheme="minorHAnsi" w:eastAsiaTheme="minorEastAsia" w:hAnsiTheme="minorHAnsi" w:cstheme="minorBidi"/>
          <w:lang w:eastAsia="en-AU"/>
        </w:rPr>
      </w:pPr>
      <w:hyperlink w:anchor="_Toc104394841" w:history="1">
        <w:r w:rsidRPr="00027D0F">
          <w:rPr>
            <w:rStyle w:val="Hyperlink"/>
          </w:rPr>
          <w:t>1.1</w:t>
        </w:r>
        <w:r>
          <w:rPr>
            <w:rFonts w:asciiTheme="minorHAnsi" w:eastAsiaTheme="minorEastAsia" w:hAnsiTheme="minorHAnsi" w:cstheme="minorBidi"/>
            <w:lang w:eastAsia="en-AU"/>
          </w:rPr>
          <w:tab/>
        </w:r>
        <w:r w:rsidRPr="00027D0F">
          <w:rPr>
            <w:rStyle w:val="Hyperlink"/>
          </w:rPr>
          <w:t>Objectives</w:t>
        </w:r>
        <w:r>
          <w:rPr>
            <w:webHidden/>
          </w:rPr>
          <w:tab/>
        </w:r>
        <w:r>
          <w:rPr>
            <w:webHidden/>
          </w:rPr>
          <w:fldChar w:fldCharType="begin"/>
        </w:r>
        <w:r>
          <w:rPr>
            <w:webHidden/>
          </w:rPr>
          <w:instrText xml:space="preserve"> PAGEREF _Toc104394841 \h </w:instrText>
        </w:r>
        <w:r>
          <w:rPr>
            <w:webHidden/>
          </w:rPr>
        </w:r>
        <w:r>
          <w:rPr>
            <w:webHidden/>
          </w:rPr>
          <w:fldChar w:fldCharType="separate"/>
        </w:r>
        <w:r w:rsidR="0010651D">
          <w:rPr>
            <w:webHidden/>
          </w:rPr>
          <w:t>7</w:t>
        </w:r>
        <w:r>
          <w:rPr>
            <w:webHidden/>
          </w:rPr>
          <w:fldChar w:fldCharType="end"/>
        </w:r>
      </w:hyperlink>
    </w:p>
    <w:p w14:paraId="63D6F418" w14:textId="52D6F6DE" w:rsidR="00D451AB" w:rsidRDefault="00D451AB">
      <w:pPr>
        <w:pStyle w:val="TOC1"/>
        <w:rPr>
          <w:rFonts w:asciiTheme="minorHAnsi" w:eastAsiaTheme="minorEastAsia" w:hAnsiTheme="minorHAnsi" w:cstheme="minorBidi"/>
          <w:b w:val="0"/>
          <w:caps w:val="0"/>
          <w:lang w:eastAsia="en-AU"/>
        </w:rPr>
      </w:pPr>
      <w:hyperlink w:anchor="_Toc104394842" w:history="1">
        <w:r w:rsidRPr="00027D0F">
          <w:rPr>
            <w:rStyle w:val="Hyperlink"/>
          </w:rPr>
          <w:t>2</w:t>
        </w:r>
        <w:r>
          <w:rPr>
            <w:rFonts w:asciiTheme="minorHAnsi" w:eastAsiaTheme="minorEastAsia" w:hAnsiTheme="minorHAnsi" w:cstheme="minorBidi"/>
            <w:b w:val="0"/>
            <w:caps w:val="0"/>
            <w:lang w:eastAsia="en-AU"/>
          </w:rPr>
          <w:tab/>
        </w:r>
        <w:r w:rsidRPr="00027D0F">
          <w:rPr>
            <w:rStyle w:val="Hyperlink"/>
          </w:rPr>
          <w:t>Research Questions</w:t>
        </w:r>
        <w:r>
          <w:rPr>
            <w:webHidden/>
          </w:rPr>
          <w:tab/>
        </w:r>
        <w:r>
          <w:rPr>
            <w:webHidden/>
          </w:rPr>
          <w:fldChar w:fldCharType="begin"/>
        </w:r>
        <w:r>
          <w:rPr>
            <w:webHidden/>
          </w:rPr>
          <w:instrText xml:space="preserve"> PAGEREF _Toc104394842 \h </w:instrText>
        </w:r>
        <w:r>
          <w:rPr>
            <w:webHidden/>
          </w:rPr>
        </w:r>
        <w:r>
          <w:rPr>
            <w:webHidden/>
          </w:rPr>
          <w:fldChar w:fldCharType="separate"/>
        </w:r>
        <w:r w:rsidR="0010651D">
          <w:rPr>
            <w:webHidden/>
          </w:rPr>
          <w:t>7</w:t>
        </w:r>
        <w:r>
          <w:rPr>
            <w:webHidden/>
          </w:rPr>
          <w:fldChar w:fldCharType="end"/>
        </w:r>
      </w:hyperlink>
    </w:p>
    <w:p w14:paraId="485F3218" w14:textId="1F03D331" w:rsidR="00D451AB" w:rsidRDefault="00D451AB">
      <w:pPr>
        <w:pStyle w:val="TOC1"/>
        <w:rPr>
          <w:rFonts w:asciiTheme="minorHAnsi" w:eastAsiaTheme="minorEastAsia" w:hAnsiTheme="minorHAnsi" w:cstheme="minorBidi"/>
          <w:b w:val="0"/>
          <w:caps w:val="0"/>
          <w:lang w:eastAsia="en-AU"/>
        </w:rPr>
      </w:pPr>
      <w:hyperlink w:anchor="_Toc104394843" w:history="1">
        <w:r w:rsidRPr="00027D0F">
          <w:rPr>
            <w:rStyle w:val="Hyperlink"/>
          </w:rPr>
          <w:t>3</w:t>
        </w:r>
        <w:r>
          <w:rPr>
            <w:rFonts w:asciiTheme="minorHAnsi" w:eastAsiaTheme="minorEastAsia" w:hAnsiTheme="minorHAnsi" w:cstheme="minorBidi"/>
            <w:b w:val="0"/>
            <w:caps w:val="0"/>
            <w:lang w:eastAsia="en-AU"/>
          </w:rPr>
          <w:tab/>
        </w:r>
        <w:r w:rsidRPr="00027D0F">
          <w:rPr>
            <w:rStyle w:val="Hyperlink"/>
          </w:rPr>
          <w:t>Methodology Overview</w:t>
        </w:r>
        <w:r>
          <w:rPr>
            <w:webHidden/>
          </w:rPr>
          <w:tab/>
        </w:r>
        <w:r>
          <w:rPr>
            <w:webHidden/>
          </w:rPr>
          <w:fldChar w:fldCharType="begin"/>
        </w:r>
        <w:r>
          <w:rPr>
            <w:webHidden/>
          </w:rPr>
          <w:instrText xml:space="preserve"> PAGEREF _Toc104394843 \h </w:instrText>
        </w:r>
        <w:r>
          <w:rPr>
            <w:webHidden/>
          </w:rPr>
        </w:r>
        <w:r>
          <w:rPr>
            <w:webHidden/>
          </w:rPr>
          <w:fldChar w:fldCharType="separate"/>
        </w:r>
        <w:r w:rsidR="0010651D">
          <w:rPr>
            <w:webHidden/>
          </w:rPr>
          <w:t>8</w:t>
        </w:r>
        <w:r>
          <w:rPr>
            <w:webHidden/>
          </w:rPr>
          <w:fldChar w:fldCharType="end"/>
        </w:r>
      </w:hyperlink>
    </w:p>
    <w:p w14:paraId="07119E23" w14:textId="07BD1D75" w:rsidR="00D451AB" w:rsidRDefault="00D451AB">
      <w:pPr>
        <w:pStyle w:val="TOC1"/>
        <w:rPr>
          <w:rFonts w:asciiTheme="minorHAnsi" w:eastAsiaTheme="minorEastAsia" w:hAnsiTheme="minorHAnsi" w:cstheme="minorBidi"/>
          <w:b w:val="0"/>
          <w:caps w:val="0"/>
          <w:lang w:eastAsia="en-AU"/>
        </w:rPr>
      </w:pPr>
      <w:hyperlink w:anchor="_Toc104394844" w:history="1">
        <w:r w:rsidRPr="00027D0F">
          <w:rPr>
            <w:rStyle w:val="Hyperlink"/>
          </w:rPr>
          <w:t>4</w:t>
        </w:r>
        <w:r>
          <w:rPr>
            <w:rFonts w:asciiTheme="minorHAnsi" w:eastAsiaTheme="minorEastAsia" w:hAnsiTheme="minorHAnsi" w:cstheme="minorBidi"/>
            <w:b w:val="0"/>
            <w:caps w:val="0"/>
            <w:lang w:eastAsia="en-AU"/>
          </w:rPr>
          <w:tab/>
        </w:r>
        <w:r w:rsidRPr="00027D0F">
          <w:rPr>
            <w:rStyle w:val="Hyperlink"/>
          </w:rPr>
          <w:t>Results</w:t>
        </w:r>
        <w:r>
          <w:rPr>
            <w:webHidden/>
          </w:rPr>
          <w:tab/>
        </w:r>
        <w:r>
          <w:rPr>
            <w:webHidden/>
          </w:rPr>
          <w:fldChar w:fldCharType="begin"/>
        </w:r>
        <w:r>
          <w:rPr>
            <w:webHidden/>
          </w:rPr>
          <w:instrText xml:space="preserve"> PAGEREF _Toc104394844 \h </w:instrText>
        </w:r>
        <w:r>
          <w:rPr>
            <w:webHidden/>
          </w:rPr>
        </w:r>
        <w:r>
          <w:rPr>
            <w:webHidden/>
          </w:rPr>
          <w:fldChar w:fldCharType="separate"/>
        </w:r>
        <w:r w:rsidR="0010651D">
          <w:rPr>
            <w:webHidden/>
          </w:rPr>
          <w:t>11</w:t>
        </w:r>
        <w:r>
          <w:rPr>
            <w:webHidden/>
          </w:rPr>
          <w:fldChar w:fldCharType="end"/>
        </w:r>
      </w:hyperlink>
    </w:p>
    <w:p w14:paraId="49EC48E8" w14:textId="4553742F" w:rsidR="00D451AB" w:rsidRDefault="00D451AB">
      <w:pPr>
        <w:pStyle w:val="TOC2"/>
        <w:rPr>
          <w:rFonts w:asciiTheme="minorHAnsi" w:eastAsiaTheme="minorEastAsia" w:hAnsiTheme="minorHAnsi" w:cstheme="minorBidi"/>
          <w:lang w:eastAsia="en-AU"/>
        </w:rPr>
      </w:pPr>
      <w:hyperlink w:anchor="_Toc104394845" w:history="1">
        <w:r w:rsidRPr="00027D0F">
          <w:rPr>
            <w:rStyle w:val="Hyperlink"/>
          </w:rPr>
          <w:t>4.1</w:t>
        </w:r>
        <w:r>
          <w:rPr>
            <w:rFonts w:asciiTheme="minorHAnsi" w:eastAsiaTheme="minorEastAsia" w:hAnsiTheme="minorHAnsi" w:cstheme="minorBidi"/>
            <w:lang w:eastAsia="en-AU"/>
          </w:rPr>
          <w:tab/>
        </w:r>
        <w:r w:rsidRPr="00027D0F">
          <w:rPr>
            <w:rStyle w:val="Hyperlink"/>
          </w:rPr>
          <w:t>Health-based aspects</w:t>
        </w:r>
        <w:r>
          <w:rPr>
            <w:webHidden/>
          </w:rPr>
          <w:tab/>
        </w:r>
        <w:r>
          <w:rPr>
            <w:webHidden/>
          </w:rPr>
          <w:fldChar w:fldCharType="begin"/>
        </w:r>
        <w:r>
          <w:rPr>
            <w:webHidden/>
          </w:rPr>
          <w:instrText xml:space="preserve"> PAGEREF _Toc104394845 \h </w:instrText>
        </w:r>
        <w:r>
          <w:rPr>
            <w:webHidden/>
          </w:rPr>
        </w:r>
        <w:r>
          <w:rPr>
            <w:webHidden/>
          </w:rPr>
          <w:fldChar w:fldCharType="separate"/>
        </w:r>
        <w:r w:rsidR="0010651D">
          <w:rPr>
            <w:webHidden/>
          </w:rPr>
          <w:t>12</w:t>
        </w:r>
        <w:r>
          <w:rPr>
            <w:webHidden/>
          </w:rPr>
          <w:fldChar w:fldCharType="end"/>
        </w:r>
      </w:hyperlink>
    </w:p>
    <w:p w14:paraId="08B5BBDC" w14:textId="7E9F3154" w:rsidR="00D451AB" w:rsidRDefault="00D451AB">
      <w:pPr>
        <w:pStyle w:val="TOC2"/>
        <w:rPr>
          <w:rFonts w:asciiTheme="minorHAnsi" w:eastAsiaTheme="minorEastAsia" w:hAnsiTheme="minorHAnsi" w:cstheme="minorBidi"/>
          <w:lang w:eastAsia="en-AU"/>
        </w:rPr>
      </w:pPr>
      <w:hyperlink w:anchor="_Toc104394846" w:history="1">
        <w:r w:rsidRPr="00027D0F">
          <w:rPr>
            <w:rStyle w:val="Hyperlink"/>
          </w:rPr>
          <w:t>4.2</w:t>
        </w:r>
        <w:r>
          <w:rPr>
            <w:rFonts w:asciiTheme="minorHAnsi" w:eastAsiaTheme="minorEastAsia" w:hAnsiTheme="minorHAnsi" w:cstheme="minorBidi"/>
            <w:lang w:eastAsia="en-AU"/>
          </w:rPr>
          <w:tab/>
        </w:r>
        <w:r w:rsidRPr="00027D0F">
          <w:rPr>
            <w:rStyle w:val="Hyperlink"/>
          </w:rPr>
          <w:t>Exposure-related aspects</w:t>
        </w:r>
        <w:r>
          <w:rPr>
            <w:webHidden/>
          </w:rPr>
          <w:tab/>
        </w:r>
        <w:r>
          <w:rPr>
            <w:webHidden/>
          </w:rPr>
          <w:fldChar w:fldCharType="begin"/>
        </w:r>
        <w:r>
          <w:rPr>
            <w:webHidden/>
          </w:rPr>
          <w:instrText xml:space="preserve"> PAGEREF _Toc104394846 \h </w:instrText>
        </w:r>
        <w:r>
          <w:rPr>
            <w:webHidden/>
          </w:rPr>
        </w:r>
        <w:r>
          <w:rPr>
            <w:webHidden/>
          </w:rPr>
          <w:fldChar w:fldCharType="separate"/>
        </w:r>
        <w:r w:rsidR="0010651D">
          <w:rPr>
            <w:webHidden/>
          </w:rPr>
          <w:t>13</w:t>
        </w:r>
        <w:r>
          <w:rPr>
            <w:webHidden/>
          </w:rPr>
          <w:fldChar w:fldCharType="end"/>
        </w:r>
      </w:hyperlink>
    </w:p>
    <w:p w14:paraId="3EF496A7" w14:textId="40809FFD" w:rsidR="00D451AB" w:rsidRDefault="00D451AB">
      <w:pPr>
        <w:pStyle w:val="TOC2"/>
        <w:rPr>
          <w:rFonts w:asciiTheme="minorHAnsi" w:eastAsiaTheme="minorEastAsia" w:hAnsiTheme="minorHAnsi" w:cstheme="minorBidi"/>
          <w:lang w:eastAsia="en-AU"/>
        </w:rPr>
      </w:pPr>
      <w:hyperlink w:anchor="_Toc104394847" w:history="1">
        <w:r w:rsidRPr="00027D0F">
          <w:rPr>
            <w:rStyle w:val="Hyperlink"/>
          </w:rPr>
          <w:t>4.3</w:t>
        </w:r>
        <w:r>
          <w:rPr>
            <w:rFonts w:asciiTheme="minorHAnsi" w:eastAsiaTheme="minorEastAsia" w:hAnsiTheme="minorHAnsi" w:cstheme="minorBidi"/>
            <w:lang w:eastAsia="en-AU"/>
          </w:rPr>
          <w:tab/>
        </w:r>
        <w:r w:rsidRPr="00027D0F">
          <w:rPr>
            <w:rStyle w:val="Hyperlink"/>
          </w:rPr>
          <w:t>Risk-based aspects</w:t>
        </w:r>
        <w:r>
          <w:rPr>
            <w:webHidden/>
          </w:rPr>
          <w:tab/>
        </w:r>
        <w:r>
          <w:rPr>
            <w:webHidden/>
          </w:rPr>
          <w:fldChar w:fldCharType="begin"/>
        </w:r>
        <w:r>
          <w:rPr>
            <w:webHidden/>
          </w:rPr>
          <w:instrText xml:space="preserve"> PAGEREF _Toc104394847 \h </w:instrText>
        </w:r>
        <w:r>
          <w:rPr>
            <w:webHidden/>
          </w:rPr>
        </w:r>
        <w:r>
          <w:rPr>
            <w:webHidden/>
          </w:rPr>
          <w:fldChar w:fldCharType="separate"/>
        </w:r>
        <w:r w:rsidR="0010651D">
          <w:rPr>
            <w:webHidden/>
          </w:rPr>
          <w:t>14</w:t>
        </w:r>
        <w:r>
          <w:rPr>
            <w:webHidden/>
          </w:rPr>
          <w:fldChar w:fldCharType="end"/>
        </w:r>
      </w:hyperlink>
    </w:p>
    <w:p w14:paraId="48445331" w14:textId="3FE6B131" w:rsidR="00D451AB" w:rsidRDefault="00D451AB">
      <w:pPr>
        <w:pStyle w:val="TOC2"/>
        <w:rPr>
          <w:rFonts w:asciiTheme="minorHAnsi" w:eastAsiaTheme="minorEastAsia" w:hAnsiTheme="minorHAnsi" w:cstheme="minorBidi"/>
          <w:lang w:eastAsia="en-AU"/>
        </w:rPr>
      </w:pPr>
      <w:hyperlink w:anchor="_Toc104394848" w:history="1">
        <w:r w:rsidRPr="00027D0F">
          <w:rPr>
            <w:rStyle w:val="Hyperlink"/>
          </w:rPr>
          <w:t>4.4</w:t>
        </w:r>
        <w:r>
          <w:rPr>
            <w:rFonts w:asciiTheme="minorHAnsi" w:eastAsiaTheme="minorEastAsia" w:hAnsiTheme="minorHAnsi" w:cstheme="minorBidi"/>
            <w:lang w:eastAsia="en-AU"/>
          </w:rPr>
          <w:tab/>
        </w:r>
        <w:r w:rsidRPr="00027D0F">
          <w:rPr>
            <w:rStyle w:val="Hyperlink"/>
          </w:rPr>
          <w:t>Supporting information</w:t>
        </w:r>
        <w:r>
          <w:rPr>
            <w:webHidden/>
          </w:rPr>
          <w:tab/>
        </w:r>
        <w:r>
          <w:rPr>
            <w:webHidden/>
          </w:rPr>
          <w:fldChar w:fldCharType="begin"/>
        </w:r>
        <w:r>
          <w:rPr>
            <w:webHidden/>
          </w:rPr>
          <w:instrText xml:space="preserve"> PAGEREF _Toc104394848 \h </w:instrText>
        </w:r>
        <w:r>
          <w:rPr>
            <w:webHidden/>
          </w:rPr>
        </w:r>
        <w:r>
          <w:rPr>
            <w:webHidden/>
          </w:rPr>
          <w:fldChar w:fldCharType="separate"/>
        </w:r>
        <w:r w:rsidR="0010651D">
          <w:rPr>
            <w:webHidden/>
          </w:rPr>
          <w:t>15</w:t>
        </w:r>
        <w:r>
          <w:rPr>
            <w:webHidden/>
          </w:rPr>
          <w:fldChar w:fldCharType="end"/>
        </w:r>
      </w:hyperlink>
    </w:p>
    <w:p w14:paraId="0038666E" w14:textId="7B335AE5" w:rsidR="00D451AB" w:rsidRDefault="00D451AB">
      <w:pPr>
        <w:pStyle w:val="TOC1"/>
        <w:rPr>
          <w:rFonts w:asciiTheme="minorHAnsi" w:eastAsiaTheme="minorEastAsia" w:hAnsiTheme="minorHAnsi" w:cstheme="minorBidi"/>
          <w:b w:val="0"/>
          <w:caps w:val="0"/>
          <w:lang w:eastAsia="en-AU"/>
        </w:rPr>
      </w:pPr>
      <w:hyperlink w:anchor="_Toc104394849" w:history="1">
        <w:r w:rsidRPr="00027D0F">
          <w:rPr>
            <w:rStyle w:val="Hyperlink"/>
          </w:rPr>
          <w:t>5</w:t>
        </w:r>
        <w:r>
          <w:rPr>
            <w:rFonts w:asciiTheme="minorHAnsi" w:eastAsiaTheme="minorEastAsia" w:hAnsiTheme="minorHAnsi" w:cstheme="minorBidi"/>
            <w:b w:val="0"/>
            <w:caps w:val="0"/>
            <w:lang w:eastAsia="en-AU"/>
          </w:rPr>
          <w:tab/>
        </w:r>
        <w:r w:rsidRPr="00027D0F">
          <w:rPr>
            <w:rStyle w:val="Hyperlink"/>
          </w:rPr>
          <w:t>Discussion</w:t>
        </w:r>
        <w:r>
          <w:rPr>
            <w:webHidden/>
          </w:rPr>
          <w:tab/>
        </w:r>
        <w:r>
          <w:rPr>
            <w:webHidden/>
          </w:rPr>
          <w:fldChar w:fldCharType="begin"/>
        </w:r>
        <w:r>
          <w:rPr>
            <w:webHidden/>
          </w:rPr>
          <w:instrText xml:space="preserve"> PAGEREF _Toc104394849 \h </w:instrText>
        </w:r>
        <w:r>
          <w:rPr>
            <w:webHidden/>
          </w:rPr>
        </w:r>
        <w:r>
          <w:rPr>
            <w:webHidden/>
          </w:rPr>
          <w:fldChar w:fldCharType="separate"/>
        </w:r>
        <w:r w:rsidR="0010651D">
          <w:rPr>
            <w:webHidden/>
          </w:rPr>
          <w:t>16</w:t>
        </w:r>
        <w:r>
          <w:rPr>
            <w:webHidden/>
          </w:rPr>
          <w:fldChar w:fldCharType="end"/>
        </w:r>
      </w:hyperlink>
    </w:p>
    <w:p w14:paraId="0EBE4575" w14:textId="4C01EC45" w:rsidR="00D451AB" w:rsidRDefault="00D451AB">
      <w:pPr>
        <w:pStyle w:val="TOC2"/>
        <w:rPr>
          <w:rFonts w:asciiTheme="minorHAnsi" w:eastAsiaTheme="minorEastAsia" w:hAnsiTheme="minorHAnsi" w:cstheme="minorBidi"/>
          <w:lang w:eastAsia="en-AU"/>
        </w:rPr>
      </w:pPr>
      <w:hyperlink w:anchor="_Toc104394850" w:history="1">
        <w:r w:rsidRPr="00027D0F">
          <w:rPr>
            <w:rStyle w:val="Hyperlink"/>
          </w:rPr>
          <w:t>5.1</w:t>
        </w:r>
        <w:r>
          <w:rPr>
            <w:rFonts w:asciiTheme="minorHAnsi" w:eastAsiaTheme="minorEastAsia" w:hAnsiTheme="minorHAnsi" w:cstheme="minorBidi"/>
            <w:lang w:eastAsia="en-AU"/>
          </w:rPr>
          <w:tab/>
        </w:r>
        <w:r w:rsidRPr="00027D0F">
          <w:rPr>
            <w:rStyle w:val="Hyperlink"/>
          </w:rPr>
          <w:t>Suitability of health-based guidance for adoption / adaptation</w:t>
        </w:r>
        <w:r>
          <w:rPr>
            <w:webHidden/>
          </w:rPr>
          <w:tab/>
        </w:r>
        <w:r>
          <w:rPr>
            <w:webHidden/>
          </w:rPr>
          <w:fldChar w:fldCharType="begin"/>
        </w:r>
        <w:r>
          <w:rPr>
            <w:webHidden/>
          </w:rPr>
          <w:instrText xml:space="preserve"> PAGEREF _Toc104394850 \h </w:instrText>
        </w:r>
        <w:r>
          <w:rPr>
            <w:webHidden/>
          </w:rPr>
        </w:r>
        <w:r>
          <w:rPr>
            <w:webHidden/>
          </w:rPr>
          <w:fldChar w:fldCharType="separate"/>
        </w:r>
        <w:r w:rsidR="0010651D">
          <w:rPr>
            <w:webHidden/>
          </w:rPr>
          <w:t>16</w:t>
        </w:r>
        <w:r>
          <w:rPr>
            <w:webHidden/>
          </w:rPr>
          <w:fldChar w:fldCharType="end"/>
        </w:r>
      </w:hyperlink>
    </w:p>
    <w:p w14:paraId="347B5586" w14:textId="0EFEE307" w:rsidR="00D451AB" w:rsidRDefault="00D451AB">
      <w:pPr>
        <w:pStyle w:val="TOC2"/>
        <w:rPr>
          <w:rFonts w:asciiTheme="minorHAnsi" w:eastAsiaTheme="minorEastAsia" w:hAnsiTheme="minorHAnsi" w:cstheme="minorBidi"/>
          <w:lang w:eastAsia="en-AU"/>
        </w:rPr>
      </w:pPr>
      <w:hyperlink w:anchor="_Toc104394851" w:history="1">
        <w:r w:rsidRPr="00027D0F">
          <w:rPr>
            <w:rStyle w:val="Hyperlink"/>
          </w:rPr>
          <w:t>5.2</w:t>
        </w:r>
        <w:r>
          <w:rPr>
            <w:rFonts w:asciiTheme="minorHAnsi" w:eastAsiaTheme="minorEastAsia" w:hAnsiTheme="minorHAnsi" w:cstheme="minorBidi"/>
            <w:lang w:eastAsia="en-AU"/>
          </w:rPr>
          <w:tab/>
        </w:r>
        <w:r w:rsidRPr="00027D0F">
          <w:rPr>
            <w:rStyle w:val="Hyperlink"/>
          </w:rPr>
          <w:t>Overall Evaluation</w:t>
        </w:r>
        <w:r>
          <w:rPr>
            <w:webHidden/>
          </w:rPr>
          <w:tab/>
        </w:r>
        <w:r>
          <w:rPr>
            <w:webHidden/>
          </w:rPr>
          <w:fldChar w:fldCharType="begin"/>
        </w:r>
        <w:r>
          <w:rPr>
            <w:webHidden/>
          </w:rPr>
          <w:instrText xml:space="preserve"> PAGEREF _Toc104394851 \h </w:instrText>
        </w:r>
        <w:r>
          <w:rPr>
            <w:webHidden/>
          </w:rPr>
        </w:r>
        <w:r>
          <w:rPr>
            <w:webHidden/>
          </w:rPr>
          <w:fldChar w:fldCharType="separate"/>
        </w:r>
        <w:r w:rsidR="0010651D">
          <w:rPr>
            <w:webHidden/>
          </w:rPr>
          <w:t>17</w:t>
        </w:r>
        <w:r>
          <w:rPr>
            <w:webHidden/>
          </w:rPr>
          <w:fldChar w:fldCharType="end"/>
        </w:r>
      </w:hyperlink>
    </w:p>
    <w:p w14:paraId="7A8CCA7A" w14:textId="4B3ACCDE" w:rsidR="00D451AB" w:rsidRDefault="00D451AB">
      <w:pPr>
        <w:pStyle w:val="TOC1"/>
        <w:rPr>
          <w:rFonts w:asciiTheme="minorHAnsi" w:eastAsiaTheme="minorEastAsia" w:hAnsiTheme="minorHAnsi" w:cstheme="minorBidi"/>
          <w:b w:val="0"/>
          <w:caps w:val="0"/>
          <w:lang w:eastAsia="en-AU"/>
        </w:rPr>
      </w:pPr>
      <w:hyperlink w:anchor="_Toc104394852" w:history="1">
        <w:r w:rsidRPr="00027D0F">
          <w:rPr>
            <w:rStyle w:val="Hyperlink"/>
          </w:rPr>
          <w:t>6</w:t>
        </w:r>
        <w:r>
          <w:rPr>
            <w:rFonts w:asciiTheme="minorHAnsi" w:eastAsiaTheme="minorEastAsia" w:hAnsiTheme="minorHAnsi" w:cstheme="minorBidi"/>
            <w:b w:val="0"/>
            <w:caps w:val="0"/>
            <w:lang w:eastAsia="en-AU"/>
          </w:rPr>
          <w:tab/>
        </w:r>
        <w:r w:rsidRPr="00027D0F">
          <w:rPr>
            <w:rStyle w:val="Hyperlink"/>
          </w:rPr>
          <w:t>Conclusions</w:t>
        </w:r>
        <w:r>
          <w:rPr>
            <w:webHidden/>
          </w:rPr>
          <w:tab/>
        </w:r>
        <w:r>
          <w:rPr>
            <w:webHidden/>
          </w:rPr>
          <w:fldChar w:fldCharType="begin"/>
        </w:r>
        <w:r>
          <w:rPr>
            <w:webHidden/>
          </w:rPr>
          <w:instrText xml:space="preserve"> PAGEREF _Toc104394852 \h </w:instrText>
        </w:r>
        <w:r>
          <w:rPr>
            <w:webHidden/>
          </w:rPr>
        </w:r>
        <w:r>
          <w:rPr>
            <w:webHidden/>
          </w:rPr>
          <w:fldChar w:fldCharType="separate"/>
        </w:r>
        <w:r w:rsidR="0010651D">
          <w:rPr>
            <w:webHidden/>
          </w:rPr>
          <w:t>17</w:t>
        </w:r>
        <w:r>
          <w:rPr>
            <w:webHidden/>
          </w:rPr>
          <w:fldChar w:fldCharType="end"/>
        </w:r>
      </w:hyperlink>
    </w:p>
    <w:p w14:paraId="0640A3B5" w14:textId="01DB366C" w:rsidR="00D451AB" w:rsidRDefault="00D451AB">
      <w:pPr>
        <w:pStyle w:val="TOC1"/>
        <w:rPr>
          <w:rFonts w:asciiTheme="minorHAnsi" w:eastAsiaTheme="minorEastAsia" w:hAnsiTheme="minorHAnsi" w:cstheme="minorBidi"/>
          <w:b w:val="0"/>
          <w:caps w:val="0"/>
          <w:lang w:eastAsia="en-AU"/>
        </w:rPr>
      </w:pPr>
      <w:hyperlink w:anchor="_Toc104394853" w:history="1">
        <w:r w:rsidRPr="00027D0F">
          <w:rPr>
            <w:rStyle w:val="Hyperlink"/>
          </w:rPr>
          <w:t>7</w:t>
        </w:r>
        <w:r>
          <w:rPr>
            <w:rFonts w:asciiTheme="minorHAnsi" w:eastAsiaTheme="minorEastAsia" w:hAnsiTheme="minorHAnsi" w:cstheme="minorBidi"/>
            <w:b w:val="0"/>
            <w:caps w:val="0"/>
            <w:lang w:eastAsia="en-AU"/>
          </w:rPr>
          <w:tab/>
        </w:r>
        <w:r w:rsidRPr="00027D0F">
          <w:rPr>
            <w:rStyle w:val="Hyperlink"/>
          </w:rPr>
          <w:t>Review Team</w:t>
        </w:r>
        <w:r>
          <w:rPr>
            <w:webHidden/>
          </w:rPr>
          <w:tab/>
        </w:r>
        <w:r>
          <w:rPr>
            <w:webHidden/>
          </w:rPr>
          <w:fldChar w:fldCharType="begin"/>
        </w:r>
        <w:r>
          <w:rPr>
            <w:webHidden/>
          </w:rPr>
          <w:instrText xml:space="preserve"> PAGEREF _Toc104394853 \h </w:instrText>
        </w:r>
        <w:r>
          <w:rPr>
            <w:webHidden/>
          </w:rPr>
        </w:r>
        <w:r>
          <w:rPr>
            <w:webHidden/>
          </w:rPr>
          <w:fldChar w:fldCharType="separate"/>
        </w:r>
        <w:r w:rsidR="0010651D">
          <w:rPr>
            <w:webHidden/>
          </w:rPr>
          <w:t>17</w:t>
        </w:r>
        <w:r>
          <w:rPr>
            <w:webHidden/>
          </w:rPr>
          <w:fldChar w:fldCharType="end"/>
        </w:r>
      </w:hyperlink>
    </w:p>
    <w:p w14:paraId="78D5141E" w14:textId="52FA05A1" w:rsidR="00D451AB" w:rsidRDefault="00D451AB">
      <w:pPr>
        <w:pStyle w:val="TOC1"/>
        <w:rPr>
          <w:rFonts w:asciiTheme="minorHAnsi" w:eastAsiaTheme="minorEastAsia" w:hAnsiTheme="minorHAnsi" w:cstheme="minorBidi"/>
          <w:b w:val="0"/>
          <w:caps w:val="0"/>
          <w:lang w:eastAsia="en-AU"/>
        </w:rPr>
      </w:pPr>
      <w:hyperlink w:anchor="_Toc104394854" w:history="1">
        <w:r w:rsidRPr="00027D0F">
          <w:rPr>
            <w:rStyle w:val="Hyperlink"/>
          </w:rPr>
          <w:t>8</w:t>
        </w:r>
        <w:r>
          <w:rPr>
            <w:rFonts w:asciiTheme="minorHAnsi" w:eastAsiaTheme="minorEastAsia" w:hAnsiTheme="minorHAnsi" w:cstheme="minorBidi"/>
            <w:b w:val="0"/>
            <w:caps w:val="0"/>
            <w:lang w:eastAsia="en-AU"/>
          </w:rPr>
          <w:tab/>
        </w:r>
        <w:r w:rsidRPr="00027D0F">
          <w:rPr>
            <w:rStyle w:val="Hyperlink"/>
          </w:rPr>
          <w:t>Declared Interests</w:t>
        </w:r>
        <w:r>
          <w:rPr>
            <w:webHidden/>
          </w:rPr>
          <w:tab/>
        </w:r>
        <w:r>
          <w:rPr>
            <w:webHidden/>
          </w:rPr>
          <w:fldChar w:fldCharType="begin"/>
        </w:r>
        <w:r>
          <w:rPr>
            <w:webHidden/>
          </w:rPr>
          <w:instrText xml:space="preserve"> PAGEREF _Toc104394854 \h </w:instrText>
        </w:r>
        <w:r>
          <w:rPr>
            <w:webHidden/>
          </w:rPr>
        </w:r>
        <w:r>
          <w:rPr>
            <w:webHidden/>
          </w:rPr>
          <w:fldChar w:fldCharType="separate"/>
        </w:r>
        <w:r w:rsidR="0010651D">
          <w:rPr>
            <w:webHidden/>
          </w:rPr>
          <w:t>18</w:t>
        </w:r>
        <w:r>
          <w:rPr>
            <w:webHidden/>
          </w:rPr>
          <w:fldChar w:fldCharType="end"/>
        </w:r>
      </w:hyperlink>
    </w:p>
    <w:p w14:paraId="2171BA09" w14:textId="6C1BE1C1" w:rsidR="00D451AB" w:rsidRDefault="00D451AB">
      <w:pPr>
        <w:pStyle w:val="TOC1"/>
        <w:rPr>
          <w:rFonts w:asciiTheme="minorHAnsi" w:eastAsiaTheme="minorEastAsia" w:hAnsiTheme="minorHAnsi" w:cstheme="minorBidi"/>
          <w:b w:val="0"/>
          <w:caps w:val="0"/>
          <w:lang w:eastAsia="en-AU"/>
        </w:rPr>
      </w:pPr>
      <w:hyperlink w:anchor="_Toc104394855" w:history="1">
        <w:r w:rsidRPr="00027D0F">
          <w:rPr>
            <w:rStyle w:val="Hyperlink"/>
          </w:rPr>
          <w:t>9</w:t>
        </w:r>
        <w:r>
          <w:rPr>
            <w:rFonts w:asciiTheme="minorHAnsi" w:eastAsiaTheme="minorEastAsia" w:hAnsiTheme="minorHAnsi" w:cstheme="minorBidi"/>
            <w:b w:val="0"/>
            <w:caps w:val="0"/>
            <w:lang w:eastAsia="en-AU"/>
          </w:rPr>
          <w:tab/>
        </w:r>
        <w:r w:rsidRPr="00027D0F">
          <w:rPr>
            <w:rStyle w:val="Hyperlink"/>
          </w:rPr>
          <w:t>Acknowledgements</w:t>
        </w:r>
        <w:r>
          <w:rPr>
            <w:webHidden/>
          </w:rPr>
          <w:tab/>
        </w:r>
        <w:r>
          <w:rPr>
            <w:webHidden/>
          </w:rPr>
          <w:fldChar w:fldCharType="begin"/>
        </w:r>
        <w:r>
          <w:rPr>
            <w:webHidden/>
          </w:rPr>
          <w:instrText xml:space="preserve"> PAGEREF _Toc104394855 \h </w:instrText>
        </w:r>
        <w:r>
          <w:rPr>
            <w:webHidden/>
          </w:rPr>
        </w:r>
        <w:r>
          <w:rPr>
            <w:webHidden/>
          </w:rPr>
          <w:fldChar w:fldCharType="separate"/>
        </w:r>
        <w:r w:rsidR="0010651D">
          <w:rPr>
            <w:webHidden/>
          </w:rPr>
          <w:t>18</w:t>
        </w:r>
        <w:r>
          <w:rPr>
            <w:webHidden/>
          </w:rPr>
          <w:fldChar w:fldCharType="end"/>
        </w:r>
      </w:hyperlink>
    </w:p>
    <w:p w14:paraId="22FABDEB" w14:textId="0559FCD6" w:rsidR="00D451AB" w:rsidRDefault="00D451AB">
      <w:pPr>
        <w:pStyle w:val="TOC1"/>
        <w:rPr>
          <w:rFonts w:asciiTheme="minorHAnsi" w:eastAsiaTheme="minorEastAsia" w:hAnsiTheme="minorHAnsi" w:cstheme="minorBidi"/>
          <w:b w:val="0"/>
          <w:caps w:val="0"/>
          <w:lang w:eastAsia="en-AU"/>
        </w:rPr>
      </w:pPr>
      <w:hyperlink w:anchor="_Toc104394856" w:history="1">
        <w:r w:rsidRPr="00027D0F">
          <w:rPr>
            <w:rStyle w:val="Hyperlink"/>
          </w:rPr>
          <w:t>10</w:t>
        </w:r>
        <w:r>
          <w:rPr>
            <w:rFonts w:asciiTheme="minorHAnsi" w:eastAsiaTheme="minorEastAsia" w:hAnsiTheme="minorHAnsi" w:cstheme="minorBidi"/>
            <w:b w:val="0"/>
            <w:caps w:val="0"/>
            <w:lang w:eastAsia="en-AU"/>
          </w:rPr>
          <w:tab/>
        </w:r>
        <w:r w:rsidRPr="00027D0F">
          <w:rPr>
            <w:rStyle w:val="Hyperlink"/>
          </w:rPr>
          <w:t>References</w:t>
        </w:r>
        <w:r>
          <w:rPr>
            <w:webHidden/>
          </w:rPr>
          <w:tab/>
        </w:r>
        <w:r>
          <w:rPr>
            <w:webHidden/>
          </w:rPr>
          <w:fldChar w:fldCharType="begin"/>
        </w:r>
        <w:r>
          <w:rPr>
            <w:webHidden/>
          </w:rPr>
          <w:instrText xml:space="preserve"> PAGEREF _Toc104394856 \h </w:instrText>
        </w:r>
        <w:r>
          <w:rPr>
            <w:webHidden/>
          </w:rPr>
        </w:r>
        <w:r>
          <w:rPr>
            <w:webHidden/>
          </w:rPr>
          <w:fldChar w:fldCharType="separate"/>
        </w:r>
        <w:r w:rsidR="0010651D">
          <w:rPr>
            <w:webHidden/>
          </w:rPr>
          <w:t>18</w:t>
        </w:r>
        <w:r>
          <w:rPr>
            <w:webHidden/>
          </w:rPr>
          <w:fldChar w:fldCharType="end"/>
        </w:r>
      </w:hyperlink>
    </w:p>
    <w:p w14:paraId="57A55287" w14:textId="0854A143" w:rsidR="00C9289C" w:rsidRDefault="000B157C" w:rsidP="00422689">
      <w:pPr>
        <w:pStyle w:val="TOC1"/>
      </w:pPr>
      <w:r>
        <w:fldChar w:fldCharType="end"/>
      </w:r>
    </w:p>
    <w:p w14:paraId="7C5BDF7A" w14:textId="77777777" w:rsidR="003B4F73" w:rsidRPr="00D451E1" w:rsidRDefault="003B4F73" w:rsidP="001E5310">
      <w:pPr>
        <w:pStyle w:val="TOCHEAD"/>
        <w:ind w:left="567"/>
        <w:rPr>
          <w:color w:val="00567E"/>
          <w:sz w:val="32"/>
          <w:szCs w:val="32"/>
        </w:rPr>
      </w:pPr>
      <w:r w:rsidRPr="00D451E1">
        <w:rPr>
          <w:color w:val="00567E"/>
          <w:sz w:val="32"/>
          <w:szCs w:val="32"/>
        </w:rPr>
        <w:t>document references</w:t>
      </w:r>
    </w:p>
    <w:p w14:paraId="6B9954BD" w14:textId="77777777" w:rsidR="003B4F73" w:rsidRPr="00D451E1" w:rsidRDefault="003B4F73" w:rsidP="001E5310">
      <w:pPr>
        <w:pStyle w:val="TOCHEAD"/>
        <w:ind w:left="567"/>
        <w:rPr>
          <w:color w:val="00567E"/>
        </w:rPr>
      </w:pPr>
      <w:r w:rsidRPr="00D451E1">
        <w:rPr>
          <w:color w:val="00567E"/>
        </w:rPr>
        <w:t>TABLES</w:t>
      </w:r>
    </w:p>
    <w:p w14:paraId="0CBE8278" w14:textId="48D9C8D0" w:rsidR="00D451AB" w:rsidRDefault="007723AF">
      <w:pPr>
        <w:pStyle w:val="TableofFigures"/>
        <w:rPr>
          <w:rFonts w:asciiTheme="minorHAnsi" w:eastAsiaTheme="minorEastAsia" w:hAnsiTheme="minorHAnsi" w:cstheme="minorBidi"/>
          <w:lang w:eastAsia="en-AU"/>
        </w:rPr>
      </w:pPr>
      <w:r>
        <w:fldChar w:fldCharType="begin"/>
      </w:r>
      <w:r>
        <w:instrText xml:space="preserve"> TOC \h \z \c "Table" </w:instrText>
      </w:r>
      <w:r>
        <w:fldChar w:fldCharType="separate"/>
      </w:r>
      <w:hyperlink w:anchor="_Toc104394857" w:history="1">
        <w:r w:rsidR="00D451AB" w:rsidRPr="00651FC3">
          <w:rPr>
            <w:rStyle w:val="Hyperlink"/>
          </w:rPr>
          <w:t>Table 1</w:t>
        </w:r>
        <w:r w:rsidR="00D451AB">
          <w:rPr>
            <w:rFonts w:asciiTheme="minorHAnsi" w:eastAsiaTheme="minorEastAsia" w:hAnsiTheme="minorHAnsi" w:cstheme="minorBidi"/>
            <w:lang w:eastAsia="en-AU"/>
          </w:rPr>
          <w:tab/>
        </w:r>
        <w:r w:rsidR="00D451AB" w:rsidRPr="00651FC3">
          <w:rPr>
            <w:rStyle w:val="Hyperlink"/>
          </w:rPr>
          <w:t>Research Questions for Evidence Evaluation of Ammonia Factsheet Review</w:t>
        </w:r>
        <w:r w:rsidR="00D451AB">
          <w:rPr>
            <w:webHidden/>
          </w:rPr>
          <w:tab/>
        </w:r>
        <w:r w:rsidR="00D451AB">
          <w:rPr>
            <w:webHidden/>
          </w:rPr>
          <w:fldChar w:fldCharType="begin"/>
        </w:r>
        <w:r w:rsidR="00D451AB">
          <w:rPr>
            <w:webHidden/>
          </w:rPr>
          <w:instrText xml:space="preserve"> PAGEREF _Toc104394857 \h </w:instrText>
        </w:r>
        <w:r w:rsidR="00D451AB">
          <w:rPr>
            <w:webHidden/>
          </w:rPr>
        </w:r>
        <w:r w:rsidR="00D451AB">
          <w:rPr>
            <w:webHidden/>
          </w:rPr>
          <w:fldChar w:fldCharType="separate"/>
        </w:r>
        <w:r w:rsidR="0010651D">
          <w:rPr>
            <w:webHidden/>
          </w:rPr>
          <w:t>8</w:t>
        </w:r>
        <w:r w:rsidR="00D451AB">
          <w:rPr>
            <w:webHidden/>
          </w:rPr>
          <w:fldChar w:fldCharType="end"/>
        </w:r>
      </w:hyperlink>
    </w:p>
    <w:p w14:paraId="039FFCA1" w14:textId="3766EF9E" w:rsidR="00D451AB" w:rsidRDefault="00D451AB">
      <w:pPr>
        <w:pStyle w:val="TableofFigures"/>
        <w:rPr>
          <w:rFonts w:asciiTheme="minorHAnsi" w:eastAsiaTheme="minorEastAsia" w:hAnsiTheme="minorHAnsi" w:cstheme="minorBidi"/>
          <w:lang w:eastAsia="en-AU"/>
        </w:rPr>
      </w:pPr>
      <w:hyperlink w:anchor="_Toc104394858" w:history="1">
        <w:r w:rsidRPr="00651FC3">
          <w:rPr>
            <w:rStyle w:val="Hyperlink"/>
          </w:rPr>
          <w:t xml:space="preserve">Table 2 </w:t>
        </w:r>
        <w:r>
          <w:rPr>
            <w:rFonts w:asciiTheme="minorHAnsi" w:eastAsiaTheme="minorEastAsia" w:hAnsiTheme="minorHAnsi" w:cstheme="minorBidi"/>
            <w:lang w:eastAsia="en-AU"/>
          </w:rPr>
          <w:tab/>
        </w:r>
        <w:r w:rsidRPr="00651FC3">
          <w:rPr>
            <w:rStyle w:val="Hyperlink"/>
          </w:rPr>
          <w:t>Summary of findings from data extraction for health-based research questions</w:t>
        </w:r>
        <w:r>
          <w:rPr>
            <w:webHidden/>
          </w:rPr>
          <w:tab/>
        </w:r>
        <w:r>
          <w:rPr>
            <w:webHidden/>
          </w:rPr>
          <w:fldChar w:fldCharType="begin"/>
        </w:r>
        <w:r>
          <w:rPr>
            <w:webHidden/>
          </w:rPr>
          <w:instrText xml:space="preserve"> PAGEREF _Toc104394858 \h </w:instrText>
        </w:r>
        <w:r>
          <w:rPr>
            <w:webHidden/>
          </w:rPr>
        </w:r>
        <w:r>
          <w:rPr>
            <w:webHidden/>
          </w:rPr>
          <w:fldChar w:fldCharType="separate"/>
        </w:r>
        <w:r w:rsidR="0010651D">
          <w:rPr>
            <w:webHidden/>
          </w:rPr>
          <w:t>12</w:t>
        </w:r>
        <w:r>
          <w:rPr>
            <w:webHidden/>
          </w:rPr>
          <w:fldChar w:fldCharType="end"/>
        </w:r>
      </w:hyperlink>
    </w:p>
    <w:p w14:paraId="2BAB6775" w14:textId="2E90770A" w:rsidR="00D451AB" w:rsidRDefault="00D451AB">
      <w:pPr>
        <w:pStyle w:val="TableofFigures"/>
        <w:rPr>
          <w:rFonts w:asciiTheme="minorHAnsi" w:eastAsiaTheme="minorEastAsia" w:hAnsiTheme="minorHAnsi" w:cstheme="minorBidi"/>
          <w:lang w:eastAsia="en-AU"/>
        </w:rPr>
      </w:pPr>
      <w:hyperlink w:anchor="_Toc104394859" w:history="1">
        <w:r w:rsidRPr="00651FC3">
          <w:rPr>
            <w:rStyle w:val="Hyperlink"/>
          </w:rPr>
          <w:t>Table 3</w:t>
        </w:r>
        <w:r>
          <w:rPr>
            <w:rFonts w:asciiTheme="minorHAnsi" w:eastAsiaTheme="minorEastAsia" w:hAnsiTheme="minorHAnsi" w:cstheme="minorBidi"/>
            <w:lang w:eastAsia="en-AU"/>
          </w:rPr>
          <w:tab/>
        </w:r>
        <w:r w:rsidRPr="00651FC3">
          <w:rPr>
            <w:rStyle w:val="Hyperlink"/>
          </w:rPr>
          <w:t>Summary of findings from data extraction for exposure-related research questions</w:t>
        </w:r>
        <w:r>
          <w:rPr>
            <w:webHidden/>
          </w:rPr>
          <w:tab/>
        </w:r>
        <w:r>
          <w:rPr>
            <w:webHidden/>
          </w:rPr>
          <w:fldChar w:fldCharType="begin"/>
        </w:r>
        <w:r>
          <w:rPr>
            <w:webHidden/>
          </w:rPr>
          <w:instrText xml:space="preserve"> PAGEREF _Toc104394859 \h </w:instrText>
        </w:r>
        <w:r>
          <w:rPr>
            <w:webHidden/>
          </w:rPr>
        </w:r>
        <w:r>
          <w:rPr>
            <w:webHidden/>
          </w:rPr>
          <w:fldChar w:fldCharType="separate"/>
        </w:r>
        <w:r w:rsidR="0010651D">
          <w:rPr>
            <w:webHidden/>
          </w:rPr>
          <w:t>14</w:t>
        </w:r>
        <w:r>
          <w:rPr>
            <w:webHidden/>
          </w:rPr>
          <w:fldChar w:fldCharType="end"/>
        </w:r>
      </w:hyperlink>
    </w:p>
    <w:p w14:paraId="69ACCB78" w14:textId="0C3663CA" w:rsidR="00D451AB" w:rsidRDefault="00D451AB">
      <w:pPr>
        <w:pStyle w:val="TableofFigures"/>
        <w:rPr>
          <w:rFonts w:asciiTheme="minorHAnsi" w:eastAsiaTheme="minorEastAsia" w:hAnsiTheme="minorHAnsi" w:cstheme="minorBidi"/>
          <w:lang w:eastAsia="en-AU"/>
        </w:rPr>
      </w:pPr>
      <w:hyperlink w:anchor="_Toc104394860" w:history="1">
        <w:r w:rsidRPr="00651FC3">
          <w:rPr>
            <w:rStyle w:val="Hyperlink"/>
          </w:rPr>
          <w:t>Table 4</w:t>
        </w:r>
        <w:r>
          <w:rPr>
            <w:rFonts w:asciiTheme="minorHAnsi" w:eastAsiaTheme="minorEastAsia" w:hAnsiTheme="minorHAnsi" w:cstheme="minorBidi"/>
            <w:lang w:eastAsia="en-AU"/>
          </w:rPr>
          <w:tab/>
        </w:r>
        <w:r w:rsidRPr="00651FC3">
          <w:rPr>
            <w:rStyle w:val="Hyperlink"/>
          </w:rPr>
          <w:t>Summary of findings from data extraction for risk-based research questions</w:t>
        </w:r>
        <w:r>
          <w:rPr>
            <w:webHidden/>
          </w:rPr>
          <w:tab/>
        </w:r>
        <w:r>
          <w:rPr>
            <w:webHidden/>
          </w:rPr>
          <w:fldChar w:fldCharType="begin"/>
        </w:r>
        <w:r>
          <w:rPr>
            <w:webHidden/>
          </w:rPr>
          <w:instrText xml:space="preserve"> PAGEREF _Toc104394860 \h </w:instrText>
        </w:r>
        <w:r>
          <w:rPr>
            <w:webHidden/>
          </w:rPr>
        </w:r>
        <w:r>
          <w:rPr>
            <w:webHidden/>
          </w:rPr>
          <w:fldChar w:fldCharType="separate"/>
        </w:r>
        <w:r w:rsidR="0010651D">
          <w:rPr>
            <w:webHidden/>
          </w:rPr>
          <w:t>14</w:t>
        </w:r>
        <w:r>
          <w:rPr>
            <w:webHidden/>
          </w:rPr>
          <w:fldChar w:fldCharType="end"/>
        </w:r>
      </w:hyperlink>
    </w:p>
    <w:p w14:paraId="25069DE0" w14:textId="74DAA2CC" w:rsidR="00D451AB" w:rsidRDefault="00D451AB">
      <w:pPr>
        <w:pStyle w:val="TableofFigures"/>
        <w:rPr>
          <w:rFonts w:asciiTheme="minorHAnsi" w:eastAsiaTheme="minorEastAsia" w:hAnsiTheme="minorHAnsi" w:cstheme="minorBidi"/>
          <w:lang w:eastAsia="en-AU"/>
        </w:rPr>
      </w:pPr>
      <w:hyperlink w:anchor="_Toc104394861" w:history="1">
        <w:r w:rsidRPr="00651FC3">
          <w:rPr>
            <w:rStyle w:val="Hyperlink"/>
          </w:rPr>
          <w:t>Table 5</w:t>
        </w:r>
        <w:r>
          <w:rPr>
            <w:rFonts w:asciiTheme="minorHAnsi" w:eastAsiaTheme="minorEastAsia" w:hAnsiTheme="minorHAnsi" w:cstheme="minorBidi"/>
            <w:lang w:eastAsia="en-AU"/>
          </w:rPr>
          <w:tab/>
        </w:r>
        <w:r w:rsidRPr="00651FC3">
          <w:rPr>
            <w:rStyle w:val="Hyperlink"/>
          </w:rPr>
          <w:t>Summary of findings from data extraction for supporting information</w:t>
        </w:r>
        <w:r>
          <w:rPr>
            <w:webHidden/>
          </w:rPr>
          <w:tab/>
        </w:r>
        <w:r>
          <w:rPr>
            <w:webHidden/>
          </w:rPr>
          <w:fldChar w:fldCharType="begin"/>
        </w:r>
        <w:r>
          <w:rPr>
            <w:webHidden/>
          </w:rPr>
          <w:instrText xml:space="preserve"> PAGEREF _Toc104394861 \h </w:instrText>
        </w:r>
        <w:r>
          <w:rPr>
            <w:webHidden/>
          </w:rPr>
        </w:r>
        <w:r>
          <w:rPr>
            <w:webHidden/>
          </w:rPr>
          <w:fldChar w:fldCharType="separate"/>
        </w:r>
        <w:r w:rsidR="0010651D">
          <w:rPr>
            <w:webHidden/>
          </w:rPr>
          <w:t>15</w:t>
        </w:r>
        <w:r>
          <w:rPr>
            <w:webHidden/>
          </w:rPr>
          <w:fldChar w:fldCharType="end"/>
        </w:r>
      </w:hyperlink>
    </w:p>
    <w:p w14:paraId="7454B597" w14:textId="09E367B4" w:rsidR="00F93CC1" w:rsidRPr="00F93CC1" w:rsidRDefault="007723AF" w:rsidP="00422689">
      <w:pPr>
        <w:pStyle w:val="TableofFigures"/>
      </w:pPr>
      <w:r>
        <w:fldChar w:fldCharType="end"/>
      </w:r>
    </w:p>
    <w:p w14:paraId="70C76773" w14:textId="77777777" w:rsidR="00C9289C" w:rsidRPr="00D451E1" w:rsidRDefault="003B4F73" w:rsidP="001E5310">
      <w:pPr>
        <w:pStyle w:val="TOCHEAD"/>
        <w:ind w:left="567"/>
        <w:rPr>
          <w:color w:val="00567E"/>
        </w:rPr>
      </w:pPr>
      <w:r w:rsidRPr="00D451E1">
        <w:rPr>
          <w:color w:val="00567E"/>
        </w:rPr>
        <w:t>fIGURES</w:t>
      </w:r>
    </w:p>
    <w:p w14:paraId="07CAD0DA" w14:textId="79B0C13C" w:rsidR="00D451AB" w:rsidRDefault="007723AF">
      <w:pPr>
        <w:pStyle w:val="TableofFigures"/>
        <w:rPr>
          <w:rFonts w:asciiTheme="minorHAnsi" w:eastAsiaTheme="minorEastAsia" w:hAnsiTheme="minorHAnsi" w:cstheme="minorBidi"/>
          <w:lang w:eastAsia="en-AU"/>
        </w:rPr>
      </w:pPr>
      <w:r>
        <w:fldChar w:fldCharType="begin"/>
      </w:r>
      <w:r>
        <w:instrText xml:space="preserve"> TOC \h \z \c "Figure" </w:instrText>
      </w:r>
      <w:r>
        <w:fldChar w:fldCharType="separate"/>
      </w:r>
      <w:hyperlink w:anchor="_Toc104394862" w:history="1">
        <w:r w:rsidR="00D451AB" w:rsidRPr="0070238C">
          <w:rPr>
            <w:rStyle w:val="Hyperlink"/>
          </w:rPr>
          <w:t>Figure 1</w:t>
        </w:r>
        <w:r w:rsidR="00D451AB">
          <w:rPr>
            <w:rFonts w:asciiTheme="minorHAnsi" w:eastAsiaTheme="minorEastAsia" w:hAnsiTheme="minorHAnsi" w:cstheme="minorBidi"/>
            <w:lang w:eastAsia="en-AU"/>
          </w:rPr>
          <w:tab/>
        </w:r>
        <w:r w:rsidR="00D451AB" w:rsidRPr="0070238C">
          <w:rPr>
            <w:rStyle w:val="Hyperlink"/>
          </w:rPr>
          <w:t>Overview of literature search process followed for ammonia</w:t>
        </w:r>
        <w:r w:rsidR="00D451AB">
          <w:rPr>
            <w:webHidden/>
          </w:rPr>
          <w:tab/>
        </w:r>
        <w:r w:rsidR="00D451AB">
          <w:rPr>
            <w:webHidden/>
          </w:rPr>
          <w:fldChar w:fldCharType="begin"/>
        </w:r>
        <w:r w:rsidR="00D451AB">
          <w:rPr>
            <w:webHidden/>
          </w:rPr>
          <w:instrText xml:space="preserve"> PAGEREF _Toc104394862 \h </w:instrText>
        </w:r>
        <w:r w:rsidR="00D451AB">
          <w:rPr>
            <w:webHidden/>
          </w:rPr>
        </w:r>
        <w:r w:rsidR="00D451AB">
          <w:rPr>
            <w:webHidden/>
          </w:rPr>
          <w:fldChar w:fldCharType="separate"/>
        </w:r>
        <w:r w:rsidR="0010651D">
          <w:rPr>
            <w:webHidden/>
          </w:rPr>
          <w:t>10</w:t>
        </w:r>
        <w:r w:rsidR="00D451AB">
          <w:rPr>
            <w:webHidden/>
          </w:rPr>
          <w:fldChar w:fldCharType="end"/>
        </w:r>
      </w:hyperlink>
    </w:p>
    <w:p w14:paraId="0ABAF1E6" w14:textId="40478923" w:rsidR="00D451AB" w:rsidRDefault="00D451AB">
      <w:pPr>
        <w:pStyle w:val="TableofFigures"/>
        <w:rPr>
          <w:rFonts w:asciiTheme="minorHAnsi" w:eastAsiaTheme="minorEastAsia" w:hAnsiTheme="minorHAnsi" w:cstheme="minorBidi"/>
          <w:lang w:eastAsia="en-AU"/>
        </w:rPr>
      </w:pPr>
      <w:hyperlink w:anchor="_Toc104394863" w:history="1">
        <w:r w:rsidRPr="0070238C">
          <w:rPr>
            <w:rStyle w:val="Hyperlink"/>
          </w:rPr>
          <w:t>Figure 2</w:t>
        </w:r>
        <w:r>
          <w:rPr>
            <w:rFonts w:asciiTheme="minorHAnsi" w:eastAsiaTheme="minorEastAsia" w:hAnsiTheme="minorHAnsi" w:cstheme="minorBidi"/>
            <w:lang w:eastAsia="en-AU"/>
          </w:rPr>
          <w:tab/>
        </w:r>
        <w:r w:rsidRPr="0070238C">
          <w:rPr>
            <w:rStyle w:val="Hyperlink"/>
          </w:rPr>
          <w:t>Overall proportion of ‘must-have’, ‘should-have’ and ‘may-have’ technical/administrative criteria met by jurisdictions who have reviewed health-based information for ammonia for possible adoption/adaptation in Australia</w:t>
        </w:r>
        <w:r>
          <w:rPr>
            <w:webHidden/>
          </w:rPr>
          <w:tab/>
        </w:r>
        <w:r>
          <w:rPr>
            <w:webHidden/>
          </w:rPr>
          <w:fldChar w:fldCharType="begin"/>
        </w:r>
        <w:r>
          <w:rPr>
            <w:webHidden/>
          </w:rPr>
          <w:instrText xml:space="preserve"> PAGEREF _Toc104394863 \h </w:instrText>
        </w:r>
        <w:r>
          <w:rPr>
            <w:webHidden/>
          </w:rPr>
        </w:r>
        <w:r>
          <w:rPr>
            <w:webHidden/>
          </w:rPr>
          <w:fldChar w:fldCharType="separate"/>
        </w:r>
        <w:r w:rsidR="0010651D">
          <w:rPr>
            <w:webHidden/>
          </w:rPr>
          <w:t>16</w:t>
        </w:r>
        <w:r>
          <w:rPr>
            <w:webHidden/>
          </w:rPr>
          <w:fldChar w:fldCharType="end"/>
        </w:r>
      </w:hyperlink>
    </w:p>
    <w:p w14:paraId="33D53E91" w14:textId="40DEA898" w:rsidR="002158D1" w:rsidRDefault="007723AF" w:rsidP="006142C5">
      <w:pPr>
        <w:pStyle w:val="TableofFigures"/>
      </w:pPr>
      <w:r>
        <w:fldChar w:fldCharType="end"/>
      </w:r>
    </w:p>
    <w:p w14:paraId="16CE06A9" w14:textId="77777777" w:rsidR="0048750A" w:rsidRPr="0012400E" w:rsidRDefault="0048750A" w:rsidP="0012400E">
      <w:pPr>
        <w:pStyle w:val="TableCell"/>
        <w:sectPr w:rsidR="0048750A" w:rsidRPr="0012400E" w:rsidSect="003C0C97">
          <w:headerReference w:type="even" r:id="rId24"/>
          <w:headerReference w:type="default" r:id="rId25"/>
          <w:headerReference w:type="first" r:id="rId26"/>
          <w:pgSz w:w="11907" w:h="16840" w:code="9"/>
          <w:pgMar w:top="1418" w:right="992" w:bottom="1418" w:left="992" w:header="709" w:footer="709" w:gutter="0"/>
          <w:cols w:space="720"/>
        </w:sectPr>
      </w:pPr>
      <w:bookmarkStart w:id="15" w:name="_Toc52619549"/>
      <w:bookmarkStart w:id="16" w:name="_Toc52619601"/>
      <w:bookmarkStart w:id="17" w:name="_Toc52619652"/>
      <w:bookmarkStart w:id="18" w:name="_Toc52693588"/>
      <w:bookmarkStart w:id="19" w:name="_Toc52693751"/>
      <w:bookmarkStart w:id="20" w:name="_Toc52694624"/>
    </w:p>
    <w:p w14:paraId="24B78510" w14:textId="62453CFF" w:rsidR="002A30A4" w:rsidRDefault="002A30A4" w:rsidP="002A30A4">
      <w:pPr>
        <w:pStyle w:val="Heading1"/>
        <w:numPr>
          <w:ilvl w:val="0"/>
          <w:numId w:val="0"/>
        </w:numPr>
        <w:ind w:left="851" w:hanging="851"/>
      </w:pPr>
      <w:bookmarkStart w:id="21" w:name="_Toc104394839"/>
      <w:bookmarkStart w:id="22" w:name="_Toc90710310"/>
      <w:bookmarkStart w:id="23" w:name="_Toc90711100"/>
      <w:bookmarkStart w:id="24" w:name="_Toc90711473"/>
      <w:bookmarkStart w:id="25" w:name="_Toc91305134"/>
      <w:bookmarkStart w:id="26" w:name="_Toc91311011"/>
      <w:bookmarkStart w:id="27" w:name="_Toc95027087"/>
      <w:bookmarkStart w:id="28" w:name="_Toc154316576"/>
      <w:bookmarkStart w:id="29" w:name="_Toc154316637"/>
      <w:bookmarkStart w:id="30" w:name="_Toc266263751"/>
      <w:bookmarkStart w:id="31" w:name="_Ref266266276"/>
      <w:bookmarkStart w:id="32" w:name="_Ref266266307"/>
      <w:bookmarkStart w:id="33" w:name="_Ref266266311"/>
      <w:bookmarkStart w:id="34" w:name="_Toc286072231"/>
      <w:bookmarkStart w:id="35" w:name="_Toc321988935"/>
      <w:bookmarkStart w:id="36" w:name="_Toc321989253"/>
      <w:bookmarkStart w:id="37" w:name="_Toc328134217"/>
      <w:bookmarkStart w:id="38" w:name="_Toc328134237"/>
      <w:bookmarkStart w:id="39" w:name="_Toc354666949"/>
      <w:bookmarkStart w:id="40" w:name="_Toc354667031"/>
      <w:bookmarkStart w:id="41" w:name="_Toc530143447"/>
      <w:bookmarkStart w:id="42" w:name="_Toc53014514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lastRenderedPageBreak/>
        <w:t>Abbreviations/Definitions</w:t>
      </w:r>
      <w:bookmarkEnd w:id="21"/>
    </w:p>
    <w:tbl>
      <w:tblPr>
        <w:tblStyle w:val="SLRTable"/>
        <w:tblW w:w="9922" w:type="dxa"/>
        <w:tblLook w:val="04A0" w:firstRow="1" w:lastRow="0" w:firstColumn="1" w:lastColumn="0" w:noHBand="0" w:noVBand="1"/>
      </w:tblPr>
      <w:tblGrid>
        <w:gridCol w:w="2145"/>
        <w:gridCol w:w="7777"/>
      </w:tblGrid>
      <w:tr w:rsidR="002A30A4" w:rsidRPr="002A30A4" w14:paraId="47673E09" w14:textId="77777777" w:rsidTr="009F6C4B">
        <w:trPr>
          <w:cnfStyle w:val="100000000000" w:firstRow="1" w:lastRow="0" w:firstColumn="0" w:lastColumn="0" w:oddVBand="0" w:evenVBand="0" w:oddHBand="0" w:evenHBand="0" w:firstRowFirstColumn="0" w:firstRowLastColumn="0" w:lastRowFirstColumn="0" w:lastRowLastColumn="0"/>
        </w:trPr>
        <w:tc>
          <w:tcPr>
            <w:tcW w:w="2145" w:type="dxa"/>
          </w:tcPr>
          <w:p w14:paraId="0AED9445" w14:textId="5E386F66" w:rsidR="002A30A4" w:rsidRPr="00D451E1" w:rsidRDefault="002A30A4" w:rsidP="002A30A4">
            <w:pPr>
              <w:pStyle w:val="TableHead"/>
              <w:rPr>
                <w:b/>
                <w:color w:val="404040" w:themeColor="text1" w:themeTint="BF"/>
              </w:rPr>
            </w:pPr>
            <w:r w:rsidRPr="00D451E1">
              <w:rPr>
                <w:b/>
                <w:color w:val="404040" w:themeColor="text1" w:themeTint="BF"/>
              </w:rPr>
              <w:t>Acronym</w:t>
            </w:r>
          </w:p>
        </w:tc>
        <w:tc>
          <w:tcPr>
            <w:tcW w:w="7777" w:type="dxa"/>
          </w:tcPr>
          <w:p w14:paraId="575DE000" w14:textId="5C0EFA06" w:rsidR="002A30A4" w:rsidRPr="00D451E1" w:rsidRDefault="002A30A4" w:rsidP="002A30A4">
            <w:pPr>
              <w:pStyle w:val="TableHead"/>
              <w:rPr>
                <w:b/>
                <w:color w:val="262626" w:themeColor="text1" w:themeTint="D9"/>
              </w:rPr>
            </w:pPr>
            <w:r w:rsidRPr="00D451E1">
              <w:rPr>
                <w:b/>
                <w:color w:val="262626" w:themeColor="text1" w:themeTint="D9"/>
              </w:rPr>
              <w:t>Definition</w:t>
            </w:r>
          </w:p>
        </w:tc>
      </w:tr>
      <w:tr w:rsidR="00392EED" w14:paraId="5991A6A3" w14:textId="77777777" w:rsidTr="009F6C4B">
        <w:tc>
          <w:tcPr>
            <w:tcW w:w="2145" w:type="dxa"/>
          </w:tcPr>
          <w:p w14:paraId="100A9D41" w14:textId="0EDCD1B0" w:rsidR="00392EED" w:rsidRDefault="00392EED" w:rsidP="002A30A4">
            <w:pPr>
              <w:pStyle w:val="TableCell"/>
            </w:pPr>
            <w:r>
              <w:t>ADD</w:t>
            </w:r>
          </w:p>
        </w:tc>
        <w:tc>
          <w:tcPr>
            <w:tcW w:w="7777" w:type="dxa"/>
          </w:tcPr>
          <w:p w14:paraId="023F8302" w14:textId="643E6051" w:rsidR="00392EED" w:rsidRDefault="00392EED" w:rsidP="002A30A4">
            <w:pPr>
              <w:pStyle w:val="TableCell"/>
            </w:pPr>
            <w:r>
              <w:t>Acceptable Daily Dose (OEHHA terminology)</w:t>
            </w:r>
          </w:p>
        </w:tc>
      </w:tr>
      <w:tr w:rsidR="002A30A4" w14:paraId="512366E4" w14:textId="77777777" w:rsidTr="009F6C4B">
        <w:tc>
          <w:tcPr>
            <w:tcW w:w="2145" w:type="dxa"/>
          </w:tcPr>
          <w:p w14:paraId="356F24E4" w14:textId="10412E19" w:rsidR="002A30A4" w:rsidRDefault="00392EED" w:rsidP="002A30A4">
            <w:pPr>
              <w:pStyle w:val="TableCell"/>
            </w:pPr>
            <w:r>
              <w:t>ADI</w:t>
            </w:r>
          </w:p>
        </w:tc>
        <w:tc>
          <w:tcPr>
            <w:tcW w:w="7777" w:type="dxa"/>
          </w:tcPr>
          <w:p w14:paraId="03E707D0" w14:textId="6A5F8405" w:rsidR="002A30A4" w:rsidRDefault="00392EED" w:rsidP="002A30A4">
            <w:pPr>
              <w:pStyle w:val="TableCell"/>
            </w:pPr>
            <w:r>
              <w:t>Acceptable Daily Intake (APVMA terminology)</w:t>
            </w:r>
          </w:p>
        </w:tc>
      </w:tr>
      <w:tr w:rsidR="00392EED" w14:paraId="16742D3E" w14:textId="77777777" w:rsidTr="009F6C4B">
        <w:tc>
          <w:tcPr>
            <w:tcW w:w="2145" w:type="dxa"/>
          </w:tcPr>
          <w:p w14:paraId="76080460" w14:textId="1B9BAE55" w:rsidR="00392EED" w:rsidRDefault="00392EED" w:rsidP="002A30A4">
            <w:pPr>
              <w:pStyle w:val="TableCell"/>
            </w:pPr>
            <w:r>
              <w:t>APVMA</w:t>
            </w:r>
          </w:p>
        </w:tc>
        <w:tc>
          <w:tcPr>
            <w:tcW w:w="7777" w:type="dxa"/>
          </w:tcPr>
          <w:p w14:paraId="2C9CCD13" w14:textId="10D5DC3D" w:rsidR="00392EED" w:rsidRDefault="00392EED" w:rsidP="002A30A4">
            <w:pPr>
              <w:pStyle w:val="TableCell"/>
            </w:pPr>
            <w:r>
              <w:t>Australian Pesticides and Veterinary Medicines Authority</w:t>
            </w:r>
          </w:p>
        </w:tc>
      </w:tr>
      <w:tr w:rsidR="00392EED" w14:paraId="4AB17547" w14:textId="77777777" w:rsidTr="009F6C4B">
        <w:tc>
          <w:tcPr>
            <w:tcW w:w="2145" w:type="dxa"/>
          </w:tcPr>
          <w:p w14:paraId="4AC48608" w14:textId="7F2525A0" w:rsidR="00392EED" w:rsidRDefault="00392EED" w:rsidP="002A30A4">
            <w:pPr>
              <w:pStyle w:val="TableCell"/>
            </w:pPr>
            <w:r>
              <w:t>ATSDR</w:t>
            </w:r>
          </w:p>
        </w:tc>
        <w:tc>
          <w:tcPr>
            <w:tcW w:w="7777" w:type="dxa"/>
          </w:tcPr>
          <w:p w14:paraId="7056BD84" w14:textId="7B0F8C25" w:rsidR="00392EED" w:rsidRDefault="00392EED" w:rsidP="002A30A4">
            <w:pPr>
              <w:pStyle w:val="TableCell"/>
            </w:pPr>
            <w:r>
              <w:t>US Agency for Toxic Substances and Disease Registry</w:t>
            </w:r>
          </w:p>
        </w:tc>
      </w:tr>
      <w:tr w:rsidR="007A1193" w14:paraId="5AA5B1F1" w14:textId="77777777" w:rsidTr="009F6C4B">
        <w:tc>
          <w:tcPr>
            <w:tcW w:w="2145" w:type="dxa"/>
          </w:tcPr>
          <w:p w14:paraId="3869535B" w14:textId="2C6F2354" w:rsidR="007A1193" w:rsidRDefault="007A1193" w:rsidP="002A30A4">
            <w:pPr>
              <w:pStyle w:val="TableCell"/>
            </w:pPr>
            <w:r>
              <w:t>BW, bw</w:t>
            </w:r>
          </w:p>
        </w:tc>
        <w:tc>
          <w:tcPr>
            <w:tcW w:w="7777" w:type="dxa"/>
          </w:tcPr>
          <w:p w14:paraId="3BAF99A2" w14:textId="1A883FD9" w:rsidR="007A1193" w:rsidRDefault="007A1193" w:rsidP="002A30A4">
            <w:pPr>
              <w:pStyle w:val="TableCell"/>
            </w:pPr>
            <w:r>
              <w:t>Body Weight</w:t>
            </w:r>
          </w:p>
        </w:tc>
      </w:tr>
      <w:tr w:rsidR="007A1193" w14:paraId="6B6A1139" w14:textId="77777777" w:rsidTr="009F6C4B">
        <w:tc>
          <w:tcPr>
            <w:tcW w:w="2145" w:type="dxa"/>
          </w:tcPr>
          <w:p w14:paraId="7E43D582" w14:textId="785BD713" w:rsidR="007A1193" w:rsidRDefault="007A1193" w:rsidP="002A30A4">
            <w:pPr>
              <w:pStyle w:val="TableCell"/>
            </w:pPr>
            <w:r>
              <w:t>DW</w:t>
            </w:r>
          </w:p>
        </w:tc>
        <w:tc>
          <w:tcPr>
            <w:tcW w:w="7777" w:type="dxa"/>
          </w:tcPr>
          <w:p w14:paraId="0B62E14E" w14:textId="1E410CA4" w:rsidR="007A1193" w:rsidRDefault="007A1193" w:rsidP="002A30A4">
            <w:pPr>
              <w:pStyle w:val="TableCell"/>
            </w:pPr>
            <w:r>
              <w:t>Drinking Water</w:t>
            </w:r>
          </w:p>
        </w:tc>
      </w:tr>
      <w:tr w:rsidR="00392EED" w14:paraId="00368E76" w14:textId="77777777" w:rsidTr="009F6C4B">
        <w:tc>
          <w:tcPr>
            <w:tcW w:w="2145" w:type="dxa"/>
          </w:tcPr>
          <w:p w14:paraId="2DCD6B4D" w14:textId="15B97CEA" w:rsidR="00392EED" w:rsidRDefault="00392EED" w:rsidP="002A30A4">
            <w:pPr>
              <w:pStyle w:val="TableCell"/>
            </w:pPr>
            <w:r>
              <w:t>DWG</w:t>
            </w:r>
          </w:p>
        </w:tc>
        <w:tc>
          <w:tcPr>
            <w:tcW w:w="7777" w:type="dxa"/>
          </w:tcPr>
          <w:p w14:paraId="3C9A22D1" w14:textId="46A91A4A" w:rsidR="00392EED" w:rsidRDefault="00392EED" w:rsidP="002A30A4">
            <w:pPr>
              <w:pStyle w:val="TableCell"/>
            </w:pPr>
            <w:r>
              <w:t>Drinking Water Guideline</w:t>
            </w:r>
          </w:p>
        </w:tc>
      </w:tr>
      <w:tr w:rsidR="00392EED" w14:paraId="7251B64D" w14:textId="77777777" w:rsidTr="009F6C4B">
        <w:tc>
          <w:tcPr>
            <w:tcW w:w="2145" w:type="dxa"/>
          </w:tcPr>
          <w:p w14:paraId="2DCD8C40" w14:textId="7AB03852" w:rsidR="00392EED" w:rsidRDefault="00392EED" w:rsidP="002A30A4">
            <w:pPr>
              <w:pStyle w:val="TableCell"/>
            </w:pPr>
            <w:r>
              <w:t>EFSA</w:t>
            </w:r>
          </w:p>
        </w:tc>
        <w:tc>
          <w:tcPr>
            <w:tcW w:w="7777" w:type="dxa"/>
          </w:tcPr>
          <w:p w14:paraId="418A50FC" w14:textId="469359F2" w:rsidR="00392EED" w:rsidRDefault="00392EED" w:rsidP="002A30A4">
            <w:pPr>
              <w:pStyle w:val="TableCell"/>
            </w:pPr>
            <w:r>
              <w:t>European Food Safety Authority</w:t>
            </w:r>
          </w:p>
        </w:tc>
      </w:tr>
      <w:tr w:rsidR="00392EED" w14:paraId="683CCD20" w14:textId="77777777" w:rsidTr="009F6C4B">
        <w:tc>
          <w:tcPr>
            <w:tcW w:w="2145" w:type="dxa"/>
          </w:tcPr>
          <w:p w14:paraId="4A46CA0C" w14:textId="4D9E71D0" w:rsidR="00392EED" w:rsidRDefault="00392EED" w:rsidP="002A30A4">
            <w:pPr>
              <w:pStyle w:val="TableCell"/>
            </w:pPr>
            <w:r>
              <w:t>FSANZ</w:t>
            </w:r>
          </w:p>
        </w:tc>
        <w:tc>
          <w:tcPr>
            <w:tcW w:w="7777" w:type="dxa"/>
          </w:tcPr>
          <w:p w14:paraId="18C21217" w14:textId="4F5B6BCD" w:rsidR="00392EED" w:rsidRDefault="00392EED" w:rsidP="002A30A4">
            <w:pPr>
              <w:pStyle w:val="TableCell"/>
            </w:pPr>
            <w:r>
              <w:t>Food Standards Australia New Zealand</w:t>
            </w:r>
          </w:p>
        </w:tc>
      </w:tr>
      <w:tr w:rsidR="00392EED" w14:paraId="53C91CEC" w14:textId="77777777" w:rsidTr="009F6C4B">
        <w:tc>
          <w:tcPr>
            <w:tcW w:w="2145" w:type="dxa"/>
          </w:tcPr>
          <w:p w14:paraId="36E1CC43" w14:textId="06ACBEB7" w:rsidR="00392EED" w:rsidRDefault="00392EED" w:rsidP="002A30A4">
            <w:pPr>
              <w:pStyle w:val="TableCell"/>
            </w:pPr>
            <w:r>
              <w:t>JECFA</w:t>
            </w:r>
          </w:p>
        </w:tc>
        <w:tc>
          <w:tcPr>
            <w:tcW w:w="7777" w:type="dxa"/>
          </w:tcPr>
          <w:p w14:paraId="0F65E9DB" w14:textId="7B7E4E79" w:rsidR="00392EED" w:rsidRDefault="00392EED" w:rsidP="002A30A4">
            <w:pPr>
              <w:pStyle w:val="TableCell"/>
            </w:pPr>
            <w:r>
              <w:t>Joint FAO/WHO Expert Committee on Food Additives</w:t>
            </w:r>
          </w:p>
        </w:tc>
      </w:tr>
      <w:tr w:rsidR="0072062E" w14:paraId="3BD17A4B" w14:textId="77777777" w:rsidTr="009F6C4B">
        <w:tc>
          <w:tcPr>
            <w:tcW w:w="2145" w:type="dxa"/>
          </w:tcPr>
          <w:p w14:paraId="754A4A7A" w14:textId="370FBF94" w:rsidR="0072062E" w:rsidRDefault="00776DB5" w:rsidP="002A30A4">
            <w:pPr>
              <w:pStyle w:val="TableCell"/>
            </w:pPr>
            <w:r>
              <w:t>LOR</w:t>
            </w:r>
          </w:p>
        </w:tc>
        <w:tc>
          <w:tcPr>
            <w:tcW w:w="7777" w:type="dxa"/>
          </w:tcPr>
          <w:p w14:paraId="3E180DAD" w14:textId="78FADC87" w:rsidR="0072062E" w:rsidRDefault="00776DB5" w:rsidP="002A30A4">
            <w:pPr>
              <w:pStyle w:val="TableCell"/>
            </w:pPr>
            <w:r>
              <w:t>Level of Reporting</w:t>
            </w:r>
          </w:p>
        </w:tc>
      </w:tr>
      <w:tr w:rsidR="00392EED" w14:paraId="4C6F779D" w14:textId="77777777" w:rsidTr="009F6C4B">
        <w:tc>
          <w:tcPr>
            <w:tcW w:w="2145" w:type="dxa"/>
          </w:tcPr>
          <w:p w14:paraId="5EDF5E55" w14:textId="17A32E27" w:rsidR="00392EED" w:rsidRDefault="00392EED" w:rsidP="002A30A4">
            <w:pPr>
              <w:pStyle w:val="TableCell"/>
            </w:pPr>
            <w:r>
              <w:t>MRL</w:t>
            </w:r>
          </w:p>
        </w:tc>
        <w:tc>
          <w:tcPr>
            <w:tcW w:w="7777" w:type="dxa"/>
          </w:tcPr>
          <w:p w14:paraId="3A32DDB0" w14:textId="59CFD5EF" w:rsidR="00392EED" w:rsidRDefault="00392EED" w:rsidP="002A30A4">
            <w:pPr>
              <w:pStyle w:val="TableCell"/>
            </w:pPr>
            <w:r>
              <w:t>Minimal Risk Level (ATSDR terminology)</w:t>
            </w:r>
          </w:p>
        </w:tc>
      </w:tr>
      <w:tr w:rsidR="007A1193" w14:paraId="2B302CBD" w14:textId="77777777" w:rsidTr="009F6C4B">
        <w:tc>
          <w:tcPr>
            <w:tcW w:w="2145" w:type="dxa"/>
          </w:tcPr>
          <w:p w14:paraId="0CA0CD7B" w14:textId="00EF9CE9" w:rsidR="007A1193" w:rsidRDefault="007A1193" w:rsidP="002A30A4">
            <w:pPr>
              <w:pStyle w:val="TableCell"/>
            </w:pPr>
            <w:r>
              <w:t>NOAEL</w:t>
            </w:r>
          </w:p>
        </w:tc>
        <w:tc>
          <w:tcPr>
            <w:tcW w:w="7777" w:type="dxa"/>
          </w:tcPr>
          <w:p w14:paraId="0FF7A98C" w14:textId="26C056A8" w:rsidR="007A1193" w:rsidRDefault="007A1193" w:rsidP="002A30A4">
            <w:pPr>
              <w:pStyle w:val="TableCell"/>
            </w:pPr>
            <w:r>
              <w:t>No Observed Adverse Effect Level</w:t>
            </w:r>
          </w:p>
        </w:tc>
      </w:tr>
      <w:tr w:rsidR="00392EED" w14:paraId="6C99E935" w14:textId="77777777" w:rsidTr="009F6C4B">
        <w:tc>
          <w:tcPr>
            <w:tcW w:w="2145" w:type="dxa"/>
          </w:tcPr>
          <w:p w14:paraId="5DA3A15F" w14:textId="0A696AC3" w:rsidR="00392EED" w:rsidRDefault="00392EED" w:rsidP="002A30A4">
            <w:pPr>
              <w:pStyle w:val="TableCell"/>
            </w:pPr>
            <w:r>
              <w:t>OEHHA</w:t>
            </w:r>
          </w:p>
        </w:tc>
        <w:tc>
          <w:tcPr>
            <w:tcW w:w="7777" w:type="dxa"/>
          </w:tcPr>
          <w:p w14:paraId="69729A64" w14:textId="72F7835A" w:rsidR="00392EED" w:rsidRDefault="00392EED" w:rsidP="002A30A4">
            <w:pPr>
              <w:pStyle w:val="TableCell"/>
            </w:pPr>
            <w:r>
              <w:t>Californian Office of Environmental Health and Hazard Assessment</w:t>
            </w:r>
          </w:p>
        </w:tc>
      </w:tr>
      <w:tr w:rsidR="00392EED" w14:paraId="4B621A0C" w14:textId="77777777" w:rsidTr="009F6C4B">
        <w:tc>
          <w:tcPr>
            <w:tcW w:w="2145" w:type="dxa"/>
          </w:tcPr>
          <w:p w14:paraId="25209347" w14:textId="53459C9C" w:rsidR="00392EED" w:rsidRDefault="00392EED" w:rsidP="002A30A4">
            <w:pPr>
              <w:pStyle w:val="TableCell"/>
            </w:pPr>
            <w:r>
              <w:t>NHMRC</w:t>
            </w:r>
          </w:p>
        </w:tc>
        <w:tc>
          <w:tcPr>
            <w:tcW w:w="7777" w:type="dxa"/>
          </w:tcPr>
          <w:p w14:paraId="6DBECA41" w14:textId="039DB32C" w:rsidR="00392EED" w:rsidRDefault="00392EED" w:rsidP="002A30A4">
            <w:pPr>
              <w:pStyle w:val="TableCell"/>
            </w:pPr>
            <w:r>
              <w:t>National Health and Medical Research Council</w:t>
            </w:r>
          </w:p>
        </w:tc>
      </w:tr>
      <w:tr w:rsidR="007A1193" w14:paraId="06FBA9F8" w14:textId="77777777" w:rsidTr="009F6C4B">
        <w:tc>
          <w:tcPr>
            <w:tcW w:w="2145" w:type="dxa"/>
          </w:tcPr>
          <w:p w14:paraId="5314B9FA" w14:textId="08C64D94" w:rsidR="007A1193" w:rsidRDefault="007A1193" w:rsidP="002A30A4">
            <w:pPr>
              <w:pStyle w:val="TableCell"/>
            </w:pPr>
            <w:r>
              <w:t>PHG</w:t>
            </w:r>
          </w:p>
        </w:tc>
        <w:tc>
          <w:tcPr>
            <w:tcW w:w="7777" w:type="dxa"/>
          </w:tcPr>
          <w:p w14:paraId="5D2F9F35" w14:textId="11B7DEAC" w:rsidR="007A1193" w:rsidRDefault="007A1193" w:rsidP="002A30A4">
            <w:pPr>
              <w:pStyle w:val="TableCell"/>
            </w:pPr>
            <w:r>
              <w:t>Public Health Goal (in drinking water) (OEHHA terminology)</w:t>
            </w:r>
          </w:p>
        </w:tc>
      </w:tr>
      <w:tr w:rsidR="009F6C4B" w:rsidDel="009D67BA" w14:paraId="0E246BDE" w14:textId="77777777" w:rsidTr="009F6C4B">
        <w:tc>
          <w:tcPr>
            <w:tcW w:w="2145" w:type="dxa"/>
          </w:tcPr>
          <w:p w14:paraId="5B58250E" w14:textId="77777777" w:rsidR="009F6C4B" w:rsidDel="009D67BA" w:rsidRDefault="009F6C4B" w:rsidP="009F6C4B">
            <w:pPr>
              <w:pStyle w:val="TableCell"/>
            </w:pPr>
            <w:r>
              <w:t>PPRTV</w:t>
            </w:r>
          </w:p>
        </w:tc>
        <w:tc>
          <w:tcPr>
            <w:tcW w:w="7777" w:type="dxa"/>
          </w:tcPr>
          <w:p w14:paraId="5F926473" w14:textId="77777777" w:rsidR="009F6C4B" w:rsidDel="009D67BA" w:rsidRDefault="009F6C4B" w:rsidP="009F6C4B">
            <w:pPr>
              <w:pStyle w:val="TableCell"/>
            </w:pPr>
            <w:r>
              <w:t>Provisional Peer-Reviewed Toxicity Value (US EPA terminology)</w:t>
            </w:r>
          </w:p>
        </w:tc>
      </w:tr>
      <w:tr w:rsidR="00A86410" w14:paraId="37BD7DFF" w14:textId="77777777" w:rsidTr="009F6C4B">
        <w:tc>
          <w:tcPr>
            <w:tcW w:w="2145" w:type="dxa"/>
          </w:tcPr>
          <w:p w14:paraId="66B2746D" w14:textId="28002FFD" w:rsidR="00A86410" w:rsidRDefault="00A86410" w:rsidP="002A30A4">
            <w:pPr>
              <w:pStyle w:val="TableCell"/>
            </w:pPr>
            <w:r>
              <w:t>PRISMA</w:t>
            </w:r>
          </w:p>
        </w:tc>
        <w:tc>
          <w:tcPr>
            <w:tcW w:w="7777" w:type="dxa"/>
          </w:tcPr>
          <w:p w14:paraId="67295562" w14:textId="132E5E5A" w:rsidR="00A86410" w:rsidRDefault="00A86410" w:rsidP="002A30A4">
            <w:pPr>
              <w:pStyle w:val="TableCell"/>
            </w:pPr>
            <w:r>
              <w:t>Preferred Reporting Items for Systematic Reviews and Meta-Analyses</w:t>
            </w:r>
          </w:p>
        </w:tc>
      </w:tr>
      <w:tr w:rsidR="00392EED" w14:paraId="46B601D8" w14:textId="77777777" w:rsidTr="009F6C4B">
        <w:tc>
          <w:tcPr>
            <w:tcW w:w="2145" w:type="dxa"/>
          </w:tcPr>
          <w:p w14:paraId="6B315398" w14:textId="2AAAE238" w:rsidR="00392EED" w:rsidRDefault="00392EED" w:rsidP="002A30A4">
            <w:pPr>
              <w:pStyle w:val="TableCell"/>
            </w:pPr>
            <w:r>
              <w:t>PTMI</w:t>
            </w:r>
          </w:p>
        </w:tc>
        <w:tc>
          <w:tcPr>
            <w:tcW w:w="7777" w:type="dxa"/>
          </w:tcPr>
          <w:p w14:paraId="5E60E820" w14:textId="1BFA9E83" w:rsidR="00392EED" w:rsidRDefault="00392EED" w:rsidP="002A30A4">
            <w:pPr>
              <w:pStyle w:val="TableCell"/>
            </w:pPr>
            <w:r>
              <w:t>Provisional Tolerable Monthly Intake (JECFA terminology)</w:t>
            </w:r>
          </w:p>
        </w:tc>
      </w:tr>
      <w:tr w:rsidR="00392EED" w14:paraId="7EB5B55E" w14:textId="77777777" w:rsidTr="009F6C4B">
        <w:tc>
          <w:tcPr>
            <w:tcW w:w="2145" w:type="dxa"/>
          </w:tcPr>
          <w:p w14:paraId="29268CF2" w14:textId="2EA91872" w:rsidR="00392EED" w:rsidRDefault="00392EED" w:rsidP="002A30A4">
            <w:pPr>
              <w:pStyle w:val="TableCell"/>
            </w:pPr>
            <w:r>
              <w:t>PTWI</w:t>
            </w:r>
          </w:p>
        </w:tc>
        <w:tc>
          <w:tcPr>
            <w:tcW w:w="7777" w:type="dxa"/>
          </w:tcPr>
          <w:p w14:paraId="46F9F841" w14:textId="5B22CF2C" w:rsidR="00392EED" w:rsidRDefault="00392EED" w:rsidP="002A30A4">
            <w:pPr>
              <w:pStyle w:val="TableCell"/>
            </w:pPr>
            <w:r>
              <w:t>Provisional Tolerable Weekly Intake (EFSA terminology)</w:t>
            </w:r>
          </w:p>
        </w:tc>
      </w:tr>
      <w:tr w:rsidR="00392EED" w14:paraId="60BDC264" w14:textId="77777777" w:rsidTr="009F6C4B">
        <w:tc>
          <w:tcPr>
            <w:tcW w:w="2145" w:type="dxa"/>
          </w:tcPr>
          <w:p w14:paraId="7C7859E0" w14:textId="4286C38A" w:rsidR="00392EED" w:rsidRDefault="00392EED" w:rsidP="002A30A4">
            <w:pPr>
              <w:pStyle w:val="TableCell"/>
            </w:pPr>
            <w:r>
              <w:t>RfD</w:t>
            </w:r>
          </w:p>
        </w:tc>
        <w:tc>
          <w:tcPr>
            <w:tcW w:w="7777" w:type="dxa"/>
          </w:tcPr>
          <w:p w14:paraId="301CED06" w14:textId="43D3C5FB" w:rsidR="00392EED" w:rsidRDefault="00392EED" w:rsidP="002A30A4">
            <w:pPr>
              <w:pStyle w:val="TableCell"/>
            </w:pPr>
            <w:r>
              <w:t>Reference Dose (US EPA terminology)</w:t>
            </w:r>
          </w:p>
        </w:tc>
      </w:tr>
      <w:tr w:rsidR="00392EED" w14:paraId="69BF46C6" w14:textId="77777777" w:rsidTr="009F6C4B">
        <w:tc>
          <w:tcPr>
            <w:tcW w:w="2145" w:type="dxa"/>
          </w:tcPr>
          <w:p w14:paraId="27E514D2" w14:textId="47BA1524" w:rsidR="00392EED" w:rsidRDefault="00392EED" w:rsidP="002A30A4">
            <w:pPr>
              <w:pStyle w:val="TableCell"/>
            </w:pPr>
            <w:r>
              <w:t>TDI</w:t>
            </w:r>
          </w:p>
        </w:tc>
        <w:tc>
          <w:tcPr>
            <w:tcW w:w="7777" w:type="dxa"/>
          </w:tcPr>
          <w:p w14:paraId="1A5C80A0" w14:textId="434C07DA" w:rsidR="00392EED" w:rsidRPr="00392EED" w:rsidRDefault="00392EED" w:rsidP="002A30A4">
            <w:pPr>
              <w:pStyle w:val="TableCell"/>
            </w:pPr>
            <w:r>
              <w:t>Tolerable Daily Intake (WHO and EFSA terminology)</w:t>
            </w:r>
          </w:p>
        </w:tc>
      </w:tr>
      <w:tr w:rsidR="00392EED" w14:paraId="2E1E7470" w14:textId="77777777" w:rsidTr="009F6C4B">
        <w:tc>
          <w:tcPr>
            <w:tcW w:w="2145" w:type="dxa"/>
            <w:vAlign w:val="center"/>
          </w:tcPr>
          <w:p w14:paraId="5BCED6D9" w14:textId="2A009643" w:rsidR="00392EED" w:rsidRDefault="00F77A6F" w:rsidP="00392EED">
            <w:pPr>
              <w:pStyle w:val="TableCell"/>
            </w:pPr>
            <w:r>
              <w:t>T</w:t>
            </w:r>
            <w:r w:rsidR="00392EED">
              <w:t>he Guidelines</w:t>
            </w:r>
          </w:p>
        </w:tc>
        <w:tc>
          <w:tcPr>
            <w:tcW w:w="7777" w:type="dxa"/>
          </w:tcPr>
          <w:p w14:paraId="29153852" w14:textId="3095FD24" w:rsidR="00392EED" w:rsidRDefault="00392EED" w:rsidP="002A30A4">
            <w:pPr>
              <w:pStyle w:val="TableCell"/>
            </w:pPr>
            <w:r w:rsidRPr="00392EED">
              <w:t>NHMRC and NRMMC (20</w:t>
            </w:r>
            <w:r w:rsidR="00025E45">
              <w:t>1</w:t>
            </w:r>
            <w:r w:rsidRPr="00392EED">
              <w:t>1). Australian Drinking Water Guidelines 6 2011; Version 3.6 updated March 2021, National Health and Medical Research Council and Natural Resource Management Ministerial Council</w:t>
            </w:r>
            <w:r w:rsidR="00025E45">
              <w:t>, Commonwealth of Australia, Canberra</w:t>
            </w:r>
            <w:r w:rsidRPr="00392EED">
              <w:t>.</w:t>
            </w:r>
          </w:p>
        </w:tc>
      </w:tr>
      <w:tr w:rsidR="00392EED" w14:paraId="77615FD8" w14:textId="77777777" w:rsidTr="009F6C4B">
        <w:tc>
          <w:tcPr>
            <w:tcW w:w="2145" w:type="dxa"/>
          </w:tcPr>
          <w:p w14:paraId="13488BD3" w14:textId="5AD56E07" w:rsidR="00392EED" w:rsidRDefault="00392EED" w:rsidP="002A30A4">
            <w:pPr>
              <w:pStyle w:val="TableCell"/>
            </w:pPr>
            <w:r>
              <w:t>US EPA</w:t>
            </w:r>
          </w:p>
        </w:tc>
        <w:tc>
          <w:tcPr>
            <w:tcW w:w="7777" w:type="dxa"/>
          </w:tcPr>
          <w:p w14:paraId="6128DADE" w14:textId="4E5BB912" w:rsidR="00392EED" w:rsidRDefault="00392EED" w:rsidP="002A30A4">
            <w:pPr>
              <w:pStyle w:val="TableCell"/>
            </w:pPr>
            <w:r>
              <w:t>United States Environmental Protection Agency</w:t>
            </w:r>
          </w:p>
        </w:tc>
      </w:tr>
      <w:tr w:rsidR="002A30A4" w14:paraId="3C3AFCBC" w14:textId="77777777" w:rsidTr="009F6C4B">
        <w:tc>
          <w:tcPr>
            <w:tcW w:w="2145" w:type="dxa"/>
          </w:tcPr>
          <w:p w14:paraId="3DC4915D" w14:textId="33A737BC" w:rsidR="002A30A4" w:rsidRDefault="00392EED" w:rsidP="002A30A4">
            <w:pPr>
              <w:pStyle w:val="TableCell"/>
            </w:pPr>
            <w:r>
              <w:t>WHO</w:t>
            </w:r>
          </w:p>
        </w:tc>
        <w:tc>
          <w:tcPr>
            <w:tcW w:w="7777" w:type="dxa"/>
          </w:tcPr>
          <w:p w14:paraId="39097E31" w14:textId="09F01A0E" w:rsidR="002A30A4" w:rsidRDefault="00392EED" w:rsidP="002A30A4">
            <w:pPr>
              <w:pStyle w:val="TableCell"/>
            </w:pPr>
            <w:r>
              <w:t>World Health Organization</w:t>
            </w:r>
          </w:p>
        </w:tc>
      </w:tr>
      <w:tr w:rsidR="002A30A4" w14:paraId="413D7F97" w14:textId="77777777" w:rsidTr="009F6C4B">
        <w:tc>
          <w:tcPr>
            <w:tcW w:w="2145" w:type="dxa"/>
          </w:tcPr>
          <w:p w14:paraId="3DFE9775" w14:textId="1BC254FB" w:rsidR="002A30A4" w:rsidRDefault="00392EED" w:rsidP="002A30A4">
            <w:pPr>
              <w:pStyle w:val="TableCell"/>
            </w:pPr>
            <w:r>
              <w:t>WQAC</w:t>
            </w:r>
          </w:p>
        </w:tc>
        <w:tc>
          <w:tcPr>
            <w:tcW w:w="7777" w:type="dxa"/>
          </w:tcPr>
          <w:p w14:paraId="6B053134" w14:textId="0DB835C0" w:rsidR="002A30A4" w:rsidRDefault="00392EED" w:rsidP="002A30A4">
            <w:pPr>
              <w:pStyle w:val="TableCell"/>
            </w:pPr>
            <w:r>
              <w:t>Water Quality Advisory Committee</w:t>
            </w:r>
          </w:p>
        </w:tc>
      </w:tr>
    </w:tbl>
    <w:p w14:paraId="2B0F5484" w14:textId="7C602C1E" w:rsidR="002A30A4" w:rsidRDefault="002A30A4" w:rsidP="002A30A4">
      <w:pPr>
        <w:pStyle w:val="TableNotes0"/>
      </w:pPr>
    </w:p>
    <w:p w14:paraId="108979D5" w14:textId="77777777" w:rsidR="002A30A4" w:rsidRDefault="002A30A4" w:rsidP="002A30A4">
      <w:pPr>
        <w:pStyle w:val="Text"/>
      </w:pPr>
    </w:p>
    <w:p w14:paraId="78E24DE5" w14:textId="5D257D8C" w:rsidR="0048750A" w:rsidRDefault="0048750A" w:rsidP="00097D72">
      <w:pPr>
        <w:pStyle w:val="Heading1"/>
        <w:spacing w:before="0"/>
      </w:pPr>
      <w:bookmarkStart w:id="43" w:name="_Toc104394840"/>
      <w:r w:rsidRPr="003B4F73">
        <w:lastRenderedPageBreak/>
        <w:t>Introduction</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002A30A4">
        <w:t xml:space="preserve"> and Background</w:t>
      </w:r>
      <w:bookmarkEnd w:id="43"/>
    </w:p>
    <w:p w14:paraId="456B34BA" w14:textId="383DABF5" w:rsidR="00D9315C" w:rsidRDefault="00D9315C" w:rsidP="00D9315C">
      <w:pPr>
        <w:pStyle w:val="Text"/>
      </w:pPr>
      <w:bookmarkStart w:id="44" w:name="_Toc504149792"/>
      <w:bookmarkStart w:id="45" w:name="_Toc504149824"/>
      <w:bookmarkStart w:id="46" w:name="_Toc530143448"/>
      <w:bookmarkEnd w:id="44"/>
      <w:bookmarkEnd w:id="45"/>
      <w:bookmarkEnd w:id="46"/>
      <w:r>
        <w:t xml:space="preserve">The National Health and Medical Research Council (NHMRC) have contracted SLR Consulting Australia Pty Ltd (SLR) to evaluate the existing guidance and evidence for 11 chemical factsheets in the 2011 </w:t>
      </w:r>
      <w:r>
        <w:rPr>
          <w:i/>
          <w:iCs/>
        </w:rPr>
        <w:t xml:space="preserve">Australian Drinking Water Guidelines </w:t>
      </w:r>
      <w:r>
        <w:t xml:space="preserve">(the Guidelines). The evidence reviews undertaken by SLR were governed by a newly designed methodological framework intended to increase transparency and quality control in the process of adopting or adapting existing </w:t>
      </w:r>
      <w:r w:rsidR="00395520">
        <w:t>guidance/</w:t>
      </w:r>
      <w:r>
        <w:t>guideline</w:t>
      </w:r>
      <w:r w:rsidR="00016B0F">
        <w:rPr>
          <w:rStyle w:val="FootnoteReference"/>
        </w:rPr>
        <w:footnoteReference w:id="1"/>
      </w:r>
      <w:r w:rsidR="00395520">
        <w:t xml:space="preserve"> values</w:t>
      </w:r>
      <w:r>
        <w:t>. For each of the 11 chemicals, SLR was asked to:</w:t>
      </w:r>
    </w:p>
    <w:p w14:paraId="3CD2A2EB" w14:textId="0FDD481A" w:rsidR="00D9315C" w:rsidRDefault="00D9315C" w:rsidP="00D9315C">
      <w:pPr>
        <w:pStyle w:val="ListBullet"/>
      </w:pPr>
      <w:r>
        <w:t xml:space="preserve">Customise and apply a Research Protocol provided by NHMRC to answer research questions. The research questions varied slightly according to the chemical being evaluated. </w:t>
      </w:r>
    </w:p>
    <w:p w14:paraId="77C0DD58" w14:textId="77777777" w:rsidR="00D9315C" w:rsidRDefault="00D9315C" w:rsidP="00D9315C">
      <w:pPr>
        <w:pStyle w:val="ListBullet"/>
      </w:pPr>
      <w:r>
        <w:t xml:space="preserve">Produce a Technical Report and an Evaluation Report for each chemical factsheet. </w:t>
      </w:r>
    </w:p>
    <w:p w14:paraId="3CF88037" w14:textId="77777777" w:rsidR="00D9315C" w:rsidRPr="00792D6B" w:rsidRDefault="00D9315C" w:rsidP="00792D6B">
      <w:pPr>
        <w:pStyle w:val="ListBulletIndent"/>
      </w:pPr>
      <w:r w:rsidRPr="00792D6B">
        <w:t xml:space="preserve">The Technical Report is to capture the details and methods used to undertake each review. </w:t>
      </w:r>
    </w:p>
    <w:p w14:paraId="245B9294" w14:textId="77777777" w:rsidR="00D9315C" w:rsidRPr="00792D6B" w:rsidRDefault="00D9315C" w:rsidP="00792D6B">
      <w:pPr>
        <w:pStyle w:val="ListBulletIndent"/>
      </w:pPr>
      <w:r w:rsidRPr="00792D6B">
        <w:t>The Evaluation Report is to interpret, synthesise and summarise the existing guidance and evidence pertaining to the research questions.</w:t>
      </w:r>
    </w:p>
    <w:p w14:paraId="6812EE03" w14:textId="3723C75E" w:rsidR="00D9315C" w:rsidRDefault="00D9315C" w:rsidP="00D9315C">
      <w:pPr>
        <w:pStyle w:val="Text"/>
      </w:pPr>
      <w:r>
        <w:t xml:space="preserve">These tasks were performed in collaboration with the Water Quality Advisory Committee (WQAC) and NHMRC. </w:t>
      </w:r>
    </w:p>
    <w:p w14:paraId="3941D669" w14:textId="020208DB" w:rsidR="00D9315C" w:rsidRPr="00970FFC" w:rsidRDefault="00D9315C" w:rsidP="00D9315C">
      <w:pPr>
        <w:pStyle w:val="Text"/>
      </w:pPr>
      <w:r>
        <w:t xml:space="preserve">The report herein is the Evaluation Report for </w:t>
      </w:r>
      <w:r w:rsidR="00B86728">
        <w:t>ammonia</w:t>
      </w:r>
      <w:r w:rsidR="00DF5F30">
        <w:t>.</w:t>
      </w:r>
    </w:p>
    <w:p w14:paraId="6D802F26" w14:textId="7A1EA24B" w:rsidR="00C9289C" w:rsidRDefault="00D9315C" w:rsidP="00D9315C">
      <w:pPr>
        <w:pStyle w:val="Heading2"/>
      </w:pPr>
      <w:bookmarkStart w:id="47" w:name="_Toc104394841"/>
      <w:r>
        <w:t>Objectives</w:t>
      </w:r>
      <w:bookmarkEnd w:id="47"/>
    </w:p>
    <w:p w14:paraId="6D33B9D1" w14:textId="35304F3B" w:rsidR="00D9315C" w:rsidRDefault="00F14322" w:rsidP="00D9315C">
      <w:pPr>
        <w:pStyle w:val="Text"/>
      </w:pPr>
      <w:r>
        <w:t xml:space="preserve">The factsheet for </w:t>
      </w:r>
      <w:r w:rsidR="00B86728">
        <w:t xml:space="preserve">ammonia </w:t>
      </w:r>
      <w:r>
        <w:t xml:space="preserve">within the Guidelines was last updated in 1996. </w:t>
      </w:r>
      <w:r w:rsidR="00D9315C">
        <w:t>The overarching objective of th</w:t>
      </w:r>
      <w:r>
        <w:t>is</w:t>
      </w:r>
      <w:r w:rsidR="00D9315C">
        <w:t xml:space="preserve"> review is to identify existing sources of guidance or guidelines on the impact of exposure to </w:t>
      </w:r>
      <w:r w:rsidR="00B86728">
        <w:t xml:space="preserve">ammonia </w:t>
      </w:r>
      <w:r w:rsidR="00D9315C">
        <w:t>in drinking water at levels higher or lower than the current Australian drinking water guideline (DWG) of 0.</w:t>
      </w:r>
      <w:r w:rsidR="00B86728">
        <w:t xml:space="preserve">5 </w:t>
      </w:r>
      <w:r w:rsidR="00D9315C">
        <w:t>mg/L (i.e. </w:t>
      </w:r>
      <w:r w:rsidR="00B86728">
        <w:t xml:space="preserve">500 </w:t>
      </w:r>
      <w:r w:rsidR="00D9315C">
        <w:rPr>
          <w:rFonts w:cs="Calibri"/>
        </w:rPr>
        <w:t>µ</w:t>
      </w:r>
      <w:r w:rsidR="00D9315C">
        <w:t xml:space="preserve">g/L) on human health outcomes. The intention is to identify candidate health-based guidance/guideline values </w:t>
      </w:r>
      <w:r w:rsidR="006B1CDF">
        <w:t>for potentia</w:t>
      </w:r>
      <w:r>
        <w:t xml:space="preserve">l adoption/adaptation into the Guidelines. </w:t>
      </w:r>
    </w:p>
    <w:p w14:paraId="419BBB7A" w14:textId="77777777" w:rsidR="00F14322" w:rsidRDefault="00F14322" w:rsidP="00D9315C">
      <w:pPr>
        <w:pStyle w:val="Text"/>
      </w:pPr>
      <w:r>
        <w:t>Other objectives of the review are:</w:t>
      </w:r>
    </w:p>
    <w:p w14:paraId="2146F5C1" w14:textId="27871D5B" w:rsidR="00F14322" w:rsidRDefault="007A1193" w:rsidP="00F14322">
      <w:pPr>
        <w:pStyle w:val="ListBullet"/>
      </w:pPr>
      <w:r>
        <w:t>T</w:t>
      </w:r>
      <w:r w:rsidR="00F14322">
        <w:t xml:space="preserve">o </w:t>
      </w:r>
      <w:r w:rsidR="00D9315C">
        <w:t>asses</w:t>
      </w:r>
      <w:r w:rsidR="00F14322">
        <w:t>s the currency of selected guidance/guidelines</w:t>
      </w:r>
      <w:r w:rsidR="00D9315C">
        <w:t xml:space="preserve"> through a </w:t>
      </w:r>
      <w:r>
        <w:t xml:space="preserve">brief </w:t>
      </w:r>
      <w:r w:rsidR="00D9315C">
        <w:t>scan of recent literature to determine whether a more comprehensive review is required</w:t>
      </w:r>
      <w:r w:rsidR="00016B0F">
        <w:t>; and</w:t>
      </w:r>
      <w:r w:rsidR="00F14322">
        <w:t xml:space="preserve"> </w:t>
      </w:r>
    </w:p>
    <w:p w14:paraId="715D7A66" w14:textId="30967995" w:rsidR="00D9315C" w:rsidRDefault="00F14322" w:rsidP="00F14322">
      <w:pPr>
        <w:pStyle w:val="ListBullet"/>
      </w:pPr>
      <w:r>
        <w:t>To undertake a</w:t>
      </w:r>
      <w:r w:rsidR="00D9315C">
        <w:t>n evidence scan to inform an update to the supporting information (e.g. monitoring and treatment guidance) provided in the factsheet</w:t>
      </w:r>
      <w:r>
        <w:t>.</w:t>
      </w:r>
    </w:p>
    <w:p w14:paraId="66580D0D" w14:textId="4516C5CF" w:rsidR="002A30A4" w:rsidRDefault="002A30A4" w:rsidP="002A30A4">
      <w:pPr>
        <w:pStyle w:val="Heading1"/>
      </w:pPr>
      <w:bookmarkStart w:id="48" w:name="_Toc104394842"/>
      <w:r>
        <w:t>Research Questions</w:t>
      </w:r>
      <w:bookmarkEnd w:id="48"/>
    </w:p>
    <w:p w14:paraId="6763527F" w14:textId="7FD91DEB" w:rsidR="00816D04" w:rsidRDefault="00816D04" w:rsidP="00816D04">
      <w:pPr>
        <w:pStyle w:val="Text"/>
      </w:pPr>
      <w:r>
        <w:t>Research questions for this review were drafted by SLR and peer reviewed and agreed upon by WQAC and NHMRC prior to conducting the literature searches. The</w:t>
      </w:r>
      <w:r w:rsidR="00016B0F">
        <w:t xml:space="preserve"> research question guiding the review</w:t>
      </w:r>
      <w:r>
        <w:t xml:space="preserve"> are provided in </w:t>
      </w:r>
      <w:r w:rsidRPr="00266DF0">
        <w:rPr>
          <w:b/>
          <w:bCs/>
        </w:rPr>
        <w:fldChar w:fldCharType="begin"/>
      </w:r>
      <w:r w:rsidRPr="00266DF0">
        <w:rPr>
          <w:b/>
          <w:bCs/>
        </w:rPr>
        <w:instrText xml:space="preserve"> REF _Ref75161734 \h </w:instrText>
      </w:r>
      <w:r>
        <w:rPr>
          <w:b/>
          <w:bCs/>
        </w:rPr>
        <w:instrText xml:space="preserve"> \* MERGEFORMAT </w:instrText>
      </w:r>
      <w:r w:rsidRPr="00266DF0">
        <w:rPr>
          <w:b/>
          <w:bCs/>
        </w:rPr>
      </w:r>
      <w:r w:rsidRPr="00266DF0">
        <w:rPr>
          <w:b/>
          <w:bCs/>
        </w:rPr>
        <w:fldChar w:fldCharType="separate"/>
      </w:r>
      <w:r w:rsidR="0010651D" w:rsidRPr="0010651D">
        <w:rPr>
          <w:b/>
          <w:bCs/>
        </w:rPr>
        <w:t>Table 1</w:t>
      </w:r>
      <w:r w:rsidRPr="00266DF0">
        <w:rPr>
          <w:b/>
          <w:bCs/>
        </w:rPr>
        <w:fldChar w:fldCharType="end"/>
      </w:r>
      <w:r>
        <w:t xml:space="preserve">. </w:t>
      </w:r>
    </w:p>
    <w:p w14:paraId="6860CEE4" w14:textId="33D26B93" w:rsidR="00816D04" w:rsidRPr="00D451E1" w:rsidRDefault="00816D04" w:rsidP="00816D04">
      <w:pPr>
        <w:pStyle w:val="Caption"/>
        <w:rPr>
          <w:color w:val="00567E"/>
        </w:rPr>
      </w:pPr>
      <w:bookmarkStart w:id="49" w:name="_Ref75161734"/>
      <w:bookmarkStart w:id="50" w:name="_Toc79062622"/>
      <w:bookmarkStart w:id="51" w:name="_Toc104394857"/>
      <w:r w:rsidRPr="00D451E1">
        <w:rPr>
          <w:color w:val="00567E"/>
        </w:rPr>
        <w:lastRenderedPageBreak/>
        <w:t>Table </w:t>
      </w:r>
      <w:r w:rsidRPr="00D451E1">
        <w:rPr>
          <w:color w:val="00567E"/>
        </w:rPr>
        <w:fldChar w:fldCharType="begin"/>
      </w:r>
      <w:r w:rsidRPr="00D451E1">
        <w:rPr>
          <w:color w:val="00567E"/>
        </w:rPr>
        <w:instrText xml:space="preserve"> SEQ Table \* ARABIC </w:instrText>
      </w:r>
      <w:r w:rsidRPr="00D451E1">
        <w:rPr>
          <w:color w:val="00567E"/>
        </w:rPr>
        <w:fldChar w:fldCharType="separate"/>
      </w:r>
      <w:r w:rsidR="0010651D" w:rsidRPr="00D451E1">
        <w:rPr>
          <w:noProof/>
          <w:color w:val="00567E"/>
        </w:rPr>
        <w:t>1</w:t>
      </w:r>
      <w:r w:rsidRPr="00D451E1">
        <w:rPr>
          <w:color w:val="00567E"/>
        </w:rPr>
        <w:fldChar w:fldCharType="end"/>
      </w:r>
      <w:bookmarkEnd w:id="49"/>
      <w:r w:rsidRPr="00D451E1">
        <w:rPr>
          <w:color w:val="00567E"/>
        </w:rPr>
        <w:tab/>
        <w:t xml:space="preserve">Research Questions for Evidence Evaluation of </w:t>
      </w:r>
      <w:r w:rsidR="00B86728" w:rsidRPr="00D451E1">
        <w:rPr>
          <w:color w:val="00567E"/>
        </w:rPr>
        <w:t xml:space="preserve">Ammonia </w:t>
      </w:r>
      <w:r w:rsidRPr="00D451E1">
        <w:rPr>
          <w:color w:val="00567E"/>
        </w:rPr>
        <w:t>Factsheet Review</w:t>
      </w:r>
      <w:bookmarkEnd w:id="50"/>
      <w:bookmarkEnd w:id="51"/>
    </w:p>
    <w:tbl>
      <w:tblPr>
        <w:tblStyle w:val="SLRTable"/>
        <w:tblW w:w="9790" w:type="dxa"/>
        <w:tblLook w:val="04A0" w:firstRow="1" w:lastRow="0" w:firstColumn="1" w:lastColumn="0" w:noHBand="0" w:noVBand="1"/>
      </w:tblPr>
      <w:tblGrid>
        <w:gridCol w:w="586"/>
        <w:gridCol w:w="9204"/>
      </w:tblGrid>
      <w:tr w:rsidR="00B86728" w:rsidRPr="00801569" w14:paraId="5E63E5F8" w14:textId="77777777" w:rsidTr="00016B0F">
        <w:trPr>
          <w:cnfStyle w:val="100000000000" w:firstRow="1" w:lastRow="0" w:firstColumn="0" w:lastColumn="0" w:oddVBand="0" w:evenVBand="0" w:oddHBand="0" w:evenHBand="0" w:firstRowFirstColumn="0" w:firstRowLastColumn="0" w:lastRowFirstColumn="0" w:lastRowLastColumn="0"/>
        </w:trPr>
        <w:tc>
          <w:tcPr>
            <w:tcW w:w="586" w:type="dxa"/>
          </w:tcPr>
          <w:p w14:paraId="64EDEB39" w14:textId="51DA22E2" w:rsidR="00B86728" w:rsidRPr="00D451E1" w:rsidRDefault="00B86728" w:rsidP="00B86728">
            <w:pPr>
              <w:pStyle w:val="TableHead"/>
              <w:rPr>
                <w:b/>
                <w:color w:val="404040" w:themeColor="text1" w:themeTint="BF"/>
                <w:szCs w:val="20"/>
              </w:rPr>
            </w:pPr>
            <w:r w:rsidRPr="00D451E1">
              <w:rPr>
                <w:color w:val="404040" w:themeColor="text1" w:themeTint="BF"/>
                <w:szCs w:val="20"/>
              </w:rPr>
              <w:t>#</w:t>
            </w:r>
          </w:p>
        </w:tc>
        <w:tc>
          <w:tcPr>
            <w:tcW w:w="9204" w:type="dxa"/>
          </w:tcPr>
          <w:p w14:paraId="1665E737" w14:textId="6CF00832" w:rsidR="00B86728" w:rsidRPr="00D451E1" w:rsidRDefault="00B86728" w:rsidP="00B86728">
            <w:pPr>
              <w:pStyle w:val="TableHead"/>
              <w:rPr>
                <w:b/>
                <w:color w:val="262626" w:themeColor="text1" w:themeTint="D9"/>
                <w:szCs w:val="20"/>
              </w:rPr>
            </w:pPr>
            <w:r w:rsidRPr="00D451E1">
              <w:rPr>
                <w:color w:val="262626" w:themeColor="text1" w:themeTint="D9"/>
                <w:szCs w:val="20"/>
              </w:rPr>
              <w:t>Research Questions</w:t>
            </w:r>
          </w:p>
        </w:tc>
      </w:tr>
      <w:tr w:rsidR="00B86728" w:rsidRPr="00801569" w14:paraId="25388DDA" w14:textId="77777777" w:rsidTr="00801569">
        <w:tc>
          <w:tcPr>
            <w:tcW w:w="9790" w:type="dxa"/>
            <w:gridSpan w:val="2"/>
            <w:shd w:val="clear" w:color="auto" w:fill="DAEEF3" w:themeFill="accent5" w:themeFillTint="33"/>
          </w:tcPr>
          <w:p w14:paraId="397A55C1" w14:textId="4F775EA6" w:rsidR="00B86728" w:rsidRPr="00801569" w:rsidRDefault="00B86728" w:rsidP="00B86728">
            <w:pPr>
              <w:rPr>
                <w:b/>
                <w:bCs/>
                <w:sz w:val="20"/>
                <w:szCs w:val="20"/>
              </w:rPr>
            </w:pPr>
            <w:r w:rsidRPr="0047628B">
              <w:rPr>
                <w:sz w:val="20"/>
                <w:szCs w:val="20"/>
              </w:rPr>
              <w:t>Health-based</w:t>
            </w:r>
          </w:p>
        </w:tc>
      </w:tr>
      <w:tr w:rsidR="00B86728" w:rsidRPr="00801569" w14:paraId="0CF62A71" w14:textId="77777777" w:rsidTr="00801569">
        <w:tc>
          <w:tcPr>
            <w:tcW w:w="586" w:type="dxa"/>
          </w:tcPr>
          <w:p w14:paraId="05A6BBA4" w14:textId="38792353" w:rsidR="00B86728" w:rsidRPr="00801569" w:rsidRDefault="00B86728" w:rsidP="00B86728">
            <w:pPr>
              <w:jc w:val="left"/>
              <w:rPr>
                <w:sz w:val="20"/>
                <w:szCs w:val="20"/>
              </w:rPr>
            </w:pPr>
            <w:r w:rsidRPr="0047628B">
              <w:rPr>
                <w:sz w:val="20"/>
                <w:szCs w:val="20"/>
              </w:rPr>
              <w:t>1</w:t>
            </w:r>
          </w:p>
        </w:tc>
        <w:tc>
          <w:tcPr>
            <w:tcW w:w="9204" w:type="dxa"/>
          </w:tcPr>
          <w:p w14:paraId="68793514" w14:textId="58F10C13" w:rsidR="00B86728" w:rsidRPr="00801569" w:rsidRDefault="00B86728" w:rsidP="00B86728">
            <w:pPr>
              <w:rPr>
                <w:sz w:val="20"/>
                <w:szCs w:val="20"/>
              </w:rPr>
            </w:pPr>
            <w:r w:rsidRPr="00801569">
              <w:rPr>
                <w:sz w:val="20"/>
                <w:szCs w:val="20"/>
              </w:rPr>
              <w:t>What is the critical human health endpoint for ammonia (if any)? Therefore, what are the key adverse health hazards from exposure to ammonia in Australian drinking water?</w:t>
            </w:r>
          </w:p>
        </w:tc>
      </w:tr>
      <w:tr w:rsidR="00B86728" w:rsidRPr="00801569" w14:paraId="729E2254" w14:textId="77777777" w:rsidTr="00801569">
        <w:tc>
          <w:tcPr>
            <w:tcW w:w="586" w:type="dxa"/>
          </w:tcPr>
          <w:p w14:paraId="5AC6F349" w14:textId="1A4CFE39" w:rsidR="00B86728" w:rsidRPr="00801569" w:rsidRDefault="00B86728" w:rsidP="00B86728">
            <w:pPr>
              <w:jc w:val="left"/>
              <w:rPr>
                <w:sz w:val="20"/>
                <w:szCs w:val="20"/>
              </w:rPr>
            </w:pPr>
            <w:r w:rsidRPr="0047628B">
              <w:rPr>
                <w:sz w:val="20"/>
                <w:szCs w:val="20"/>
              </w:rPr>
              <w:t>2</w:t>
            </w:r>
          </w:p>
        </w:tc>
        <w:tc>
          <w:tcPr>
            <w:tcW w:w="9204" w:type="dxa"/>
          </w:tcPr>
          <w:p w14:paraId="1D70273D" w14:textId="05E2A41E" w:rsidR="00B86728" w:rsidRPr="00801569" w:rsidRDefault="00B86728" w:rsidP="00B86728">
            <w:pPr>
              <w:rPr>
                <w:sz w:val="20"/>
                <w:szCs w:val="20"/>
              </w:rPr>
            </w:pPr>
            <w:r w:rsidRPr="00801569">
              <w:rPr>
                <w:sz w:val="20"/>
                <w:szCs w:val="20"/>
              </w:rPr>
              <w:t>What are the justifications for choosing this endpoint/health hazard?</w:t>
            </w:r>
          </w:p>
        </w:tc>
      </w:tr>
      <w:tr w:rsidR="00B86728" w:rsidRPr="00801569" w14:paraId="48C7066D" w14:textId="77777777" w:rsidTr="00801569">
        <w:tc>
          <w:tcPr>
            <w:tcW w:w="586" w:type="dxa"/>
          </w:tcPr>
          <w:p w14:paraId="3797E22F" w14:textId="16C186BC" w:rsidR="00B86728" w:rsidRPr="00801569" w:rsidRDefault="00B86728" w:rsidP="00B86728">
            <w:pPr>
              <w:jc w:val="left"/>
              <w:rPr>
                <w:sz w:val="20"/>
                <w:szCs w:val="20"/>
              </w:rPr>
            </w:pPr>
            <w:r w:rsidRPr="0047628B">
              <w:rPr>
                <w:sz w:val="20"/>
                <w:szCs w:val="20"/>
              </w:rPr>
              <w:t>3</w:t>
            </w:r>
          </w:p>
        </w:tc>
        <w:tc>
          <w:tcPr>
            <w:tcW w:w="9204" w:type="dxa"/>
          </w:tcPr>
          <w:p w14:paraId="58CCEDAE" w14:textId="62BECFE3" w:rsidR="00B86728" w:rsidRPr="00801569" w:rsidRDefault="00B86728" w:rsidP="00B86728">
            <w:pPr>
              <w:rPr>
                <w:sz w:val="20"/>
                <w:szCs w:val="20"/>
              </w:rPr>
            </w:pPr>
            <w:r w:rsidRPr="00801569">
              <w:rPr>
                <w:sz w:val="20"/>
                <w:szCs w:val="20"/>
              </w:rPr>
              <w:t xml:space="preserve">What is the toxicological mode of action of ammonia for the critical human health endpoint (if applicable)? </w:t>
            </w:r>
          </w:p>
        </w:tc>
      </w:tr>
      <w:tr w:rsidR="00B86728" w:rsidRPr="00801569" w14:paraId="67FF12DE" w14:textId="77777777" w:rsidTr="00801569">
        <w:tc>
          <w:tcPr>
            <w:tcW w:w="586" w:type="dxa"/>
          </w:tcPr>
          <w:p w14:paraId="164E51C0" w14:textId="195A8C5A" w:rsidR="00B86728" w:rsidRPr="00801569" w:rsidRDefault="00B86728" w:rsidP="00B86728">
            <w:pPr>
              <w:pStyle w:val="TableCell"/>
              <w:rPr>
                <w:szCs w:val="20"/>
              </w:rPr>
            </w:pPr>
            <w:r w:rsidRPr="00801569">
              <w:rPr>
                <w:szCs w:val="20"/>
              </w:rPr>
              <w:t>4</w:t>
            </w:r>
          </w:p>
        </w:tc>
        <w:tc>
          <w:tcPr>
            <w:tcW w:w="9204" w:type="dxa"/>
          </w:tcPr>
          <w:p w14:paraId="55A2F788" w14:textId="4D3A321F" w:rsidR="00B86728" w:rsidRPr="00073C98" w:rsidRDefault="00B86728" w:rsidP="00B86728">
            <w:pPr>
              <w:pStyle w:val="TableCell"/>
              <w:rPr>
                <w:szCs w:val="20"/>
              </w:rPr>
            </w:pPr>
            <w:r w:rsidRPr="00801569">
              <w:rPr>
                <w:szCs w:val="20"/>
              </w:rPr>
              <w:t>Is ammonia an oral genotoxic carcinogen of relevance to humans?</w:t>
            </w:r>
          </w:p>
        </w:tc>
      </w:tr>
      <w:tr w:rsidR="00B86728" w:rsidRPr="00801569" w14:paraId="6455F049" w14:textId="77777777" w:rsidTr="00801569">
        <w:tc>
          <w:tcPr>
            <w:tcW w:w="586" w:type="dxa"/>
          </w:tcPr>
          <w:p w14:paraId="3F83AF28" w14:textId="41C7190F" w:rsidR="00B86728" w:rsidRPr="00801569" w:rsidRDefault="00B86728" w:rsidP="00B86728">
            <w:pPr>
              <w:pStyle w:val="TableCell"/>
              <w:rPr>
                <w:szCs w:val="20"/>
              </w:rPr>
            </w:pPr>
            <w:r w:rsidRPr="00801569">
              <w:rPr>
                <w:szCs w:val="20"/>
              </w:rPr>
              <w:t>5</w:t>
            </w:r>
          </w:p>
        </w:tc>
        <w:tc>
          <w:tcPr>
            <w:tcW w:w="9204" w:type="dxa"/>
          </w:tcPr>
          <w:p w14:paraId="39E36993" w14:textId="72DDE539" w:rsidR="00B86728" w:rsidRPr="00073C98" w:rsidRDefault="00B86728" w:rsidP="00B86728">
            <w:pPr>
              <w:pStyle w:val="TableCell"/>
              <w:rPr>
                <w:szCs w:val="20"/>
              </w:rPr>
            </w:pPr>
            <w:r w:rsidRPr="00073C98">
              <w:rPr>
                <w:szCs w:val="20"/>
              </w:rPr>
              <w:t xml:space="preserve">What dose(s) are associated with the critical human health endpoint (if any)? </w:t>
            </w:r>
          </w:p>
        </w:tc>
      </w:tr>
      <w:tr w:rsidR="00B86728" w:rsidRPr="00801569" w14:paraId="477DFF66" w14:textId="77777777" w:rsidTr="00801569">
        <w:tc>
          <w:tcPr>
            <w:tcW w:w="586" w:type="dxa"/>
          </w:tcPr>
          <w:p w14:paraId="4FF01016" w14:textId="0E192F6A" w:rsidR="00B86728" w:rsidRPr="00801569" w:rsidRDefault="00B86728" w:rsidP="00B86728">
            <w:pPr>
              <w:pStyle w:val="TableCell"/>
              <w:rPr>
                <w:szCs w:val="20"/>
              </w:rPr>
            </w:pPr>
            <w:r w:rsidRPr="00801569">
              <w:rPr>
                <w:szCs w:val="20"/>
              </w:rPr>
              <w:t>6</w:t>
            </w:r>
          </w:p>
        </w:tc>
        <w:tc>
          <w:tcPr>
            <w:tcW w:w="9204" w:type="dxa"/>
          </w:tcPr>
          <w:p w14:paraId="47A60797" w14:textId="69DD416C" w:rsidR="00B86728" w:rsidRPr="00606D0E" w:rsidRDefault="00B86728" w:rsidP="00B86728">
            <w:pPr>
              <w:pStyle w:val="TableCell"/>
              <w:rPr>
                <w:szCs w:val="20"/>
              </w:rPr>
            </w:pPr>
            <w:r w:rsidRPr="00073C98">
              <w:rPr>
                <w:szCs w:val="20"/>
              </w:rPr>
              <w:t>Is the proposed health-based guideline value relevant to the Australian context?</w:t>
            </w:r>
          </w:p>
        </w:tc>
      </w:tr>
      <w:tr w:rsidR="00B86728" w:rsidRPr="00801569" w14:paraId="24C2170C" w14:textId="77777777" w:rsidTr="00801569">
        <w:tc>
          <w:tcPr>
            <w:tcW w:w="586" w:type="dxa"/>
          </w:tcPr>
          <w:p w14:paraId="47BBDA33" w14:textId="773CBC9D" w:rsidR="00B86728" w:rsidRPr="00801569" w:rsidRDefault="00B86728" w:rsidP="00B86728">
            <w:pPr>
              <w:pStyle w:val="TableCell"/>
              <w:rPr>
                <w:szCs w:val="20"/>
              </w:rPr>
            </w:pPr>
            <w:r w:rsidRPr="00801569">
              <w:rPr>
                <w:szCs w:val="20"/>
              </w:rPr>
              <w:t>7</w:t>
            </w:r>
          </w:p>
        </w:tc>
        <w:tc>
          <w:tcPr>
            <w:tcW w:w="9204" w:type="dxa"/>
          </w:tcPr>
          <w:p w14:paraId="0CAEB0D2" w14:textId="6823B774" w:rsidR="00B86728" w:rsidRPr="00073C98" w:rsidRDefault="00B86728" w:rsidP="00B86728">
            <w:pPr>
              <w:pStyle w:val="TableCell"/>
              <w:rPr>
                <w:szCs w:val="20"/>
              </w:rPr>
            </w:pPr>
            <w:r w:rsidRPr="00073C98">
              <w:rPr>
                <w:szCs w:val="20"/>
              </w:rPr>
              <w:t>Are there groups of people in the general population who may be more sensitive to ammonia exposure?</w:t>
            </w:r>
          </w:p>
        </w:tc>
      </w:tr>
      <w:tr w:rsidR="00B86728" w:rsidRPr="00801569" w14:paraId="766D29A7" w14:textId="77777777" w:rsidTr="00801569">
        <w:tc>
          <w:tcPr>
            <w:tcW w:w="586" w:type="dxa"/>
          </w:tcPr>
          <w:p w14:paraId="44FAE806" w14:textId="701CBB55" w:rsidR="00B86728" w:rsidRPr="00801569" w:rsidRDefault="00B86728" w:rsidP="00B86728">
            <w:pPr>
              <w:pStyle w:val="TableCell"/>
              <w:rPr>
                <w:szCs w:val="20"/>
              </w:rPr>
            </w:pPr>
            <w:r w:rsidRPr="00801569">
              <w:rPr>
                <w:szCs w:val="20"/>
              </w:rPr>
              <w:t>8</w:t>
            </w:r>
          </w:p>
        </w:tc>
        <w:tc>
          <w:tcPr>
            <w:tcW w:w="9204" w:type="dxa"/>
          </w:tcPr>
          <w:p w14:paraId="68A3FEA7" w14:textId="226AEF6E" w:rsidR="00B86728" w:rsidRPr="00073C98" w:rsidRDefault="00B86728" w:rsidP="00B86728">
            <w:pPr>
              <w:pStyle w:val="TableCell"/>
              <w:rPr>
                <w:szCs w:val="20"/>
              </w:rPr>
            </w:pPr>
            <w:r w:rsidRPr="00073C98">
              <w:rPr>
                <w:szCs w:val="20"/>
              </w:rPr>
              <w:t>Is a health-based guideline value needed for ammonia?</w:t>
            </w:r>
          </w:p>
        </w:tc>
      </w:tr>
      <w:tr w:rsidR="00B86728" w:rsidRPr="00801569" w14:paraId="4C0FB4A8" w14:textId="77777777" w:rsidTr="00801569">
        <w:tc>
          <w:tcPr>
            <w:tcW w:w="586" w:type="dxa"/>
          </w:tcPr>
          <w:p w14:paraId="54E3D577" w14:textId="194BA617" w:rsidR="00B86728" w:rsidRPr="00801569" w:rsidRDefault="00B86728" w:rsidP="00B86728">
            <w:pPr>
              <w:pStyle w:val="TableCell"/>
              <w:rPr>
                <w:szCs w:val="20"/>
              </w:rPr>
            </w:pPr>
            <w:r w:rsidRPr="00801569">
              <w:rPr>
                <w:szCs w:val="20"/>
              </w:rPr>
              <w:t>9</w:t>
            </w:r>
          </w:p>
        </w:tc>
        <w:tc>
          <w:tcPr>
            <w:tcW w:w="9204" w:type="dxa"/>
          </w:tcPr>
          <w:p w14:paraId="4381225A" w14:textId="7B700102" w:rsidR="00B86728" w:rsidRPr="00606D0E" w:rsidRDefault="00B86728" w:rsidP="00B86728">
            <w:pPr>
              <w:pStyle w:val="TableCell"/>
              <w:rPr>
                <w:szCs w:val="20"/>
              </w:rPr>
            </w:pPr>
            <w:r w:rsidRPr="00073C98">
              <w:rPr>
                <w:szCs w:val="20"/>
              </w:rPr>
              <w:t>If not, what aesthetic characteristics of ammonia (if any) should be taken into consideration?</w:t>
            </w:r>
          </w:p>
        </w:tc>
      </w:tr>
      <w:tr w:rsidR="00B86728" w:rsidRPr="00801569" w14:paraId="36B6F16E" w14:textId="77777777" w:rsidTr="00801569">
        <w:tc>
          <w:tcPr>
            <w:tcW w:w="586" w:type="dxa"/>
          </w:tcPr>
          <w:p w14:paraId="11926255" w14:textId="062F7DBA" w:rsidR="00B86728" w:rsidRPr="00801569" w:rsidRDefault="00B86728" w:rsidP="00B86728">
            <w:pPr>
              <w:pStyle w:val="TableCell"/>
              <w:rPr>
                <w:szCs w:val="20"/>
              </w:rPr>
            </w:pPr>
            <w:r w:rsidRPr="00801569">
              <w:rPr>
                <w:szCs w:val="20"/>
              </w:rPr>
              <w:t>10</w:t>
            </w:r>
          </w:p>
        </w:tc>
        <w:tc>
          <w:tcPr>
            <w:tcW w:w="9204" w:type="dxa"/>
          </w:tcPr>
          <w:p w14:paraId="37D30D6D" w14:textId="12E3B6D2" w:rsidR="00B86728" w:rsidRPr="00073C98" w:rsidRDefault="00B86728" w:rsidP="00B86728">
            <w:pPr>
              <w:pStyle w:val="TableCell"/>
              <w:rPr>
                <w:szCs w:val="20"/>
              </w:rPr>
            </w:pPr>
            <w:r w:rsidRPr="00073C98">
              <w:rPr>
                <w:szCs w:val="20"/>
              </w:rPr>
              <w:t>What is the guidance value (if any)?</w:t>
            </w:r>
          </w:p>
        </w:tc>
      </w:tr>
      <w:tr w:rsidR="00B86728" w:rsidRPr="00801569" w14:paraId="2D6CDE1F" w14:textId="77777777" w:rsidTr="00801569">
        <w:tc>
          <w:tcPr>
            <w:tcW w:w="586" w:type="dxa"/>
          </w:tcPr>
          <w:p w14:paraId="2358D2D8" w14:textId="66F6F2FA" w:rsidR="00B86728" w:rsidRPr="00801569" w:rsidRDefault="00B86728" w:rsidP="00B86728">
            <w:pPr>
              <w:pStyle w:val="TableCell"/>
              <w:rPr>
                <w:szCs w:val="20"/>
              </w:rPr>
            </w:pPr>
            <w:r w:rsidRPr="00801569">
              <w:rPr>
                <w:szCs w:val="20"/>
              </w:rPr>
              <w:t>11</w:t>
            </w:r>
          </w:p>
        </w:tc>
        <w:tc>
          <w:tcPr>
            <w:tcW w:w="9204" w:type="dxa"/>
          </w:tcPr>
          <w:p w14:paraId="219D5FB1" w14:textId="691D5DF5" w:rsidR="00B86728" w:rsidRPr="00073C98" w:rsidRDefault="00B86728" w:rsidP="00B86728">
            <w:pPr>
              <w:pStyle w:val="TableCell"/>
              <w:rPr>
                <w:szCs w:val="20"/>
              </w:rPr>
            </w:pPr>
            <w:r w:rsidRPr="00073C98">
              <w:rPr>
                <w:szCs w:val="20"/>
              </w:rPr>
              <w:t xml:space="preserve">Is there a knowledge gap from the time at which existing guideline values were developed? </w:t>
            </w:r>
          </w:p>
        </w:tc>
      </w:tr>
      <w:tr w:rsidR="00B86728" w:rsidRPr="00801569" w14:paraId="5474CDB8" w14:textId="77777777" w:rsidTr="00801569">
        <w:tc>
          <w:tcPr>
            <w:tcW w:w="586" w:type="dxa"/>
          </w:tcPr>
          <w:p w14:paraId="4492166A" w14:textId="2AD459AE" w:rsidR="00B86728" w:rsidRPr="00801569" w:rsidRDefault="00B86728" w:rsidP="00B86728">
            <w:pPr>
              <w:pStyle w:val="TableCell"/>
              <w:rPr>
                <w:szCs w:val="20"/>
              </w:rPr>
            </w:pPr>
            <w:r w:rsidRPr="00801569">
              <w:rPr>
                <w:szCs w:val="20"/>
              </w:rPr>
              <w:t>12</w:t>
            </w:r>
          </w:p>
        </w:tc>
        <w:tc>
          <w:tcPr>
            <w:tcW w:w="9204" w:type="dxa"/>
          </w:tcPr>
          <w:p w14:paraId="3372C177" w14:textId="75D18540" w:rsidR="00B86728" w:rsidRPr="00606D0E" w:rsidRDefault="00B86728" w:rsidP="00B86728">
            <w:pPr>
              <w:pStyle w:val="TableCell"/>
              <w:rPr>
                <w:szCs w:val="20"/>
              </w:rPr>
            </w:pPr>
            <w:r w:rsidRPr="00073C98">
              <w:rPr>
                <w:szCs w:val="20"/>
              </w:rPr>
              <w:t>Does any recent literature change the guideline value? (e.g. demonstrating a new critical endpoint?)</w:t>
            </w:r>
          </w:p>
        </w:tc>
      </w:tr>
      <w:tr w:rsidR="00B86728" w:rsidRPr="00801569" w14:paraId="788A2DE3" w14:textId="77777777" w:rsidTr="00801569">
        <w:tc>
          <w:tcPr>
            <w:tcW w:w="9790" w:type="dxa"/>
            <w:gridSpan w:val="2"/>
            <w:shd w:val="clear" w:color="auto" w:fill="DAEEF3" w:themeFill="accent5" w:themeFillTint="33"/>
          </w:tcPr>
          <w:p w14:paraId="5A6BE702" w14:textId="01F1E576" w:rsidR="00B86728" w:rsidRPr="00801569" w:rsidRDefault="00B86728" w:rsidP="00B86728">
            <w:pPr>
              <w:pStyle w:val="TableCell"/>
              <w:rPr>
                <w:b/>
                <w:bCs/>
                <w:szCs w:val="20"/>
              </w:rPr>
            </w:pPr>
            <w:r w:rsidRPr="00801569">
              <w:rPr>
                <w:szCs w:val="20"/>
              </w:rPr>
              <w:t>Exposure-based</w:t>
            </w:r>
          </w:p>
        </w:tc>
      </w:tr>
      <w:tr w:rsidR="00B86728" w:rsidRPr="00801569" w14:paraId="0F482C6A" w14:textId="77777777" w:rsidTr="00801569">
        <w:tc>
          <w:tcPr>
            <w:tcW w:w="586" w:type="dxa"/>
          </w:tcPr>
          <w:p w14:paraId="2004DD5E" w14:textId="2F814187" w:rsidR="00B86728" w:rsidRPr="00801569" w:rsidRDefault="00B86728" w:rsidP="00B86728">
            <w:pPr>
              <w:pStyle w:val="TableCell"/>
              <w:rPr>
                <w:szCs w:val="20"/>
              </w:rPr>
            </w:pPr>
            <w:r w:rsidRPr="00801569">
              <w:rPr>
                <w:szCs w:val="20"/>
              </w:rPr>
              <w:t>13</w:t>
            </w:r>
          </w:p>
        </w:tc>
        <w:tc>
          <w:tcPr>
            <w:tcW w:w="9204" w:type="dxa"/>
          </w:tcPr>
          <w:p w14:paraId="75AD2A99" w14:textId="1F41668E" w:rsidR="00B86728" w:rsidRPr="00073C98" w:rsidRDefault="00B86728" w:rsidP="00B86728">
            <w:pPr>
              <w:pStyle w:val="TableCell"/>
              <w:rPr>
                <w:szCs w:val="20"/>
              </w:rPr>
            </w:pPr>
            <w:r w:rsidRPr="00073C98">
              <w:rPr>
                <w:szCs w:val="20"/>
              </w:rPr>
              <w:t>What are the typical ammonia levels in Australian drinking water? Do they vary around the country or under certain conditions e.g. source of water, drought?</w:t>
            </w:r>
          </w:p>
        </w:tc>
      </w:tr>
      <w:tr w:rsidR="00B86728" w:rsidRPr="00801569" w14:paraId="1EB8ED2F" w14:textId="77777777" w:rsidTr="00801569">
        <w:tc>
          <w:tcPr>
            <w:tcW w:w="586" w:type="dxa"/>
          </w:tcPr>
          <w:p w14:paraId="5EDCA9A9" w14:textId="0CBB9F4E" w:rsidR="00B86728" w:rsidRPr="00801569" w:rsidRDefault="00B86728" w:rsidP="00B86728">
            <w:pPr>
              <w:pStyle w:val="TableCell"/>
              <w:rPr>
                <w:szCs w:val="20"/>
              </w:rPr>
            </w:pPr>
            <w:r w:rsidRPr="00801569">
              <w:rPr>
                <w:szCs w:val="20"/>
              </w:rPr>
              <w:t>14</w:t>
            </w:r>
          </w:p>
        </w:tc>
        <w:tc>
          <w:tcPr>
            <w:tcW w:w="9204" w:type="dxa"/>
          </w:tcPr>
          <w:p w14:paraId="5265995A" w14:textId="2B080C6F" w:rsidR="00B86728" w:rsidRPr="00606D0E" w:rsidRDefault="00B86728" w:rsidP="00B86728">
            <w:pPr>
              <w:pStyle w:val="TableCell"/>
              <w:rPr>
                <w:szCs w:val="20"/>
              </w:rPr>
            </w:pPr>
            <w:r w:rsidRPr="00073C98">
              <w:rPr>
                <w:szCs w:val="20"/>
              </w:rPr>
              <w:t>Do Australian levels differ considerably from elsewhere?</w:t>
            </w:r>
          </w:p>
        </w:tc>
      </w:tr>
      <w:tr w:rsidR="00B86728" w:rsidRPr="00801569" w14:paraId="3E46C1BD" w14:textId="77777777" w:rsidTr="00801569">
        <w:tc>
          <w:tcPr>
            <w:tcW w:w="586" w:type="dxa"/>
          </w:tcPr>
          <w:p w14:paraId="376FF599" w14:textId="14DB1CD9" w:rsidR="00B86728" w:rsidRPr="00801569" w:rsidRDefault="00B86728" w:rsidP="00B86728">
            <w:pPr>
              <w:pStyle w:val="TableCell"/>
              <w:rPr>
                <w:szCs w:val="20"/>
              </w:rPr>
            </w:pPr>
            <w:r w:rsidRPr="00801569">
              <w:rPr>
                <w:szCs w:val="20"/>
              </w:rPr>
              <w:t>15</w:t>
            </w:r>
          </w:p>
        </w:tc>
        <w:tc>
          <w:tcPr>
            <w:tcW w:w="9204" w:type="dxa"/>
          </w:tcPr>
          <w:p w14:paraId="5D2DBA09" w14:textId="03251785" w:rsidR="00B86728" w:rsidRPr="00073C98" w:rsidRDefault="00B86728" w:rsidP="00B86728">
            <w:pPr>
              <w:pStyle w:val="TableCell"/>
              <w:rPr>
                <w:szCs w:val="20"/>
              </w:rPr>
            </w:pPr>
            <w:r w:rsidRPr="00073C98">
              <w:rPr>
                <w:szCs w:val="20"/>
              </w:rPr>
              <w:t xml:space="preserve">What are the principal routes of exposure to ammonia in the Australian general population? </w:t>
            </w:r>
          </w:p>
        </w:tc>
      </w:tr>
      <w:tr w:rsidR="00B86728" w:rsidRPr="00801569" w14:paraId="0936DC07" w14:textId="77777777" w:rsidTr="00801569">
        <w:tc>
          <w:tcPr>
            <w:tcW w:w="586" w:type="dxa"/>
          </w:tcPr>
          <w:p w14:paraId="3B833AAA" w14:textId="34EE7C70" w:rsidR="00B86728" w:rsidRPr="00801569" w:rsidRDefault="00B86728" w:rsidP="00B86728">
            <w:pPr>
              <w:pStyle w:val="TableCell"/>
              <w:rPr>
                <w:szCs w:val="20"/>
              </w:rPr>
            </w:pPr>
            <w:r w:rsidRPr="00801569">
              <w:rPr>
                <w:szCs w:val="20"/>
              </w:rPr>
              <w:t>16</w:t>
            </w:r>
          </w:p>
        </w:tc>
        <w:tc>
          <w:tcPr>
            <w:tcW w:w="9204" w:type="dxa"/>
          </w:tcPr>
          <w:p w14:paraId="346E5EC8" w14:textId="41040230" w:rsidR="00B86728" w:rsidRPr="00073C98" w:rsidRDefault="00B86728" w:rsidP="00B86728">
            <w:pPr>
              <w:pStyle w:val="TableCell"/>
              <w:rPr>
                <w:szCs w:val="20"/>
              </w:rPr>
            </w:pPr>
            <w:r w:rsidRPr="00073C98">
              <w:rPr>
                <w:szCs w:val="20"/>
              </w:rPr>
              <w:t>What are the typical levels of Australian exposure? (e.g. ‘background’ ammonia levels)?</w:t>
            </w:r>
          </w:p>
        </w:tc>
      </w:tr>
      <w:tr w:rsidR="00B86728" w:rsidRPr="00801569" w14:paraId="5C2618C4" w14:textId="77777777" w:rsidTr="00801569">
        <w:tc>
          <w:tcPr>
            <w:tcW w:w="9790" w:type="dxa"/>
            <w:gridSpan w:val="2"/>
            <w:shd w:val="clear" w:color="auto" w:fill="DAEEF3" w:themeFill="accent5" w:themeFillTint="33"/>
          </w:tcPr>
          <w:p w14:paraId="6BE21AAC" w14:textId="51D4C01C" w:rsidR="00B86728" w:rsidRPr="00801569" w:rsidRDefault="00B86728" w:rsidP="00B86728">
            <w:pPr>
              <w:pStyle w:val="TableCell"/>
              <w:rPr>
                <w:b/>
                <w:bCs/>
                <w:szCs w:val="20"/>
              </w:rPr>
            </w:pPr>
            <w:r w:rsidRPr="00801569">
              <w:rPr>
                <w:szCs w:val="20"/>
              </w:rPr>
              <w:t>Risk-based</w:t>
            </w:r>
          </w:p>
        </w:tc>
      </w:tr>
      <w:tr w:rsidR="00B86728" w:rsidRPr="00801569" w14:paraId="55C94107" w14:textId="77777777" w:rsidTr="00801569">
        <w:tc>
          <w:tcPr>
            <w:tcW w:w="586" w:type="dxa"/>
          </w:tcPr>
          <w:p w14:paraId="18A3A2F5" w14:textId="3C2892BB" w:rsidR="00B86728" w:rsidRPr="00801569" w:rsidRDefault="00B86728" w:rsidP="00B86728">
            <w:pPr>
              <w:pStyle w:val="TableCell"/>
              <w:rPr>
                <w:szCs w:val="20"/>
              </w:rPr>
            </w:pPr>
            <w:r w:rsidRPr="00801569">
              <w:rPr>
                <w:szCs w:val="20"/>
              </w:rPr>
              <w:t>17</w:t>
            </w:r>
          </w:p>
        </w:tc>
        <w:tc>
          <w:tcPr>
            <w:tcW w:w="9204" w:type="dxa"/>
          </w:tcPr>
          <w:p w14:paraId="58AF3D23" w14:textId="69DAC664" w:rsidR="00B86728" w:rsidRPr="00606D0E" w:rsidRDefault="00B86728" w:rsidP="00B86728">
            <w:pPr>
              <w:pStyle w:val="TableCell"/>
              <w:rPr>
                <w:szCs w:val="20"/>
              </w:rPr>
            </w:pPr>
            <w:r w:rsidRPr="00073C98">
              <w:rPr>
                <w:szCs w:val="20"/>
              </w:rPr>
              <w:t>What are the risks to human health from exposure to ammonia in Australian drinking water?</w:t>
            </w:r>
          </w:p>
        </w:tc>
      </w:tr>
      <w:tr w:rsidR="00B86728" w:rsidRPr="00801569" w14:paraId="574641F4" w14:textId="77777777" w:rsidTr="00801569">
        <w:tc>
          <w:tcPr>
            <w:tcW w:w="586" w:type="dxa"/>
          </w:tcPr>
          <w:p w14:paraId="24D0972A" w14:textId="7B91D2B1" w:rsidR="00B86728" w:rsidRPr="00801569" w:rsidRDefault="00B86728" w:rsidP="00B86728">
            <w:pPr>
              <w:pStyle w:val="TableCell"/>
              <w:rPr>
                <w:szCs w:val="20"/>
              </w:rPr>
            </w:pPr>
            <w:r w:rsidRPr="00801569">
              <w:rPr>
                <w:szCs w:val="20"/>
              </w:rPr>
              <w:t>18</w:t>
            </w:r>
          </w:p>
        </w:tc>
        <w:tc>
          <w:tcPr>
            <w:tcW w:w="9204" w:type="dxa"/>
          </w:tcPr>
          <w:p w14:paraId="7143F621" w14:textId="71D8EC6D" w:rsidR="00B86728" w:rsidRPr="00073C98" w:rsidRDefault="00B86728" w:rsidP="00B86728">
            <w:pPr>
              <w:pStyle w:val="TableCell"/>
              <w:rPr>
                <w:szCs w:val="20"/>
              </w:rPr>
            </w:pPr>
            <w:r w:rsidRPr="00073C98">
              <w:rPr>
                <w:szCs w:val="20"/>
              </w:rPr>
              <w:t>Is there evidence of any emerging risks that are not mentioned in the current factsheet that require review?</w:t>
            </w:r>
          </w:p>
        </w:tc>
      </w:tr>
      <w:tr w:rsidR="00B86728" w:rsidRPr="00801569" w14:paraId="368CF8FE" w14:textId="77777777" w:rsidTr="00801569">
        <w:tc>
          <w:tcPr>
            <w:tcW w:w="9790" w:type="dxa"/>
            <w:gridSpan w:val="2"/>
            <w:shd w:val="clear" w:color="auto" w:fill="DAEEF3" w:themeFill="accent5" w:themeFillTint="33"/>
          </w:tcPr>
          <w:p w14:paraId="3D5D121F" w14:textId="29F31074" w:rsidR="00B86728" w:rsidRPr="00801569" w:rsidRDefault="00B86728" w:rsidP="00B86728">
            <w:pPr>
              <w:pStyle w:val="TableCell"/>
              <w:rPr>
                <w:b/>
                <w:bCs/>
                <w:szCs w:val="20"/>
              </w:rPr>
            </w:pPr>
            <w:r w:rsidRPr="00801569">
              <w:rPr>
                <w:szCs w:val="20"/>
              </w:rPr>
              <w:t>Supporting Information on Factsheet</w:t>
            </w:r>
          </w:p>
        </w:tc>
      </w:tr>
      <w:tr w:rsidR="00B86728" w:rsidRPr="00801569" w14:paraId="09615D84" w14:textId="77777777" w:rsidTr="00801569">
        <w:tc>
          <w:tcPr>
            <w:tcW w:w="586" w:type="dxa"/>
          </w:tcPr>
          <w:p w14:paraId="5938F7EC" w14:textId="244CCA70" w:rsidR="00B86728" w:rsidRPr="00801569" w:rsidRDefault="00B86728" w:rsidP="00B86728">
            <w:pPr>
              <w:pStyle w:val="TableCell"/>
              <w:rPr>
                <w:szCs w:val="20"/>
              </w:rPr>
            </w:pPr>
            <w:r w:rsidRPr="00801569">
              <w:rPr>
                <w:szCs w:val="20"/>
              </w:rPr>
              <w:t>19</w:t>
            </w:r>
          </w:p>
        </w:tc>
        <w:tc>
          <w:tcPr>
            <w:tcW w:w="9204" w:type="dxa"/>
          </w:tcPr>
          <w:p w14:paraId="798BF5CB" w14:textId="6CCAF98B" w:rsidR="00B86728" w:rsidRPr="00073C98" w:rsidRDefault="00B86728" w:rsidP="00B86728">
            <w:pPr>
              <w:pStyle w:val="TableCell"/>
              <w:rPr>
                <w:szCs w:val="20"/>
              </w:rPr>
            </w:pPr>
            <w:r w:rsidRPr="00073C98">
              <w:rPr>
                <w:szCs w:val="20"/>
              </w:rPr>
              <w:t xml:space="preserve">Is the general description current? </w:t>
            </w:r>
          </w:p>
        </w:tc>
      </w:tr>
      <w:tr w:rsidR="00B86728" w:rsidRPr="00801569" w14:paraId="19591478" w14:textId="77777777" w:rsidTr="00801569">
        <w:tc>
          <w:tcPr>
            <w:tcW w:w="586" w:type="dxa"/>
          </w:tcPr>
          <w:p w14:paraId="774D52AA" w14:textId="30FEE129" w:rsidR="00B86728" w:rsidRPr="00801569" w:rsidRDefault="00B86728" w:rsidP="00B86728">
            <w:pPr>
              <w:pStyle w:val="TableCell"/>
              <w:rPr>
                <w:szCs w:val="20"/>
              </w:rPr>
            </w:pPr>
            <w:r w:rsidRPr="00801569">
              <w:rPr>
                <w:szCs w:val="20"/>
              </w:rPr>
              <w:t>20</w:t>
            </w:r>
          </w:p>
        </w:tc>
        <w:tc>
          <w:tcPr>
            <w:tcW w:w="9204" w:type="dxa"/>
          </w:tcPr>
          <w:p w14:paraId="6C69290F" w14:textId="08B482D9" w:rsidR="00B86728" w:rsidRPr="00073C98" w:rsidRDefault="00B86728" w:rsidP="00B86728">
            <w:pPr>
              <w:pStyle w:val="TableCell"/>
              <w:rPr>
                <w:szCs w:val="20"/>
              </w:rPr>
            </w:pPr>
            <w:r w:rsidRPr="00073C98">
              <w:rPr>
                <w:szCs w:val="20"/>
              </w:rPr>
              <w:t xml:space="preserve">What are the indicators of the risks? How can we measure exposure? Is the information on measurement/analytical methods current? </w:t>
            </w:r>
          </w:p>
        </w:tc>
      </w:tr>
      <w:tr w:rsidR="00B86728" w:rsidRPr="00801569" w14:paraId="291528F5" w14:textId="77777777" w:rsidTr="00801569">
        <w:tc>
          <w:tcPr>
            <w:tcW w:w="586" w:type="dxa"/>
          </w:tcPr>
          <w:p w14:paraId="0973085A" w14:textId="3D10BDC2" w:rsidR="00B86728" w:rsidRPr="00801569" w:rsidRDefault="00B86728" w:rsidP="00B86728">
            <w:pPr>
              <w:pStyle w:val="TableCell"/>
              <w:rPr>
                <w:szCs w:val="20"/>
              </w:rPr>
            </w:pPr>
            <w:r w:rsidRPr="00801569">
              <w:rPr>
                <w:szCs w:val="20"/>
              </w:rPr>
              <w:t>21</w:t>
            </w:r>
          </w:p>
        </w:tc>
        <w:tc>
          <w:tcPr>
            <w:tcW w:w="9204" w:type="dxa"/>
          </w:tcPr>
          <w:p w14:paraId="1D14267C" w14:textId="100C7DA0" w:rsidR="00B86728" w:rsidRPr="00073C98" w:rsidRDefault="00B86728" w:rsidP="00B86728">
            <w:pPr>
              <w:pStyle w:val="TableCell"/>
              <w:rPr>
                <w:szCs w:val="20"/>
              </w:rPr>
            </w:pPr>
            <w:r w:rsidRPr="00073C98">
              <w:rPr>
                <w:szCs w:val="20"/>
              </w:rPr>
              <w:t>Are there commercial analytical methods available that can measure at or below the guideline value?</w:t>
            </w:r>
          </w:p>
        </w:tc>
      </w:tr>
      <w:tr w:rsidR="00B86728" w:rsidRPr="00801569" w14:paraId="20F66E1A" w14:textId="77777777" w:rsidTr="00801569">
        <w:tc>
          <w:tcPr>
            <w:tcW w:w="586" w:type="dxa"/>
          </w:tcPr>
          <w:p w14:paraId="2BD1048A" w14:textId="464C897A" w:rsidR="00B86728" w:rsidRPr="00801569" w:rsidRDefault="00B86728" w:rsidP="00B86728">
            <w:pPr>
              <w:pStyle w:val="TableCell"/>
              <w:rPr>
                <w:szCs w:val="20"/>
              </w:rPr>
            </w:pPr>
            <w:r w:rsidRPr="00801569">
              <w:rPr>
                <w:szCs w:val="20"/>
              </w:rPr>
              <w:t>22</w:t>
            </w:r>
          </w:p>
        </w:tc>
        <w:tc>
          <w:tcPr>
            <w:tcW w:w="9204" w:type="dxa"/>
          </w:tcPr>
          <w:p w14:paraId="0CA7EB31" w14:textId="4A3C1ED8" w:rsidR="00B86728" w:rsidRPr="00606D0E" w:rsidRDefault="00B86728" w:rsidP="00B86728">
            <w:pPr>
              <w:pStyle w:val="TableCell"/>
              <w:rPr>
                <w:szCs w:val="20"/>
              </w:rPr>
            </w:pPr>
            <w:r w:rsidRPr="00073C98">
              <w:rPr>
                <w:szCs w:val="20"/>
              </w:rPr>
              <w:t>Is the information for treatment options current in terms of current practices in Australia?</w:t>
            </w:r>
          </w:p>
        </w:tc>
      </w:tr>
      <w:tr w:rsidR="00B86728" w:rsidRPr="00801569" w14:paraId="12BDC155" w14:textId="77777777" w:rsidTr="00801569">
        <w:tc>
          <w:tcPr>
            <w:tcW w:w="586" w:type="dxa"/>
          </w:tcPr>
          <w:p w14:paraId="28EA90DF" w14:textId="0142EA89" w:rsidR="00B86728" w:rsidRPr="00801569" w:rsidRDefault="00B86728" w:rsidP="00B86728">
            <w:pPr>
              <w:pStyle w:val="TableCell"/>
              <w:rPr>
                <w:szCs w:val="20"/>
              </w:rPr>
            </w:pPr>
            <w:r w:rsidRPr="00801569">
              <w:rPr>
                <w:szCs w:val="20"/>
              </w:rPr>
              <w:t>23</w:t>
            </w:r>
          </w:p>
        </w:tc>
        <w:tc>
          <w:tcPr>
            <w:tcW w:w="9204" w:type="dxa"/>
          </w:tcPr>
          <w:p w14:paraId="49C4820B" w14:textId="3CD97DC3" w:rsidR="00B86728" w:rsidRPr="00073C98" w:rsidRDefault="00B86728" w:rsidP="00B86728">
            <w:pPr>
              <w:pStyle w:val="TableCell"/>
              <w:rPr>
                <w:szCs w:val="20"/>
              </w:rPr>
            </w:pPr>
            <w:r w:rsidRPr="00073C98">
              <w:rPr>
                <w:szCs w:val="20"/>
              </w:rPr>
              <w:t>Can treatment technologies treat to the suggested level of the guideline value?</w:t>
            </w:r>
          </w:p>
        </w:tc>
      </w:tr>
      <w:tr w:rsidR="00B86728" w:rsidRPr="00801569" w14:paraId="6A42610E" w14:textId="77777777" w:rsidTr="00801569">
        <w:tc>
          <w:tcPr>
            <w:tcW w:w="586" w:type="dxa"/>
          </w:tcPr>
          <w:p w14:paraId="14AE8B7C" w14:textId="7F2C3BBE" w:rsidR="00B86728" w:rsidRPr="00801569" w:rsidRDefault="00B86728" w:rsidP="00B86728">
            <w:pPr>
              <w:pStyle w:val="TableCell"/>
              <w:rPr>
                <w:szCs w:val="20"/>
              </w:rPr>
            </w:pPr>
            <w:r w:rsidRPr="00801569">
              <w:rPr>
                <w:szCs w:val="20"/>
              </w:rPr>
              <w:t>24</w:t>
            </w:r>
          </w:p>
        </w:tc>
        <w:tc>
          <w:tcPr>
            <w:tcW w:w="9204" w:type="dxa"/>
          </w:tcPr>
          <w:p w14:paraId="0729D0F8" w14:textId="7EBA72FC" w:rsidR="00B86728" w:rsidRPr="00073C98" w:rsidRDefault="00B86728" w:rsidP="00B86728">
            <w:pPr>
              <w:pStyle w:val="TableCell"/>
              <w:rPr>
                <w:szCs w:val="20"/>
              </w:rPr>
            </w:pPr>
            <w:r w:rsidRPr="00073C98">
              <w:rPr>
                <w:szCs w:val="20"/>
              </w:rPr>
              <w:t>Is there any new information which should be added? Should anything be removed?</w:t>
            </w:r>
          </w:p>
        </w:tc>
      </w:tr>
    </w:tbl>
    <w:p w14:paraId="03ED7047" w14:textId="79AF8130" w:rsidR="002A30A4" w:rsidRDefault="002A30A4" w:rsidP="002A30A4">
      <w:pPr>
        <w:pStyle w:val="Heading1"/>
      </w:pPr>
      <w:bookmarkStart w:id="52" w:name="_Toc104394843"/>
      <w:r>
        <w:t>Methodology Overview</w:t>
      </w:r>
      <w:bookmarkEnd w:id="52"/>
    </w:p>
    <w:p w14:paraId="5B0F1C0D" w14:textId="5B388090" w:rsidR="00816D04" w:rsidRDefault="00016B0F" w:rsidP="00816D04">
      <w:pPr>
        <w:pStyle w:val="Text"/>
      </w:pPr>
      <w:r>
        <w:t>As part of the review, a</w:t>
      </w:r>
      <w:r w:rsidR="00816D04">
        <w:t xml:space="preserve"> number of literature searches were undertaken to target specific information</w:t>
      </w:r>
      <w:r>
        <w:t xml:space="preserve"> relevant to answering the research questions</w:t>
      </w:r>
      <w:r w:rsidR="00816D04">
        <w:t>. They consisted of</w:t>
      </w:r>
      <w:r>
        <w:t xml:space="preserve"> the following</w:t>
      </w:r>
      <w:r w:rsidR="00816D04">
        <w:t>:</w:t>
      </w:r>
    </w:p>
    <w:p w14:paraId="25687934" w14:textId="52331A44" w:rsidR="00816D04" w:rsidRDefault="00816D04" w:rsidP="00816D04">
      <w:pPr>
        <w:pStyle w:val="ListBullet"/>
      </w:pPr>
      <w:r>
        <w:lastRenderedPageBreak/>
        <w:t xml:space="preserve">A targeted literature search of existing health-based guidance/guidelines. Jurisdictions included in this search were those previously identified </w:t>
      </w:r>
      <w:r w:rsidR="00016B0F">
        <w:t xml:space="preserve">by ToxConsult (2019) </w:t>
      </w:r>
      <w:r>
        <w:t xml:space="preserve">as providing reliable information and meeting a large proportion of </w:t>
      </w:r>
      <w:r w:rsidR="006C1C44">
        <w:t xml:space="preserve">pre-determined </w:t>
      </w:r>
      <w:r>
        <w:t>technical and administrative criteria</w:t>
      </w:r>
      <w:r w:rsidR="006C1C44">
        <w:t xml:space="preserve">. They included the World Health Organization (WHO) including the Joint FAO/WHO Expert Committee on Food Additives (JECFA), European Food Safety Authority (EFSA), United States Environmental Protection Agency (US EPA), US Agency for Toxic Substances and Disease Registry (ATSDR), Californian Office of Health and Hazard Assessment (OEHHA), Food Safety Australia New Zealand (FSANZ), and the Australian Pesticides and Veterinary Medicine Authority (APVMA). </w:t>
      </w:r>
    </w:p>
    <w:p w14:paraId="0C4FE401" w14:textId="77777777" w:rsidR="00D01E78" w:rsidRPr="002961A1" w:rsidRDefault="00D01E78" w:rsidP="00D01E78">
      <w:pPr>
        <w:pStyle w:val="ListBullet"/>
      </w:pPr>
      <w:r w:rsidRPr="002961A1">
        <w:t>Where eligible guidance/guideline values existed, a brief evidence scan of published reviews and/or primary studies published after the guidance/guideline search date, with a view to determining whether a full systematic review is required.</w:t>
      </w:r>
    </w:p>
    <w:p w14:paraId="6E247BDD" w14:textId="00EEC691" w:rsidR="006C1C44" w:rsidRDefault="006C1C44" w:rsidP="006C1C44">
      <w:pPr>
        <w:pStyle w:val="ListBullet"/>
      </w:pPr>
      <w:r>
        <w:t>Consultation of identified existing guidance/guideline documents for supporting information in the factsheet (</w:t>
      </w:r>
      <w:r w:rsidR="00016B0F">
        <w:t>e.g</w:t>
      </w:r>
      <w:r>
        <w:t xml:space="preserve">. general description, uses, measurement techniques and limits of reporting in drinking water, treatment options, etc). </w:t>
      </w:r>
    </w:p>
    <w:p w14:paraId="3B8B6813" w14:textId="5C63277D" w:rsidR="006C1C44" w:rsidRDefault="006C1C44" w:rsidP="00816D04">
      <w:pPr>
        <w:pStyle w:val="ListBullet"/>
      </w:pPr>
      <w:r>
        <w:t xml:space="preserve">An </w:t>
      </w:r>
      <w:r w:rsidR="00016B0F">
        <w:t xml:space="preserve">additional </w:t>
      </w:r>
      <w:r>
        <w:t>evidence scan of recent publicly available literature for supporting information in the factsheet.</w:t>
      </w:r>
    </w:p>
    <w:p w14:paraId="1DA4D662" w14:textId="1512D392" w:rsidR="006C1C44" w:rsidRDefault="006C1C44" w:rsidP="006C1C44">
      <w:pPr>
        <w:pStyle w:val="Text"/>
      </w:pPr>
      <w:r w:rsidRPr="006C1C44">
        <w:t xml:space="preserve">Results were </w:t>
      </w:r>
      <w:r>
        <w:t>subjected to</w:t>
      </w:r>
      <w:r w:rsidR="00016B0F">
        <w:t xml:space="preserve"> the following steps in order to identify the most relevant information</w:t>
      </w:r>
      <w:r w:rsidRPr="006C1C44">
        <w:t>:</w:t>
      </w:r>
    </w:p>
    <w:p w14:paraId="4B1D3775" w14:textId="2866F58A" w:rsidR="006C1C44" w:rsidRDefault="00016B0F" w:rsidP="006C1C44">
      <w:pPr>
        <w:pStyle w:val="ListBullet"/>
      </w:pPr>
      <w:r>
        <w:t>A p</w:t>
      </w:r>
      <w:r w:rsidR="006C1C44">
        <w:t>reliminary title screen where t</w:t>
      </w:r>
      <w:r w:rsidR="006C1C44" w:rsidRPr="006C1C44">
        <w:t xml:space="preserve">itles of results </w:t>
      </w:r>
      <w:r w:rsidR="006C1C44">
        <w:t xml:space="preserve">were scanned </w:t>
      </w:r>
      <w:r>
        <w:t xml:space="preserve">by a researcher </w:t>
      </w:r>
      <w:r w:rsidR="006C1C44">
        <w:t>and a decision recorded regarding relevance of the result; and</w:t>
      </w:r>
    </w:p>
    <w:p w14:paraId="43A32E7D" w14:textId="68E2EF93" w:rsidR="006C1C44" w:rsidRDefault="00016B0F" w:rsidP="006C1C44">
      <w:pPr>
        <w:pStyle w:val="ListBullet"/>
      </w:pPr>
      <w:r>
        <w:t>A c</w:t>
      </w:r>
      <w:r w:rsidR="006C1C44">
        <w:t>ontent screen where full text content of reports/reviews/articles selected to be included from the preliminary title screen</w:t>
      </w:r>
      <w:r>
        <w:t xml:space="preserve"> step</w:t>
      </w:r>
      <w:r w:rsidR="006C1C44">
        <w:t xml:space="preserve"> were reviewed in relation to the research questions by a subject expert to determine which to include in data extraction. </w:t>
      </w:r>
    </w:p>
    <w:p w14:paraId="332699D7" w14:textId="06BF51BA" w:rsidR="006C1C44" w:rsidRPr="006C1C44" w:rsidRDefault="006C1C44" w:rsidP="006C1C44">
      <w:pPr>
        <w:pStyle w:val="Text"/>
      </w:pPr>
      <w:r>
        <w:t xml:space="preserve">Relevant data were extracted </w:t>
      </w:r>
      <w:r w:rsidR="00016B0F">
        <w:t>by populating</w:t>
      </w:r>
      <w:r>
        <w:t xml:space="preserve"> </w:t>
      </w:r>
      <w:r w:rsidR="00016B0F">
        <w:t xml:space="preserve">various </w:t>
      </w:r>
      <w:r w:rsidR="00523D14">
        <w:t>pre-constructed tables</w:t>
      </w:r>
      <w:r w:rsidR="00016B0F">
        <w:t xml:space="preserve"> which focused on data needed to answer the research questions</w:t>
      </w:r>
      <w:r w:rsidR="00523D14">
        <w:t>. Synthesis was conducted by</w:t>
      </w:r>
      <w:r w:rsidR="00523D14" w:rsidRPr="006F49D9">
        <w:t xml:space="preserve"> </w:t>
      </w:r>
      <w:r w:rsidR="00523D14">
        <w:t xml:space="preserve">presenting extracted data </w:t>
      </w:r>
      <w:r w:rsidR="00523D14" w:rsidRPr="006F49D9">
        <w:t xml:space="preserve">side-by-side in tabular format for each individual research question. </w:t>
      </w:r>
      <w:r w:rsidR="00523D14">
        <w:t>Expert judgement was used to highlight areas of uncertainty or areas where an organisation’s methods/interpretation</w:t>
      </w:r>
      <w:r w:rsidR="00016B0F">
        <w:t>s may</w:t>
      </w:r>
      <w:r w:rsidR="00523D14">
        <w:t xml:space="preserve"> differ from Australian science policy. In addition, each candidate jurisdiction’s guideline/guidance value for </w:t>
      </w:r>
      <w:r w:rsidR="00DF5F30">
        <w:t>ammonia</w:t>
      </w:r>
      <w:r w:rsidR="00523D14">
        <w:t xml:space="preserve"> </w:t>
      </w:r>
      <w:r w:rsidR="00016B0F">
        <w:t xml:space="preserve">considered </w:t>
      </w:r>
      <w:r w:rsidR="00523D14">
        <w:t xml:space="preserve">for potential adoption/adaptation into the Guidelines was evaluated with respect to </w:t>
      </w:r>
      <w:r w:rsidR="009C5840">
        <w:t xml:space="preserve">a </w:t>
      </w:r>
      <w:r w:rsidR="00523D14">
        <w:t>defined list of administrative and technical criteria</w:t>
      </w:r>
      <w:r w:rsidR="00914132">
        <w:t xml:space="preserve"> (previously defined by ToxConsult 2019 and NHMRC)</w:t>
      </w:r>
      <w:r w:rsidR="00523D14">
        <w:t>. The reader is referred to the accompanying Technical Report for t</w:t>
      </w:r>
      <w:r>
        <w:t xml:space="preserve">he </w:t>
      </w:r>
      <w:r w:rsidR="00523D14">
        <w:t>detailed</w:t>
      </w:r>
      <w:r>
        <w:t xml:space="preserve"> methodology</w:t>
      </w:r>
      <w:r w:rsidR="00914132">
        <w:t>, records of the literature screening process (including all records that were excluded)</w:t>
      </w:r>
      <w:r>
        <w:t xml:space="preserve"> </w:t>
      </w:r>
      <w:r w:rsidR="00523D14">
        <w:t xml:space="preserve">and all data extraction tables. </w:t>
      </w:r>
      <w:r>
        <w:t xml:space="preserve"> </w:t>
      </w:r>
    </w:p>
    <w:p w14:paraId="5F6CE216" w14:textId="792F0A70" w:rsidR="00816D04" w:rsidRDefault="00816D04" w:rsidP="00816D04">
      <w:pPr>
        <w:pStyle w:val="Text"/>
      </w:pPr>
      <w:r w:rsidRPr="003E3F0C">
        <w:rPr>
          <w:b/>
          <w:bCs/>
        </w:rPr>
        <w:fldChar w:fldCharType="begin"/>
      </w:r>
      <w:r w:rsidRPr="003E3F0C">
        <w:rPr>
          <w:b/>
          <w:bCs/>
        </w:rPr>
        <w:instrText xml:space="preserve"> REF _Ref78539366 \h </w:instrText>
      </w:r>
      <w:r>
        <w:rPr>
          <w:b/>
          <w:bCs/>
        </w:rPr>
        <w:instrText xml:space="preserve"> \* MERGEFORMAT </w:instrText>
      </w:r>
      <w:r w:rsidRPr="003E3F0C">
        <w:rPr>
          <w:b/>
          <w:bCs/>
        </w:rPr>
      </w:r>
      <w:r w:rsidRPr="003E3F0C">
        <w:rPr>
          <w:b/>
          <w:bCs/>
        </w:rPr>
        <w:fldChar w:fldCharType="separate"/>
      </w:r>
      <w:r w:rsidR="0010651D" w:rsidRPr="0010651D">
        <w:rPr>
          <w:b/>
          <w:bCs/>
        </w:rPr>
        <w:t>Figure 1</w:t>
      </w:r>
      <w:r w:rsidRPr="003E3F0C">
        <w:rPr>
          <w:b/>
          <w:bCs/>
        </w:rPr>
        <w:fldChar w:fldCharType="end"/>
      </w:r>
      <w:r w:rsidRPr="003E3F0C">
        <w:rPr>
          <w:b/>
          <w:bCs/>
        </w:rPr>
        <w:t xml:space="preserve"> </w:t>
      </w:r>
      <w:r>
        <w:t xml:space="preserve">shows an overview of the literature search process followed for </w:t>
      </w:r>
      <w:r w:rsidR="00073C98">
        <w:t>ammonia</w:t>
      </w:r>
      <w:r>
        <w:t>.</w:t>
      </w:r>
      <w:r w:rsidR="00A86410">
        <w:t xml:space="preserve"> This is presented as a PRISMA (Preferred Reporting Items for Systematic Reviews and Meta-Analyses) flow diagram that describes the study selection process and numbers of records at each stage of screening (Moher et al. 2009).</w:t>
      </w:r>
    </w:p>
    <w:p w14:paraId="1A1D4232" w14:textId="13DD7887" w:rsidR="00F73FD6" w:rsidRDefault="00952EB7" w:rsidP="00F73FD6">
      <w:pPr>
        <w:pStyle w:val="Text"/>
      </w:pPr>
      <w:r>
        <w:rPr>
          <w:noProof/>
          <w:lang w:eastAsia="en-AU"/>
        </w:rPr>
        <w:lastRenderedPageBreak/>
        <mc:AlternateContent>
          <mc:Choice Requires="wpc">
            <w:drawing>
              <wp:inline distT="0" distB="0" distL="0" distR="0" wp14:anchorId="32657F07" wp14:editId="0A5D262D">
                <wp:extent cx="6299200" cy="6724650"/>
                <wp:effectExtent l="0" t="0" r="25400" b="0"/>
                <wp:docPr id="13" name="Canvas 13" descr="Flowchart showing the identification, screening and inclusion of records. Three identification sources are used: targeted screening of existing health‑based guidance (381 records), supporting information in factsheets (276 records), and an evidence scan of recent health‑based literature (254 records). These combine into a preliminary title screen of 911 records, with 764 records excluded. A content screen of 147 records follows, with a further 120 records excluded. The final included records are agency reviews with health information (7), exposure information such as water industry water quality reports (9), supporting information such as analytical and treatment information (11), and no health‑based peer‑reviewed journal articles"/>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4" name="Text Box 14"/>
                        <wps:cNvSpPr txBox="1"/>
                        <wps:spPr>
                          <a:xfrm>
                            <a:off x="88900" y="177800"/>
                            <a:ext cx="444500" cy="2057400"/>
                          </a:xfrm>
                          <a:prstGeom prst="rect">
                            <a:avLst/>
                          </a:prstGeom>
                          <a:solidFill>
                            <a:schemeClr val="bg1">
                              <a:lumMod val="75000"/>
                            </a:schemeClr>
                          </a:solidFill>
                          <a:ln w="6350">
                            <a:solidFill>
                              <a:prstClr val="black"/>
                            </a:solidFill>
                          </a:ln>
                        </wps:spPr>
                        <wps:txbx>
                          <w:txbxContent>
                            <w:p w14:paraId="78E6DD05" w14:textId="77777777" w:rsidR="00952EB7" w:rsidRPr="00490E42" w:rsidRDefault="00952EB7" w:rsidP="00952EB7">
                              <w:pPr>
                                <w:jc w:val="center"/>
                                <w:rPr>
                                  <w:b/>
                                  <w:bCs/>
                                  <w:sz w:val="28"/>
                                  <w:szCs w:val="28"/>
                                  <w:lang w:val="en-US"/>
                                </w:rPr>
                              </w:pPr>
                              <w:r w:rsidRPr="00490E42">
                                <w:rPr>
                                  <w:b/>
                                  <w:bCs/>
                                  <w:sz w:val="28"/>
                                  <w:szCs w:val="28"/>
                                  <w:lang w:val="en-US"/>
                                </w:rPr>
                                <w:t>Identification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15" name="Text Box 14"/>
                        <wps:cNvSpPr txBox="1"/>
                        <wps:spPr>
                          <a:xfrm>
                            <a:off x="88900" y="2339000"/>
                            <a:ext cx="444500" cy="2057400"/>
                          </a:xfrm>
                          <a:prstGeom prst="rect">
                            <a:avLst/>
                          </a:prstGeom>
                          <a:solidFill>
                            <a:schemeClr val="bg1">
                              <a:lumMod val="75000"/>
                            </a:schemeClr>
                          </a:solidFill>
                          <a:ln w="6350">
                            <a:solidFill>
                              <a:prstClr val="black"/>
                            </a:solidFill>
                          </a:ln>
                        </wps:spPr>
                        <wps:txbx>
                          <w:txbxContent>
                            <w:p w14:paraId="399A2657" w14:textId="77777777" w:rsidR="00952EB7" w:rsidRDefault="00952EB7" w:rsidP="00952EB7">
                              <w:pPr>
                                <w:jc w:val="center"/>
                                <w:rPr>
                                  <w:b/>
                                  <w:bCs/>
                                  <w:sz w:val="28"/>
                                  <w:szCs w:val="28"/>
                                  <w:lang w:val="en-US"/>
                                </w:rPr>
                              </w:pPr>
                              <w:r>
                                <w:rPr>
                                  <w:b/>
                                  <w:bCs/>
                                  <w:sz w:val="28"/>
                                  <w:szCs w:val="28"/>
                                  <w:lang w:val="en-US"/>
                                </w:rPr>
                                <w:t>Screening</w:t>
                              </w:r>
                            </w:p>
                          </w:txbxContent>
                        </wps:txbx>
                        <wps:bodyPr rot="0" spcFirstLastPara="0" vert="vert270" wrap="square" lIns="91440" tIns="45720" rIns="91440" bIns="45720" numCol="1" spcCol="0" rtlCol="0" fromWordArt="0" anchor="t" anchorCtr="0" forceAA="0" compatLnSpc="1">
                          <a:prstTxWarp prst="textNoShape">
                            <a:avLst/>
                          </a:prstTxWarp>
                          <a:noAutofit/>
                        </wps:bodyPr>
                      </wps:wsp>
                      <wps:wsp>
                        <wps:cNvPr id="16" name="Text Box 14"/>
                        <wps:cNvSpPr txBox="1"/>
                        <wps:spPr>
                          <a:xfrm>
                            <a:off x="88900" y="4504350"/>
                            <a:ext cx="444500" cy="2057400"/>
                          </a:xfrm>
                          <a:prstGeom prst="rect">
                            <a:avLst/>
                          </a:prstGeom>
                          <a:solidFill>
                            <a:schemeClr val="bg1">
                              <a:lumMod val="75000"/>
                            </a:schemeClr>
                          </a:solidFill>
                          <a:ln w="6350">
                            <a:solidFill>
                              <a:prstClr val="black"/>
                            </a:solidFill>
                          </a:ln>
                        </wps:spPr>
                        <wps:txbx>
                          <w:txbxContent>
                            <w:p w14:paraId="2EE281DA" w14:textId="77777777" w:rsidR="00952EB7" w:rsidRDefault="00952EB7" w:rsidP="00952EB7">
                              <w:pPr>
                                <w:jc w:val="center"/>
                                <w:rPr>
                                  <w:b/>
                                  <w:bCs/>
                                  <w:sz w:val="28"/>
                                  <w:szCs w:val="28"/>
                                  <w:lang w:val="en-US"/>
                                </w:rPr>
                              </w:pPr>
                              <w:r>
                                <w:rPr>
                                  <w:b/>
                                  <w:bCs/>
                                  <w:sz w:val="28"/>
                                  <w:szCs w:val="28"/>
                                  <w:lang w:val="en-US"/>
                                </w:rPr>
                                <w:t>Included</w:t>
                              </w:r>
                            </w:p>
                          </w:txbxContent>
                        </wps:txbx>
                        <wps:bodyPr rot="0" spcFirstLastPara="0" vert="vert270" wrap="square" lIns="91440" tIns="45720" rIns="91440" bIns="45720" numCol="1" spcCol="0" rtlCol="0" fromWordArt="0" anchor="t" anchorCtr="0" forceAA="0" compatLnSpc="1">
                          <a:prstTxWarp prst="textNoShape">
                            <a:avLst/>
                          </a:prstTxWarp>
                          <a:noAutofit/>
                        </wps:bodyPr>
                      </wps:wsp>
                      <wps:wsp>
                        <wps:cNvPr id="17" name="Flowchart: Alternate Process 17"/>
                        <wps:cNvSpPr/>
                        <wps:spPr>
                          <a:xfrm>
                            <a:off x="571500" y="749300"/>
                            <a:ext cx="1879600" cy="908050"/>
                          </a:xfrm>
                          <a:prstGeom prst="flowChartAlternate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0380EF6C" w14:textId="77777777" w:rsidR="00952EB7" w:rsidRPr="00D451E1" w:rsidRDefault="00952EB7" w:rsidP="00952EB7">
                              <w:pPr>
                                <w:jc w:val="center"/>
                                <w:rPr>
                                  <w:color w:val="000000"/>
                                  <w:lang w:val="en-US"/>
                                </w:rPr>
                              </w:pPr>
                              <w:r w:rsidRPr="00D451E1">
                                <w:rPr>
                                  <w:color w:val="000000"/>
                                  <w:lang w:val="en-US"/>
                                </w:rPr>
                                <w:t>Targeted screening of existing health-based guidance (n=381)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lowchart: Alternate Process 18"/>
                        <wps:cNvSpPr/>
                        <wps:spPr>
                          <a:xfrm>
                            <a:off x="2491400" y="749300"/>
                            <a:ext cx="1879600" cy="908050"/>
                          </a:xfrm>
                          <a:prstGeom prst="flowChartAlternate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7E17CD59" w14:textId="77777777" w:rsidR="00952EB7" w:rsidRPr="00D451E1" w:rsidRDefault="00952EB7" w:rsidP="00952EB7">
                              <w:pPr>
                                <w:jc w:val="center"/>
                                <w:rPr>
                                  <w:lang w:val="en-US"/>
                                </w:rPr>
                              </w:pPr>
                              <w:r w:rsidRPr="00D451E1">
                                <w:rPr>
                                  <w:color w:val="000000"/>
                                  <w:lang w:val="en-US"/>
                                </w:rPr>
                                <w:t>Supporting information in factsheet (n=276)</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Flowchart: Alternate Process 19"/>
                        <wps:cNvSpPr/>
                        <wps:spPr>
                          <a:xfrm>
                            <a:off x="4419600" y="749595"/>
                            <a:ext cx="1879600" cy="908050"/>
                          </a:xfrm>
                          <a:prstGeom prst="flowChartAlternate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62E42810" w14:textId="6E140EB5" w:rsidR="00952EB7" w:rsidRDefault="00952EB7" w:rsidP="00952EB7">
                              <w:pPr>
                                <w:jc w:val="center"/>
                                <w:rPr>
                                  <w:lang w:val="en-US"/>
                                </w:rPr>
                              </w:pPr>
                              <w:r w:rsidRPr="00D451E1">
                                <w:rPr>
                                  <w:color w:val="000000"/>
                                  <w:lang w:val="en-US"/>
                                </w:rPr>
                                <w:t>Evidence scan for recent health-based literature (n=254)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Flowchart: Alternate Process 20"/>
                        <wps:cNvSpPr/>
                        <wps:spPr>
                          <a:xfrm>
                            <a:off x="2491400" y="2237400"/>
                            <a:ext cx="1879600" cy="908050"/>
                          </a:xfrm>
                          <a:prstGeom prst="flowChartAlternate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251EFC07" w14:textId="77777777" w:rsidR="00952EB7" w:rsidRPr="00D451E1" w:rsidRDefault="00952EB7" w:rsidP="00952EB7">
                              <w:pPr>
                                <w:jc w:val="center"/>
                                <w:rPr>
                                  <w:color w:val="000000"/>
                                  <w:lang w:val="en-US"/>
                                </w:rPr>
                              </w:pPr>
                              <w:r w:rsidRPr="00D451E1">
                                <w:rPr>
                                  <w:color w:val="000000"/>
                                  <w:lang w:val="en-US"/>
                                </w:rPr>
                                <w:t>Preliminary title screen (n=911)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Flowchart: Alternate Process 21"/>
                        <wps:cNvSpPr/>
                        <wps:spPr>
                          <a:xfrm>
                            <a:off x="2491400" y="3412150"/>
                            <a:ext cx="1879600" cy="908050"/>
                          </a:xfrm>
                          <a:prstGeom prst="flowChartAlternate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04D4D782" w14:textId="77777777" w:rsidR="00952EB7" w:rsidRPr="00D451E1" w:rsidRDefault="00952EB7" w:rsidP="00952EB7">
                              <w:pPr>
                                <w:jc w:val="center"/>
                                <w:rPr>
                                  <w:color w:val="000000"/>
                                  <w:lang w:val="en-US"/>
                                </w:rPr>
                              </w:pPr>
                              <w:r w:rsidRPr="00D451E1">
                                <w:rPr>
                                  <w:color w:val="000000"/>
                                  <w:lang w:val="en-US"/>
                                </w:rPr>
                                <w:t>Content screen (n=147)</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Connector: Elbow 22"/>
                        <wps:cNvCnPr>
                          <a:stCxn id="17" idx="2"/>
                          <a:endCxn id="20" idx="0"/>
                        </wps:cNvCnPr>
                        <wps:spPr>
                          <a:xfrm rot="16200000" flipH="1">
                            <a:off x="2181225" y="987424"/>
                            <a:ext cx="580050" cy="1919900"/>
                          </a:xfrm>
                          <a:prstGeom prst="bentConnector3">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24" name="Connector: Elbow 24"/>
                        <wps:cNvCnPr>
                          <a:stCxn id="19" idx="2"/>
                          <a:endCxn id="20" idx="0"/>
                        </wps:cNvCnPr>
                        <wps:spPr>
                          <a:xfrm rot="5400000">
                            <a:off x="4105423" y="983422"/>
                            <a:ext cx="579755" cy="1928200"/>
                          </a:xfrm>
                          <a:prstGeom prst="bentConnector3">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25" name="Flowchart: Process 25" descr="Flowchart showing the identification, screening and inclusion of records. Three identification sources are used: targeted screening of existing health‑based guidance (381 records), supporting information in factsheets (276 records), and an evidence scan of recent health‑based literature (254 records). These combine into a preliminary title screen of 911 records, with 764 records excluded. A content screen of 147 records follows, with a further 120 records excluded. The final included records are agency reviews with health information (7), exposure information such as water industry water quality reports (9), supporting information such as analytical and treatment information (11), and no health‑based peer‑reviewed journal articles."/>
                        <wps:cNvSpPr/>
                        <wps:spPr>
                          <a:xfrm>
                            <a:off x="5099050" y="2292350"/>
                            <a:ext cx="1085850" cy="806450"/>
                          </a:xfrm>
                          <a:prstGeom prst="flowChartProcess">
                            <a:avLst/>
                          </a:prstGeom>
                          <a:solidFill>
                            <a:schemeClr val="tx1">
                              <a:lumMod val="50000"/>
                              <a:lumOff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F1E22C" w14:textId="77777777" w:rsidR="00952EB7" w:rsidRPr="00B06D28" w:rsidRDefault="00952EB7" w:rsidP="00B06D28">
                              <w:pPr>
                                <w:shd w:val="clear" w:color="auto" w:fill="0D0D0D" w:themeFill="text1" w:themeFillTint="F2"/>
                                <w:jc w:val="center"/>
                                <w:rPr>
                                  <w:color w:val="FFFFFF" w:themeColor="background1"/>
                                  <w:lang w:val="en-US"/>
                                </w:rPr>
                              </w:pPr>
                              <w:r w:rsidRPr="00B06D28">
                                <w:rPr>
                                  <w:color w:val="FFFFFF" w:themeColor="background1"/>
                                  <w:lang w:val="en-US"/>
                                </w:rPr>
                                <w:t>Records excluded (n=764)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lowchart: Process 26"/>
                        <wps:cNvSpPr/>
                        <wps:spPr>
                          <a:xfrm>
                            <a:off x="5099050" y="3431200"/>
                            <a:ext cx="1085850" cy="861400"/>
                          </a:xfrm>
                          <a:prstGeom prst="flowChartProcess">
                            <a:avLst/>
                          </a:prstGeom>
                          <a:solidFill>
                            <a:schemeClr val="tx1">
                              <a:lumMod val="50000"/>
                              <a:lumOff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352F79" w14:textId="77777777" w:rsidR="00952EB7" w:rsidRPr="00B06D28" w:rsidRDefault="00952EB7" w:rsidP="00B06D28">
                              <w:pPr>
                                <w:shd w:val="clear" w:color="auto" w:fill="0D0D0D" w:themeFill="text1" w:themeFillTint="F2"/>
                                <w:jc w:val="center"/>
                                <w:rPr>
                                  <w:lang w:val="en-US"/>
                                </w:rPr>
                              </w:pPr>
                              <w:r w:rsidRPr="00B06D28">
                                <w:rPr>
                                  <w:lang w:val="en-US"/>
                                </w:rPr>
                                <w:t>Records excluded</w:t>
                              </w:r>
                            </w:p>
                            <w:p w14:paraId="6E6AF2C5" w14:textId="4CD9A6CE" w:rsidR="00952EB7" w:rsidRPr="00B06D28" w:rsidRDefault="00952EB7" w:rsidP="00B06D28">
                              <w:pPr>
                                <w:shd w:val="clear" w:color="auto" w:fill="0D0D0D" w:themeFill="text1" w:themeFillTint="F2"/>
                                <w:jc w:val="center"/>
                                <w:rPr>
                                  <w:lang w:val="en-US"/>
                                </w:rPr>
                              </w:pPr>
                              <w:r w:rsidRPr="00B06D28">
                                <w:rPr>
                                  <w:lang w:val="en-US"/>
                                </w:rPr>
                                <w:t>(n=12</w:t>
                              </w:r>
                              <w:r w:rsidR="004943ED" w:rsidRPr="00B06D28">
                                <w:rPr>
                                  <w:lang w:val="en-US"/>
                                </w:rPr>
                                <w:t>0</w:t>
                              </w:r>
                              <w:r w:rsidRPr="00B06D28">
                                <w:rPr>
                                  <w:lang w:val="en-US"/>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Flowchart: Alternate Process 30"/>
                        <wps:cNvSpPr/>
                        <wps:spPr>
                          <a:xfrm>
                            <a:off x="571500" y="5101250"/>
                            <a:ext cx="1320800" cy="1140800"/>
                          </a:xfrm>
                          <a:prstGeom prst="flowChartAlternate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7D2513EF" w14:textId="1543127E" w:rsidR="00952EB7" w:rsidRPr="00D451E1" w:rsidRDefault="00952EB7" w:rsidP="00952EB7">
                              <w:pPr>
                                <w:jc w:val="center"/>
                                <w:rPr>
                                  <w:color w:val="000000"/>
                                  <w:lang w:val="en-US"/>
                                </w:rPr>
                              </w:pPr>
                              <w:r w:rsidRPr="00D451E1">
                                <w:rPr>
                                  <w:color w:val="000000"/>
                                  <w:lang w:val="en-US"/>
                                </w:rPr>
                                <w:t>Agency reviews with health information (n=</w:t>
                              </w:r>
                              <w:r w:rsidR="004943ED" w:rsidRPr="00D451E1">
                                <w:rPr>
                                  <w:color w:val="000000"/>
                                  <w:lang w:val="en-US"/>
                                </w:rPr>
                                <w:t>7</w:t>
                              </w:r>
                              <w:r w:rsidRPr="00D451E1">
                                <w:rPr>
                                  <w:color w:val="000000"/>
                                  <w:lang w:val="en-US"/>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 name="Flowchart: Alternate Process 33"/>
                        <wps:cNvSpPr/>
                        <wps:spPr>
                          <a:xfrm>
                            <a:off x="1989750" y="5101250"/>
                            <a:ext cx="1390650" cy="1140800"/>
                          </a:xfrm>
                          <a:prstGeom prst="flowChartAlternate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0934D365" w14:textId="6B5E78C9" w:rsidR="00952EB7" w:rsidRPr="00D451E1" w:rsidRDefault="00952EB7" w:rsidP="00952EB7">
                              <w:pPr>
                                <w:jc w:val="center"/>
                                <w:rPr>
                                  <w:color w:val="000000"/>
                                  <w:lang w:val="en-US"/>
                                </w:rPr>
                              </w:pPr>
                              <w:r w:rsidRPr="00D451E1">
                                <w:rPr>
                                  <w:color w:val="000000"/>
                                  <w:lang w:val="en-US"/>
                                </w:rPr>
                                <w:t>Exposure information (e.g. Water Industry water quality reports) (n=</w:t>
                              </w:r>
                              <w:r w:rsidR="00B155DB" w:rsidRPr="00D451E1">
                                <w:rPr>
                                  <w:color w:val="000000"/>
                                  <w:lang w:val="en-US"/>
                                </w:rPr>
                                <w:t>9</w:t>
                              </w:r>
                              <w:r w:rsidRPr="00D451E1">
                                <w:rPr>
                                  <w:color w:val="000000"/>
                                  <w:lang w:val="en-US"/>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 name="Flowchart: Alternate Process 34"/>
                        <wps:cNvSpPr/>
                        <wps:spPr>
                          <a:xfrm>
                            <a:off x="3482000" y="5101250"/>
                            <a:ext cx="1344000" cy="1140800"/>
                          </a:xfrm>
                          <a:prstGeom prst="flowChartAlternate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3C85542F" w14:textId="77777777" w:rsidR="00952EB7" w:rsidRPr="00D451E1" w:rsidRDefault="00952EB7" w:rsidP="00952EB7">
                              <w:pPr>
                                <w:jc w:val="center"/>
                                <w:rPr>
                                  <w:color w:val="000000"/>
                                  <w:lang w:val="en-US"/>
                                </w:rPr>
                              </w:pPr>
                              <w:r w:rsidRPr="00D451E1">
                                <w:rPr>
                                  <w:color w:val="000000"/>
                                  <w:lang w:val="en-US"/>
                                </w:rPr>
                                <w:t>Supporting information (e.g. analytical &amp; treatment info) (n=11)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Flowchart: Alternate Process 35"/>
                        <wps:cNvSpPr/>
                        <wps:spPr>
                          <a:xfrm>
                            <a:off x="4914900" y="5101250"/>
                            <a:ext cx="1352550" cy="1140800"/>
                          </a:xfrm>
                          <a:prstGeom prst="flowChartAlternate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02512913" w14:textId="77777777" w:rsidR="00952EB7" w:rsidRPr="00D451E1" w:rsidRDefault="00952EB7" w:rsidP="00952EB7">
                              <w:pPr>
                                <w:jc w:val="center"/>
                                <w:rPr>
                                  <w:color w:val="000000"/>
                                  <w:lang w:val="en-US"/>
                                </w:rPr>
                              </w:pPr>
                              <w:r w:rsidRPr="00D451E1">
                                <w:rPr>
                                  <w:color w:val="000000"/>
                                  <w:lang w:val="en-US"/>
                                </w:rPr>
                                <w:t>Health-based peer-reviewed journal articles (n=0)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 name="Connector: Elbow 36"/>
                        <wps:cNvCnPr>
                          <a:stCxn id="21" idx="2"/>
                          <a:endCxn id="30" idx="0"/>
                        </wps:cNvCnPr>
                        <wps:spPr>
                          <a:xfrm rot="5400000">
                            <a:off x="1941025" y="3611075"/>
                            <a:ext cx="781050" cy="2199300"/>
                          </a:xfrm>
                          <a:prstGeom prst="bentConnector3">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37" name="Straight Arrow Connector 37"/>
                        <wps:cNvCnPr>
                          <a:stCxn id="20" idx="2"/>
                          <a:endCxn id="21" idx="0"/>
                        </wps:cNvCnPr>
                        <wps:spPr>
                          <a:xfrm>
                            <a:off x="3431200" y="3145450"/>
                            <a:ext cx="0" cy="2667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a:stCxn id="18" idx="2"/>
                          <a:endCxn id="20" idx="0"/>
                        </wps:cNvCnPr>
                        <wps:spPr>
                          <a:xfrm>
                            <a:off x="3431200" y="1657350"/>
                            <a:ext cx="0" cy="58005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39" name="Straight Arrow Connector 39"/>
                        <wps:cNvCnPr>
                          <a:stCxn id="20" idx="3"/>
                          <a:endCxn id="25" idx="1"/>
                        </wps:cNvCnPr>
                        <wps:spPr>
                          <a:xfrm>
                            <a:off x="4371000" y="2691425"/>
                            <a:ext cx="728050" cy="4150"/>
                          </a:xfrm>
                          <a:prstGeom prst="straightConnector1">
                            <a:avLst/>
                          </a:prstGeom>
                          <a:ln w="19050">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0" name="Straight Arrow Connector 40"/>
                        <wps:cNvCnPr>
                          <a:stCxn id="21" idx="3"/>
                          <a:endCxn id="26" idx="1"/>
                        </wps:cNvCnPr>
                        <wps:spPr>
                          <a:xfrm flipV="1">
                            <a:off x="4371000" y="3861900"/>
                            <a:ext cx="728050" cy="4275"/>
                          </a:xfrm>
                          <a:prstGeom prst="straightConnector1">
                            <a:avLst/>
                          </a:prstGeom>
                          <a:ln w="19050">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 name="Connector: Elbow 41"/>
                        <wps:cNvCnPr>
                          <a:stCxn id="21" idx="2"/>
                          <a:endCxn id="33" idx="0"/>
                        </wps:cNvCnPr>
                        <wps:spPr>
                          <a:xfrm rot="5400000">
                            <a:off x="2667613" y="4337663"/>
                            <a:ext cx="781050" cy="746125"/>
                          </a:xfrm>
                          <a:prstGeom prst="bentConnector3">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42" name="Connector: Elbow 42"/>
                        <wps:cNvCnPr>
                          <a:stCxn id="21" idx="2"/>
                          <a:endCxn id="34" idx="0"/>
                        </wps:cNvCnPr>
                        <wps:spPr>
                          <a:xfrm rot="16200000" flipH="1">
                            <a:off x="3402075" y="4349324"/>
                            <a:ext cx="781050" cy="722800"/>
                          </a:xfrm>
                          <a:prstGeom prst="bentConnector3">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43" name="Connector: Elbow 43"/>
                        <wps:cNvCnPr>
                          <a:stCxn id="21" idx="2"/>
                          <a:endCxn id="35" idx="0"/>
                        </wps:cNvCnPr>
                        <wps:spPr>
                          <a:xfrm rot="16200000" flipH="1">
                            <a:off x="4120662" y="3630737"/>
                            <a:ext cx="781050" cy="2159975"/>
                          </a:xfrm>
                          <a:prstGeom prst="bentConnector3">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32657F07" id="Canvas 13" o:spid="_x0000_s1026" editas="canvas" alt="Flowchart showing the identification, screening and inclusion of records. Three identification sources are used: targeted screening of existing health‑based guidance (381 records), supporting information in factsheets (276 records), and an evidence scan of recent health‑based literature (254 records). These combine into a preliminary title screen of 911 records, with 764 records excluded. A content screen of 147 records follows, with a further 120 records excluded. The final included records are agency reviews with health information (7), exposure information such as water industry water quality reports (9), supporting information such as analytical and treatment information (11), and no health‑based peer‑reviewed journal articles" style="width:496pt;height:529.5pt;mso-position-horizontal-relative:char;mso-position-vertical-relative:line" coordsize="62992,67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Flowchart showing the identification, screening and inclusion of records. Three identification sources are used: targeted screening of existing health‑based guidance (381 records), supporting information in factsheets (276 records), and an evidence scan of recent health‑based literature (254 records). These combine into a preliminary title screen of 911 records, with 764 records excluded. A content screen of 147 records follows, with a further 120 records excluded. The final included records are agency reviews with health information (7), exposure information such as water industry water quality reports (9), supporting information such as analytical and treatment information (11), and no health‑based peer‑reviewed journal articles" style="position:absolute;width:62992;height:67246;visibility:visible;mso-wrap-style:square" filled="t">
                  <v:fill o:detectmouseclick="t"/>
                  <v:path o:connecttype="none"/>
                </v:shape>
                <v:shapetype id="_x0000_t202" coordsize="21600,21600" o:spt="202" path="m,l,21600r21600,l21600,xe">
                  <v:stroke joinstyle="miter"/>
                  <v:path gradientshapeok="t" o:connecttype="rect"/>
                </v:shapetype>
                <v:shape id="Text Box 14" o:spid="_x0000_s1028" type="#_x0000_t202" style="position:absolute;left:889;top:1778;width:4445;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" fillcolor="#bfbfbf [2412]" strokeweight=".5pt">
                  <v:textbox style="layout-flow:vertical;mso-layout-flow-alt:bottom-to-top">
                    <w:txbxContent>
                      <w:p w14:paraId="78E6DD05" w14:textId="77777777" w:rsidR="00952EB7" w:rsidRPr="00490E42" w:rsidRDefault="00952EB7" w:rsidP="00952EB7">
                        <w:pPr>
                          <w:jc w:val="center"/>
                          <w:rPr>
                            <w:b/>
                            <w:bCs/>
                            <w:sz w:val="28"/>
                            <w:szCs w:val="28"/>
                            <w:lang w:val="en-US"/>
                          </w:rPr>
                        </w:pPr>
                        <w:r w:rsidRPr="00490E42">
                          <w:rPr>
                            <w:b/>
                            <w:bCs/>
                            <w:sz w:val="28"/>
                            <w:szCs w:val="28"/>
                            <w:lang w:val="en-US"/>
                          </w:rPr>
                          <w:t>Identification</w:t>
                        </w:r>
                      </w:p>
                    </w:txbxContent>
                  </v:textbox>
                </v:shape>
                <v:shape id="Text Box 14" o:spid="_x0000_s1029" type="#_x0000_t202" style="position:absolute;left:889;top:23390;width:4445;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" fillcolor="#bfbfbf [2412]" strokeweight=".5pt">
                  <v:textbox style="layout-flow:vertical;mso-layout-flow-alt:bottom-to-top">
                    <w:txbxContent>
                      <w:p w14:paraId="399A2657" w14:textId="77777777" w:rsidR="00952EB7" w:rsidRDefault="00952EB7" w:rsidP="00952EB7">
                        <w:pPr>
                          <w:jc w:val="center"/>
                          <w:rPr>
                            <w:b/>
                            <w:bCs/>
                            <w:sz w:val="28"/>
                            <w:szCs w:val="28"/>
                            <w:lang w:val="en-US"/>
                          </w:rPr>
                        </w:pPr>
                        <w:r>
                          <w:rPr>
                            <w:b/>
                            <w:bCs/>
                            <w:sz w:val="28"/>
                            <w:szCs w:val="28"/>
                            <w:lang w:val="en-US"/>
                          </w:rPr>
                          <w:t>Screening</w:t>
                        </w:r>
                      </w:p>
                    </w:txbxContent>
                  </v:textbox>
                </v:shape>
                <v:shape id="Text Box 14" o:spid="_x0000_s1030" type="#_x0000_t202" style="position:absolute;left:889;top:45043;width:4445;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" fillcolor="#bfbfbf [2412]" strokeweight=".5pt">
                  <v:textbox style="layout-flow:vertical;mso-layout-flow-alt:bottom-to-top">
                    <w:txbxContent>
                      <w:p w14:paraId="2EE281DA" w14:textId="77777777" w:rsidR="00952EB7" w:rsidRDefault="00952EB7" w:rsidP="00952EB7">
                        <w:pPr>
                          <w:jc w:val="center"/>
                          <w:rPr>
                            <w:b/>
                            <w:bCs/>
                            <w:sz w:val="28"/>
                            <w:szCs w:val="28"/>
                            <w:lang w:val="en-US"/>
                          </w:rPr>
                        </w:pPr>
                        <w:r>
                          <w:rPr>
                            <w:b/>
                            <w:bCs/>
                            <w:sz w:val="28"/>
                            <w:szCs w:val="28"/>
                            <w:lang w:val="en-US"/>
                          </w:rPr>
                          <w:t>Included</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7" o:spid="_x0000_s1031" type="#_x0000_t176" style="position:absolute;left:5715;top:7493;width:18796;height:9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" fillcolor="#4bacc6 [3208]" strokecolor="#205867 [1608]" strokeweight="2pt">
                  <v:stroke endcap="round"/>
                  <v:textbox>
                    <w:txbxContent>
                      <w:p w14:paraId="0380EF6C" w14:textId="77777777" w:rsidR="00952EB7" w:rsidRPr="00D451E1" w:rsidRDefault="00952EB7" w:rsidP="00952EB7">
                        <w:pPr>
                          <w:jc w:val="center"/>
                          <w:rPr>
                            <w:color w:val="000000"/>
                            <w:lang w:val="en-US"/>
                          </w:rPr>
                        </w:pPr>
                        <w:r w:rsidRPr="00D451E1">
                          <w:rPr>
                            <w:color w:val="000000"/>
                            <w:lang w:val="en-US"/>
                          </w:rPr>
                          <w:t>Targeted screening of existing health-based guidance (n=381)</w:t>
                        </w:r>
                      </w:p>
                    </w:txbxContent>
                  </v:textbox>
                </v:shape>
                <v:shape id="Flowchart: Alternate Process 18" o:spid="_x0000_s1032" type="#_x0000_t176" style="position:absolute;left:24914;top:7493;width:18796;height:9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" fillcolor="#4bacc6 [3208]" strokecolor="#205867 [1608]" strokeweight="2pt">
                  <v:stroke endcap="round"/>
                  <v:textbox>
                    <w:txbxContent>
                      <w:p w14:paraId="7E17CD59" w14:textId="77777777" w:rsidR="00952EB7" w:rsidRPr="00D451E1" w:rsidRDefault="00952EB7" w:rsidP="00952EB7">
                        <w:pPr>
                          <w:jc w:val="center"/>
                          <w:rPr>
                            <w:lang w:val="en-US"/>
                          </w:rPr>
                        </w:pPr>
                        <w:r w:rsidRPr="00D451E1">
                          <w:rPr>
                            <w:color w:val="000000"/>
                            <w:lang w:val="en-US"/>
                          </w:rPr>
                          <w:t>Supporting information in factsheet (n=276)</w:t>
                        </w:r>
                      </w:p>
                    </w:txbxContent>
                  </v:textbox>
                </v:shape>
                <v:shape id="Flowchart: Alternate Process 19" o:spid="_x0000_s1033" type="#_x0000_t176" style="position:absolute;left:44196;top:7495;width:18796;height:9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" fillcolor="#4bacc6 [3208]" strokecolor="#205867 [1608]" strokeweight="2pt">
                  <v:stroke endcap="round"/>
                  <v:textbox>
                    <w:txbxContent>
                      <w:p w14:paraId="62E42810" w14:textId="6E140EB5" w:rsidR="00952EB7" w:rsidRDefault="00952EB7" w:rsidP="00952EB7">
                        <w:pPr>
                          <w:jc w:val="center"/>
                          <w:rPr>
                            <w:lang w:val="en-US"/>
                          </w:rPr>
                        </w:pPr>
                        <w:r w:rsidRPr="00D451E1">
                          <w:rPr>
                            <w:color w:val="000000"/>
                            <w:lang w:val="en-US"/>
                          </w:rPr>
                          <w:t>Evidence scan for recent health-based literature (n=254)</w:t>
                        </w:r>
                      </w:p>
                    </w:txbxContent>
                  </v:textbox>
                </v:shape>
                <v:shape id="Flowchart: Alternate Process 20" o:spid="_x0000_s1034" type="#_x0000_t176" style="position:absolute;left:24914;top:22374;width:18796;height:9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" fillcolor="#4bacc6 [3208]" strokecolor="#205867 [1608]" strokeweight="2pt">
                  <v:stroke endcap="round"/>
                  <v:textbox>
                    <w:txbxContent>
                      <w:p w14:paraId="251EFC07" w14:textId="77777777" w:rsidR="00952EB7" w:rsidRPr="00D451E1" w:rsidRDefault="00952EB7" w:rsidP="00952EB7">
                        <w:pPr>
                          <w:jc w:val="center"/>
                          <w:rPr>
                            <w:color w:val="000000"/>
                            <w:lang w:val="en-US"/>
                          </w:rPr>
                        </w:pPr>
                        <w:r w:rsidRPr="00D451E1">
                          <w:rPr>
                            <w:color w:val="000000"/>
                            <w:lang w:val="en-US"/>
                          </w:rPr>
                          <w:t>Preliminary title screen (n=911)</w:t>
                        </w:r>
                      </w:p>
                    </w:txbxContent>
                  </v:textbox>
                </v:shape>
                <v:shape id="Flowchart: Alternate Process 21" o:spid="_x0000_s1035" type="#_x0000_t176" style="position:absolute;left:24914;top:34121;width:18796;height:9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" fillcolor="#4bacc6 [3208]" strokecolor="#205867 [1608]" strokeweight="2pt">
                  <v:stroke endcap="round"/>
                  <v:textbox>
                    <w:txbxContent>
                      <w:p w14:paraId="04D4D782" w14:textId="77777777" w:rsidR="00952EB7" w:rsidRPr="00D451E1" w:rsidRDefault="00952EB7" w:rsidP="00952EB7">
                        <w:pPr>
                          <w:jc w:val="center"/>
                          <w:rPr>
                            <w:color w:val="000000"/>
                            <w:lang w:val="en-US"/>
                          </w:rPr>
                        </w:pPr>
                        <w:r w:rsidRPr="00D451E1">
                          <w:rPr>
                            <w:color w:val="000000"/>
                            <w:lang w:val="en-US"/>
                          </w:rPr>
                          <w:t>Content screen (n=147)</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2" o:spid="_x0000_s1036" type="#_x0000_t34" style="position:absolute;left:21813;top:9873;width:5800;height:1919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" strokecolor="#4579b8 [3044]" strokeweight="1.5pt">
                  <v:stroke endarrow="block" endcap="round"/>
                </v:shape>
                <v:shape id="Connector: Elbow 24" o:spid="_x0000_s1037" type="#_x0000_t34" style="position:absolute;left:41054;top:9834;width:5797;height:1928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" strokecolor="#4579b8 [3044]" strokeweight="1.5pt">
                  <v:stroke endarrow="block" endcap="round"/>
                </v:shape>
                <v:shapetype id="_x0000_t109" coordsize="21600,21600" o:spt="109" path="m,l,21600r21600,l21600,xe">
                  <v:stroke joinstyle="miter"/>
                  <v:path gradientshapeok="t" o:connecttype="rect"/>
                </v:shapetype>
                <v:shape id="Flowchart: Process 25" o:spid="_x0000_s1038" type="#_x0000_t109" alt="Flowchart showing the identification, screening and inclusion of records. Three identification sources are used: targeted screening of existing health‑based guidance (381 records), supporting information in factsheets (276 records), and an evidence scan of recent health‑based literature (254 records). These combine into a preliminary title screen of 911 records, with 764 records excluded. A content screen of 147 records follows, with a further 120 records excluded. The final included records are agency reviews with health information (7), exposure information such as water industry water quality reports (9), supporting information such as analytical and treatment information (11), and no health‑based peer‑reviewed journal articles." style="position:absolute;left:50990;top:22923;width:10859;height:8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" fillcolor="gray [1629]" strokecolor="black [3213]" strokeweight="2pt">
                  <v:stroke endcap="round"/>
                  <v:textbox>
                    <w:txbxContent>
                      <w:p w14:paraId="11F1E22C" w14:textId="77777777" w:rsidR="00952EB7" w:rsidRPr="00B06D28" w:rsidRDefault="00952EB7" w:rsidP="00B06D28">
                        <w:pPr>
                          <w:shd w:val="clear" w:color="auto" w:fill="0D0D0D" w:themeFill="text1" w:themeFillTint="F2"/>
                          <w:jc w:val="center"/>
                          <w:rPr>
                            <w:color w:val="FFFFFF" w:themeColor="background1"/>
                            <w:lang w:val="en-US"/>
                          </w:rPr>
                        </w:pPr>
                        <w:r w:rsidRPr="00B06D28">
                          <w:rPr>
                            <w:color w:val="FFFFFF" w:themeColor="background1"/>
                            <w:lang w:val="en-US"/>
                          </w:rPr>
                          <w:t>Records excluded (n=764)</w:t>
                        </w:r>
                      </w:p>
                    </w:txbxContent>
                  </v:textbox>
                </v:shape>
                <v:shape id="Flowchart: Process 26" o:spid="_x0000_s1039" type="#_x0000_t109" style="position:absolute;left:50990;top:34312;width:10859;height:8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" fillcolor="gray [1629]" strokecolor="black [3213]" strokeweight="2pt">
                  <v:stroke endcap="round"/>
                  <v:textbox>
                    <w:txbxContent>
                      <w:p w14:paraId="17352F79" w14:textId="77777777" w:rsidR="00952EB7" w:rsidRPr="00B06D28" w:rsidRDefault="00952EB7" w:rsidP="00B06D28">
                        <w:pPr>
                          <w:shd w:val="clear" w:color="auto" w:fill="0D0D0D" w:themeFill="text1" w:themeFillTint="F2"/>
                          <w:jc w:val="center"/>
                          <w:rPr>
                            <w:lang w:val="en-US"/>
                          </w:rPr>
                        </w:pPr>
                        <w:r w:rsidRPr="00B06D28">
                          <w:rPr>
                            <w:lang w:val="en-US"/>
                          </w:rPr>
                          <w:t>Records excluded</w:t>
                        </w:r>
                      </w:p>
                      <w:p w14:paraId="6E6AF2C5" w14:textId="4CD9A6CE" w:rsidR="00952EB7" w:rsidRPr="00B06D28" w:rsidRDefault="00952EB7" w:rsidP="00B06D28">
                        <w:pPr>
                          <w:shd w:val="clear" w:color="auto" w:fill="0D0D0D" w:themeFill="text1" w:themeFillTint="F2"/>
                          <w:jc w:val="center"/>
                          <w:rPr>
                            <w:lang w:val="en-US"/>
                          </w:rPr>
                        </w:pPr>
                        <w:r w:rsidRPr="00B06D28">
                          <w:rPr>
                            <w:lang w:val="en-US"/>
                          </w:rPr>
                          <w:t>(n=12</w:t>
                        </w:r>
                        <w:r w:rsidR="004943ED" w:rsidRPr="00B06D28">
                          <w:rPr>
                            <w:lang w:val="en-US"/>
                          </w:rPr>
                          <w:t>0</w:t>
                        </w:r>
                        <w:r w:rsidRPr="00B06D28">
                          <w:rPr>
                            <w:lang w:val="en-US"/>
                          </w:rPr>
                          <w:t>)</w:t>
                        </w:r>
                      </w:p>
                    </w:txbxContent>
                  </v:textbox>
                </v:shape>
                <v:shape id="Flowchart: Alternate Process 30" o:spid="_x0000_s1040" type="#_x0000_t176" style="position:absolute;left:5715;top:51012;width:13208;height:11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" fillcolor="#4bacc6 [3208]" strokecolor="#205867 [1608]" strokeweight="2pt">
                  <v:stroke endcap="round"/>
                  <v:textbox>
                    <w:txbxContent>
                      <w:p w14:paraId="7D2513EF" w14:textId="1543127E" w:rsidR="00952EB7" w:rsidRPr="00D451E1" w:rsidRDefault="00952EB7" w:rsidP="00952EB7">
                        <w:pPr>
                          <w:jc w:val="center"/>
                          <w:rPr>
                            <w:color w:val="000000"/>
                            <w:lang w:val="en-US"/>
                          </w:rPr>
                        </w:pPr>
                        <w:r w:rsidRPr="00D451E1">
                          <w:rPr>
                            <w:color w:val="000000"/>
                            <w:lang w:val="en-US"/>
                          </w:rPr>
                          <w:t>Agency reviews with health information (n=</w:t>
                        </w:r>
                        <w:r w:rsidR="004943ED" w:rsidRPr="00D451E1">
                          <w:rPr>
                            <w:color w:val="000000"/>
                            <w:lang w:val="en-US"/>
                          </w:rPr>
                          <w:t>7</w:t>
                        </w:r>
                        <w:r w:rsidRPr="00D451E1">
                          <w:rPr>
                            <w:color w:val="000000"/>
                            <w:lang w:val="en-US"/>
                          </w:rPr>
                          <w:t>)</w:t>
                        </w:r>
                      </w:p>
                    </w:txbxContent>
                  </v:textbox>
                </v:shape>
                <v:shape id="Flowchart: Alternate Process 33" o:spid="_x0000_s1041" type="#_x0000_t176" style="position:absolute;left:19897;top:51012;width:13907;height:11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" fillcolor="#4bacc6 [3208]" strokecolor="#205867 [1608]" strokeweight="2pt">
                  <v:stroke endcap="round"/>
                  <v:textbox>
                    <w:txbxContent>
                      <w:p w14:paraId="0934D365" w14:textId="6B5E78C9" w:rsidR="00952EB7" w:rsidRPr="00D451E1" w:rsidRDefault="00952EB7" w:rsidP="00952EB7">
                        <w:pPr>
                          <w:jc w:val="center"/>
                          <w:rPr>
                            <w:color w:val="000000"/>
                            <w:lang w:val="en-US"/>
                          </w:rPr>
                        </w:pPr>
                        <w:r w:rsidRPr="00D451E1">
                          <w:rPr>
                            <w:color w:val="000000"/>
                            <w:lang w:val="en-US"/>
                          </w:rPr>
                          <w:t>Exposure information (e.g. Water Industry water quality reports) (n=</w:t>
                        </w:r>
                        <w:r w:rsidR="00B155DB" w:rsidRPr="00D451E1">
                          <w:rPr>
                            <w:color w:val="000000"/>
                            <w:lang w:val="en-US"/>
                          </w:rPr>
                          <w:t>9</w:t>
                        </w:r>
                        <w:r w:rsidRPr="00D451E1">
                          <w:rPr>
                            <w:color w:val="000000"/>
                            <w:lang w:val="en-US"/>
                          </w:rPr>
                          <w:t>)</w:t>
                        </w:r>
                      </w:p>
                    </w:txbxContent>
                  </v:textbox>
                </v:shape>
                <v:shape id="Flowchart: Alternate Process 34" o:spid="_x0000_s1042" type="#_x0000_t176" style="position:absolute;left:34820;top:51012;width:13440;height:11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" fillcolor="#4bacc6 [3208]" strokecolor="#205867 [1608]" strokeweight="2pt">
                  <v:stroke endcap="round"/>
                  <v:textbox>
                    <w:txbxContent>
                      <w:p w14:paraId="3C85542F" w14:textId="77777777" w:rsidR="00952EB7" w:rsidRPr="00D451E1" w:rsidRDefault="00952EB7" w:rsidP="00952EB7">
                        <w:pPr>
                          <w:jc w:val="center"/>
                          <w:rPr>
                            <w:color w:val="000000"/>
                            <w:lang w:val="en-US"/>
                          </w:rPr>
                        </w:pPr>
                        <w:r w:rsidRPr="00D451E1">
                          <w:rPr>
                            <w:color w:val="000000"/>
                            <w:lang w:val="en-US"/>
                          </w:rPr>
                          <w:t>Supporting information (e.g. analytical &amp; treatment info) (n=11)</w:t>
                        </w:r>
                      </w:p>
                    </w:txbxContent>
                  </v:textbox>
                </v:shape>
                <v:shape id="Flowchart: Alternate Process 35" o:spid="_x0000_s1043" type="#_x0000_t176" style="position:absolute;left:49149;top:51012;width:13525;height:11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" fillcolor="#4bacc6 [3208]" strokecolor="#205867 [1608]" strokeweight="2pt">
                  <v:stroke endcap="round"/>
                  <v:textbox>
                    <w:txbxContent>
                      <w:p w14:paraId="02512913" w14:textId="77777777" w:rsidR="00952EB7" w:rsidRPr="00D451E1" w:rsidRDefault="00952EB7" w:rsidP="00952EB7">
                        <w:pPr>
                          <w:jc w:val="center"/>
                          <w:rPr>
                            <w:color w:val="000000"/>
                            <w:lang w:val="en-US"/>
                          </w:rPr>
                        </w:pPr>
                        <w:r w:rsidRPr="00D451E1">
                          <w:rPr>
                            <w:color w:val="000000"/>
                            <w:lang w:val="en-US"/>
                          </w:rPr>
                          <w:t>Health-based peer-reviewed journal articles (n=0)</w:t>
                        </w:r>
                      </w:p>
                    </w:txbxContent>
                  </v:textbox>
                </v:shape>
                <v:shape id="Connector: Elbow 36" o:spid="_x0000_s1044" type="#_x0000_t34" style="position:absolute;left:19411;top:36110;width:7810;height:2199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" strokecolor="#4579b8 [3044]" strokeweight="1.5pt">
                  <v:stroke endarrow="block" endcap="round"/>
                </v:shape>
                <v:shapetype id="_x0000_t32" coordsize="21600,21600" o:spt="32" o:oned="t" path="m,l21600,21600e" filled="f">
                  <v:path arrowok="t" fillok="f" o:connecttype="none"/>
                  <o:lock v:ext="edit" shapetype="t"/>
                </v:shapetype>
                <v:shape id="Straight Arrow Connector 37" o:spid="_x0000_s1045" type="#_x0000_t32" style="position:absolute;left:34312;top:31454;width:0;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" strokecolor="#4579b8 [3044]" strokeweight="1.5pt">
                  <v:stroke endarrow="block" endcap="round"/>
                </v:shape>
                <v:shape id="Straight Arrow Connector 38" o:spid="_x0000_s1046" type="#_x0000_t32" style="position:absolute;left:34312;top:16573;width:0;height:58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" strokecolor="#4579b8 [3044]" strokeweight="1.5pt">
                  <v:stroke endarrow="block" endcap="round"/>
                </v:shape>
                <v:shape id="Straight Arrow Connector 39" o:spid="_x0000_s1047" type="#_x0000_t32" style="position:absolute;left:43710;top:26914;width:7280;height: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" strokecolor="#7f7f7f [1612]" strokeweight="1.5pt">
                  <v:stroke endarrow="block" endcap="round"/>
                </v:shape>
                <v:shape id="Straight Arrow Connector 40" o:spid="_x0000_s1048" type="#_x0000_t32" style="position:absolute;left:43710;top:38619;width:7280;height: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" strokecolor="#7f7f7f [1612]" strokeweight="1.5pt">
                  <v:stroke endarrow="block" endcap="round"/>
                </v:shape>
                <v:shape id="Connector: Elbow 41" o:spid="_x0000_s1049" type="#_x0000_t34" style="position:absolute;left:26676;top:43376;width:7810;height:746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" strokecolor="#4579b8 [3044]" strokeweight="1.5pt">
                  <v:stroke endarrow="block" endcap="round"/>
                </v:shape>
                <v:shape id="Connector: Elbow 42" o:spid="_x0000_s1050" type="#_x0000_t34" style="position:absolute;left:34020;top:43493;width:7811;height:722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" strokecolor="#4579b8 [3044]" strokeweight="1.5pt">
                  <v:stroke endarrow="block" endcap="round"/>
                </v:shape>
                <v:shape id="Connector: Elbow 43" o:spid="_x0000_s1051" type="#_x0000_t34" style="position:absolute;left:41206;top:36307;width:7810;height:2160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" strokecolor="#4579b8 [3044]" strokeweight="1.5pt">
                  <v:stroke endarrow="block" endcap="round"/>
                </v:shape>
                <w10:anchorlock/>
              </v:group>
            </w:pict>
          </mc:Fallback>
        </mc:AlternateContent>
      </w:r>
    </w:p>
    <w:p w14:paraId="6F814B08" w14:textId="3146E3D4" w:rsidR="00F73FD6" w:rsidRPr="00D451E1" w:rsidRDefault="00F73FD6" w:rsidP="00F73FD6">
      <w:pPr>
        <w:pStyle w:val="Caption"/>
        <w:keepNext w:val="0"/>
        <w:rPr>
          <w:color w:val="00567E"/>
        </w:rPr>
      </w:pPr>
      <w:bookmarkStart w:id="53" w:name="_Ref78539366"/>
      <w:bookmarkStart w:id="54" w:name="_Toc78978754"/>
      <w:bookmarkStart w:id="55" w:name="_Toc104394862"/>
      <w:r w:rsidRPr="00D451E1">
        <w:rPr>
          <w:color w:val="00567E"/>
        </w:rPr>
        <w:t>Figure </w:t>
      </w:r>
      <w:r w:rsidRPr="00D451E1">
        <w:rPr>
          <w:color w:val="00567E"/>
        </w:rPr>
        <w:fldChar w:fldCharType="begin"/>
      </w:r>
      <w:r w:rsidRPr="00D451E1">
        <w:rPr>
          <w:color w:val="00567E"/>
        </w:rPr>
        <w:instrText xml:space="preserve"> SEQ Figure \* ARABIC </w:instrText>
      </w:r>
      <w:r w:rsidRPr="00D451E1">
        <w:rPr>
          <w:color w:val="00567E"/>
        </w:rPr>
        <w:fldChar w:fldCharType="separate"/>
      </w:r>
      <w:r w:rsidR="0010651D" w:rsidRPr="00D451E1">
        <w:rPr>
          <w:noProof/>
          <w:color w:val="00567E"/>
        </w:rPr>
        <w:t>1</w:t>
      </w:r>
      <w:r w:rsidRPr="00D451E1">
        <w:rPr>
          <w:color w:val="00567E"/>
        </w:rPr>
        <w:fldChar w:fldCharType="end"/>
      </w:r>
      <w:bookmarkEnd w:id="53"/>
      <w:r w:rsidRPr="00D451E1">
        <w:rPr>
          <w:color w:val="00567E"/>
        </w:rPr>
        <w:tab/>
        <w:t xml:space="preserve">Overview of literature search process followed for </w:t>
      </w:r>
      <w:bookmarkEnd w:id="54"/>
      <w:r w:rsidR="00FB0ACD" w:rsidRPr="00D451E1">
        <w:rPr>
          <w:color w:val="00567E"/>
        </w:rPr>
        <w:t>ammonia</w:t>
      </w:r>
      <w:bookmarkEnd w:id="55"/>
      <w:r w:rsidR="00FB0ACD" w:rsidRPr="00D451E1">
        <w:rPr>
          <w:color w:val="00567E"/>
        </w:rPr>
        <w:t xml:space="preserve"> </w:t>
      </w:r>
    </w:p>
    <w:p w14:paraId="5C62D14A" w14:textId="7C0C81C8" w:rsidR="00914132" w:rsidRDefault="00914132" w:rsidP="00816D04">
      <w:pPr>
        <w:pStyle w:val="Text"/>
      </w:pPr>
      <w:r>
        <w:t>This report provides the summary of the findings (</w:t>
      </w:r>
      <w:r>
        <w:rPr>
          <w:b/>
          <w:bCs/>
        </w:rPr>
        <w:t xml:space="preserve">Section </w:t>
      </w:r>
      <w:r>
        <w:rPr>
          <w:b/>
          <w:bCs/>
        </w:rPr>
        <w:fldChar w:fldCharType="begin"/>
      </w:r>
      <w:r>
        <w:rPr>
          <w:b/>
          <w:bCs/>
        </w:rPr>
        <w:instrText xml:space="preserve"> REF _Ref79135128 \r \h </w:instrText>
      </w:r>
      <w:r>
        <w:rPr>
          <w:b/>
          <w:bCs/>
        </w:rPr>
      </w:r>
      <w:r>
        <w:rPr>
          <w:b/>
          <w:bCs/>
        </w:rPr>
        <w:fldChar w:fldCharType="separate"/>
      </w:r>
      <w:r w:rsidR="0010651D">
        <w:rPr>
          <w:b/>
          <w:bCs/>
        </w:rPr>
        <w:t>4</w:t>
      </w:r>
      <w:r>
        <w:rPr>
          <w:b/>
          <w:bCs/>
        </w:rPr>
        <w:fldChar w:fldCharType="end"/>
      </w:r>
      <w:r>
        <w:t>), a discussion of the results (</w:t>
      </w:r>
      <w:r>
        <w:rPr>
          <w:b/>
          <w:bCs/>
        </w:rPr>
        <w:t xml:space="preserve">Section </w:t>
      </w:r>
      <w:r>
        <w:rPr>
          <w:b/>
          <w:bCs/>
        </w:rPr>
        <w:fldChar w:fldCharType="begin"/>
      </w:r>
      <w:r>
        <w:rPr>
          <w:b/>
          <w:bCs/>
        </w:rPr>
        <w:instrText xml:space="preserve"> REF _Ref79135165 \r \h </w:instrText>
      </w:r>
      <w:r>
        <w:rPr>
          <w:b/>
          <w:bCs/>
        </w:rPr>
      </w:r>
      <w:r>
        <w:rPr>
          <w:b/>
          <w:bCs/>
        </w:rPr>
        <w:fldChar w:fldCharType="separate"/>
      </w:r>
      <w:r w:rsidR="0010651D">
        <w:rPr>
          <w:b/>
          <w:bCs/>
        </w:rPr>
        <w:t>5</w:t>
      </w:r>
      <w:r>
        <w:rPr>
          <w:b/>
          <w:bCs/>
        </w:rPr>
        <w:fldChar w:fldCharType="end"/>
      </w:r>
      <w:r>
        <w:t>), and conclusion and recommendations (</w:t>
      </w:r>
      <w:r>
        <w:rPr>
          <w:b/>
          <w:bCs/>
        </w:rPr>
        <w:t xml:space="preserve">Section </w:t>
      </w:r>
      <w:r>
        <w:rPr>
          <w:b/>
          <w:bCs/>
        </w:rPr>
        <w:fldChar w:fldCharType="begin"/>
      </w:r>
      <w:r>
        <w:rPr>
          <w:b/>
          <w:bCs/>
        </w:rPr>
        <w:instrText xml:space="preserve"> REF _Ref79135201 \r \h </w:instrText>
      </w:r>
      <w:r>
        <w:rPr>
          <w:b/>
          <w:bCs/>
        </w:rPr>
      </w:r>
      <w:r>
        <w:rPr>
          <w:b/>
          <w:bCs/>
        </w:rPr>
        <w:fldChar w:fldCharType="separate"/>
      </w:r>
      <w:r w:rsidR="0010651D">
        <w:rPr>
          <w:b/>
          <w:bCs/>
        </w:rPr>
        <w:t>6</w:t>
      </w:r>
      <w:r>
        <w:rPr>
          <w:b/>
          <w:bCs/>
        </w:rPr>
        <w:fldChar w:fldCharType="end"/>
      </w:r>
      <w:r>
        <w:t>). Where health-based guidance values were considered reasonable for potential adaptation into the Guidelines, calculations of prospective DWGs were undertaken using the methodology and assumptions outlined in the Guidelines (NHMRC and NRMMC 20</w:t>
      </w:r>
      <w:r w:rsidR="00025E45">
        <w:t>1</w:t>
      </w:r>
      <w:r>
        <w:t xml:space="preserve">1). </w:t>
      </w:r>
    </w:p>
    <w:p w14:paraId="45AC473B" w14:textId="128530A4" w:rsidR="00914132" w:rsidRPr="00813181" w:rsidRDefault="00914132" w:rsidP="00816D04">
      <w:pPr>
        <w:pStyle w:val="Text"/>
      </w:pPr>
      <w:r>
        <w:lastRenderedPageBreak/>
        <w:t>The default equation is outlined in Section 6.3.3</w:t>
      </w:r>
      <w:r w:rsidR="009E51A6">
        <w:t xml:space="preserve"> of the current</w:t>
      </w:r>
      <w:r w:rsidR="00025E45">
        <w:t xml:space="preserve"> Guidelines (NHMRC and NRMMC 201</w:t>
      </w:r>
      <w:r w:rsidR="009E51A6">
        <w:t>1</w:t>
      </w:r>
      <w:r>
        <w:t xml:space="preserve">) and </w:t>
      </w:r>
      <w:r w:rsidR="00813181">
        <w:t xml:space="preserve">has been adapted </w:t>
      </w:r>
      <w:r>
        <w:t>below</w:t>
      </w:r>
      <w:r w:rsidR="00813181">
        <w:t xml:space="preserve"> as </w:t>
      </w:r>
      <w:r w:rsidR="00813181">
        <w:rPr>
          <w:b/>
          <w:bCs/>
        </w:rPr>
        <w:t>Equation 1</w:t>
      </w:r>
      <w:r w:rsidR="00813181">
        <w:t xml:space="preserve">. In this instance units have been added in to show how they cancel out and the ‘animal dose’ in the </w:t>
      </w:r>
      <w:r w:rsidR="00BD5C1B">
        <w:t>e</w:t>
      </w:r>
      <w:r w:rsidR="00813181">
        <w:t xml:space="preserve">quation </w:t>
      </w:r>
      <w:r w:rsidR="00D01E78">
        <w:t>can in fact be</w:t>
      </w:r>
      <w:r w:rsidR="00813181">
        <w:t xml:space="preserve"> an animal or human dose, since both data types may be used to derive DWGs. In some instances, where adaptation of existing guidance values was considered, these guidance values may already incorporate the safety factor shown in the denominator of </w:t>
      </w:r>
      <w:r w:rsidR="00813181">
        <w:rPr>
          <w:b/>
          <w:bCs/>
        </w:rPr>
        <w:t>Equation 1</w:t>
      </w:r>
      <w:r w:rsidR="00813181">
        <w:t xml:space="preserve">. </w:t>
      </w:r>
    </w:p>
    <w:p w14:paraId="1AB762E4" w14:textId="77777777" w:rsidR="00813181" w:rsidRDefault="00914132" w:rsidP="00816D04">
      <w:pPr>
        <w:pStyle w:val="Text"/>
      </w:pPr>
      <w:r>
        <w:t>Guideline value</w:t>
      </w:r>
      <w:r w:rsidR="00813181">
        <w:t xml:space="preserve"> (</w:t>
      </w:r>
      <w:r w:rsidR="00813181">
        <w:rPr>
          <w:rFonts w:cs="Calibri"/>
        </w:rPr>
        <w:t>µ</w:t>
      </w:r>
      <w:r w:rsidR="00813181">
        <w:t>g/L)</w:t>
      </w:r>
      <w:r>
        <w:t xml:space="preserve"> =</w:t>
      </w:r>
    </w:p>
    <w:p w14:paraId="4D0476D3" w14:textId="24E58C79" w:rsidR="00813181" w:rsidRDefault="00FF23FA" w:rsidP="00816D04">
      <w:pPr>
        <w:pStyle w:val="Text"/>
      </w:pPr>
      <m:oMath>
        <m:f>
          <m:fPr>
            <m:ctrlPr>
              <w:rPr>
                <w:rFonts w:ascii="Cambria Math" w:hAnsi="Cambria Math"/>
                <w:i/>
              </w:rPr>
            </m:ctrlPr>
          </m:fPr>
          <m:num>
            <m:r>
              <w:rPr>
                <w:rFonts w:ascii="Cambria Math" w:hAnsi="Cambria Math"/>
              </w:rPr>
              <m:t>animal or human dose (</m:t>
            </m:r>
            <m:r>
              <w:rPr>
                <w:rFonts w:ascii="Cambria Math" w:hAnsi="Cambria Math" w:cs="Calibri"/>
              </w:rPr>
              <m:t>µ</m:t>
            </m:r>
            <m:r>
              <w:rPr>
                <w:rFonts w:ascii="Cambria Math" w:hAnsi="Cambria Math"/>
              </w:rPr>
              <m:t xml:space="preserve">g/kg bw/d) x human weight </m:t>
            </m:r>
            <m:d>
              <m:dPr>
                <m:ctrlPr>
                  <w:rPr>
                    <w:rFonts w:ascii="Cambria Math" w:hAnsi="Cambria Math"/>
                    <w:i/>
                  </w:rPr>
                </m:ctrlPr>
              </m:dPr>
              <m:e>
                <m:r>
                  <w:rPr>
                    <w:rFonts w:ascii="Cambria Math" w:hAnsi="Cambria Math"/>
                  </w:rPr>
                  <m:t>kg bw</m:t>
                </m:r>
              </m:e>
            </m:d>
            <m:r>
              <w:rPr>
                <w:rFonts w:ascii="Cambria Math" w:hAnsi="Cambria Math"/>
              </w:rPr>
              <m:t xml:space="preserve"> x proportion of intake from water (fraction)</m:t>
            </m:r>
          </m:num>
          <m:den>
            <m:r>
              <w:rPr>
                <w:rFonts w:ascii="Cambria Math" w:hAnsi="Cambria Math"/>
              </w:rPr>
              <m:t>volume of water consumed (L/d) x safety factor (unitless)</m:t>
            </m:r>
          </m:den>
        </m:f>
      </m:oMath>
      <w:r w:rsidR="00813181">
        <w:t xml:space="preserve"> </w:t>
      </w:r>
    </w:p>
    <w:p w14:paraId="0D15BB0B" w14:textId="6524BA1A" w:rsidR="00914132" w:rsidRDefault="00813181" w:rsidP="00813181">
      <w:pPr>
        <w:pStyle w:val="Text"/>
        <w:ind w:left="7200" w:firstLine="720"/>
        <w:rPr>
          <w:b/>
          <w:bCs/>
        </w:rPr>
      </w:pPr>
      <w:r>
        <w:t>………</w:t>
      </w:r>
      <w:r>
        <w:rPr>
          <w:b/>
          <w:bCs/>
        </w:rPr>
        <w:t>Equation 1</w:t>
      </w:r>
    </w:p>
    <w:p w14:paraId="1E211E1B" w14:textId="5B4F49B7" w:rsidR="00813181" w:rsidRDefault="00813181" w:rsidP="00816D04">
      <w:pPr>
        <w:pStyle w:val="Text"/>
      </w:pPr>
      <w:r>
        <w:t xml:space="preserve">Default assumptions typically used in the Guidelines are 70 kg bw for adult human body weight (or 13 kg bw for 2-year old child), 10% (0.1) for the proportion of intake from drinking water, and 2 L/day of water consumption by an adult (1 L/day by a child). </w:t>
      </w:r>
    </w:p>
    <w:p w14:paraId="2AFE12C1" w14:textId="0BEA8A21" w:rsidR="002A30A4" w:rsidRPr="00EF12A6" w:rsidRDefault="002A30A4" w:rsidP="002A30A4">
      <w:pPr>
        <w:pStyle w:val="Heading1"/>
      </w:pPr>
      <w:bookmarkStart w:id="56" w:name="_Ref79135128"/>
      <w:bookmarkStart w:id="57" w:name="_Toc104394844"/>
      <w:r w:rsidRPr="00EF12A6">
        <w:t>Results</w:t>
      </w:r>
      <w:bookmarkEnd w:id="56"/>
      <w:bookmarkEnd w:id="57"/>
    </w:p>
    <w:p w14:paraId="74A16A0E" w14:textId="2BE769ED" w:rsidR="00EF12A6" w:rsidRDefault="00EF12A6" w:rsidP="00EF12A6">
      <w:pPr>
        <w:pStyle w:val="Text"/>
      </w:pPr>
      <w:r w:rsidRPr="00F445C3">
        <w:t>The targeted screening of existing health-based guidance</w:t>
      </w:r>
      <w:r w:rsidR="00FE2708" w:rsidRPr="00F445C3">
        <w:t xml:space="preserve"> </w:t>
      </w:r>
      <w:r w:rsidR="00B72B43">
        <w:t xml:space="preserve">found </w:t>
      </w:r>
      <w:r w:rsidR="0072650C">
        <w:t>seven</w:t>
      </w:r>
      <w:r w:rsidR="00B72B43">
        <w:t xml:space="preserve"> different sources of health-related guidance on ammonia, but </w:t>
      </w:r>
      <w:r w:rsidR="00FE2708" w:rsidRPr="00F445C3">
        <w:t xml:space="preserve">did not </w:t>
      </w:r>
      <w:r w:rsidRPr="00F445C3">
        <w:t>identif</w:t>
      </w:r>
      <w:r w:rsidR="00FE2708" w:rsidRPr="00F445C3">
        <w:t>y</w:t>
      </w:r>
      <w:r w:rsidRPr="00F445C3">
        <w:t xml:space="preserve"> </w:t>
      </w:r>
      <w:r w:rsidR="009E51A6">
        <w:t xml:space="preserve">any </w:t>
      </w:r>
      <w:r w:rsidRPr="00F445C3">
        <w:t>candidate guidance/guideline values for potential adoption/adaptation</w:t>
      </w:r>
      <w:r w:rsidR="00FE2708" w:rsidRPr="00F445C3">
        <w:t xml:space="preserve">. </w:t>
      </w:r>
      <w:r w:rsidR="000F7F00" w:rsidRPr="00F445C3">
        <w:t xml:space="preserve">A health-based guideline/guidance value was not considered warranted for ammonia </w:t>
      </w:r>
      <w:r w:rsidR="0084009E">
        <w:t xml:space="preserve">by the various international agencies screened. This is </w:t>
      </w:r>
      <w:r w:rsidR="00E42075">
        <w:t>because</w:t>
      </w:r>
      <w:r w:rsidR="000F7F00" w:rsidRPr="00F445C3">
        <w:t xml:space="preserve"> </w:t>
      </w:r>
      <w:r w:rsidR="009E51A6">
        <w:t xml:space="preserve">the </w:t>
      </w:r>
      <w:r w:rsidR="00D02159">
        <w:t xml:space="preserve">typical </w:t>
      </w:r>
      <w:r w:rsidR="000F7F00" w:rsidRPr="00F445C3">
        <w:t xml:space="preserve">intake from water is three orders of magnitude lower than the amount of ammonia produced naturally in the body and the no effect levels observed in animal studies.  A summary of the findings </w:t>
      </w:r>
      <w:r w:rsidRPr="00F445C3">
        <w:t xml:space="preserve">from five different </w:t>
      </w:r>
      <w:r w:rsidR="00FE2708" w:rsidRPr="00F445C3">
        <w:t xml:space="preserve">agencies </w:t>
      </w:r>
      <w:r w:rsidR="000F7F00" w:rsidRPr="00F445C3">
        <w:t>is as follows</w:t>
      </w:r>
      <w:r w:rsidRPr="00F445C3">
        <w:t>:</w:t>
      </w:r>
    </w:p>
    <w:p w14:paraId="5E11DEB4" w14:textId="489108BE" w:rsidR="00EF12A6" w:rsidRPr="001627E6" w:rsidRDefault="00EF12A6" w:rsidP="00EF12A6">
      <w:pPr>
        <w:pStyle w:val="ListBullet"/>
      </w:pPr>
      <w:r w:rsidRPr="00FB0ACD">
        <w:t>ATSDR (</w:t>
      </w:r>
      <w:r w:rsidR="00073C98" w:rsidRPr="00FB0ACD">
        <w:t>2004</w:t>
      </w:r>
      <w:r w:rsidRPr="00E43226">
        <w:t xml:space="preserve">): </w:t>
      </w:r>
      <w:r w:rsidR="00800DE1" w:rsidRPr="008B0C65">
        <w:t>A</w:t>
      </w:r>
      <w:r w:rsidR="00F73FD6" w:rsidRPr="00A22B84">
        <w:t xml:space="preserve"> guidance value or </w:t>
      </w:r>
      <w:r w:rsidRPr="00A22B84">
        <w:t>Chronic MRL</w:t>
      </w:r>
      <w:r w:rsidR="00331F31" w:rsidRPr="00F172D8">
        <w:t xml:space="preserve"> </w:t>
      </w:r>
      <w:r w:rsidR="00331F31" w:rsidRPr="00532991">
        <w:t>for oral intake has not been derived.</w:t>
      </w:r>
      <w:r w:rsidRPr="001627E6">
        <w:t xml:space="preserve"> </w:t>
      </w:r>
    </w:p>
    <w:p w14:paraId="5A24D3CB" w14:textId="79D64DFF" w:rsidR="00DF5F30" w:rsidRPr="00DF5F30" w:rsidRDefault="00073C98" w:rsidP="00D02159">
      <w:pPr>
        <w:pStyle w:val="ListBullet"/>
        <w:rPr>
          <w:b/>
          <w:bCs/>
        </w:rPr>
      </w:pPr>
      <w:r w:rsidRPr="00DF5F30">
        <w:t>EFSA (2012a):</w:t>
      </w:r>
      <w:r w:rsidR="002C6B9B" w:rsidRPr="00DF5F30">
        <w:t xml:space="preserve"> </w:t>
      </w:r>
      <w:r w:rsidR="00290ACD">
        <w:t xml:space="preserve">A health-based guideline for drinking water was not considered necessary. </w:t>
      </w:r>
      <w:r w:rsidR="00DF5F30">
        <w:rPr>
          <w:rFonts w:eastAsiaTheme="minorHAnsi"/>
        </w:rPr>
        <w:t>EFSA estimated intakes of ammonium at the water concentrations of 0.5-5 mg/L (0.014 mg/kg/</w:t>
      </w:r>
      <w:r w:rsidR="00DF5F30" w:rsidRPr="00D02159">
        <w:rPr>
          <w:rFonts w:eastAsiaTheme="minorHAnsi"/>
        </w:rPr>
        <w:t>d</w:t>
      </w:r>
      <w:r w:rsidR="00D02159">
        <w:rPr>
          <w:rFonts w:eastAsiaTheme="minorHAnsi"/>
          <w:vertAlign w:val="superscript"/>
        </w:rPr>
        <w:t xml:space="preserve"> </w:t>
      </w:r>
      <w:r w:rsidR="00D02159">
        <w:rPr>
          <w:rFonts w:eastAsiaTheme="minorHAnsi"/>
        </w:rPr>
        <w:t xml:space="preserve">- </w:t>
      </w:r>
      <w:r w:rsidR="00DF5F30">
        <w:rPr>
          <w:rFonts w:eastAsiaTheme="minorHAnsi"/>
        </w:rPr>
        <w:t>1 mg/kg/d) are ~three orders of magnitude lower than the no-effect levels reported in experimental animals, and therefore do not indicate a health concern.</w:t>
      </w:r>
    </w:p>
    <w:p w14:paraId="4EF38F69" w14:textId="4A239981" w:rsidR="00073C98" w:rsidRPr="00DF5F30" w:rsidRDefault="00073C98" w:rsidP="00D02159">
      <w:pPr>
        <w:pStyle w:val="ListBullet"/>
        <w:rPr>
          <w:b/>
          <w:bCs/>
        </w:rPr>
      </w:pPr>
      <w:r w:rsidRPr="00DF5F30">
        <w:t>EFSA (2012b):</w:t>
      </w:r>
      <w:r w:rsidR="002C6B9B" w:rsidRPr="00DF5F30">
        <w:t xml:space="preserve"> </w:t>
      </w:r>
      <w:r w:rsidR="00304EDB" w:rsidRPr="00DF5F30">
        <w:t xml:space="preserve">The JECFA </w:t>
      </w:r>
      <w:r w:rsidR="00304EDB" w:rsidRPr="00DF5F30">
        <w:rPr>
          <w:rFonts w:eastAsiaTheme="minorHAnsi"/>
        </w:rPr>
        <w:t xml:space="preserve">Scientific Committee on Food (SCF) did not specify </w:t>
      </w:r>
      <w:r w:rsidR="00304EDB" w:rsidRPr="006B0DDF">
        <w:rPr>
          <w:rFonts w:eastAsiaTheme="minorHAnsi"/>
        </w:rPr>
        <w:t>an ADI for food additive (E527)</w:t>
      </w:r>
      <w:r w:rsidR="00304EDB" w:rsidRPr="00DF5F30">
        <w:rPr>
          <w:rFonts w:eastAsiaTheme="minorHAnsi"/>
        </w:rPr>
        <w:t xml:space="preserve">, nor for </w:t>
      </w:r>
      <w:r w:rsidR="00304EDB" w:rsidRPr="00DF5F30">
        <w:rPr>
          <w:rFonts w:eastAsiaTheme="minorHAnsi" w:cs="Calibri"/>
        </w:rPr>
        <w:t>ammonium hydroxide as a food additive (acidity regulator) and established an ADI ―</w:t>
      </w:r>
      <w:r w:rsidR="00D02159">
        <w:rPr>
          <w:rFonts w:eastAsiaTheme="minorHAnsi" w:cs="Calibri"/>
        </w:rPr>
        <w:t xml:space="preserve"> ‘</w:t>
      </w:r>
      <w:r w:rsidR="00304EDB" w:rsidRPr="00DF5F30">
        <w:rPr>
          <w:rFonts w:eastAsiaTheme="minorHAnsi" w:cs="Calibri"/>
        </w:rPr>
        <w:t>not limited</w:t>
      </w:r>
      <w:r w:rsidR="00D02159">
        <w:rPr>
          <w:rFonts w:eastAsiaTheme="minorHAnsi" w:cs="Calibri"/>
        </w:rPr>
        <w:t>’</w:t>
      </w:r>
      <w:r w:rsidR="00304EDB" w:rsidRPr="00DF5F30">
        <w:rPr>
          <w:rFonts w:eastAsiaTheme="minorHAnsi" w:cs="Calibri"/>
        </w:rPr>
        <w:t>.</w:t>
      </w:r>
    </w:p>
    <w:p w14:paraId="693F7185" w14:textId="44297803" w:rsidR="00606D0E" w:rsidRPr="00FB0ACD" w:rsidRDefault="00606D0E" w:rsidP="00EF12A6">
      <w:pPr>
        <w:pStyle w:val="ListBullet"/>
      </w:pPr>
      <w:r w:rsidRPr="00DF5F30">
        <w:t>USEPA (2005):</w:t>
      </w:r>
      <w:r w:rsidR="002C6B9B" w:rsidRPr="00DF5F30">
        <w:t xml:space="preserve"> </w:t>
      </w:r>
      <w:r w:rsidR="00290ACD" w:rsidRPr="00D02159">
        <w:rPr>
          <w:rFonts w:eastAsiaTheme="minorHAnsi"/>
        </w:rPr>
        <w:t xml:space="preserve">No </w:t>
      </w:r>
      <w:r w:rsidR="009F6C4B" w:rsidRPr="009F6C4B">
        <w:rPr>
          <w:rFonts w:eastAsiaTheme="minorHAnsi"/>
        </w:rPr>
        <w:t xml:space="preserve">Provisional Peer-Reviewed Toxicity Value </w:t>
      </w:r>
      <w:r w:rsidR="009F6C4B">
        <w:rPr>
          <w:rFonts w:eastAsiaTheme="minorHAnsi"/>
        </w:rPr>
        <w:t>(</w:t>
      </w:r>
      <w:r w:rsidR="00290ACD" w:rsidRPr="00D02159">
        <w:rPr>
          <w:rFonts w:eastAsiaTheme="minorHAnsi"/>
        </w:rPr>
        <w:t>PPRTV</w:t>
      </w:r>
      <w:r w:rsidR="009F6C4B">
        <w:rPr>
          <w:rFonts w:eastAsiaTheme="minorHAnsi"/>
        </w:rPr>
        <w:t>)</w:t>
      </w:r>
      <w:r w:rsidR="00290ACD" w:rsidRPr="00D02159">
        <w:rPr>
          <w:rFonts w:eastAsiaTheme="minorHAnsi"/>
        </w:rPr>
        <w:t xml:space="preserve"> for oral exposure has been derived for ammonia. </w:t>
      </w:r>
      <w:r w:rsidR="000F7F00" w:rsidRPr="00D02159">
        <w:t>The database for deriving a PPTRV was considered insufficient</w:t>
      </w:r>
      <w:r w:rsidR="00245B73" w:rsidRPr="00D02159">
        <w:rPr>
          <w:rFonts w:eastAsiaTheme="minorHAnsi"/>
        </w:rPr>
        <w:t>.</w:t>
      </w:r>
    </w:p>
    <w:p w14:paraId="25A8254E" w14:textId="0272146C" w:rsidR="00E75302" w:rsidRPr="00E75302" w:rsidRDefault="00EF12A6" w:rsidP="009B5979">
      <w:pPr>
        <w:pStyle w:val="ListBullet"/>
        <w:rPr>
          <w:b/>
          <w:bCs/>
        </w:rPr>
      </w:pPr>
      <w:r w:rsidRPr="00A22B84">
        <w:t>JECFA (201</w:t>
      </w:r>
      <w:r w:rsidR="00606D0E" w:rsidRPr="00F172D8">
        <w:t>0</w:t>
      </w:r>
      <w:r w:rsidRPr="00532991">
        <w:t>):</w:t>
      </w:r>
      <w:r w:rsidR="00331F31" w:rsidRPr="001627E6">
        <w:t xml:space="preserve"> </w:t>
      </w:r>
      <w:r w:rsidR="006B0DDF">
        <w:t>T</w:t>
      </w:r>
      <w:r w:rsidR="00331F31" w:rsidRPr="001627E6">
        <w:t xml:space="preserve">he Committee evaluated the safety of ammonium carbonate and ammonium hydrogen carbonate and allocated an ADI </w:t>
      </w:r>
      <w:r w:rsidR="00B51D49">
        <w:t xml:space="preserve">of </w:t>
      </w:r>
      <w:r w:rsidR="00D02159">
        <w:t>‘</w:t>
      </w:r>
      <w:r w:rsidR="00331F31" w:rsidRPr="001627E6">
        <w:t>not specified</w:t>
      </w:r>
      <w:r w:rsidR="00D02159">
        <w:t>’</w:t>
      </w:r>
      <w:r w:rsidR="00331F31" w:rsidRPr="001627E6">
        <w:t xml:space="preserve">. </w:t>
      </w:r>
    </w:p>
    <w:p w14:paraId="296A0B49" w14:textId="60E91AD1" w:rsidR="00331F31" w:rsidRPr="004977BF" w:rsidRDefault="009B5979" w:rsidP="009B5979">
      <w:pPr>
        <w:pStyle w:val="ListBullet"/>
        <w:rPr>
          <w:b/>
          <w:bCs/>
        </w:rPr>
      </w:pPr>
      <w:r w:rsidRPr="00BA02F7">
        <w:t xml:space="preserve">WHO (2003): </w:t>
      </w:r>
      <w:r w:rsidR="000F7F00">
        <w:t xml:space="preserve">No guideline value was specified. </w:t>
      </w:r>
    </w:p>
    <w:p w14:paraId="3F0AD41D" w14:textId="32441395" w:rsidR="00D25F4F" w:rsidRDefault="000F7F00" w:rsidP="00A22096">
      <w:pPr>
        <w:pStyle w:val="Text"/>
      </w:pPr>
      <w:bookmarkStart w:id="58" w:name="_Hlk85204766"/>
      <w:r>
        <w:t xml:space="preserve">It is important to note that ammonia exists in water at neutral pH as a </w:t>
      </w:r>
      <w:r w:rsidR="00D25F4F">
        <w:t xml:space="preserve">(non-volatile) </w:t>
      </w:r>
      <w:r>
        <w:t>cation</w:t>
      </w:r>
      <w:r w:rsidR="00D25F4F">
        <w:t xml:space="preserve"> (ammonium)</w:t>
      </w:r>
      <w:r>
        <w:t xml:space="preserve"> although at higher alkaline pH it may exist as </w:t>
      </w:r>
      <w:r w:rsidR="00D25F4F">
        <w:t>(volatile) ammonia gas. In water, ammonium has a taste threshold of 35 mg/L whereas ammonia has an odour threshold of 1.5 mg/L.</w:t>
      </w:r>
    </w:p>
    <w:bookmarkEnd w:id="58"/>
    <w:p w14:paraId="6B23BBC9" w14:textId="59B06728" w:rsidR="00A22096" w:rsidRDefault="00A22096" w:rsidP="00A22096">
      <w:pPr>
        <w:pStyle w:val="Text"/>
      </w:pPr>
      <w:r>
        <w:t xml:space="preserve">Detailed summary findings tables for each research question are provided in the Technical Report. In this Evaluation Report, the research question tables have been condensed to highlight differences between the various jurisdictions and/or uncertainties where they have been identified. </w:t>
      </w:r>
    </w:p>
    <w:p w14:paraId="33AB54FE" w14:textId="77777777" w:rsidR="00A22096" w:rsidRDefault="00A22096" w:rsidP="00A22096">
      <w:pPr>
        <w:pStyle w:val="Heading2"/>
      </w:pPr>
      <w:bookmarkStart w:id="59" w:name="_Ref79159603"/>
      <w:bookmarkStart w:id="60" w:name="_Toc104394845"/>
      <w:r>
        <w:lastRenderedPageBreak/>
        <w:t>Health-based aspects</w:t>
      </w:r>
      <w:bookmarkEnd w:id="59"/>
      <w:bookmarkEnd w:id="60"/>
    </w:p>
    <w:p w14:paraId="1E386904" w14:textId="6C58F17F" w:rsidR="00A22096" w:rsidRDefault="00A22096" w:rsidP="00A22096">
      <w:pPr>
        <w:pStyle w:val="Text"/>
      </w:pPr>
      <w:r>
        <w:t xml:space="preserve">Research questions 1-12 all cover health-based aspects of the review; this is considered to be the most important information in the factsheet. </w:t>
      </w:r>
      <w:r w:rsidR="009A079D" w:rsidRPr="009A079D">
        <w:rPr>
          <w:b/>
          <w:bCs/>
          <w:highlight w:val="yellow"/>
        </w:rPr>
        <w:fldChar w:fldCharType="begin"/>
      </w:r>
      <w:r w:rsidR="009A079D" w:rsidRPr="009A079D">
        <w:rPr>
          <w:b/>
          <w:bCs/>
        </w:rPr>
        <w:instrText xml:space="preserve"> REF _Ref79138404 \h </w:instrText>
      </w:r>
      <w:r w:rsidR="009A079D">
        <w:rPr>
          <w:b/>
          <w:bCs/>
          <w:highlight w:val="yellow"/>
        </w:rPr>
        <w:instrText xml:space="preserve"> \* MERGEFORMAT </w:instrText>
      </w:r>
      <w:r w:rsidR="009A079D" w:rsidRPr="009A079D">
        <w:rPr>
          <w:b/>
          <w:bCs/>
          <w:highlight w:val="yellow"/>
        </w:rPr>
      </w:r>
      <w:r w:rsidR="009A079D" w:rsidRPr="009A079D">
        <w:rPr>
          <w:b/>
          <w:bCs/>
          <w:highlight w:val="yellow"/>
        </w:rPr>
        <w:fldChar w:fldCharType="separate"/>
      </w:r>
      <w:r w:rsidR="0010651D" w:rsidRPr="0010651D">
        <w:rPr>
          <w:b/>
          <w:bCs/>
        </w:rPr>
        <w:t>Table 2</w:t>
      </w:r>
      <w:r w:rsidR="009A079D" w:rsidRPr="009A079D">
        <w:rPr>
          <w:b/>
          <w:bCs/>
          <w:highlight w:val="yellow"/>
        </w:rPr>
        <w:fldChar w:fldCharType="end"/>
      </w:r>
      <w:r>
        <w:t xml:space="preserve"> provides a synthesis of the results </w:t>
      </w:r>
      <w:r w:rsidR="009A079D">
        <w:t xml:space="preserve">by showing where there is and is not agreement between different jurisdictions.  </w:t>
      </w:r>
    </w:p>
    <w:p w14:paraId="5BAD0CDA" w14:textId="7C482F81" w:rsidR="00EF12A6" w:rsidRPr="00D451E1" w:rsidRDefault="00A22096" w:rsidP="00A22096">
      <w:pPr>
        <w:pStyle w:val="Caption"/>
        <w:rPr>
          <w:color w:val="00567E"/>
        </w:rPr>
      </w:pPr>
      <w:bookmarkStart w:id="61" w:name="_Ref79138404"/>
      <w:bookmarkStart w:id="62" w:name="_Toc104394858"/>
      <w:r w:rsidRPr="00D451E1">
        <w:rPr>
          <w:color w:val="00567E"/>
        </w:rPr>
        <w:t>Table </w:t>
      </w:r>
      <w:r w:rsidRPr="00D451E1">
        <w:rPr>
          <w:color w:val="00567E"/>
        </w:rPr>
        <w:fldChar w:fldCharType="begin"/>
      </w:r>
      <w:r w:rsidRPr="00D451E1">
        <w:rPr>
          <w:color w:val="00567E"/>
        </w:rPr>
        <w:instrText xml:space="preserve"> SEQ Table \* ARABIC </w:instrText>
      </w:r>
      <w:r w:rsidRPr="00D451E1">
        <w:rPr>
          <w:color w:val="00567E"/>
        </w:rPr>
        <w:fldChar w:fldCharType="separate"/>
      </w:r>
      <w:r w:rsidR="0010651D" w:rsidRPr="00D451E1">
        <w:rPr>
          <w:noProof/>
          <w:color w:val="00567E"/>
        </w:rPr>
        <w:t>2</w:t>
      </w:r>
      <w:r w:rsidRPr="00D451E1">
        <w:rPr>
          <w:color w:val="00567E"/>
        </w:rPr>
        <w:fldChar w:fldCharType="end"/>
      </w:r>
      <w:bookmarkEnd w:id="61"/>
      <w:r w:rsidR="00EF12A6" w:rsidRPr="00D451E1">
        <w:rPr>
          <w:color w:val="00567E"/>
        </w:rPr>
        <w:t xml:space="preserve"> </w:t>
      </w:r>
      <w:r w:rsidRPr="00D451E1">
        <w:rPr>
          <w:color w:val="00567E"/>
        </w:rPr>
        <w:tab/>
        <w:t>Summary of findings from data extraction for health-based research questions</w:t>
      </w:r>
      <w:bookmarkEnd w:id="62"/>
    </w:p>
    <w:tbl>
      <w:tblPr>
        <w:tblStyle w:val="SLRTable"/>
        <w:tblW w:w="9800" w:type="dxa"/>
        <w:tblLook w:val="04A0" w:firstRow="1" w:lastRow="0" w:firstColumn="1" w:lastColumn="0" w:noHBand="0" w:noVBand="1"/>
      </w:tblPr>
      <w:tblGrid>
        <w:gridCol w:w="465"/>
        <w:gridCol w:w="3333"/>
        <w:gridCol w:w="3491"/>
        <w:gridCol w:w="2511"/>
      </w:tblGrid>
      <w:tr w:rsidR="00A22096" w:rsidRPr="00266DF0" w14:paraId="7EDC53BC" w14:textId="75F54BCA" w:rsidTr="006711DE">
        <w:trPr>
          <w:cnfStyle w:val="100000000000" w:firstRow="1" w:lastRow="0" w:firstColumn="0" w:lastColumn="0" w:oddVBand="0" w:evenVBand="0" w:oddHBand="0" w:evenHBand="0" w:firstRowFirstColumn="0" w:firstRowLastColumn="0" w:lastRowFirstColumn="0" w:lastRowLastColumn="0"/>
        </w:trPr>
        <w:tc>
          <w:tcPr>
            <w:tcW w:w="465" w:type="dxa"/>
          </w:tcPr>
          <w:p w14:paraId="38D6037C" w14:textId="77777777" w:rsidR="00A22096" w:rsidRPr="00D451E1" w:rsidRDefault="00A22096" w:rsidP="00B75259">
            <w:pPr>
              <w:pStyle w:val="TableHead"/>
              <w:rPr>
                <w:b/>
                <w:color w:val="404040" w:themeColor="text1" w:themeTint="BF"/>
              </w:rPr>
            </w:pPr>
            <w:r w:rsidRPr="00D451E1">
              <w:rPr>
                <w:b/>
                <w:color w:val="404040" w:themeColor="text1" w:themeTint="BF"/>
              </w:rPr>
              <w:t>#</w:t>
            </w:r>
          </w:p>
        </w:tc>
        <w:tc>
          <w:tcPr>
            <w:tcW w:w="3333" w:type="dxa"/>
          </w:tcPr>
          <w:p w14:paraId="05509121" w14:textId="77777777" w:rsidR="00A22096" w:rsidRPr="00D451E1" w:rsidRDefault="00A22096" w:rsidP="00B75259">
            <w:pPr>
              <w:pStyle w:val="TableHead"/>
              <w:rPr>
                <w:b/>
                <w:color w:val="404040" w:themeColor="text1" w:themeTint="BF"/>
              </w:rPr>
            </w:pPr>
            <w:r w:rsidRPr="00D451E1">
              <w:rPr>
                <w:b/>
                <w:color w:val="404040" w:themeColor="text1" w:themeTint="BF"/>
              </w:rPr>
              <w:t>Research Questions</w:t>
            </w:r>
          </w:p>
        </w:tc>
        <w:tc>
          <w:tcPr>
            <w:tcW w:w="3491" w:type="dxa"/>
          </w:tcPr>
          <w:p w14:paraId="3070FF5F" w14:textId="516FCD15" w:rsidR="00A22096" w:rsidRPr="00D451E1" w:rsidRDefault="00E30079" w:rsidP="00B75259">
            <w:pPr>
              <w:pStyle w:val="TableHead"/>
              <w:rPr>
                <w:b/>
                <w:color w:val="404040" w:themeColor="text1" w:themeTint="BF"/>
              </w:rPr>
            </w:pPr>
            <w:r w:rsidRPr="00D451E1">
              <w:rPr>
                <w:b/>
                <w:color w:val="404040" w:themeColor="text1" w:themeTint="BF"/>
              </w:rPr>
              <w:t>Is there a</w:t>
            </w:r>
            <w:r w:rsidR="00A22096" w:rsidRPr="00D451E1">
              <w:rPr>
                <w:b/>
                <w:color w:val="404040" w:themeColor="text1" w:themeTint="BF"/>
              </w:rPr>
              <w:t>greement between different jurisdictions?</w:t>
            </w:r>
          </w:p>
        </w:tc>
        <w:tc>
          <w:tcPr>
            <w:tcW w:w="2511" w:type="dxa"/>
          </w:tcPr>
          <w:p w14:paraId="5E698BC7" w14:textId="5320F636" w:rsidR="00A22096" w:rsidRPr="00D451E1" w:rsidRDefault="00A22096" w:rsidP="00B75259">
            <w:pPr>
              <w:pStyle w:val="TableHead"/>
              <w:rPr>
                <w:b/>
                <w:color w:val="404040" w:themeColor="text1" w:themeTint="BF"/>
              </w:rPr>
            </w:pPr>
            <w:r w:rsidRPr="00D451E1">
              <w:rPr>
                <w:b/>
                <w:color w:val="404040" w:themeColor="text1" w:themeTint="BF"/>
              </w:rPr>
              <w:t>Any disagreement or things to note?</w:t>
            </w:r>
          </w:p>
        </w:tc>
      </w:tr>
      <w:tr w:rsidR="00A22096" w14:paraId="31DC72C9" w14:textId="122433D4" w:rsidTr="00FB1D0D">
        <w:tc>
          <w:tcPr>
            <w:tcW w:w="465" w:type="dxa"/>
            <w:vAlign w:val="center"/>
          </w:tcPr>
          <w:p w14:paraId="3511033E" w14:textId="77777777" w:rsidR="00A22096" w:rsidRPr="00D016FB" w:rsidRDefault="00A22096" w:rsidP="00B75259">
            <w:pPr>
              <w:jc w:val="left"/>
              <w:rPr>
                <w:sz w:val="20"/>
                <w:szCs w:val="20"/>
              </w:rPr>
            </w:pPr>
            <w:r w:rsidRPr="00D016FB">
              <w:rPr>
                <w:sz w:val="20"/>
                <w:szCs w:val="20"/>
              </w:rPr>
              <w:t>1</w:t>
            </w:r>
          </w:p>
        </w:tc>
        <w:tc>
          <w:tcPr>
            <w:tcW w:w="3333" w:type="dxa"/>
            <w:vAlign w:val="center"/>
          </w:tcPr>
          <w:p w14:paraId="68B63A03" w14:textId="38DF3E85" w:rsidR="00055A9B" w:rsidRPr="00D016FB" w:rsidRDefault="00055A9B" w:rsidP="00A22096">
            <w:pPr>
              <w:jc w:val="left"/>
              <w:rPr>
                <w:sz w:val="20"/>
                <w:szCs w:val="20"/>
              </w:rPr>
            </w:pPr>
            <w:r w:rsidRPr="00055A9B">
              <w:rPr>
                <w:sz w:val="20"/>
                <w:szCs w:val="20"/>
              </w:rPr>
              <w:t>What is the critical human health endpoint for ammonia (if any)? Therefore, what are the key adverse health hazards from exposure to ammonia in Australian drinking water?</w:t>
            </w:r>
          </w:p>
        </w:tc>
        <w:tc>
          <w:tcPr>
            <w:tcW w:w="3491" w:type="dxa"/>
            <w:vAlign w:val="center"/>
          </w:tcPr>
          <w:p w14:paraId="2EE8A69A" w14:textId="676E3D5F" w:rsidR="00A22096" w:rsidRPr="00D016FB" w:rsidRDefault="00FB1D0D" w:rsidP="00FB1D0D">
            <w:pPr>
              <w:jc w:val="left"/>
              <w:rPr>
                <w:sz w:val="20"/>
                <w:szCs w:val="20"/>
              </w:rPr>
            </w:pPr>
            <w:r>
              <w:rPr>
                <w:sz w:val="20"/>
                <w:szCs w:val="20"/>
              </w:rPr>
              <w:t>The jurisdictions agree that the available database is limited and do not define a critical endpoint.</w:t>
            </w:r>
            <w:r w:rsidR="00F445C3">
              <w:rPr>
                <w:sz w:val="20"/>
                <w:szCs w:val="20"/>
              </w:rPr>
              <w:t xml:space="preserve"> </w:t>
            </w:r>
            <w:r>
              <w:rPr>
                <w:sz w:val="20"/>
                <w:szCs w:val="20"/>
              </w:rPr>
              <w:t>ATSDR (2004),</w:t>
            </w:r>
            <w:r w:rsidR="006711DE">
              <w:rPr>
                <w:sz w:val="20"/>
                <w:szCs w:val="20"/>
              </w:rPr>
              <w:t xml:space="preserve"> </w:t>
            </w:r>
            <w:r>
              <w:rPr>
                <w:sz w:val="20"/>
                <w:szCs w:val="20"/>
              </w:rPr>
              <w:t xml:space="preserve">WHO (2003) and EFSA (2012a) agreed on </w:t>
            </w:r>
            <w:r w:rsidRPr="00CE4DB5">
              <w:rPr>
                <w:rFonts w:eastAsiaTheme="minorHAnsi"/>
                <w:sz w:val="20"/>
                <w:szCs w:val="20"/>
              </w:rPr>
              <w:t>metabolic acidosis</w:t>
            </w:r>
            <w:r>
              <w:rPr>
                <w:sz w:val="20"/>
                <w:szCs w:val="20"/>
              </w:rPr>
              <w:t xml:space="preserve"> resulting from exposure to </w:t>
            </w:r>
            <w:r w:rsidRPr="00BD531C">
              <w:rPr>
                <w:rFonts w:eastAsiaTheme="minorHAnsi"/>
                <w:sz w:val="20"/>
                <w:szCs w:val="20"/>
              </w:rPr>
              <w:t>ammonium chloride</w:t>
            </w:r>
            <w:r>
              <w:rPr>
                <w:sz w:val="20"/>
                <w:szCs w:val="20"/>
              </w:rPr>
              <w:t>.</w:t>
            </w:r>
          </w:p>
        </w:tc>
        <w:tc>
          <w:tcPr>
            <w:tcW w:w="2511" w:type="dxa"/>
            <w:vAlign w:val="center"/>
          </w:tcPr>
          <w:p w14:paraId="11E4FA06" w14:textId="66BEF21E" w:rsidR="00FB1D0D" w:rsidRPr="00D016FB" w:rsidRDefault="00FB1D0D" w:rsidP="00FB1D0D">
            <w:pPr>
              <w:jc w:val="left"/>
              <w:rPr>
                <w:sz w:val="20"/>
                <w:szCs w:val="20"/>
              </w:rPr>
            </w:pPr>
            <w:r>
              <w:rPr>
                <w:rFonts w:eastAsiaTheme="minorHAnsi"/>
                <w:sz w:val="20"/>
                <w:szCs w:val="20"/>
              </w:rPr>
              <w:t>No disagreements to note.</w:t>
            </w:r>
          </w:p>
        </w:tc>
      </w:tr>
      <w:tr w:rsidR="00A22096" w14:paraId="49CE0C22" w14:textId="18587FE4" w:rsidTr="00FB1D0D">
        <w:tc>
          <w:tcPr>
            <w:tcW w:w="465" w:type="dxa"/>
            <w:vAlign w:val="center"/>
          </w:tcPr>
          <w:p w14:paraId="712C5FDC" w14:textId="77777777" w:rsidR="00A22096" w:rsidRPr="00D016FB" w:rsidRDefault="00A22096" w:rsidP="00B75259">
            <w:pPr>
              <w:jc w:val="left"/>
              <w:rPr>
                <w:sz w:val="20"/>
                <w:szCs w:val="20"/>
              </w:rPr>
            </w:pPr>
            <w:r w:rsidRPr="00D016FB">
              <w:rPr>
                <w:sz w:val="20"/>
                <w:szCs w:val="20"/>
              </w:rPr>
              <w:t>2</w:t>
            </w:r>
          </w:p>
        </w:tc>
        <w:tc>
          <w:tcPr>
            <w:tcW w:w="3333" w:type="dxa"/>
            <w:vAlign w:val="center"/>
          </w:tcPr>
          <w:p w14:paraId="4E6668C4" w14:textId="358EA00D" w:rsidR="00A22096" w:rsidRPr="00D016FB" w:rsidRDefault="00055A9B" w:rsidP="00A22096">
            <w:pPr>
              <w:jc w:val="left"/>
              <w:rPr>
                <w:sz w:val="20"/>
                <w:szCs w:val="20"/>
              </w:rPr>
            </w:pPr>
            <w:r w:rsidRPr="00801569">
              <w:rPr>
                <w:sz w:val="20"/>
                <w:szCs w:val="20"/>
              </w:rPr>
              <w:t>What are the justifications for choosing this endpoint/health hazard?</w:t>
            </w:r>
          </w:p>
        </w:tc>
        <w:tc>
          <w:tcPr>
            <w:tcW w:w="3491" w:type="dxa"/>
            <w:vAlign w:val="center"/>
          </w:tcPr>
          <w:p w14:paraId="3BC13529" w14:textId="2B19EA48" w:rsidR="00FB1D0D" w:rsidRPr="00D016FB" w:rsidRDefault="00DD66EB" w:rsidP="00FB1D0D">
            <w:pPr>
              <w:jc w:val="left"/>
              <w:rPr>
                <w:sz w:val="20"/>
                <w:szCs w:val="20"/>
              </w:rPr>
            </w:pPr>
            <w:r>
              <w:rPr>
                <w:sz w:val="20"/>
                <w:szCs w:val="20"/>
              </w:rPr>
              <w:t xml:space="preserve">No health endpoint is chosen. </w:t>
            </w:r>
            <w:r w:rsidR="00FB1D0D">
              <w:rPr>
                <w:sz w:val="20"/>
                <w:szCs w:val="20"/>
              </w:rPr>
              <w:t>Critical endpoints, if observed, occur following much higher intakes than observed from exposure to water. Also, the critical health endpoint associated with exposure to ammonium chloride is not relevant as toxicity is by the anion and not ammonia.</w:t>
            </w:r>
          </w:p>
        </w:tc>
        <w:tc>
          <w:tcPr>
            <w:tcW w:w="2511" w:type="dxa"/>
            <w:vAlign w:val="center"/>
          </w:tcPr>
          <w:p w14:paraId="162EFACA" w14:textId="6F14EB3C" w:rsidR="00A22096" w:rsidRPr="00D016FB" w:rsidRDefault="00DD66EB" w:rsidP="00A22096">
            <w:pPr>
              <w:jc w:val="left"/>
              <w:rPr>
                <w:sz w:val="20"/>
                <w:szCs w:val="20"/>
              </w:rPr>
            </w:pPr>
            <w:r>
              <w:rPr>
                <w:sz w:val="20"/>
                <w:szCs w:val="20"/>
              </w:rPr>
              <w:t>Ammonia is produced naturally in the body at levels that are much higher than intakes from water and metabolised rapidly and excreted to urea and other compounds.</w:t>
            </w:r>
          </w:p>
        </w:tc>
      </w:tr>
      <w:tr w:rsidR="00A22096" w14:paraId="003336D4" w14:textId="2357CA43" w:rsidTr="006711DE">
        <w:tc>
          <w:tcPr>
            <w:tcW w:w="465" w:type="dxa"/>
            <w:vAlign w:val="center"/>
          </w:tcPr>
          <w:p w14:paraId="00B44188" w14:textId="77777777" w:rsidR="00A22096" w:rsidRPr="00D016FB" w:rsidRDefault="00A22096" w:rsidP="00B75259">
            <w:pPr>
              <w:jc w:val="left"/>
              <w:rPr>
                <w:sz w:val="20"/>
                <w:szCs w:val="20"/>
              </w:rPr>
            </w:pPr>
            <w:r w:rsidRPr="00D016FB">
              <w:rPr>
                <w:sz w:val="20"/>
                <w:szCs w:val="20"/>
              </w:rPr>
              <w:t>3</w:t>
            </w:r>
          </w:p>
        </w:tc>
        <w:tc>
          <w:tcPr>
            <w:tcW w:w="3333" w:type="dxa"/>
            <w:vAlign w:val="center"/>
          </w:tcPr>
          <w:p w14:paraId="1E42B555" w14:textId="54248653" w:rsidR="00A22096" w:rsidRPr="00D016FB" w:rsidRDefault="00055A9B" w:rsidP="00A22096">
            <w:pPr>
              <w:jc w:val="left"/>
              <w:rPr>
                <w:sz w:val="20"/>
                <w:szCs w:val="20"/>
              </w:rPr>
            </w:pPr>
            <w:r w:rsidRPr="00055A9B">
              <w:rPr>
                <w:sz w:val="20"/>
                <w:szCs w:val="20"/>
              </w:rPr>
              <w:t>What is the toxicological mode of action of ammonia for the critical human health endpoint (if applicable)?</w:t>
            </w:r>
          </w:p>
        </w:tc>
        <w:tc>
          <w:tcPr>
            <w:tcW w:w="3491" w:type="dxa"/>
            <w:vAlign w:val="center"/>
          </w:tcPr>
          <w:p w14:paraId="5B8E6CDE" w14:textId="0D952512" w:rsidR="00A22096" w:rsidRPr="00D016FB" w:rsidRDefault="00036174" w:rsidP="00A22096">
            <w:pPr>
              <w:jc w:val="left"/>
              <w:rPr>
                <w:sz w:val="20"/>
                <w:szCs w:val="20"/>
              </w:rPr>
            </w:pPr>
            <w:r>
              <w:rPr>
                <w:sz w:val="20"/>
                <w:szCs w:val="20"/>
              </w:rPr>
              <w:t>EF</w:t>
            </w:r>
            <w:r w:rsidR="006711DE">
              <w:rPr>
                <w:sz w:val="20"/>
                <w:szCs w:val="20"/>
              </w:rPr>
              <w:t>SA</w:t>
            </w:r>
            <w:r>
              <w:rPr>
                <w:sz w:val="20"/>
                <w:szCs w:val="20"/>
              </w:rPr>
              <w:t xml:space="preserve"> (2012a) </w:t>
            </w:r>
            <w:r w:rsidR="00FB0ACD">
              <w:rPr>
                <w:sz w:val="20"/>
                <w:szCs w:val="20"/>
              </w:rPr>
              <w:t>noted that t</w:t>
            </w:r>
            <w:r w:rsidR="00FB0ACD" w:rsidRPr="009A4630">
              <w:rPr>
                <w:rFonts w:eastAsiaTheme="minorHAnsi"/>
                <w:sz w:val="20"/>
                <w:szCs w:val="20"/>
              </w:rPr>
              <w:t>he toxicity of ammonium chloride is mainly driven by the release of hydrochloric acid during the metabolism of ammonium into urea, leading to hyperchloremic metabolic acidosis.</w:t>
            </w:r>
          </w:p>
        </w:tc>
        <w:tc>
          <w:tcPr>
            <w:tcW w:w="2511" w:type="dxa"/>
            <w:vAlign w:val="center"/>
          </w:tcPr>
          <w:p w14:paraId="79F72CA0" w14:textId="2DBBE76D" w:rsidR="00A22096" w:rsidRPr="00D016FB" w:rsidRDefault="00DD66EB" w:rsidP="00A22096">
            <w:pPr>
              <w:jc w:val="left"/>
              <w:rPr>
                <w:sz w:val="20"/>
                <w:szCs w:val="20"/>
              </w:rPr>
            </w:pPr>
            <w:r>
              <w:rPr>
                <w:sz w:val="20"/>
                <w:szCs w:val="20"/>
              </w:rPr>
              <w:t>-</w:t>
            </w:r>
          </w:p>
        </w:tc>
      </w:tr>
      <w:tr w:rsidR="00DD66EB" w14:paraId="57B8B5BE" w14:textId="1A77F07C" w:rsidTr="006711DE">
        <w:tc>
          <w:tcPr>
            <w:tcW w:w="465" w:type="dxa"/>
            <w:vAlign w:val="center"/>
          </w:tcPr>
          <w:p w14:paraId="47CB23CA" w14:textId="77777777" w:rsidR="00DD66EB" w:rsidRPr="00D016FB" w:rsidRDefault="00DD66EB" w:rsidP="00DD66EB">
            <w:pPr>
              <w:pStyle w:val="TableCell"/>
              <w:rPr>
                <w:szCs w:val="20"/>
              </w:rPr>
            </w:pPr>
            <w:r w:rsidRPr="00D016FB">
              <w:rPr>
                <w:szCs w:val="20"/>
              </w:rPr>
              <w:t>4</w:t>
            </w:r>
          </w:p>
        </w:tc>
        <w:tc>
          <w:tcPr>
            <w:tcW w:w="3333" w:type="dxa"/>
            <w:vAlign w:val="center"/>
          </w:tcPr>
          <w:p w14:paraId="5728EA7E" w14:textId="249A9715" w:rsidR="00DD66EB" w:rsidRPr="00D016FB" w:rsidRDefault="00DD66EB" w:rsidP="00DD66EB">
            <w:pPr>
              <w:pStyle w:val="TableCell"/>
              <w:rPr>
                <w:szCs w:val="20"/>
              </w:rPr>
            </w:pPr>
            <w:r w:rsidRPr="00055A9B">
              <w:rPr>
                <w:szCs w:val="20"/>
              </w:rPr>
              <w:t>Is ammonia an oral genotoxic carcinogen of relevance to humans?</w:t>
            </w:r>
            <w:r>
              <w:t xml:space="preserve"> </w:t>
            </w:r>
            <w:r w:rsidRPr="00055A9B">
              <w:rPr>
                <w:szCs w:val="20"/>
              </w:rPr>
              <w:t>Is ammonia an oral genotoxic carcinogen of relevance to humans?</w:t>
            </w:r>
          </w:p>
        </w:tc>
        <w:tc>
          <w:tcPr>
            <w:tcW w:w="3491" w:type="dxa"/>
            <w:vAlign w:val="center"/>
          </w:tcPr>
          <w:p w14:paraId="6F2B475B" w14:textId="35682B16" w:rsidR="00DD66EB" w:rsidRPr="00D016FB" w:rsidRDefault="00DD66EB" w:rsidP="00DD66EB">
            <w:pPr>
              <w:pStyle w:val="TableCell"/>
              <w:rPr>
                <w:szCs w:val="20"/>
              </w:rPr>
            </w:pPr>
            <w:r>
              <w:rPr>
                <w:szCs w:val="20"/>
              </w:rPr>
              <w:t>There is agreement between jurisdiction</w:t>
            </w:r>
            <w:r w:rsidR="006711DE">
              <w:rPr>
                <w:szCs w:val="20"/>
              </w:rPr>
              <w:t>s</w:t>
            </w:r>
            <w:r>
              <w:rPr>
                <w:szCs w:val="20"/>
              </w:rPr>
              <w:t xml:space="preserve"> that ammonia is not an oral genotoxic carcinogen at levels found in the environment.</w:t>
            </w:r>
          </w:p>
        </w:tc>
        <w:tc>
          <w:tcPr>
            <w:tcW w:w="2511" w:type="dxa"/>
            <w:vAlign w:val="center"/>
          </w:tcPr>
          <w:p w14:paraId="0651905B" w14:textId="692051FA" w:rsidR="00DD66EB" w:rsidRPr="00D016FB" w:rsidRDefault="00DD66EB" w:rsidP="00DD66EB">
            <w:pPr>
              <w:pStyle w:val="TableCell"/>
              <w:rPr>
                <w:szCs w:val="20"/>
              </w:rPr>
            </w:pPr>
            <w:r>
              <w:rPr>
                <w:szCs w:val="20"/>
              </w:rPr>
              <w:t>Ammonia and ammonium may display clastogenic and mutagenic properties at much higher intakes than from the environment.</w:t>
            </w:r>
          </w:p>
        </w:tc>
      </w:tr>
      <w:tr w:rsidR="00DD66EB" w14:paraId="2B05B261" w14:textId="021B953B" w:rsidTr="006711DE">
        <w:tc>
          <w:tcPr>
            <w:tcW w:w="465" w:type="dxa"/>
            <w:vAlign w:val="center"/>
          </w:tcPr>
          <w:p w14:paraId="64212F49" w14:textId="77777777" w:rsidR="00DD66EB" w:rsidRPr="00D016FB" w:rsidRDefault="00DD66EB" w:rsidP="00DD66EB">
            <w:pPr>
              <w:pStyle w:val="TableCell"/>
              <w:rPr>
                <w:szCs w:val="20"/>
              </w:rPr>
            </w:pPr>
            <w:r>
              <w:rPr>
                <w:szCs w:val="20"/>
              </w:rPr>
              <w:t>5</w:t>
            </w:r>
          </w:p>
        </w:tc>
        <w:tc>
          <w:tcPr>
            <w:tcW w:w="3333" w:type="dxa"/>
            <w:vAlign w:val="center"/>
          </w:tcPr>
          <w:p w14:paraId="681FE79F" w14:textId="444FA515" w:rsidR="00DD66EB" w:rsidRPr="00D016FB" w:rsidRDefault="00DD66EB" w:rsidP="00DD66EB">
            <w:pPr>
              <w:pStyle w:val="TableCell"/>
              <w:rPr>
                <w:szCs w:val="20"/>
              </w:rPr>
            </w:pPr>
            <w:r w:rsidRPr="00E1005C">
              <w:rPr>
                <w:szCs w:val="20"/>
              </w:rPr>
              <w:t xml:space="preserve">What dose(s) are associated with the critical human health endpoint (if any)? </w:t>
            </w:r>
          </w:p>
        </w:tc>
        <w:tc>
          <w:tcPr>
            <w:tcW w:w="3491" w:type="dxa"/>
            <w:vAlign w:val="center"/>
          </w:tcPr>
          <w:p w14:paraId="1C92B212" w14:textId="57120BB8" w:rsidR="00DD66EB" w:rsidRPr="006711DE" w:rsidRDefault="00DD66EB" w:rsidP="00DD66EB">
            <w:pPr>
              <w:pStyle w:val="TableCell"/>
              <w:rPr>
                <w:rFonts w:eastAsiaTheme="minorHAnsi"/>
              </w:rPr>
            </w:pPr>
            <w:r w:rsidRPr="0022230C">
              <w:rPr>
                <w:rFonts w:eastAsiaTheme="minorHAnsi"/>
              </w:rPr>
              <w:t xml:space="preserve">Not </w:t>
            </w:r>
            <w:r>
              <w:rPr>
                <w:rFonts w:eastAsiaTheme="minorHAnsi"/>
              </w:rPr>
              <w:t xml:space="preserve">applicable (as </w:t>
            </w:r>
            <w:r w:rsidRPr="0022230C">
              <w:rPr>
                <w:rFonts w:eastAsiaTheme="minorHAnsi"/>
              </w:rPr>
              <w:t xml:space="preserve">no critical endpoint </w:t>
            </w:r>
            <w:r>
              <w:rPr>
                <w:rFonts w:eastAsiaTheme="minorHAnsi"/>
              </w:rPr>
              <w:t xml:space="preserve">was </w:t>
            </w:r>
            <w:r w:rsidRPr="0022230C">
              <w:rPr>
                <w:rFonts w:eastAsiaTheme="minorHAnsi"/>
              </w:rPr>
              <w:t>selected</w:t>
            </w:r>
            <w:r>
              <w:rPr>
                <w:rFonts w:eastAsiaTheme="minorHAnsi"/>
              </w:rPr>
              <w:t>)</w:t>
            </w:r>
            <w:r w:rsidRPr="0022230C">
              <w:rPr>
                <w:rFonts w:eastAsiaTheme="minorHAnsi"/>
              </w:rPr>
              <w:t>.</w:t>
            </w:r>
            <w:r>
              <w:rPr>
                <w:rFonts w:eastAsiaTheme="minorHAnsi"/>
              </w:rPr>
              <w:t xml:space="preserve"> </w:t>
            </w:r>
          </w:p>
        </w:tc>
        <w:tc>
          <w:tcPr>
            <w:tcW w:w="2511" w:type="dxa"/>
            <w:vAlign w:val="center"/>
          </w:tcPr>
          <w:p w14:paraId="7738A550" w14:textId="6A9C878D" w:rsidR="00DD66EB" w:rsidRPr="00D016FB" w:rsidRDefault="00DD66EB" w:rsidP="00DD66EB">
            <w:pPr>
              <w:pStyle w:val="TableCell"/>
              <w:rPr>
                <w:szCs w:val="20"/>
              </w:rPr>
            </w:pPr>
            <w:r>
              <w:rPr>
                <w:rFonts w:eastAsiaTheme="minorHAnsi"/>
              </w:rPr>
              <w:t>EFSA estimated intakes of ammonium at the water concentrations of 0.5-5</w:t>
            </w:r>
            <w:r w:rsidR="006711DE">
              <w:rPr>
                <w:rFonts w:eastAsiaTheme="minorHAnsi"/>
              </w:rPr>
              <w:t> </w:t>
            </w:r>
            <w:r>
              <w:rPr>
                <w:rFonts w:eastAsiaTheme="minorHAnsi"/>
              </w:rPr>
              <w:t>mg/L (0.014 mg/kg/d – 1 mg/kg/d) are ~three orders of magnitude lower than the no-effect levels reported in experimental animals, and therefore do not indicate a health concern.</w:t>
            </w:r>
          </w:p>
        </w:tc>
      </w:tr>
      <w:tr w:rsidR="00DD66EB" w14:paraId="4F43244A" w14:textId="6EDB6579" w:rsidTr="006711DE">
        <w:tc>
          <w:tcPr>
            <w:tcW w:w="465" w:type="dxa"/>
            <w:vAlign w:val="center"/>
          </w:tcPr>
          <w:p w14:paraId="38AD415C" w14:textId="5780BF9C" w:rsidR="00DD66EB" w:rsidRPr="00D016FB" w:rsidRDefault="00DD66EB" w:rsidP="00DD66EB">
            <w:pPr>
              <w:pStyle w:val="TableCell"/>
              <w:rPr>
                <w:szCs w:val="20"/>
              </w:rPr>
            </w:pPr>
            <w:r>
              <w:rPr>
                <w:szCs w:val="20"/>
              </w:rPr>
              <w:t>6</w:t>
            </w:r>
          </w:p>
        </w:tc>
        <w:tc>
          <w:tcPr>
            <w:tcW w:w="3333" w:type="dxa"/>
            <w:vAlign w:val="center"/>
          </w:tcPr>
          <w:p w14:paraId="69B13B77" w14:textId="51CF7E6D" w:rsidR="00DD66EB" w:rsidRPr="00D016FB" w:rsidRDefault="00DD66EB" w:rsidP="00DD66EB">
            <w:pPr>
              <w:pStyle w:val="TableCell"/>
              <w:rPr>
                <w:szCs w:val="20"/>
              </w:rPr>
            </w:pPr>
            <w:r w:rsidRPr="00E1005C">
              <w:rPr>
                <w:szCs w:val="20"/>
              </w:rPr>
              <w:t>Is the proposed health-based guideline value relevant to the Australian context?</w:t>
            </w:r>
          </w:p>
        </w:tc>
        <w:tc>
          <w:tcPr>
            <w:tcW w:w="3491" w:type="dxa"/>
            <w:vAlign w:val="center"/>
          </w:tcPr>
          <w:p w14:paraId="0E4A37DE" w14:textId="05EDEC5A" w:rsidR="00DD66EB" w:rsidRPr="00D016FB" w:rsidRDefault="00DD66EB" w:rsidP="00DD66EB">
            <w:pPr>
              <w:pStyle w:val="TableCell"/>
              <w:rPr>
                <w:szCs w:val="20"/>
              </w:rPr>
            </w:pPr>
            <w:r>
              <w:rPr>
                <w:szCs w:val="20"/>
              </w:rPr>
              <w:t xml:space="preserve">No health-based guideline value </w:t>
            </w:r>
            <w:r w:rsidR="006711DE">
              <w:rPr>
                <w:szCs w:val="20"/>
              </w:rPr>
              <w:t>is</w:t>
            </w:r>
            <w:r>
              <w:rPr>
                <w:szCs w:val="20"/>
              </w:rPr>
              <w:t xml:space="preserve"> </w:t>
            </w:r>
            <w:r w:rsidR="006711DE">
              <w:rPr>
                <w:szCs w:val="20"/>
              </w:rPr>
              <w:t>proposed</w:t>
            </w:r>
            <w:r>
              <w:rPr>
                <w:szCs w:val="20"/>
              </w:rPr>
              <w:t xml:space="preserve">. </w:t>
            </w:r>
          </w:p>
        </w:tc>
        <w:tc>
          <w:tcPr>
            <w:tcW w:w="2511" w:type="dxa"/>
            <w:vAlign w:val="center"/>
          </w:tcPr>
          <w:p w14:paraId="71D0C4C5" w14:textId="5138BA03" w:rsidR="00DD66EB" w:rsidRPr="00D016FB" w:rsidRDefault="00DD66EB" w:rsidP="00DD66EB">
            <w:pPr>
              <w:pStyle w:val="TableCell"/>
              <w:rPr>
                <w:szCs w:val="20"/>
              </w:rPr>
            </w:pPr>
            <w:r>
              <w:rPr>
                <w:szCs w:val="20"/>
              </w:rPr>
              <w:t>-</w:t>
            </w:r>
          </w:p>
        </w:tc>
      </w:tr>
      <w:tr w:rsidR="00DD66EB" w14:paraId="048EE2C9" w14:textId="7119B678" w:rsidTr="006711DE">
        <w:tc>
          <w:tcPr>
            <w:tcW w:w="465" w:type="dxa"/>
            <w:vAlign w:val="center"/>
          </w:tcPr>
          <w:p w14:paraId="5DD3FF7A" w14:textId="10432247" w:rsidR="00DD66EB" w:rsidRPr="00D016FB" w:rsidRDefault="00DD66EB" w:rsidP="00DD66EB">
            <w:pPr>
              <w:pStyle w:val="TableCell"/>
              <w:rPr>
                <w:szCs w:val="20"/>
              </w:rPr>
            </w:pPr>
            <w:r>
              <w:rPr>
                <w:szCs w:val="20"/>
              </w:rPr>
              <w:lastRenderedPageBreak/>
              <w:t>7</w:t>
            </w:r>
          </w:p>
        </w:tc>
        <w:tc>
          <w:tcPr>
            <w:tcW w:w="3333" w:type="dxa"/>
            <w:vAlign w:val="center"/>
          </w:tcPr>
          <w:p w14:paraId="28FCC7EF" w14:textId="7C2D8FF0" w:rsidR="00DD66EB" w:rsidRPr="00D016FB" w:rsidRDefault="00DD66EB" w:rsidP="00DD66EB">
            <w:pPr>
              <w:pStyle w:val="TableCell"/>
              <w:rPr>
                <w:szCs w:val="20"/>
              </w:rPr>
            </w:pPr>
            <w:r w:rsidRPr="00E1005C">
              <w:rPr>
                <w:szCs w:val="20"/>
              </w:rPr>
              <w:t>Are there groups of people in the general population who may be more sensitive to ammonia exposure?</w:t>
            </w:r>
          </w:p>
        </w:tc>
        <w:tc>
          <w:tcPr>
            <w:tcW w:w="6002" w:type="dxa"/>
            <w:gridSpan w:val="2"/>
            <w:vAlign w:val="center"/>
          </w:tcPr>
          <w:p w14:paraId="027A1202" w14:textId="03085281" w:rsidR="00DD66EB" w:rsidRPr="00D016FB" w:rsidRDefault="00DD66EB" w:rsidP="00DD66EB">
            <w:pPr>
              <w:pStyle w:val="TableCell"/>
              <w:rPr>
                <w:szCs w:val="20"/>
              </w:rPr>
            </w:pPr>
            <w:r>
              <w:rPr>
                <w:szCs w:val="20"/>
              </w:rPr>
              <w:t>Yes.  ATSDR (2004) suggests farm workers are more exposed to ammonia than general population</w:t>
            </w:r>
            <w:r w:rsidR="003A63B5">
              <w:rPr>
                <w:szCs w:val="20"/>
              </w:rPr>
              <w:t>, but this is likely from inhalation exposure (not relevant to drinking water)</w:t>
            </w:r>
            <w:r>
              <w:rPr>
                <w:szCs w:val="20"/>
              </w:rPr>
              <w:t>. There is agreement between jurisdictions that p</w:t>
            </w:r>
            <w:r w:rsidRPr="00266611">
              <w:rPr>
                <w:szCs w:val="20"/>
              </w:rPr>
              <w:t>ersons who suffer from severe liver or kidney disease</w:t>
            </w:r>
            <w:r w:rsidR="003A63B5">
              <w:rPr>
                <w:szCs w:val="20"/>
              </w:rPr>
              <w:t xml:space="preserve"> may be more susceptible</w:t>
            </w:r>
            <w:r w:rsidRPr="00266611">
              <w:rPr>
                <w:szCs w:val="20"/>
              </w:rPr>
              <w:t>, since these organs biotransform and excrete NH4</w:t>
            </w:r>
            <w:r w:rsidRPr="00266611">
              <w:rPr>
                <w:szCs w:val="20"/>
                <w:vertAlign w:val="superscript"/>
              </w:rPr>
              <w:t>+</w:t>
            </w:r>
            <w:r w:rsidRPr="00266611">
              <w:rPr>
                <w:szCs w:val="20"/>
              </w:rPr>
              <w:t>.</w:t>
            </w:r>
            <w:r>
              <w:rPr>
                <w:szCs w:val="20"/>
              </w:rPr>
              <w:t xml:space="preserve"> </w:t>
            </w:r>
            <w:r w:rsidRPr="00E43226">
              <w:rPr>
                <w:szCs w:val="20"/>
              </w:rPr>
              <w:t xml:space="preserve">Individuals with hereditary urea cycle disorders </w:t>
            </w:r>
            <w:r w:rsidR="003A63B5">
              <w:rPr>
                <w:szCs w:val="20"/>
              </w:rPr>
              <w:t>are also more susceptible, since</w:t>
            </w:r>
            <w:r w:rsidRPr="00E43226">
              <w:rPr>
                <w:szCs w:val="20"/>
              </w:rPr>
              <w:t xml:space="preserve"> levels produced endogenously are sufficient to produce toxicity</w:t>
            </w:r>
            <w:r w:rsidR="003A63B5">
              <w:rPr>
                <w:szCs w:val="20"/>
              </w:rPr>
              <w:t xml:space="preserve"> in these individuals</w:t>
            </w:r>
            <w:r w:rsidRPr="00E43226">
              <w:rPr>
                <w:szCs w:val="20"/>
              </w:rPr>
              <w:t>.</w:t>
            </w:r>
          </w:p>
        </w:tc>
      </w:tr>
      <w:tr w:rsidR="003A63B5" w14:paraId="50E3E4E6" w14:textId="2011864F" w:rsidTr="005A6C99">
        <w:tc>
          <w:tcPr>
            <w:tcW w:w="465" w:type="dxa"/>
            <w:vAlign w:val="center"/>
          </w:tcPr>
          <w:p w14:paraId="789EED04" w14:textId="7A86AF64" w:rsidR="003A63B5" w:rsidRDefault="003A63B5" w:rsidP="00DD66EB">
            <w:pPr>
              <w:pStyle w:val="TableCell"/>
              <w:rPr>
                <w:szCs w:val="20"/>
              </w:rPr>
            </w:pPr>
            <w:r>
              <w:rPr>
                <w:szCs w:val="20"/>
              </w:rPr>
              <w:t>8</w:t>
            </w:r>
          </w:p>
        </w:tc>
        <w:tc>
          <w:tcPr>
            <w:tcW w:w="3333" w:type="dxa"/>
            <w:vAlign w:val="center"/>
          </w:tcPr>
          <w:p w14:paraId="03F7B4E8" w14:textId="511055DB" w:rsidR="003A63B5" w:rsidRPr="00D016FB" w:rsidRDefault="003A63B5" w:rsidP="00DD66EB">
            <w:pPr>
              <w:pStyle w:val="TableCell"/>
              <w:rPr>
                <w:szCs w:val="20"/>
              </w:rPr>
            </w:pPr>
            <w:r w:rsidRPr="00E1005C">
              <w:rPr>
                <w:szCs w:val="20"/>
              </w:rPr>
              <w:t>Is a health-based guideline value needed for ammonia?</w:t>
            </w:r>
          </w:p>
        </w:tc>
        <w:tc>
          <w:tcPr>
            <w:tcW w:w="6002" w:type="dxa"/>
            <w:gridSpan w:val="2"/>
            <w:vAlign w:val="center"/>
          </w:tcPr>
          <w:p w14:paraId="5B5A454A" w14:textId="0B14C9DB" w:rsidR="003A63B5" w:rsidRDefault="003A63B5" w:rsidP="00DD66EB">
            <w:pPr>
              <w:pStyle w:val="TableCell"/>
              <w:rPr>
                <w:szCs w:val="20"/>
              </w:rPr>
            </w:pPr>
            <w:r>
              <w:rPr>
                <w:szCs w:val="20"/>
              </w:rPr>
              <w:t xml:space="preserve">It is agreed between jurisdictions that a health-based guideline value is not necessary for ammonia. See discussion in </w:t>
            </w:r>
            <w:r>
              <w:rPr>
                <w:b/>
                <w:bCs/>
                <w:szCs w:val="20"/>
              </w:rPr>
              <w:t xml:space="preserve">Section </w:t>
            </w:r>
            <w:r>
              <w:rPr>
                <w:b/>
                <w:bCs/>
                <w:szCs w:val="20"/>
              </w:rPr>
              <w:fldChar w:fldCharType="begin"/>
            </w:r>
            <w:r>
              <w:rPr>
                <w:b/>
                <w:bCs/>
                <w:szCs w:val="20"/>
              </w:rPr>
              <w:instrText xml:space="preserve"> REF _Ref79135165 \r \h </w:instrText>
            </w:r>
            <w:r>
              <w:rPr>
                <w:b/>
                <w:bCs/>
                <w:szCs w:val="20"/>
              </w:rPr>
            </w:r>
            <w:r>
              <w:rPr>
                <w:b/>
                <w:bCs/>
                <w:szCs w:val="20"/>
              </w:rPr>
              <w:fldChar w:fldCharType="separate"/>
            </w:r>
            <w:r w:rsidR="0010651D">
              <w:rPr>
                <w:b/>
                <w:bCs/>
                <w:szCs w:val="20"/>
              </w:rPr>
              <w:t>5</w:t>
            </w:r>
            <w:r>
              <w:rPr>
                <w:b/>
                <w:bCs/>
                <w:szCs w:val="20"/>
              </w:rPr>
              <w:fldChar w:fldCharType="end"/>
            </w:r>
            <w:r>
              <w:rPr>
                <w:szCs w:val="20"/>
              </w:rPr>
              <w:t>.</w:t>
            </w:r>
          </w:p>
        </w:tc>
      </w:tr>
      <w:tr w:rsidR="00DD66EB" w14:paraId="5D0EF39F" w14:textId="77777777" w:rsidTr="006711DE">
        <w:tc>
          <w:tcPr>
            <w:tcW w:w="465" w:type="dxa"/>
            <w:vAlign w:val="center"/>
          </w:tcPr>
          <w:p w14:paraId="1F00741E" w14:textId="21A50623" w:rsidR="00DD66EB" w:rsidDel="00E1005C" w:rsidRDefault="00DD66EB" w:rsidP="00DD66EB">
            <w:pPr>
              <w:pStyle w:val="TableCell"/>
              <w:rPr>
                <w:szCs w:val="20"/>
              </w:rPr>
            </w:pPr>
            <w:r>
              <w:rPr>
                <w:szCs w:val="20"/>
              </w:rPr>
              <w:t>9</w:t>
            </w:r>
          </w:p>
        </w:tc>
        <w:tc>
          <w:tcPr>
            <w:tcW w:w="3333" w:type="dxa"/>
            <w:vAlign w:val="center"/>
          </w:tcPr>
          <w:p w14:paraId="6F736535" w14:textId="63D92770" w:rsidR="00DD66EB" w:rsidRPr="00E1005C" w:rsidRDefault="00DD66EB" w:rsidP="00DD66EB">
            <w:pPr>
              <w:pStyle w:val="TableCell"/>
              <w:rPr>
                <w:szCs w:val="20"/>
              </w:rPr>
            </w:pPr>
            <w:r w:rsidRPr="00E1005C">
              <w:rPr>
                <w:szCs w:val="20"/>
              </w:rPr>
              <w:t>If not, what aesthetic characteristics of ammonia (if any) should be taken into consideration?</w:t>
            </w:r>
          </w:p>
        </w:tc>
        <w:tc>
          <w:tcPr>
            <w:tcW w:w="3491" w:type="dxa"/>
            <w:vAlign w:val="center"/>
          </w:tcPr>
          <w:p w14:paraId="38FE98F1" w14:textId="7426FC3C" w:rsidR="00DD66EB" w:rsidRDefault="00DD66EB" w:rsidP="00DD66EB">
            <w:pPr>
              <w:pStyle w:val="TableCell"/>
              <w:rPr>
                <w:szCs w:val="20"/>
              </w:rPr>
            </w:pPr>
            <w:r>
              <w:rPr>
                <w:szCs w:val="20"/>
              </w:rPr>
              <w:t xml:space="preserve">There is an agreement between agencies that the </w:t>
            </w:r>
            <w:r w:rsidRPr="00C21068">
              <w:rPr>
                <w:szCs w:val="20"/>
              </w:rPr>
              <w:t>threshold odour concentration of ammonia in water and taste</w:t>
            </w:r>
            <w:r>
              <w:rPr>
                <w:szCs w:val="20"/>
              </w:rPr>
              <w:t xml:space="preserve"> </w:t>
            </w:r>
            <w:r w:rsidR="007E12A8">
              <w:rPr>
                <w:szCs w:val="20"/>
              </w:rPr>
              <w:t>are lower than concentrations at which no adverse effects are seen. Ammonia may also interfere with disinfection efficiency</w:t>
            </w:r>
            <w:r>
              <w:rPr>
                <w:szCs w:val="20"/>
              </w:rPr>
              <w:t>.</w:t>
            </w:r>
          </w:p>
        </w:tc>
        <w:tc>
          <w:tcPr>
            <w:tcW w:w="2511" w:type="dxa"/>
            <w:vAlign w:val="center"/>
          </w:tcPr>
          <w:p w14:paraId="29703D1B" w14:textId="2F9AF120" w:rsidR="007E12A8" w:rsidRDefault="007E12A8" w:rsidP="007E12A8">
            <w:pPr>
              <w:pStyle w:val="TableCell"/>
              <w:rPr>
                <w:szCs w:val="20"/>
              </w:rPr>
            </w:pPr>
            <w:r>
              <w:rPr>
                <w:szCs w:val="20"/>
              </w:rPr>
              <w:t xml:space="preserve">Agencies agree that the taste threshold for ammonium </w:t>
            </w:r>
            <w:r w:rsidR="003A63B5">
              <w:rPr>
                <w:szCs w:val="20"/>
              </w:rPr>
              <w:t>is</w:t>
            </w:r>
            <w:r>
              <w:rPr>
                <w:szCs w:val="20"/>
              </w:rPr>
              <w:t xml:space="preserve"> 35 mg/L and odour threshold for ammonia </w:t>
            </w:r>
            <w:r w:rsidR="003A63B5">
              <w:rPr>
                <w:szCs w:val="20"/>
              </w:rPr>
              <w:t>is</w:t>
            </w:r>
            <w:r>
              <w:rPr>
                <w:szCs w:val="20"/>
              </w:rPr>
              <w:t xml:space="preserve"> 1.5mg/L. </w:t>
            </w:r>
          </w:p>
          <w:p w14:paraId="1A3E249A" w14:textId="77777777" w:rsidR="00DD66EB" w:rsidRDefault="00DD66EB" w:rsidP="00DD66EB">
            <w:pPr>
              <w:pStyle w:val="TableCell"/>
            </w:pPr>
          </w:p>
        </w:tc>
      </w:tr>
      <w:tr w:rsidR="003A63B5" w14:paraId="3B7285B1" w14:textId="77777777" w:rsidTr="005A6C99">
        <w:tc>
          <w:tcPr>
            <w:tcW w:w="465" w:type="dxa"/>
            <w:vAlign w:val="center"/>
          </w:tcPr>
          <w:p w14:paraId="33AD738B" w14:textId="42C19A83" w:rsidR="003A63B5" w:rsidRDefault="003A63B5" w:rsidP="00DD66EB">
            <w:pPr>
              <w:pStyle w:val="TableCell"/>
              <w:rPr>
                <w:szCs w:val="20"/>
              </w:rPr>
            </w:pPr>
            <w:r>
              <w:rPr>
                <w:szCs w:val="20"/>
              </w:rPr>
              <w:t>10</w:t>
            </w:r>
          </w:p>
        </w:tc>
        <w:tc>
          <w:tcPr>
            <w:tcW w:w="3333" w:type="dxa"/>
            <w:vAlign w:val="center"/>
          </w:tcPr>
          <w:p w14:paraId="20367B08" w14:textId="1AB6F1CB" w:rsidR="003A63B5" w:rsidRPr="00E1005C" w:rsidRDefault="003A63B5" w:rsidP="00DD66EB">
            <w:pPr>
              <w:pStyle w:val="TableCell"/>
              <w:rPr>
                <w:szCs w:val="20"/>
              </w:rPr>
            </w:pPr>
            <w:r w:rsidRPr="00E1005C">
              <w:rPr>
                <w:szCs w:val="20"/>
              </w:rPr>
              <w:t>What is the guidance value (if any)?</w:t>
            </w:r>
          </w:p>
        </w:tc>
        <w:tc>
          <w:tcPr>
            <w:tcW w:w="6002" w:type="dxa"/>
            <w:gridSpan w:val="2"/>
            <w:vAlign w:val="center"/>
          </w:tcPr>
          <w:p w14:paraId="4B489B16" w14:textId="2B63C380" w:rsidR="003A63B5" w:rsidRPr="008B0C65" w:rsidRDefault="003A63B5" w:rsidP="00717C7F">
            <w:pPr>
              <w:pStyle w:val="TableCell"/>
              <w:rPr>
                <w:rFonts w:eastAsiaTheme="minorHAnsi"/>
              </w:rPr>
            </w:pPr>
            <w:r w:rsidRPr="008B0C65">
              <w:rPr>
                <w:rFonts w:eastAsiaTheme="minorHAnsi"/>
                <w:color w:val="auto"/>
              </w:rPr>
              <w:t>There is no guidance value derived for ammonia</w:t>
            </w:r>
            <w:r>
              <w:rPr>
                <w:rFonts w:eastAsiaTheme="minorHAnsi"/>
                <w:color w:val="auto"/>
              </w:rPr>
              <w:t xml:space="preserve"> from the agencies consulted</w:t>
            </w:r>
            <w:r w:rsidRPr="008B0C65">
              <w:rPr>
                <w:rFonts w:eastAsiaTheme="minorHAnsi"/>
                <w:color w:val="auto"/>
              </w:rPr>
              <w:t>.</w:t>
            </w:r>
          </w:p>
        </w:tc>
      </w:tr>
      <w:tr w:rsidR="00DD66EB" w14:paraId="204EB109" w14:textId="03864C67" w:rsidTr="006711DE">
        <w:tc>
          <w:tcPr>
            <w:tcW w:w="465" w:type="dxa"/>
            <w:vAlign w:val="center"/>
          </w:tcPr>
          <w:p w14:paraId="09AC691A" w14:textId="77777777" w:rsidR="00DD66EB" w:rsidRPr="00D016FB" w:rsidRDefault="00DD66EB" w:rsidP="00DD66EB">
            <w:pPr>
              <w:pStyle w:val="TableCell"/>
              <w:rPr>
                <w:szCs w:val="20"/>
              </w:rPr>
            </w:pPr>
            <w:r>
              <w:rPr>
                <w:szCs w:val="20"/>
              </w:rPr>
              <w:t>11</w:t>
            </w:r>
          </w:p>
        </w:tc>
        <w:tc>
          <w:tcPr>
            <w:tcW w:w="3333" w:type="dxa"/>
            <w:vAlign w:val="center"/>
          </w:tcPr>
          <w:p w14:paraId="3648C231" w14:textId="77777777" w:rsidR="00DD66EB" w:rsidRPr="00D016FB" w:rsidRDefault="00DD66EB" w:rsidP="00DD66EB">
            <w:pPr>
              <w:pStyle w:val="TableCell"/>
              <w:rPr>
                <w:szCs w:val="20"/>
              </w:rPr>
            </w:pPr>
            <w:r w:rsidRPr="005D5CF2">
              <w:t xml:space="preserve">Is there a </w:t>
            </w:r>
            <w:r>
              <w:t xml:space="preserve">knowledge </w:t>
            </w:r>
            <w:r w:rsidRPr="005D5CF2">
              <w:t xml:space="preserve">gap from the time at which existing </w:t>
            </w:r>
            <w:r>
              <w:t>guideline values</w:t>
            </w:r>
            <w:r w:rsidRPr="005D5CF2">
              <w:t xml:space="preserve"> were developed? </w:t>
            </w:r>
          </w:p>
        </w:tc>
        <w:tc>
          <w:tcPr>
            <w:tcW w:w="3491" w:type="dxa"/>
            <w:vAlign w:val="center"/>
          </w:tcPr>
          <w:p w14:paraId="22AD674F" w14:textId="6C577CDA" w:rsidR="00DD66EB" w:rsidRPr="005D5CF2" w:rsidRDefault="007E12A8" w:rsidP="00DD66EB">
            <w:pPr>
              <w:pStyle w:val="TableCell"/>
            </w:pPr>
            <w:r>
              <w:t>Unlikely although b</w:t>
            </w:r>
            <w:r w:rsidR="00DD66EB">
              <w:t xml:space="preserve">ibliography of latest review contained literature up to 2012. </w:t>
            </w:r>
          </w:p>
        </w:tc>
        <w:tc>
          <w:tcPr>
            <w:tcW w:w="2511" w:type="dxa"/>
            <w:vAlign w:val="center"/>
          </w:tcPr>
          <w:p w14:paraId="522DAE42" w14:textId="785BE11A" w:rsidR="00DD66EB" w:rsidRPr="005D5CF2" w:rsidRDefault="007E12A8" w:rsidP="00DD66EB">
            <w:pPr>
              <w:pStyle w:val="TableCell"/>
            </w:pPr>
            <w:r>
              <w:t xml:space="preserve">As intake of ammonia from water is much lower than produced endogenously it is unlikely that any new information will </w:t>
            </w:r>
            <w:r w:rsidR="003A63B5">
              <w:t xml:space="preserve">have become </w:t>
            </w:r>
            <w:r>
              <w:t xml:space="preserve">available that could </w:t>
            </w:r>
            <w:r w:rsidR="003A63B5">
              <w:t xml:space="preserve">alter the conclusions. </w:t>
            </w:r>
          </w:p>
        </w:tc>
      </w:tr>
      <w:tr w:rsidR="00DD66EB" w14:paraId="03714468" w14:textId="3D830593" w:rsidTr="006711DE">
        <w:tc>
          <w:tcPr>
            <w:tcW w:w="465" w:type="dxa"/>
            <w:vAlign w:val="center"/>
          </w:tcPr>
          <w:p w14:paraId="05EA7AF1" w14:textId="77777777" w:rsidR="00DD66EB" w:rsidRPr="00D016FB" w:rsidRDefault="00DD66EB" w:rsidP="00DD66EB">
            <w:pPr>
              <w:pStyle w:val="TableCell"/>
              <w:rPr>
                <w:szCs w:val="20"/>
              </w:rPr>
            </w:pPr>
            <w:r>
              <w:rPr>
                <w:szCs w:val="20"/>
              </w:rPr>
              <w:t>12</w:t>
            </w:r>
          </w:p>
        </w:tc>
        <w:tc>
          <w:tcPr>
            <w:tcW w:w="3333" w:type="dxa"/>
            <w:vAlign w:val="center"/>
          </w:tcPr>
          <w:p w14:paraId="0F7B2CC5" w14:textId="77777777" w:rsidR="00DD66EB" w:rsidRPr="00D016FB" w:rsidRDefault="00DD66EB" w:rsidP="00DD66EB">
            <w:pPr>
              <w:pStyle w:val="TableCell"/>
              <w:rPr>
                <w:szCs w:val="20"/>
              </w:rPr>
            </w:pPr>
            <w:r w:rsidRPr="005D5CF2">
              <w:t xml:space="preserve">Does any recent literature change the </w:t>
            </w:r>
            <w:r>
              <w:t>guideline value? (e.g. demonstrating a new critical endpoint?)</w:t>
            </w:r>
          </w:p>
        </w:tc>
        <w:tc>
          <w:tcPr>
            <w:tcW w:w="6002" w:type="dxa"/>
            <w:gridSpan w:val="2"/>
            <w:vAlign w:val="center"/>
          </w:tcPr>
          <w:p w14:paraId="6679ABF2" w14:textId="22AD9856" w:rsidR="00DD66EB" w:rsidRPr="005D5CF2" w:rsidRDefault="00DD66EB" w:rsidP="003A63B5">
            <w:pPr>
              <w:pStyle w:val="TableCell"/>
            </w:pPr>
            <w:r w:rsidRPr="002961A1">
              <w:t>Evidence scan for recent studies did</w:t>
            </w:r>
            <w:r>
              <w:t xml:space="preserve"> not</w:t>
            </w:r>
            <w:r w:rsidRPr="002961A1">
              <w:t xml:space="preserve"> reveal </w:t>
            </w:r>
            <w:r w:rsidR="007E12A8">
              <w:t xml:space="preserve">any new </w:t>
            </w:r>
            <w:r w:rsidRPr="002961A1">
              <w:t xml:space="preserve">pivotal studies which may </w:t>
            </w:r>
            <w:r>
              <w:t>impact</w:t>
            </w:r>
            <w:r w:rsidRPr="002961A1">
              <w:t xml:space="preserve"> the </w:t>
            </w:r>
            <w:r w:rsidR="007E12A8">
              <w:t>findings o</w:t>
            </w:r>
            <w:r w:rsidR="003A63B5">
              <w:t>f</w:t>
            </w:r>
            <w:r w:rsidR="007E12A8">
              <w:t xml:space="preserve"> the five jurisdictions summarised above</w:t>
            </w:r>
            <w:r w:rsidRPr="002961A1">
              <w:t>.</w:t>
            </w:r>
            <w:r>
              <w:t xml:space="preserve"> </w:t>
            </w:r>
          </w:p>
        </w:tc>
      </w:tr>
      <w:tr w:rsidR="00DD66EB" w14:paraId="5AD0B236" w14:textId="77777777" w:rsidTr="006711DE">
        <w:tc>
          <w:tcPr>
            <w:tcW w:w="9800" w:type="dxa"/>
            <w:gridSpan w:val="4"/>
            <w:vAlign w:val="center"/>
          </w:tcPr>
          <w:p w14:paraId="1A4B6E3C" w14:textId="08B2559B" w:rsidR="00DD66EB" w:rsidRPr="005D5CF2" w:rsidRDefault="00DD66EB" w:rsidP="00DD66EB">
            <w:pPr>
              <w:pStyle w:val="TableNotes0"/>
            </w:pPr>
            <w:r>
              <w:t xml:space="preserve">NOAEL = No Observed Adverse Effect Level. BW = Body weight. ADD = Acceptable Daily Dose. UF = Uncertainty Factor. </w:t>
            </w:r>
          </w:p>
        </w:tc>
      </w:tr>
    </w:tbl>
    <w:p w14:paraId="15F7F2D8" w14:textId="3C771379" w:rsidR="00A22096" w:rsidRDefault="00A22096" w:rsidP="00A22096">
      <w:pPr>
        <w:rPr>
          <w:lang w:eastAsia="en-US"/>
        </w:rPr>
      </w:pPr>
    </w:p>
    <w:p w14:paraId="3F32D71C" w14:textId="33096641" w:rsidR="009A079D" w:rsidRDefault="009A079D" w:rsidP="009A079D">
      <w:pPr>
        <w:pStyle w:val="Heading2"/>
      </w:pPr>
      <w:bookmarkStart w:id="63" w:name="_Toc104394846"/>
      <w:r>
        <w:t>Exposure-related aspects</w:t>
      </w:r>
      <w:bookmarkEnd w:id="63"/>
    </w:p>
    <w:p w14:paraId="1DC7B986" w14:textId="38B61A19" w:rsidR="004E59F1" w:rsidRDefault="009A079D" w:rsidP="004E59F1">
      <w:pPr>
        <w:pStyle w:val="Text"/>
      </w:pPr>
      <w:r>
        <w:t xml:space="preserve">Another important aspect of the factsheet covers the exposure-related considerations. </w:t>
      </w:r>
      <w:r w:rsidR="004E59F1">
        <w:t>This is important for consideration</w:t>
      </w:r>
      <w:r w:rsidR="0066118A">
        <w:t xml:space="preserve"> of</w:t>
      </w:r>
      <w:r w:rsidR="004E59F1">
        <w:t xml:space="preserve"> whether exposures to </w:t>
      </w:r>
      <w:r w:rsidR="003A63B5">
        <w:t>the chemicals evaluated</w:t>
      </w:r>
      <w:r w:rsidR="0021427E">
        <w:t xml:space="preserve"> </w:t>
      </w:r>
      <w:r w:rsidR="004E59F1">
        <w:t>by Australians are approaching the health-based guidance value used for deriving a DWG</w:t>
      </w:r>
      <w:r w:rsidR="003A63B5">
        <w:t xml:space="preserve"> (it is noted that for ammonia, no such health-based guidance value was identified)</w:t>
      </w:r>
      <w:r w:rsidR="0066488C">
        <w:t xml:space="preserve">. It is also important </w:t>
      </w:r>
      <w:r w:rsidR="004E59F1">
        <w:t xml:space="preserve">for considerations of whether typical levels </w:t>
      </w:r>
      <w:r w:rsidR="003A63B5">
        <w:t xml:space="preserve">of the chemicals </w:t>
      </w:r>
      <w:r w:rsidR="004E59F1">
        <w:t xml:space="preserve">in Australian drinking water supplies would currently adhere to any </w:t>
      </w:r>
      <w:r w:rsidR="0066488C">
        <w:t xml:space="preserve">new or </w:t>
      </w:r>
      <w:r w:rsidR="004E59F1">
        <w:t>revised DWG. Research questions 13-16 cover exposure-related aspects of the review. For these aspects, drinking water quality reports from various water corporations around Australia were consulted in addition to the agency reviews identified in the targeted search</w:t>
      </w:r>
      <w:r w:rsidR="0021427E">
        <w:t>.</w:t>
      </w:r>
      <w:r w:rsidR="004E59F1">
        <w:t xml:space="preserve"> </w:t>
      </w:r>
    </w:p>
    <w:p w14:paraId="27A2D9B8" w14:textId="32C45037" w:rsidR="004E59F1" w:rsidRDefault="00460786" w:rsidP="004E59F1">
      <w:pPr>
        <w:pStyle w:val="Text"/>
      </w:pPr>
      <w:r w:rsidRPr="00460786">
        <w:rPr>
          <w:b/>
          <w:bCs/>
        </w:rPr>
        <w:fldChar w:fldCharType="begin"/>
      </w:r>
      <w:r w:rsidRPr="00460786">
        <w:rPr>
          <w:b/>
          <w:bCs/>
        </w:rPr>
        <w:instrText xml:space="preserve"> REF _Ref79139632 \h </w:instrText>
      </w:r>
      <w:r>
        <w:rPr>
          <w:b/>
          <w:bCs/>
        </w:rPr>
        <w:instrText xml:space="preserve"> \* MERGEFORMAT </w:instrText>
      </w:r>
      <w:r w:rsidRPr="00460786">
        <w:rPr>
          <w:b/>
          <w:bCs/>
        </w:rPr>
      </w:r>
      <w:r w:rsidRPr="00460786">
        <w:rPr>
          <w:b/>
          <w:bCs/>
        </w:rPr>
        <w:fldChar w:fldCharType="separate"/>
      </w:r>
      <w:r w:rsidR="0010651D" w:rsidRPr="0010651D">
        <w:rPr>
          <w:b/>
          <w:bCs/>
        </w:rPr>
        <w:t>Table 3</w:t>
      </w:r>
      <w:r w:rsidRPr="00460786">
        <w:rPr>
          <w:b/>
          <w:bCs/>
        </w:rPr>
        <w:fldChar w:fldCharType="end"/>
      </w:r>
      <w:r>
        <w:t xml:space="preserve"> </w:t>
      </w:r>
      <w:r w:rsidR="004E59F1">
        <w:t xml:space="preserve">provides a synthesis of the results by showing where there is and is not agreement between different sources.  </w:t>
      </w:r>
    </w:p>
    <w:p w14:paraId="7084CFA9" w14:textId="435F299C" w:rsidR="004E59F1" w:rsidRPr="00D451E1" w:rsidRDefault="004E59F1" w:rsidP="004E59F1">
      <w:pPr>
        <w:pStyle w:val="Caption"/>
        <w:rPr>
          <w:color w:val="00567E"/>
        </w:rPr>
      </w:pPr>
      <w:bookmarkStart w:id="64" w:name="_Ref79139632"/>
      <w:bookmarkStart w:id="65" w:name="_Toc104394859"/>
      <w:r w:rsidRPr="00D451E1">
        <w:rPr>
          <w:color w:val="00567E"/>
        </w:rPr>
        <w:lastRenderedPageBreak/>
        <w:t>Table </w:t>
      </w:r>
      <w:r w:rsidRPr="00D451E1">
        <w:rPr>
          <w:color w:val="00567E"/>
        </w:rPr>
        <w:fldChar w:fldCharType="begin"/>
      </w:r>
      <w:r w:rsidRPr="00D451E1">
        <w:rPr>
          <w:color w:val="00567E"/>
        </w:rPr>
        <w:instrText xml:space="preserve"> SEQ Table \* ARABIC </w:instrText>
      </w:r>
      <w:r w:rsidRPr="00D451E1">
        <w:rPr>
          <w:color w:val="00567E"/>
        </w:rPr>
        <w:fldChar w:fldCharType="separate"/>
      </w:r>
      <w:r w:rsidR="0010651D" w:rsidRPr="00D451E1">
        <w:rPr>
          <w:noProof/>
          <w:color w:val="00567E"/>
        </w:rPr>
        <w:t>3</w:t>
      </w:r>
      <w:r w:rsidRPr="00D451E1">
        <w:rPr>
          <w:color w:val="00567E"/>
        </w:rPr>
        <w:fldChar w:fldCharType="end"/>
      </w:r>
      <w:bookmarkEnd w:id="64"/>
      <w:r w:rsidRPr="00D451E1">
        <w:rPr>
          <w:color w:val="00567E"/>
        </w:rPr>
        <w:tab/>
        <w:t>Summary of findings from data extraction for exposure-related research questions</w:t>
      </w:r>
      <w:bookmarkEnd w:id="65"/>
    </w:p>
    <w:tbl>
      <w:tblPr>
        <w:tblStyle w:val="SLRTable"/>
        <w:tblW w:w="9658" w:type="dxa"/>
        <w:tblLook w:val="04A0" w:firstRow="1" w:lastRow="0" w:firstColumn="1" w:lastColumn="0" w:noHBand="0" w:noVBand="1"/>
      </w:tblPr>
      <w:tblGrid>
        <w:gridCol w:w="468"/>
        <w:gridCol w:w="3590"/>
        <w:gridCol w:w="5600"/>
      </w:tblGrid>
      <w:tr w:rsidR="004E59F1" w:rsidRPr="00266DF0" w14:paraId="7431CBDA" w14:textId="3CD8E919" w:rsidTr="004E59F1">
        <w:trPr>
          <w:cnfStyle w:val="100000000000" w:firstRow="1" w:lastRow="0" w:firstColumn="0" w:lastColumn="0" w:oddVBand="0" w:evenVBand="0" w:oddHBand="0" w:evenHBand="0" w:firstRowFirstColumn="0" w:firstRowLastColumn="0" w:lastRowFirstColumn="0" w:lastRowLastColumn="0"/>
        </w:trPr>
        <w:tc>
          <w:tcPr>
            <w:tcW w:w="468" w:type="dxa"/>
          </w:tcPr>
          <w:p w14:paraId="4274B2F4" w14:textId="77777777" w:rsidR="004E59F1" w:rsidRPr="00D451E1" w:rsidRDefault="004E59F1" w:rsidP="00B75259">
            <w:pPr>
              <w:pStyle w:val="TableHead"/>
              <w:rPr>
                <w:b/>
                <w:color w:val="404040" w:themeColor="text1" w:themeTint="BF"/>
              </w:rPr>
            </w:pPr>
            <w:r w:rsidRPr="00D451E1">
              <w:rPr>
                <w:b/>
                <w:color w:val="404040" w:themeColor="text1" w:themeTint="BF"/>
              </w:rPr>
              <w:t>#</w:t>
            </w:r>
          </w:p>
        </w:tc>
        <w:tc>
          <w:tcPr>
            <w:tcW w:w="3590" w:type="dxa"/>
          </w:tcPr>
          <w:p w14:paraId="12021023" w14:textId="77777777" w:rsidR="004E59F1" w:rsidRPr="00D451E1" w:rsidRDefault="004E59F1" w:rsidP="00B75259">
            <w:pPr>
              <w:pStyle w:val="TableHead"/>
              <w:rPr>
                <w:b/>
                <w:color w:val="404040" w:themeColor="text1" w:themeTint="BF"/>
              </w:rPr>
            </w:pPr>
            <w:r w:rsidRPr="00D451E1">
              <w:rPr>
                <w:b/>
                <w:color w:val="404040" w:themeColor="text1" w:themeTint="BF"/>
              </w:rPr>
              <w:t>Research Questions</w:t>
            </w:r>
          </w:p>
        </w:tc>
        <w:tc>
          <w:tcPr>
            <w:tcW w:w="5600" w:type="dxa"/>
          </w:tcPr>
          <w:p w14:paraId="544AD18D" w14:textId="3CD0945C" w:rsidR="004E59F1" w:rsidRPr="00D451E1" w:rsidRDefault="004E59F1" w:rsidP="00B75259">
            <w:pPr>
              <w:pStyle w:val="TableHead"/>
              <w:rPr>
                <w:b/>
                <w:color w:val="404040" w:themeColor="text1" w:themeTint="BF"/>
              </w:rPr>
            </w:pPr>
            <w:r w:rsidRPr="00D451E1">
              <w:rPr>
                <w:b/>
                <w:color w:val="404040" w:themeColor="text1" w:themeTint="BF"/>
              </w:rPr>
              <w:t>Findings</w:t>
            </w:r>
          </w:p>
        </w:tc>
      </w:tr>
      <w:tr w:rsidR="004E59F1" w14:paraId="4FB43D86" w14:textId="27F03A59" w:rsidTr="00594131">
        <w:tc>
          <w:tcPr>
            <w:tcW w:w="468" w:type="dxa"/>
            <w:vAlign w:val="center"/>
          </w:tcPr>
          <w:p w14:paraId="5AB5DAEE" w14:textId="77777777" w:rsidR="004E59F1" w:rsidRPr="00D016FB" w:rsidRDefault="004E59F1" w:rsidP="00B75259">
            <w:pPr>
              <w:pStyle w:val="TableCell"/>
              <w:rPr>
                <w:szCs w:val="20"/>
              </w:rPr>
            </w:pPr>
            <w:r>
              <w:rPr>
                <w:szCs w:val="20"/>
              </w:rPr>
              <w:t>13</w:t>
            </w:r>
          </w:p>
        </w:tc>
        <w:tc>
          <w:tcPr>
            <w:tcW w:w="3590" w:type="dxa"/>
            <w:vAlign w:val="center"/>
          </w:tcPr>
          <w:p w14:paraId="0D9CB40E" w14:textId="47A99F2C" w:rsidR="004E59F1" w:rsidRPr="00D016FB" w:rsidRDefault="0021427E" w:rsidP="00594131">
            <w:pPr>
              <w:pStyle w:val="TableCell"/>
              <w:rPr>
                <w:szCs w:val="20"/>
              </w:rPr>
            </w:pPr>
            <w:r w:rsidRPr="0021427E">
              <w:rPr>
                <w:szCs w:val="20"/>
              </w:rPr>
              <w:t>What are the typical ammonia levels in Australian drinking water? Do they vary around the country or under certain conditions e.g. source of water, drought?</w:t>
            </w:r>
          </w:p>
        </w:tc>
        <w:tc>
          <w:tcPr>
            <w:tcW w:w="5600" w:type="dxa"/>
          </w:tcPr>
          <w:p w14:paraId="0C768752" w14:textId="18DDF6B1" w:rsidR="004E59F1" w:rsidRDefault="004E59F1" w:rsidP="00B75259">
            <w:pPr>
              <w:pStyle w:val="TableCell"/>
              <w:rPr>
                <w:szCs w:val="20"/>
              </w:rPr>
            </w:pPr>
            <w:r>
              <w:rPr>
                <w:szCs w:val="20"/>
              </w:rPr>
              <w:t xml:space="preserve">Mean concentrations of </w:t>
            </w:r>
            <w:r w:rsidR="00C21068">
              <w:rPr>
                <w:szCs w:val="20"/>
              </w:rPr>
              <w:t xml:space="preserve">ammonia </w:t>
            </w:r>
            <w:r>
              <w:rPr>
                <w:szCs w:val="20"/>
              </w:rPr>
              <w:t xml:space="preserve">in drinking water: </w:t>
            </w:r>
          </w:p>
          <w:p w14:paraId="2AEE7175" w14:textId="6339907F" w:rsidR="004E59F1" w:rsidRDefault="00C17FDC" w:rsidP="00887EB4">
            <w:pPr>
              <w:pStyle w:val="TableCell"/>
              <w:numPr>
                <w:ilvl w:val="0"/>
                <w:numId w:val="7"/>
              </w:numPr>
              <w:rPr>
                <w:szCs w:val="20"/>
              </w:rPr>
            </w:pPr>
            <w:r>
              <w:rPr>
                <w:szCs w:val="20"/>
              </w:rPr>
              <w:t>Range</w:t>
            </w:r>
            <w:r w:rsidR="004E59F1">
              <w:rPr>
                <w:szCs w:val="20"/>
              </w:rPr>
              <w:t>: &lt;0.0</w:t>
            </w:r>
            <w:r w:rsidR="00982E90">
              <w:rPr>
                <w:szCs w:val="20"/>
              </w:rPr>
              <w:t>0</w:t>
            </w:r>
            <w:r w:rsidR="004E59F1">
              <w:rPr>
                <w:szCs w:val="20"/>
              </w:rPr>
              <w:t>5</w:t>
            </w:r>
            <w:r w:rsidR="00982E90">
              <w:rPr>
                <w:szCs w:val="20"/>
              </w:rPr>
              <w:t>-0.373</w:t>
            </w:r>
            <w:r w:rsidR="004E59F1">
              <w:rPr>
                <w:szCs w:val="20"/>
              </w:rPr>
              <w:t xml:space="preserve"> </w:t>
            </w:r>
            <w:r w:rsidR="003A63B5">
              <w:rPr>
                <w:szCs w:val="20"/>
              </w:rPr>
              <w:t>m</w:t>
            </w:r>
            <w:r w:rsidR="004E59F1">
              <w:rPr>
                <w:szCs w:val="20"/>
              </w:rPr>
              <w:t>g/L</w:t>
            </w:r>
          </w:p>
          <w:p w14:paraId="4A7824C3" w14:textId="62E2F814" w:rsidR="00594131" w:rsidRDefault="00594131" w:rsidP="00887EB4">
            <w:pPr>
              <w:pStyle w:val="TableCell"/>
              <w:numPr>
                <w:ilvl w:val="0"/>
                <w:numId w:val="7"/>
              </w:numPr>
              <w:rPr>
                <w:szCs w:val="20"/>
              </w:rPr>
            </w:pPr>
            <w:r>
              <w:rPr>
                <w:szCs w:val="20"/>
              </w:rPr>
              <w:t xml:space="preserve">Rainwater tanks around Australia: </w:t>
            </w:r>
            <w:r w:rsidR="00982E90">
              <w:rPr>
                <w:szCs w:val="20"/>
              </w:rPr>
              <w:t xml:space="preserve">Mean 0.074 </w:t>
            </w:r>
            <w:r w:rsidR="00982E90">
              <w:rPr>
                <w:rFonts w:cs="Calibri"/>
                <w:szCs w:val="20"/>
              </w:rPr>
              <w:t>m</w:t>
            </w:r>
            <w:r>
              <w:rPr>
                <w:szCs w:val="20"/>
              </w:rPr>
              <w:t>g/L</w:t>
            </w:r>
            <w:r w:rsidR="00982E90">
              <w:rPr>
                <w:szCs w:val="20"/>
              </w:rPr>
              <w:t xml:space="preserve">, Range: </w:t>
            </w:r>
            <w:r w:rsidR="00982E90">
              <w:rPr>
                <w:rFonts w:eastAsiaTheme="minorHAnsi"/>
              </w:rPr>
              <w:t xml:space="preserve">0.002 </w:t>
            </w:r>
            <w:r w:rsidR="00982E90">
              <w:rPr>
                <w:rFonts w:eastAsiaTheme="minorHAnsi" w:cs="Calibri"/>
              </w:rPr>
              <w:t>m</w:t>
            </w:r>
            <w:r w:rsidR="00982E90" w:rsidRPr="00B01D0E">
              <w:rPr>
                <w:rFonts w:eastAsiaTheme="minorHAnsi"/>
              </w:rPr>
              <w:t>g/L</w:t>
            </w:r>
            <w:r w:rsidR="00982E90">
              <w:rPr>
                <w:rFonts w:eastAsiaTheme="minorHAnsi"/>
              </w:rPr>
              <w:t xml:space="preserve">-0.270 </w:t>
            </w:r>
            <w:r w:rsidR="00982E90">
              <w:rPr>
                <w:rFonts w:eastAsiaTheme="minorHAnsi" w:cs="Calibri"/>
              </w:rPr>
              <w:t>m</w:t>
            </w:r>
            <w:r w:rsidR="00982E90" w:rsidRPr="00B01D0E">
              <w:rPr>
                <w:rFonts w:eastAsiaTheme="minorHAnsi"/>
              </w:rPr>
              <w:t>g/L</w:t>
            </w:r>
          </w:p>
          <w:p w14:paraId="79148BDE" w14:textId="7550C516" w:rsidR="00594131" w:rsidRDefault="00594131" w:rsidP="00594131">
            <w:pPr>
              <w:pStyle w:val="TableCell"/>
              <w:rPr>
                <w:szCs w:val="20"/>
              </w:rPr>
            </w:pPr>
            <w:r>
              <w:rPr>
                <w:szCs w:val="20"/>
              </w:rPr>
              <w:t>Other states just report that the current DWG (</w:t>
            </w:r>
            <w:r w:rsidR="00982E90">
              <w:rPr>
                <w:szCs w:val="20"/>
              </w:rPr>
              <w:t xml:space="preserve">0.5 </w:t>
            </w:r>
            <w:r w:rsidR="00982E90">
              <w:rPr>
                <w:rFonts w:cs="Calibri"/>
                <w:szCs w:val="20"/>
              </w:rPr>
              <w:t>m</w:t>
            </w:r>
            <w:r w:rsidR="00982E90">
              <w:rPr>
                <w:szCs w:val="20"/>
              </w:rPr>
              <w:t>g</w:t>
            </w:r>
            <w:r>
              <w:rPr>
                <w:szCs w:val="20"/>
              </w:rPr>
              <w:t xml:space="preserve">/L) was met in their latest sampling. </w:t>
            </w:r>
          </w:p>
          <w:p w14:paraId="5DB14898" w14:textId="208DF9D1" w:rsidR="003B053D" w:rsidRPr="00594131" w:rsidRDefault="003B053D" w:rsidP="00594131">
            <w:pPr>
              <w:pStyle w:val="TableCell"/>
              <w:rPr>
                <w:szCs w:val="20"/>
              </w:rPr>
            </w:pPr>
            <w:r>
              <w:t>C</w:t>
            </w:r>
            <w:r w:rsidRPr="004619ED">
              <w:rPr>
                <w:rFonts w:eastAsiaTheme="minorHAnsi"/>
              </w:rPr>
              <w:t>hloramination</w:t>
            </w:r>
            <w:r>
              <w:rPr>
                <w:rFonts w:eastAsiaTheme="minorHAnsi"/>
              </w:rPr>
              <w:t xml:space="preserve"> is a common water treatment process used in Australia to treat water for drinking. M</w:t>
            </w:r>
            <w:r w:rsidRPr="004619ED">
              <w:rPr>
                <w:rFonts w:eastAsiaTheme="minorHAnsi"/>
              </w:rPr>
              <w:t xml:space="preserve">onochloramine, however, decays over time releasing free ammonia and chlorine. </w:t>
            </w:r>
          </w:p>
        </w:tc>
      </w:tr>
      <w:tr w:rsidR="004E59F1" w14:paraId="2BE4E17E" w14:textId="50D91E2B" w:rsidTr="004E59F1">
        <w:tc>
          <w:tcPr>
            <w:tcW w:w="468" w:type="dxa"/>
            <w:vAlign w:val="center"/>
          </w:tcPr>
          <w:p w14:paraId="50A91F9C" w14:textId="77777777" w:rsidR="004E59F1" w:rsidRDefault="004E59F1" w:rsidP="00B75259">
            <w:pPr>
              <w:pStyle w:val="TableCell"/>
              <w:rPr>
                <w:szCs w:val="20"/>
              </w:rPr>
            </w:pPr>
            <w:r>
              <w:rPr>
                <w:szCs w:val="20"/>
              </w:rPr>
              <w:t>14</w:t>
            </w:r>
          </w:p>
        </w:tc>
        <w:tc>
          <w:tcPr>
            <w:tcW w:w="3590" w:type="dxa"/>
          </w:tcPr>
          <w:p w14:paraId="032E8D06" w14:textId="5C6421E4" w:rsidR="004E59F1" w:rsidRDefault="0021427E" w:rsidP="00B75259">
            <w:pPr>
              <w:pStyle w:val="TableCell"/>
            </w:pPr>
            <w:r w:rsidRPr="0021427E">
              <w:t>Do Australian levels differ considerably from elsewhere?</w:t>
            </w:r>
          </w:p>
        </w:tc>
        <w:tc>
          <w:tcPr>
            <w:tcW w:w="5600" w:type="dxa"/>
          </w:tcPr>
          <w:p w14:paraId="6B1AB7CD" w14:textId="04AC1193" w:rsidR="004E59F1" w:rsidRDefault="003A63B5" w:rsidP="00B75259">
            <w:pPr>
              <w:pStyle w:val="TableCell"/>
            </w:pPr>
            <w:r>
              <w:t xml:space="preserve">Unclear from the information reviewed. </w:t>
            </w:r>
            <w:r w:rsidR="00594131">
              <w:t xml:space="preserve"> </w:t>
            </w:r>
          </w:p>
        </w:tc>
      </w:tr>
      <w:tr w:rsidR="004E59F1" w14:paraId="07291954" w14:textId="75EFACE4" w:rsidTr="003A63B5">
        <w:tc>
          <w:tcPr>
            <w:tcW w:w="468" w:type="dxa"/>
            <w:vAlign w:val="center"/>
          </w:tcPr>
          <w:p w14:paraId="06AB6F1A" w14:textId="77777777" w:rsidR="004E59F1" w:rsidRPr="00D016FB" w:rsidRDefault="004E59F1" w:rsidP="00B75259">
            <w:pPr>
              <w:pStyle w:val="TableCell"/>
              <w:rPr>
                <w:szCs w:val="20"/>
              </w:rPr>
            </w:pPr>
            <w:r>
              <w:rPr>
                <w:szCs w:val="20"/>
              </w:rPr>
              <w:t>15</w:t>
            </w:r>
          </w:p>
        </w:tc>
        <w:tc>
          <w:tcPr>
            <w:tcW w:w="3590" w:type="dxa"/>
            <w:vAlign w:val="center"/>
          </w:tcPr>
          <w:p w14:paraId="79D1F822" w14:textId="6DDDEE64" w:rsidR="004E59F1" w:rsidRPr="00D016FB" w:rsidRDefault="0021427E" w:rsidP="003A63B5">
            <w:pPr>
              <w:pStyle w:val="TableCell"/>
              <w:rPr>
                <w:szCs w:val="20"/>
              </w:rPr>
            </w:pPr>
            <w:r w:rsidRPr="0021427E">
              <w:t>What are the principal routes of exposure to ammonia in the Australian general population?</w:t>
            </w:r>
          </w:p>
        </w:tc>
        <w:tc>
          <w:tcPr>
            <w:tcW w:w="5600" w:type="dxa"/>
            <w:vAlign w:val="center"/>
          </w:tcPr>
          <w:p w14:paraId="4DE6AE34" w14:textId="2E3BBD21" w:rsidR="004E59F1" w:rsidRDefault="00717C7F" w:rsidP="00717C7F">
            <w:pPr>
              <w:pStyle w:val="TableCell"/>
            </w:pPr>
            <w:r>
              <w:t>The principal route of exposure to ammonium is consumption (from the diet) whereas for ammonia it is from air based on reviews by overseas jurisdictions. It is expected that the same routes of exposure occur in Australia.</w:t>
            </w:r>
            <w:r w:rsidR="00594131">
              <w:t xml:space="preserve"> </w:t>
            </w:r>
          </w:p>
        </w:tc>
      </w:tr>
      <w:tr w:rsidR="004E59F1" w14:paraId="44D16968" w14:textId="5794F411" w:rsidTr="00971922">
        <w:tc>
          <w:tcPr>
            <w:tcW w:w="468" w:type="dxa"/>
            <w:vAlign w:val="center"/>
          </w:tcPr>
          <w:p w14:paraId="4EBD716C" w14:textId="77777777" w:rsidR="004E59F1" w:rsidRPr="00D016FB" w:rsidRDefault="004E59F1" w:rsidP="00B75259">
            <w:pPr>
              <w:pStyle w:val="TableCell"/>
              <w:rPr>
                <w:szCs w:val="20"/>
              </w:rPr>
            </w:pPr>
            <w:r>
              <w:rPr>
                <w:szCs w:val="20"/>
              </w:rPr>
              <w:t>16</w:t>
            </w:r>
          </w:p>
        </w:tc>
        <w:tc>
          <w:tcPr>
            <w:tcW w:w="3590" w:type="dxa"/>
            <w:vAlign w:val="center"/>
          </w:tcPr>
          <w:p w14:paraId="54B52821" w14:textId="3A7EA7D7" w:rsidR="004E59F1" w:rsidRPr="00D016FB" w:rsidRDefault="0021427E" w:rsidP="00971922">
            <w:pPr>
              <w:pStyle w:val="TableCell"/>
              <w:rPr>
                <w:szCs w:val="20"/>
              </w:rPr>
            </w:pPr>
            <w:r w:rsidRPr="0021427E">
              <w:t>What are the typical levels of Australian exposure? (e.g. ‘background’ ammonia levels)?</w:t>
            </w:r>
          </w:p>
        </w:tc>
        <w:tc>
          <w:tcPr>
            <w:tcW w:w="5600" w:type="dxa"/>
            <w:vAlign w:val="center"/>
          </w:tcPr>
          <w:p w14:paraId="4C055012" w14:textId="3D140C7F" w:rsidR="004E59F1" w:rsidRPr="00594131" w:rsidRDefault="00B4382C" w:rsidP="008B0C65">
            <w:pPr>
              <w:pStyle w:val="TableCell"/>
              <w:rPr>
                <w:rFonts w:eastAsiaTheme="minorHAnsi"/>
              </w:rPr>
            </w:pPr>
            <w:r>
              <w:rPr>
                <w:rFonts w:eastAsiaTheme="minorHAnsi"/>
              </w:rPr>
              <w:t>No information available for Australia. According to</w:t>
            </w:r>
            <w:r w:rsidR="00A22B84">
              <w:rPr>
                <w:rFonts w:eastAsiaTheme="minorHAnsi"/>
              </w:rPr>
              <w:t xml:space="preserve"> ATSDR (2004) and</w:t>
            </w:r>
            <w:r>
              <w:rPr>
                <w:rFonts w:eastAsiaTheme="minorHAnsi"/>
              </w:rPr>
              <w:t xml:space="preserve"> WHO (2003) </w:t>
            </w:r>
            <w:r w:rsidR="003A63B5">
              <w:rPr>
                <w:rFonts w:eastAsiaTheme="minorHAnsi"/>
              </w:rPr>
              <w:t xml:space="preserve">intakes from </w:t>
            </w:r>
            <w:r w:rsidRPr="00175BCA">
              <w:rPr>
                <w:rFonts w:eastAsiaTheme="minorHAnsi"/>
              </w:rPr>
              <w:t>food and drinking</w:t>
            </w:r>
            <w:r w:rsidR="0066488C">
              <w:rPr>
                <w:rFonts w:eastAsiaTheme="minorHAnsi"/>
              </w:rPr>
              <w:t xml:space="preserve"> </w:t>
            </w:r>
            <w:r w:rsidRPr="00175BCA">
              <w:rPr>
                <w:rFonts w:eastAsiaTheme="minorHAnsi"/>
              </w:rPr>
              <w:t xml:space="preserve">water </w:t>
            </w:r>
            <w:r w:rsidR="003A63B5">
              <w:rPr>
                <w:rFonts w:eastAsiaTheme="minorHAnsi"/>
              </w:rPr>
              <w:t>are</w:t>
            </w:r>
            <w:r w:rsidRPr="00175BCA">
              <w:rPr>
                <w:rFonts w:eastAsiaTheme="minorHAnsi"/>
              </w:rPr>
              <w:t xml:space="preserve"> 18 mg</w:t>
            </w:r>
            <w:r>
              <w:rPr>
                <w:rFonts w:eastAsiaTheme="minorHAnsi"/>
              </w:rPr>
              <w:t>/person/day</w:t>
            </w:r>
            <w:r w:rsidR="00717C7F">
              <w:rPr>
                <w:rFonts w:eastAsiaTheme="minorHAnsi"/>
              </w:rPr>
              <w:t xml:space="preserve">, </w:t>
            </w:r>
            <w:r w:rsidR="008B0C65">
              <w:rPr>
                <w:rFonts w:eastAsiaTheme="minorHAnsi"/>
              </w:rPr>
              <w:t>&lt;</w:t>
            </w:r>
            <w:r w:rsidR="008B0C65" w:rsidRPr="00175BCA">
              <w:rPr>
                <w:rFonts w:eastAsiaTheme="minorHAnsi"/>
              </w:rPr>
              <w:t>1 mg</w:t>
            </w:r>
            <w:r w:rsidR="00717C7F">
              <w:rPr>
                <w:rFonts w:eastAsiaTheme="minorHAnsi"/>
              </w:rPr>
              <w:t xml:space="preserve"> </w:t>
            </w:r>
            <w:r w:rsidR="003A63B5">
              <w:rPr>
                <w:rFonts w:eastAsiaTheme="minorHAnsi"/>
              </w:rPr>
              <w:t>f</w:t>
            </w:r>
            <w:r w:rsidR="00717C7F">
              <w:rPr>
                <w:rFonts w:eastAsiaTheme="minorHAnsi"/>
              </w:rPr>
              <w:t>rom inhalation and</w:t>
            </w:r>
            <w:r w:rsidR="008B0C65" w:rsidRPr="00175BCA">
              <w:rPr>
                <w:rFonts w:eastAsiaTheme="minorHAnsi"/>
              </w:rPr>
              <w:t xml:space="preserve">, </w:t>
            </w:r>
            <w:r w:rsidR="00717C7F">
              <w:rPr>
                <w:rFonts w:eastAsiaTheme="minorHAnsi"/>
              </w:rPr>
              <w:t xml:space="preserve">&lt;1mg/day from </w:t>
            </w:r>
            <w:r w:rsidR="008B0C65" w:rsidRPr="00175BCA">
              <w:rPr>
                <w:rFonts w:eastAsiaTheme="minorHAnsi"/>
              </w:rPr>
              <w:t>cigarette smoking (20 cigarettes per day)</w:t>
            </w:r>
            <w:r w:rsidR="003A63B5">
              <w:rPr>
                <w:rFonts w:eastAsiaTheme="minorHAnsi"/>
              </w:rPr>
              <w:t>.</w:t>
            </w:r>
            <w:r w:rsidR="008B0C65" w:rsidRPr="00175BCA">
              <w:rPr>
                <w:rFonts w:eastAsiaTheme="minorHAnsi"/>
              </w:rPr>
              <w:t xml:space="preserve"> </w:t>
            </w:r>
            <w:r w:rsidR="00717C7F">
              <w:rPr>
                <w:rFonts w:eastAsiaTheme="minorHAnsi"/>
              </w:rPr>
              <w:br/>
              <w:t xml:space="preserve">In contrast, approximately </w:t>
            </w:r>
            <w:r w:rsidR="008B0C65" w:rsidRPr="00175BCA">
              <w:rPr>
                <w:rFonts w:eastAsiaTheme="minorHAnsi"/>
              </w:rPr>
              <w:t xml:space="preserve">4000 mg of ammonia per day </w:t>
            </w:r>
            <w:r w:rsidR="00717C7F">
              <w:rPr>
                <w:rFonts w:eastAsiaTheme="minorHAnsi"/>
              </w:rPr>
              <w:t xml:space="preserve">is </w:t>
            </w:r>
            <w:r w:rsidR="008B0C65" w:rsidRPr="00175BCA">
              <w:rPr>
                <w:rFonts w:eastAsiaTheme="minorHAnsi"/>
              </w:rPr>
              <w:t>produced endogenously in the human intestine</w:t>
            </w:r>
            <w:r w:rsidR="008B0C65">
              <w:rPr>
                <w:rFonts w:eastAsiaTheme="minorHAnsi"/>
              </w:rPr>
              <w:t>.</w:t>
            </w:r>
          </w:p>
        </w:tc>
      </w:tr>
    </w:tbl>
    <w:p w14:paraId="747EE06D" w14:textId="41C9FBE1" w:rsidR="004E59F1" w:rsidRDefault="004E59F1" w:rsidP="004E59F1">
      <w:pPr>
        <w:rPr>
          <w:lang w:eastAsia="en-US"/>
        </w:rPr>
      </w:pPr>
    </w:p>
    <w:p w14:paraId="7CD0D04F" w14:textId="1287B3C9" w:rsidR="00594131" w:rsidRDefault="00460786" w:rsidP="00460786">
      <w:pPr>
        <w:pStyle w:val="Heading2"/>
      </w:pPr>
      <w:bookmarkStart w:id="66" w:name="_Toc104394847"/>
      <w:r>
        <w:t>Risk-based aspects</w:t>
      </w:r>
      <w:bookmarkEnd w:id="66"/>
    </w:p>
    <w:p w14:paraId="7B08D12D" w14:textId="64104C82" w:rsidR="00460786" w:rsidRDefault="00460786" w:rsidP="00460786">
      <w:pPr>
        <w:pStyle w:val="Text"/>
      </w:pPr>
      <w:r>
        <w:t xml:space="preserve">Research questions 17 and 18 are risk-based considerations. The five jurisdiction reviews subjected to detailed data extraction mentioned at the start of </w:t>
      </w:r>
      <w:r>
        <w:rPr>
          <w:b/>
          <w:bCs/>
        </w:rPr>
        <w:t xml:space="preserve">Section </w:t>
      </w:r>
      <w:r>
        <w:rPr>
          <w:b/>
          <w:bCs/>
        </w:rPr>
        <w:fldChar w:fldCharType="begin"/>
      </w:r>
      <w:r>
        <w:rPr>
          <w:b/>
          <w:bCs/>
        </w:rPr>
        <w:instrText xml:space="preserve"> REF _Ref79135128 \r \h </w:instrText>
      </w:r>
      <w:r>
        <w:rPr>
          <w:b/>
          <w:bCs/>
        </w:rPr>
      </w:r>
      <w:r>
        <w:rPr>
          <w:b/>
          <w:bCs/>
        </w:rPr>
        <w:fldChar w:fldCharType="separate"/>
      </w:r>
      <w:r w:rsidR="0010651D">
        <w:rPr>
          <w:b/>
          <w:bCs/>
        </w:rPr>
        <w:t>4</w:t>
      </w:r>
      <w:r>
        <w:rPr>
          <w:b/>
          <w:bCs/>
        </w:rPr>
        <w:fldChar w:fldCharType="end"/>
      </w:r>
      <w:r>
        <w:rPr>
          <w:b/>
          <w:bCs/>
        </w:rPr>
        <w:t xml:space="preserve"> </w:t>
      </w:r>
      <w:r>
        <w:t>were also consulted to answer these questions.</w:t>
      </w:r>
      <w:r w:rsidR="00B75259">
        <w:t xml:space="preserve"> </w:t>
      </w:r>
      <w:r w:rsidR="00B75259" w:rsidRPr="00B75259">
        <w:rPr>
          <w:b/>
          <w:bCs/>
        </w:rPr>
        <w:fldChar w:fldCharType="begin"/>
      </w:r>
      <w:r w:rsidR="00B75259" w:rsidRPr="00B75259">
        <w:rPr>
          <w:b/>
          <w:bCs/>
        </w:rPr>
        <w:instrText xml:space="preserve"> REF _Ref79140850 \h </w:instrText>
      </w:r>
      <w:r w:rsidR="00B75259">
        <w:rPr>
          <w:b/>
          <w:bCs/>
        </w:rPr>
        <w:instrText xml:space="preserve"> \* MERGEFORMAT </w:instrText>
      </w:r>
      <w:r w:rsidR="00B75259" w:rsidRPr="00B75259">
        <w:rPr>
          <w:b/>
          <w:bCs/>
        </w:rPr>
      </w:r>
      <w:r w:rsidR="00B75259" w:rsidRPr="00B75259">
        <w:rPr>
          <w:b/>
          <w:bCs/>
        </w:rPr>
        <w:fldChar w:fldCharType="separate"/>
      </w:r>
      <w:r w:rsidR="0010651D" w:rsidRPr="0010651D">
        <w:rPr>
          <w:b/>
          <w:bCs/>
        </w:rPr>
        <w:t>Table 4</w:t>
      </w:r>
      <w:r w:rsidR="00B75259" w:rsidRPr="00B75259">
        <w:rPr>
          <w:b/>
          <w:bCs/>
        </w:rPr>
        <w:fldChar w:fldCharType="end"/>
      </w:r>
      <w:r w:rsidR="00B75259">
        <w:t xml:space="preserve"> presents a summary of the findings. </w:t>
      </w:r>
      <w:r>
        <w:t xml:space="preserve"> </w:t>
      </w:r>
    </w:p>
    <w:p w14:paraId="569E5703" w14:textId="3DEE08E3" w:rsidR="00460786" w:rsidRPr="00D451E1" w:rsidRDefault="00460786" w:rsidP="00460786">
      <w:pPr>
        <w:pStyle w:val="Caption"/>
        <w:rPr>
          <w:color w:val="00567E"/>
        </w:rPr>
      </w:pPr>
      <w:bookmarkStart w:id="67" w:name="_Ref79140850"/>
      <w:bookmarkStart w:id="68" w:name="_Toc104394860"/>
      <w:r w:rsidRPr="00D451E1">
        <w:rPr>
          <w:color w:val="00567E"/>
        </w:rPr>
        <w:t>Table </w:t>
      </w:r>
      <w:r w:rsidRPr="00D451E1">
        <w:rPr>
          <w:color w:val="00567E"/>
        </w:rPr>
        <w:fldChar w:fldCharType="begin"/>
      </w:r>
      <w:r w:rsidRPr="00D451E1">
        <w:rPr>
          <w:color w:val="00567E"/>
        </w:rPr>
        <w:instrText xml:space="preserve"> SEQ Table \* ARABIC </w:instrText>
      </w:r>
      <w:r w:rsidRPr="00D451E1">
        <w:rPr>
          <w:color w:val="00567E"/>
        </w:rPr>
        <w:fldChar w:fldCharType="separate"/>
      </w:r>
      <w:r w:rsidR="0010651D" w:rsidRPr="00D451E1">
        <w:rPr>
          <w:noProof/>
          <w:color w:val="00567E"/>
        </w:rPr>
        <w:t>4</w:t>
      </w:r>
      <w:r w:rsidRPr="00D451E1">
        <w:rPr>
          <w:color w:val="00567E"/>
        </w:rPr>
        <w:fldChar w:fldCharType="end"/>
      </w:r>
      <w:bookmarkEnd w:id="67"/>
      <w:r w:rsidRPr="00D451E1">
        <w:rPr>
          <w:color w:val="00567E"/>
        </w:rPr>
        <w:tab/>
        <w:t>Summary of findings from data extraction for risk-based research questions</w:t>
      </w:r>
      <w:bookmarkEnd w:id="68"/>
    </w:p>
    <w:tbl>
      <w:tblPr>
        <w:tblStyle w:val="SLRTable"/>
        <w:tblW w:w="9790" w:type="dxa"/>
        <w:tblLook w:val="04A0" w:firstRow="1" w:lastRow="0" w:firstColumn="1" w:lastColumn="0" w:noHBand="0" w:noVBand="1"/>
      </w:tblPr>
      <w:tblGrid>
        <w:gridCol w:w="497"/>
        <w:gridCol w:w="4058"/>
        <w:gridCol w:w="5235"/>
      </w:tblGrid>
      <w:tr w:rsidR="00460786" w:rsidRPr="00266DF0" w14:paraId="5B1DAF00" w14:textId="6D50B9DE" w:rsidTr="00BD72BB">
        <w:trPr>
          <w:cnfStyle w:val="100000000000" w:firstRow="1" w:lastRow="0" w:firstColumn="0" w:lastColumn="0" w:oddVBand="0" w:evenVBand="0" w:oddHBand="0" w:evenHBand="0" w:firstRowFirstColumn="0" w:firstRowLastColumn="0" w:lastRowFirstColumn="0" w:lastRowLastColumn="0"/>
        </w:trPr>
        <w:tc>
          <w:tcPr>
            <w:tcW w:w="497" w:type="dxa"/>
          </w:tcPr>
          <w:p w14:paraId="56E7C883" w14:textId="77777777" w:rsidR="00460786" w:rsidRPr="00D451E1" w:rsidRDefault="00460786" w:rsidP="00B75259">
            <w:pPr>
              <w:pStyle w:val="TableHead"/>
              <w:rPr>
                <w:b/>
                <w:color w:val="404040" w:themeColor="text1" w:themeTint="BF"/>
              </w:rPr>
            </w:pPr>
            <w:r w:rsidRPr="00D451E1">
              <w:rPr>
                <w:b/>
                <w:color w:val="404040" w:themeColor="text1" w:themeTint="BF"/>
              </w:rPr>
              <w:t>#</w:t>
            </w:r>
          </w:p>
        </w:tc>
        <w:tc>
          <w:tcPr>
            <w:tcW w:w="4058" w:type="dxa"/>
          </w:tcPr>
          <w:p w14:paraId="15042575" w14:textId="77777777" w:rsidR="00460786" w:rsidRPr="00D451E1" w:rsidRDefault="00460786" w:rsidP="00B75259">
            <w:pPr>
              <w:pStyle w:val="TableHead"/>
              <w:rPr>
                <w:b/>
                <w:color w:val="404040" w:themeColor="text1" w:themeTint="BF"/>
              </w:rPr>
            </w:pPr>
            <w:r w:rsidRPr="00D451E1">
              <w:rPr>
                <w:b/>
                <w:color w:val="404040" w:themeColor="text1" w:themeTint="BF"/>
              </w:rPr>
              <w:t>Research Questions</w:t>
            </w:r>
          </w:p>
        </w:tc>
        <w:tc>
          <w:tcPr>
            <w:tcW w:w="5235" w:type="dxa"/>
          </w:tcPr>
          <w:p w14:paraId="4CF759A2" w14:textId="57E7AE07" w:rsidR="00460786" w:rsidRPr="00D451E1" w:rsidRDefault="00BD72BB" w:rsidP="00B75259">
            <w:pPr>
              <w:pStyle w:val="TableHead"/>
              <w:rPr>
                <w:b/>
                <w:color w:val="404040" w:themeColor="text1" w:themeTint="BF"/>
              </w:rPr>
            </w:pPr>
            <w:r w:rsidRPr="00D451E1">
              <w:rPr>
                <w:b/>
                <w:color w:val="404040" w:themeColor="text1" w:themeTint="BF"/>
              </w:rPr>
              <w:t>Findings</w:t>
            </w:r>
          </w:p>
        </w:tc>
      </w:tr>
      <w:tr w:rsidR="0021427E" w14:paraId="394F5CF0" w14:textId="4836698D" w:rsidTr="0021427E">
        <w:tc>
          <w:tcPr>
            <w:tcW w:w="497" w:type="dxa"/>
            <w:vAlign w:val="center"/>
          </w:tcPr>
          <w:p w14:paraId="2C4F8682" w14:textId="77777777" w:rsidR="0021427E" w:rsidRPr="00D016FB" w:rsidRDefault="0021427E" w:rsidP="0021427E">
            <w:pPr>
              <w:pStyle w:val="TableCell"/>
              <w:rPr>
                <w:szCs w:val="20"/>
              </w:rPr>
            </w:pPr>
            <w:r>
              <w:rPr>
                <w:szCs w:val="20"/>
              </w:rPr>
              <w:t>17</w:t>
            </w:r>
          </w:p>
        </w:tc>
        <w:tc>
          <w:tcPr>
            <w:tcW w:w="4058" w:type="dxa"/>
            <w:vAlign w:val="center"/>
          </w:tcPr>
          <w:p w14:paraId="01E7EBD8" w14:textId="1694D34B" w:rsidR="0021427E" w:rsidRPr="00D016FB" w:rsidRDefault="0021427E" w:rsidP="0021427E">
            <w:pPr>
              <w:pStyle w:val="TableCell"/>
              <w:rPr>
                <w:szCs w:val="20"/>
              </w:rPr>
            </w:pPr>
            <w:r w:rsidRPr="000F16D3">
              <w:rPr>
                <w:szCs w:val="20"/>
              </w:rPr>
              <w:t xml:space="preserve">What are the risks to human health from exposure to </w:t>
            </w:r>
            <w:r>
              <w:rPr>
                <w:szCs w:val="20"/>
              </w:rPr>
              <w:t>ammonia</w:t>
            </w:r>
            <w:r w:rsidRPr="000F16D3">
              <w:rPr>
                <w:szCs w:val="20"/>
              </w:rPr>
              <w:t xml:space="preserve"> in Australian drinking water?</w:t>
            </w:r>
          </w:p>
        </w:tc>
        <w:tc>
          <w:tcPr>
            <w:tcW w:w="5235" w:type="dxa"/>
            <w:vAlign w:val="center"/>
          </w:tcPr>
          <w:p w14:paraId="6A7C2DEC" w14:textId="33877B00" w:rsidR="0021427E" w:rsidRPr="00D016FB" w:rsidRDefault="0021427E" w:rsidP="0021427E">
            <w:pPr>
              <w:pStyle w:val="TableCell"/>
              <w:rPr>
                <w:szCs w:val="20"/>
              </w:rPr>
            </w:pPr>
            <w:r>
              <w:rPr>
                <w:szCs w:val="20"/>
              </w:rPr>
              <w:t xml:space="preserve">No review found for Australia. In USA and Europe, risk of harm from </w:t>
            </w:r>
            <w:r w:rsidR="00B4382C">
              <w:rPr>
                <w:szCs w:val="20"/>
              </w:rPr>
              <w:t xml:space="preserve">ammonia </w:t>
            </w:r>
            <w:r>
              <w:rPr>
                <w:szCs w:val="20"/>
              </w:rPr>
              <w:t xml:space="preserve">in drinking water is considered low due to low levels in DW </w:t>
            </w:r>
            <w:r w:rsidR="00717C7F">
              <w:rPr>
                <w:szCs w:val="20"/>
              </w:rPr>
              <w:t>and t</w:t>
            </w:r>
            <w:r w:rsidR="003A63B5">
              <w:rPr>
                <w:szCs w:val="20"/>
              </w:rPr>
              <w:t>he fact that</w:t>
            </w:r>
            <w:r w:rsidR="00717C7F">
              <w:rPr>
                <w:szCs w:val="20"/>
              </w:rPr>
              <w:t xml:space="preserve"> intake from the diet</w:t>
            </w:r>
            <w:r w:rsidR="003A63B5">
              <w:rPr>
                <w:szCs w:val="20"/>
              </w:rPr>
              <w:t xml:space="preserve"> and drinking water</w:t>
            </w:r>
            <w:r w:rsidR="00717C7F">
              <w:rPr>
                <w:szCs w:val="20"/>
              </w:rPr>
              <w:t xml:space="preserve"> is well below the amount of ammonia produced endogenously</w:t>
            </w:r>
            <w:r w:rsidR="009F1617">
              <w:rPr>
                <w:szCs w:val="20"/>
              </w:rPr>
              <w:t xml:space="preserve"> </w:t>
            </w:r>
            <w:r>
              <w:rPr>
                <w:szCs w:val="20"/>
              </w:rPr>
              <w:t xml:space="preserve">(ATSDR </w:t>
            </w:r>
            <w:r w:rsidR="00B4382C">
              <w:rPr>
                <w:szCs w:val="20"/>
              </w:rPr>
              <w:t>2004</w:t>
            </w:r>
            <w:r>
              <w:rPr>
                <w:szCs w:val="20"/>
              </w:rPr>
              <w:t xml:space="preserve">, </w:t>
            </w:r>
            <w:r w:rsidR="00B4382C">
              <w:rPr>
                <w:szCs w:val="20"/>
              </w:rPr>
              <w:t>EFSA 2012a</w:t>
            </w:r>
            <w:r>
              <w:rPr>
                <w:szCs w:val="20"/>
              </w:rPr>
              <w:t xml:space="preserve">). </w:t>
            </w:r>
          </w:p>
        </w:tc>
      </w:tr>
      <w:tr w:rsidR="0021427E" w14:paraId="0748527D" w14:textId="38FA9F8F" w:rsidTr="009F1617">
        <w:trPr>
          <w:trHeight w:val="249"/>
        </w:trPr>
        <w:tc>
          <w:tcPr>
            <w:tcW w:w="0" w:type="dxa"/>
            <w:vAlign w:val="center"/>
          </w:tcPr>
          <w:p w14:paraId="34AD481F" w14:textId="77777777" w:rsidR="0021427E" w:rsidRPr="00D016FB" w:rsidRDefault="0021427E" w:rsidP="0021427E">
            <w:pPr>
              <w:pStyle w:val="TableCell"/>
              <w:rPr>
                <w:szCs w:val="20"/>
              </w:rPr>
            </w:pPr>
            <w:r>
              <w:rPr>
                <w:szCs w:val="20"/>
              </w:rPr>
              <w:t>18</w:t>
            </w:r>
          </w:p>
        </w:tc>
        <w:tc>
          <w:tcPr>
            <w:tcW w:w="0" w:type="dxa"/>
            <w:vAlign w:val="center"/>
          </w:tcPr>
          <w:p w14:paraId="76B48B13" w14:textId="6E188F68" w:rsidR="0021427E" w:rsidRPr="00D016FB" w:rsidRDefault="0021427E" w:rsidP="0021427E">
            <w:pPr>
              <w:pStyle w:val="TableCell"/>
              <w:rPr>
                <w:szCs w:val="20"/>
              </w:rPr>
            </w:pPr>
            <w:r w:rsidRPr="000F16D3">
              <w:rPr>
                <w:szCs w:val="20"/>
              </w:rPr>
              <w:t>Is there evidence of any emerging risks that are not mentioned in the current factsheet that require review?</w:t>
            </w:r>
          </w:p>
        </w:tc>
        <w:tc>
          <w:tcPr>
            <w:tcW w:w="0" w:type="dxa"/>
            <w:vAlign w:val="center"/>
          </w:tcPr>
          <w:p w14:paraId="01C80F37" w14:textId="7E3B5A7B" w:rsidR="0021427E" w:rsidRPr="00D016FB" w:rsidRDefault="009F1617" w:rsidP="0021427E">
            <w:pPr>
              <w:pStyle w:val="TableCell"/>
              <w:rPr>
                <w:szCs w:val="20"/>
              </w:rPr>
            </w:pPr>
            <w:r>
              <w:rPr>
                <w:szCs w:val="20"/>
              </w:rPr>
              <w:t xml:space="preserve">None identified by the agencies and none identified from the evidence scan of recent information. </w:t>
            </w:r>
          </w:p>
        </w:tc>
      </w:tr>
      <w:tr w:rsidR="0021427E" w14:paraId="65E5E572" w14:textId="77777777" w:rsidTr="00B75259">
        <w:tc>
          <w:tcPr>
            <w:tcW w:w="9790" w:type="dxa"/>
            <w:gridSpan w:val="3"/>
            <w:vAlign w:val="center"/>
          </w:tcPr>
          <w:p w14:paraId="1EBA2338" w14:textId="0F2DA5B3" w:rsidR="0021427E" w:rsidRPr="00D016FB" w:rsidRDefault="0021427E" w:rsidP="0021427E">
            <w:pPr>
              <w:pStyle w:val="TableNotes0"/>
            </w:pPr>
            <w:r>
              <w:t xml:space="preserve">DW = Drinking Water. </w:t>
            </w:r>
          </w:p>
        </w:tc>
      </w:tr>
    </w:tbl>
    <w:p w14:paraId="0004E592" w14:textId="77777777" w:rsidR="00460786" w:rsidRPr="00460786" w:rsidRDefault="00460786" w:rsidP="00460786">
      <w:pPr>
        <w:rPr>
          <w:lang w:eastAsia="en-US"/>
        </w:rPr>
      </w:pPr>
    </w:p>
    <w:p w14:paraId="0AA48AEE" w14:textId="46C5252F" w:rsidR="009A079D" w:rsidRDefault="00BD72BB" w:rsidP="00BD72BB">
      <w:pPr>
        <w:pStyle w:val="Heading2"/>
      </w:pPr>
      <w:bookmarkStart w:id="69" w:name="_Toc104394848"/>
      <w:r>
        <w:lastRenderedPageBreak/>
        <w:t>Supporting information</w:t>
      </w:r>
      <w:bookmarkEnd w:id="69"/>
    </w:p>
    <w:p w14:paraId="3D6C7C13" w14:textId="13D22E7E" w:rsidR="00B75259" w:rsidRDefault="00B75259" w:rsidP="00B75259">
      <w:pPr>
        <w:pStyle w:val="Text"/>
      </w:pPr>
      <w:r>
        <w:t xml:space="preserve">The </w:t>
      </w:r>
      <w:r w:rsidR="0068367E">
        <w:t xml:space="preserve">ammonia </w:t>
      </w:r>
      <w:r>
        <w:t xml:space="preserve">factsheet contains a range of supporting information, including a brief general description (i.e. uses of </w:t>
      </w:r>
      <w:r w:rsidR="0068367E">
        <w:t>ammonia</w:t>
      </w:r>
      <w:r>
        <w:t xml:space="preserve">, sources in drinking water), </w:t>
      </w:r>
      <w:r w:rsidR="009F1617">
        <w:t xml:space="preserve">typical values in Australian drinking water, </w:t>
      </w:r>
      <w:r>
        <w:t xml:space="preserve">treatment of drinking water, and measurement (i.e. analytical) considerations. The remaining </w:t>
      </w:r>
      <w:r w:rsidR="0066488C">
        <w:t>r</w:t>
      </w:r>
      <w:r>
        <w:t xml:space="preserve">esearch questions 19-24 cover the supporting information of the review. For these aspects, in addition to consulting the previously mentioned sources (e.g. the drinking water quality reports from various water corporations around Australia, the agency reviews identified in the targeted search), additional targeted searches were undertaken (for details, refer to Technical Report).  </w:t>
      </w:r>
      <w:r w:rsidRPr="00B75259">
        <w:rPr>
          <w:b/>
          <w:bCs/>
        </w:rPr>
        <w:fldChar w:fldCharType="begin"/>
      </w:r>
      <w:r w:rsidRPr="00B75259">
        <w:rPr>
          <w:b/>
          <w:bCs/>
        </w:rPr>
        <w:instrText xml:space="preserve"> REF _Ref79140896 \h  \* MERGEFORMAT </w:instrText>
      </w:r>
      <w:r w:rsidRPr="00B75259">
        <w:rPr>
          <w:b/>
          <w:bCs/>
        </w:rPr>
      </w:r>
      <w:r w:rsidRPr="00B75259">
        <w:rPr>
          <w:b/>
          <w:bCs/>
        </w:rPr>
        <w:fldChar w:fldCharType="separate"/>
      </w:r>
      <w:r w:rsidR="0010651D" w:rsidRPr="0010651D">
        <w:rPr>
          <w:b/>
          <w:bCs/>
        </w:rPr>
        <w:t>Table 5</w:t>
      </w:r>
      <w:r w:rsidRPr="00B75259">
        <w:rPr>
          <w:b/>
          <w:bCs/>
        </w:rPr>
        <w:fldChar w:fldCharType="end"/>
      </w:r>
      <w:r>
        <w:rPr>
          <w:b/>
          <w:bCs/>
        </w:rPr>
        <w:t xml:space="preserve"> </w:t>
      </w:r>
      <w:r>
        <w:t xml:space="preserve">provides a summary of the results.  </w:t>
      </w:r>
    </w:p>
    <w:p w14:paraId="0BDC6C98" w14:textId="2905D15A" w:rsidR="00B75259" w:rsidRPr="00D451E1" w:rsidRDefault="00B75259" w:rsidP="00B75259">
      <w:pPr>
        <w:pStyle w:val="Caption"/>
        <w:rPr>
          <w:color w:val="00567E"/>
        </w:rPr>
      </w:pPr>
      <w:bookmarkStart w:id="70" w:name="_Ref79140896"/>
      <w:bookmarkStart w:id="71" w:name="_Toc104394861"/>
      <w:r w:rsidRPr="00D451E1">
        <w:rPr>
          <w:color w:val="00567E"/>
        </w:rPr>
        <w:t>Table </w:t>
      </w:r>
      <w:r w:rsidRPr="00D451E1">
        <w:rPr>
          <w:color w:val="00567E"/>
        </w:rPr>
        <w:fldChar w:fldCharType="begin"/>
      </w:r>
      <w:r w:rsidRPr="00D451E1">
        <w:rPr>
          <w:color w:val="00567E"/>
        </w:rPr>
        <w:instrText xml:space="preserve"> SEQ Table \* ARABIC </w:instrText>
      </w:r>
      <w:r w:rsidRPr="00D451E1">
        <w:rPr>
          <w:color w:val="00567E"/>
        </w:rPr>
        <w:fldChar w:fldCharType="separate"/>
      </w:r>
      <w:r w:rsidR="0010651D" w:rsidRPr="00D451E1">
        <w:rPr>
          <w:noProof/>
          <w:color w:val="00567E"/>
        </w:rPr>
        <w:t>5</w:t>
      </w:r>
      <w:r w:rsidRPr="00D451E1">
        <w:rPr>
          <w:color w:val="00567E"/>
        </w:rPr>
        <w:fldChar w:fldCharType="end"/>
      </w:r>
      <w:bookmarkEnd w:id="70"/>
      <w:r w:rsidRPr="00D451E1">
        <w:rPr>
          <w:color w:val="00567E"/>
        </w:rPr>
        <w:tab/>
        <w:t>Summary of findings from data extraction for supporting information</w:t>
      </w:r>
      <w:bookmarkEnd w:id="71"/>
    </w:p>
    <w:tbl>
      <w:tblPr>
        <w:tblStyle w:val="SLRTable"/>
        <w:tblW w:w="9790" w:type="dxa"/>
        <w:tblLook w:val="04A0" w:firstRow="1" w:lastRow="0" w:firstColumn="1" w:lastColumn="0" w:noHBand="0" w:noVBand="1"/>
      </w:tblPr>
      <w:tblGrid>
        <w:gridCol w:w="491"/>
        <w:gridCol w:w="3781"/>
        <w:gridCol w:w="5518"/>
      </w:tblGrid>
      <w:tr w:rsidR="00B75259" w:rsidRPr="00266DF0" w14:paraId="6E057AB7" w14:textId="6356541B" w:rsidTr="00B75259">
        <w:trPr>
          <w:cnfStyle w:val="100000000000" w:firstRow="1" w:lastRow="0" w:firstColumn="0" w:lastColumn="0" w:oddVBand="0" w:evenVBand="0" w:oddHBand="0" w:evenHBand="0" w:firstRowFirstColumn="0" w:firstRowLastColumn="0" w:lastRowFirstColumn="0" w:lastRowLastColumn="0"/>
        </w:trPr>
        <w:tc>
          <w:tcPr>
            <w:tcW w:w="491" w:type="dxa"/>
          </w:tcPr>
          <w:p w14:paraId="264569C7" w14:textId="77777777" w:rsidR="00B75259" w:rsidRPr="00D451E1" w:rsidRDefault="00B75259" w:rsidP="00B75259">
            <w:pPr>
              <w:pStyle w:val="TableHead"/>
              <w:rPr>
                <w:b/>
                <w:color w:val="404040" w:themeColor="text1" w:themeTint="BF"/>
              </w:rPr>
            </w:pPr>
            <w:r w:rsidRPr="00D451E1">
              <w:rPr>
                <w:b/>
                <w:color w:val="404040" w:themeColor="text1" w:themeTint="BF"/>
              </w:rPr>
              <w:t>#</w:t>
            </w:r>
          </w:p>
        </w:tc>
        <w:tc>
          <w:tcPr>
            <w:tcW w:w="3781" w:type="dxa"/>
          </w:tcPr>
          <w:p w14:paraId="4FF7BC73" w14:textId="77777777" w:rsidR="00B75259" w:rsidRPr="00D451E1" w:rsidRDefault="00B75259" w:rsidP="00B75259">
            <w:pPr>
              <w:pStyle w:val="TableHead"/>
              <w:rPr>
                <w:b/>
                <w:color w:val="404040" w:themeColor="text1" w:themeTint="BF"/>
              </w:rPr>
            </w:pPr>
            <w:r w:rsidRPr="00D451E1">
              <w:rPr>
                <w:b/>
                <w:color w:val="404040" w:themeColor="text1" w:themeTint="BF"/>
              </w:rPr>
              <w:t>Research Questions</w:t>
            </w:r>
          </w:p>
        </w:tc>
        <w:tc>
          <w:tcPr>
            <w:tcW w:w="5518" w:type="dxa"/>
          </w:tcPr>
          <w:p w14:paraId="01E57797" w14:textId="5F58D864" w:rsidR="00B75259" w:rsidRPr="00D451E1" w:rsidRDefault="00B75259" w:rsidP="00B75259">
            <w:pPr>
              <w:pStyle w:val="TableHead"/>
              <w:rPr>
                <w:b/>
                <w:color w:val="404040" w:themeColor="text1" w:themeTint="BF"/>
              </w:rPr>
            </w:pPr>
            <w:r w:rsidRPr="00D451E1">
              <w:rPr>
                <w:b/>
                <w:color w:val="404040" w:themeColor="text1" w:themeTint="BF"/>
              </w:rPr>
              <w:t>Findings</w:t>
            </w:r>
          </w:p>
        </w:tc>
      </w:tr>
      <w:tr w:rsidR="00B75259" w14:paraId="59612BE2" w14:textId="5B297EEC" w:rsidTr="00B75259">
        <w:tc>
          <w:tcPr>
            <w:tcW w:w="491" w:type="dxa"/>
            <w:vAlign w:val="center"/>
          </w:tcPr>
          <w:p w14:paraId="0615A5A3" w14:textId="77777777" w:rsidR="00B75259" w:rsidRDefault="00B75259" w:rsidP="00B75259">
            <w:pPr>
              <w:pStyle w:val="TableCell"/>
              <w:rPr>
                <w:szCs w:val="20"/>
              </w:rPr>
            </w:pPr>
            <w:r>
              <w:rPr>
                <w:szCs w:val="20"/>
              </w:rPr>
              <w:t>19</w:t>
            </w:r>
          </w:p>
        </w:tc>
        <w:tc>
          <w:tcPr>
            <w:tcW w:w="3781" w:type="dxa"/>
            <w:vAlign w:val="center"/>
          </w:tcPr>
          <w:p w14:paraId="0780203B" w14:textId="34238EFA" w:rsidR="00B75259" w:rsidRPr="00D016FB" w:rsidRDefault="0021427E" w:rsidP="00B75259">
            <w:pPr>
              <w:pStyle w:val="TableCell"/>
              <w:rPr>
                <w:szCs w:val="20"/>
              </w:rPr>
            </w:pPr>
            <w:r w:rsidRPr="000F16D3">
              <w:rPr>
                <w:szCs w:val="20"/>
              </w:rPr>
              <w:t>Is the general description current?</w:t>
            </w:r>
          </w:p>
        </w:tc>
        <w:tc>
          <w:tcPr>
            <w:tcW w:w="5518" w:type="dxa"/>
            <w:vAlign w:val="center"/>
          </w:tcPr>
          <w:p w14:paraId="61F6FDE0" w14:textId="69BADE86" w:rsidR="00B75259" w:rsidRDefault="0068367E" w:rsidP="00051E7E">
            <w:pPr>
              <w:pStyle w:val="TableCell"/>
              <w:rPr>
                <w:szCs w:val="20"/>
              </w:rPr>
            </w:pPr>
            <w:r>
              <w:rPr>
                <w:szCs w:val="20"/>
              </w:rPr>
              <w:t>Yes</w:t>
            </w:r>
            <w:r w:rsidR="00D174C4">
              <w:rPr>
                <w:szCs w:val="20"/>
              </w:rPr>
              <w:t xml:space="preserve">, however WQAC advised it would be useful to </w:t>
            </w:r>
            <w:r w:rsidR="00051E7E">
              <w:rPr>
                <w:szCs w:val="20"/>
              </w:rPr>
              <w:t>note</w:t>
            </w:r>
            <w:r w:rsidR="00D174C4">
              <w:rPr>
                <w:szCs w:val="20"/>
              </w:rPr>
              <w:t xml:space="preserve"> that ammonia </w:t>
            </w:r>
            <w:r w:rsidR="00E55A0C">
              <w:rPr>
                <w:szCs w:val="20"/>
              </w:rPr>
              <w:t xml:space="preserve">may </w:t>
            </w:r>
            <w:r w:rsidR="00D174C4">
              <w:rPr>
                <w:szCs w:val="20"/>
              </w:rPr>
              <w:t>be used for hydrogen storage in coming years</w:t>
            </w:r>
            <w:r>
              <w:rPr>
                <w:szCs w:val="20"/>
              </w:rPr>
              <w:t>.</w:t>
            </w:r>
          </w:p>
        </w:tc>
      </w:tr>
      <w:tr w:rsidR="00B75259" w14:paraId="73842CEF" w14:textId="5B76588F" w:rsidTr="00B75259">
        <w:tc>
          <w:tcPr>
            <w:tcW w:w="491" w:type="dxa"/>
            <w:vAlign w:val="center"/>
          </w:tcPr>
          <w:p w14:paraId="7FDD5CA2" w14:textId="77777777" w:rsidR="00B75259" w:rsidRDefault="00B75259" w:rsidP="00B75259">
            <w:pPr>
              <w:pStyle w:val="TableCell"/>
              <w:rPr>
                <w:szCs w:val="20"/>
              </w:rPr>
            </w:pPr>
            <w:r>
              <w:rPr>
                <w:szCs w:val="20"/>
              </w:rPr>
              <w:t>20</w:t>
            </w:r>
          </w:p>
        </w:tc>
        <w:tc>
          <w:tcPr>
            <w:tcW w:w="3781" w:type="dxa"/>
            <w:vAlign w:val="center"/>
          </w:tcPr>
          <w:p w14:paraId="6A37A364" w14:textId="518F643F" w:rsidR="00B75259" w:rsidRPr="00D016FB" w:rsidRDefault="0021427E" w:rsidP="00B75259">
            <w:pPr>
              <w:pStyle w:val="TableCell"/>
              <w:rPr>
                <w:szCs w:val="20"/>
              </w:rPr>
            </w:pPr>
            <w:r w:rsidRPr="000F16D3">
              <w:rPr>
                <w:szCs w:val="20"/>
              </w:rPr>
              <w:t>What are the indicators of the risks? How can we measure exposure? Is the information on measurement/analytical methods current?</w:t>
            </w:r>
          </w:p>
        </w:tc>
        <w:tc>
          <w:tcPr>
            <w:tcW w:w="5518" w:type="dxa"/>
            <w:vAlign w:val="center"/>
          </w:tcPr>
          <w:p w14:paraId="6FBA2D7F" w14:textId="280C72E3" w:rsidR="00473FA7" w:rsidRDefault="00BC36FC" w:rsidP="00473FA7">
            <w:pPr>
              <w:pStyle w:val="TableCell"/>
            </w:pPr>
            <w:r w:rsidRPr="00BC36FC">
              <w:t xml:space="preserve">Exposure can be measured as ammonia concentration in </w:t>
            </w:r>
            <w:r w:rsidR="00717C7F">
              <w:t>water</w:t>
            </w:r>
            <w:r w:rsidRPr="00BC36FC">
              <w:t>.</w:t>
            </w:r>
          </w:p>
          <w:p w14:paraId="7BC0D79F" w14:textId="301CE839" w:rsidR="00A22B84" w:rsidRPr="00461A3C" w:rsidRDefault="006A29A3" w:rsidP="009F1617">
            <w:pPr>
              <w:pStyle w:val="TableCell"/>
            </w:pPr>
            <w:r w:rsidRPr="00717C7F">
              <w:t xml:space="preserve">There are various analytical methods which can be used to measure </w:t>
            </w:r>
            <w:r w:rsidR="00BC36FC" w:rsidRPr="00717C7F">
              <w:t>ammonia</w:t>
            </w:r>
            <w:r w:rsidR="00A22B84" w:rsidRPr="00717C7F">
              <w:t>:</w:t>
            </w:r>
            <w:r w:rsidR="00BC36FC" w:rsidRPr="00EC04FE">
              <w:t xml:space="preserve"> </w:t>
            </w:r>
          </w:p>
          <w:p w14:paraId="003FA1B7" w14:textId="2006CD36" w:rsidR="00A22B84" w:rsidRPr="00AB023A" w:rsidRDefault="00A22B84" w:rsidP="00887EB4">
            <w:pPr>
              <w:pStyle w:val="TableCell"/>
              <w:numPr>
                <w:ilvl w:val="0"/>
                <w:numId w:val="10"/>
              </w:numPr>
            </w:pPr>
            <w:r w:rsidRPr="004F0ED2">
              <w:rPr>
                <w:rFonts w:eastAsiaTheme="minorHAnsi"/>
              </w:rPr>
              <w:t>Sample mixed with borate buffer (Method 1689, on selective probe)</w:t>
            </w:r>
            <w:r>
              <w:rPr>
                <w:rFonts w:eastAsiaTheme="minorHAnsi"/>
              </w:rPr>
              <w:t xml:space="preserve"> (</w:t>
            </w:r>
            <w:r w:rsidR="00952EB7">
              <w:rPr>
                <w:rFonts w:eastAsiaTheme="minorHAnsi"/>
              </w:rPr>
              <w:t xml:space="preserve">Level of Reporting, </w:t>
            </w:r>
            <w:r>
              <w:rPr>
                <w:rFonts w:eastAsiaTheme="minorHAnsi"/>
              </w:rPr>
              <w:t>LOR: 0.1 mg/L)</w:t>
            </w:r>
            <w:r w:rsidR="009F1617">
              <w:rPr>
                <w:rFonts w:eastAsiaTheme="minorHAnsi"/>
              </w:rPr>
              <w:t>.</w:t>
            </w:r>
          </w:p>
          <w:p w14:paraId="242B9AC9" w14:textId="7FD62497" w:rsidR="00A22B84" w:rsidRPr="00AB023A" w:rsidRDefault="00A22B84" w:rsidP="00887EB4">
            <w:pPr>
              <w:pStyle w:val="TableCell"/>
              <w:numPr>
                <w:ilvl w:val="0"/>
                <w:numId w:val="10"/>
              </w:numPr>
            </w:pPr>
            <w:r>
              <w:rPr>
                <w:rFonts w:eastAsiaTheme="minorHAnsi"/>
              </w:rPr>
              <w:t>Method 1690, colorimetric determination of indophenol blue (LOR: 0.2 mg/L)</w:t>
            </w:r>
            <w:r w:rsidR="009F1617">
              <w:rPr>
                <w:rFonts w:eastAsiaTheme="minorHAnsi"/>
              </w:rPr>
              <w:t>.</w:t>
            </w:r>
          </w:p>
          <w:p w14:paraId="37DDD86E" w14:textId="5546A792" w:rsidR="00A22B84" w:rsidRDefault="00A22B84" w:rsidP="00887EB4">
            <w:pPr>
              <w:pStyle w:val="TableCell"/>
              <w:numPr>
                <w:ilvl w:val="0"/>
                <w:numId w:val="10"/>
              </w:numPr>
            </w:pPr>
            <w:r>
              <w:t>Method 350.1, colorimetric, automated phenate (LOR: 0.1 mg/L)</w:t>
            </w:r>
            <w:r w:rsidR="009F1617">
              <w:t>.</w:t>
            </w:r>
          </w:p>
          <w:p w14:paraId="54C4B9CB" w14:textId="1297697A" w:rsidR="00A22B84" w:rsidRDefault="00A22B84" w:rsidP="00717C7F">
            <w:pPr>
              <w:pStyle w:val="TableCell"/>
              <w:numPr>
                <w:ilvl w:val="0"/>
                <w:numId w:val="10"/>
              </w:numPr>
            </w:pPr>
            <w:r>
              <w:t>Method 350.2 Nessier reagent, colorimetric, titrimetric (LOR: 0.05mg/L)</w:t>
            </w:r>
            <w:r w:rsidR="009F1617">
              <w:t>.</w:t>
            </w:r>
          </w:p>
          <w:p w14:paraId="66304C26" w14:textId="0FA007BF" w:rsidR="006A29A3" w:rsidRPr="006A29A3" w:rsidRDefault="00A22B84" w:rsidP="009F1617">
            <w:pPr>
              <w:pStyle w:val="TableCell"/>
              <w:numPr>
                <w:ilvl w:val="0"/>
                <w:numId w:val="10"/>
              </w:numPr>
            </w:pPr>
            <w:r>
              <w:t xml:space="preserve">Method 350.3 ion selective electrode (LOR: 0.03 mgN/L). </w:t>
            </w:r>
            <w:r w:rsidR="00BC36FC" w:rsidRPr="00A22B84">
              <w:t>(ATSDR 2004)</w:t>
            </w:r>
            <w:r w:rsidR="009F1617">
              <w:t>.</w:t>
            </w:r>
          </w:p>
        </w:tc>
      </w:tr>
      <w:tr w:rsidR="0021427E" w14:paraId="16E6AB28" w14:textId="65E644B7" w:rsidTr="0021427E">
        <w:tc>
          <w:tcPr>
            <w:tcW w:w="491" w:type="dxa"/>
            <w:vAlign w:val="center"/>
          </w:tcPr>
          <w:p w14:paraId="30BCC576" w14:textId="77777777" w:rsidR="0021427E" w:rsidRDefault="0021427E" w:rsidP="0021427E">
            <w:pPr>
              <w:pStyle w:val="TableCell"/>
              <w:rPr>
                <w:szCs w:val="20"/>
              </w:rPr>
            </w:pPr>
            <w:r>
              <w:rPr>
                <w:szCs w:val="20"/>
              </w:rPr>
              <w:t>21</w:t>
            </w:r>
          </w:p>
        </w:tc>
        <w:tc>
          <w:tcPr>
            <w:tcW w:w="3781" w:type="dxa"/>
            <w:vAlign w:val="center"/>
          </w:tcPr>
          <w:p w14:paraId="54F0046D" w14:textId="1C9A84F3" w:rsidR="0021427E" w:rsidRDefault="0021427E" w:rsidP="0021427E">
            <w:pPr>
              <w:pStyle w:val="TableCell"/>
              <w:rPr>
                <w:szCs w:val="20"/>
              </w:rPr>
            </w:pPr>
            <w:r w:rsidRPr="000F16D3">
              <w:rPr>
                <w:szCs w:val="20"/>
              </w:rPr>
              <w:t>Are there commercial analytical methods available that can measure at or below the guideline value?</w:t>
            </w:r>
          </w:p>
        </w:tc>
        <w:tc>
          <w:tcPr>
            <w:tcW w:w="5518" w:type="dxa"/>
            <w:vAlign w:val="center"/>
          </w:tcPr>
          <w:p w14:paraId="4DE7046F" w14:textId="12061D55" w:rsidR="0021427E" w:rsidRDefault="0021427E" w:rsidP="0021427E">
            <w:pPr>
              <w:pStyle w:val="TableCell"/>
              <w:rPr>
                <w:szCs w:val="20"/>
              </w:rPr>
            </w:pPr>
            <w:r w:rsidRPr="00F73FD6">
              <w:rPr>
                <w:szCs w:val="20"/>
              </w:rPr>
              <w:t xml:space="preserve">Commercial analytical methods can measure at or below </w:t>
            </w:r>
            <w:r w:rsidR="00717C7F">
              <w:rPr>
                <w:szCs w:val="20"/>
              </w:rPr>
              <w:t xml:space="preserve">the current Australian </w:t>
            </w:r>
            <w:r w:rsidRPr="00F73FD6">
              <w:rPr>
                <w:szCs w:val="20"/>
              </w:rPr>
              <w:t>DWG value</w:t>
            </w:r>
            <w:r w:rsidR="00717C7F">
              <w:rPr>
                <w:szCs w:val="20"/>
              </w:rPr>
              <w:t xml:space="preserve"> of 0.5 mg/L</w:t>
            </w:r>
            <w:r w:rsidRPr="00F73FD6">
              <w:rPr>
                <w:szCs w:val="20"/>
              </w:rPr>
              <w:t xml:space="preserve"> (with standard limits of determination of </w:t>
            </w:r>
            <w:r w:rsidR="00A22B84" w:rsidRPr="00085405">
              <w:rPr>
                <w:szCs w:val="20"/>
              </w:rPr>
              <w:t>0.01 m</w:t>
            </w:r>
            <w:r w:rsidR="00A22B84">
              <w:rPr>
                <w:szCs w:val="20"/>
              </w:rPr>
              <w:t>g</w:t>
            </w:r>
            <w:r w:rsidR="00A22B84" w:rsidRPr="00085405">
              <w:rPr>
                <w:szCs w:val="20"/>
              </w:rPr>
              <w:t>/L</w:t>
            </w:r>
            <w:r w:rsidR="009F1617">
              <w:rPr>
                <w:szCs w:val="20"/>
              </w:rPr>
              <w:t xml:space="preserve">. </w:t>
            </w:r>
          </w:p>
        </w:tc>
      </w:tr>
      <w:tr w:rsidR="0021427E" w14:paraId="416231AC" w14:textId="32A1FC01" w:rsidTr="00B75259">
        <w:tc>
          <w:tcPr>
            <w:tcW w:w="491" w:type="dxa"/>
            <w:vAlign w:val="center"/>
          </w:tcPr>
          <w:p w14:paraId="2A40E40A" w14:textId="77777777" w:rsidR="0021427E" w:rsidRDefault="0021427E" w:rsidP="0021427E">
            <w:pPr>
              <w:pStyle w:val="TableCell"/>
              <w:rPr>
                <w:szCs w:val="20"/>
              </w:rPr>
            </w:pPr>
            <w:r>
              <w:rPr>
                <w:szCs w:val="20"/>
              </w:rPr>
              <w:t>22</w:t>
            </w:r>
          </w:p>
        </w:tc>
        <w:tc>
          <w:tcPr>
            <w:tcW w:w="3781" w:type="dxa"/>
            <w:vAlign w:val="center"/>
          </w:tcPr>
          <w:p w14:paraId="16792A8D" w14:textId="5E402DD1" w:rsidR="0021427E" w:rsidRPr="00D016FB" w:rsidRDefault="0021427E" w:rsidP="0021427E">
            <w:pPr>
              <w:pStyle w:val="TableCell"/>
              <w:rPr>
                <w:szCs w:val="20"/>
              </w:rPr>
            </w:pPr>
            <w:r w:rsidRPr="000F16D3">
              <w:rPr>
                <w:szCs w:val="20"/>
              </w:rPr>
              <w:t>Is the information for treatment options current in terms of current practices in Australia?</w:t>
            </w:r>
          </w:p>
        </w:tc>
        <w:tc>
          <w:tcPr>
            <w:tcW w:w="5518" w:type="dxa"/>
            <w:vAlign w:val="center"/>
          </w:tcPr>
          <w:p w14:paraId="0B4D7880" w14:textId="280D8B9E" w:rsidR="0021427E" w:rsidRPr="006E47BF" w:rsidRDefault="0021427E" w:rsidP="0021427E">
            <w:pPr>
              <w:pStyle w:val="TableCell"/>
              <w:rPr>
                <w:rFonts w:eastAsiaTheme="minorHAnsi"/>
              </w:rPr>
            </w:pPr>
            <w:r>
              <w:rPr>
                <w:szCs w:val="20"/>
              </w:rPr>
              <w:t xml:space="preserve">Additional treatment methods have been identified in the literature search. Commercial methods include </w:t>
            </w:r>
            <w:r w:rsidR="006E47BF">
              <w:t>chloramination</w:t>
            </w:r>
            <w:r w:rsidR="00F95D7A">
              <w:t xml:space="preserve"> </w:t>
            </w:r>
            <w:r w:rsidR="000F3E6D">
              <w:t>as a form of more stable disinfectant in long distribution system</w:t>
            </w:r>
            <w:r w:rsidRPr="008836DD">
              <w:rPr>
                <w:rFonts w:eastAsiaTheme="minorHAnsi"/>
              </w:rPr>
              <w:t>.</w:t>
            </w:r>
            <w:r>
              <w:rPr>
                <w:rFonts w:eastAsiaTheme="minorHAnsi"/>
              </w:rPr>
              <w:t xml:space="preserve"> Other methods identified include</w:t>
            </w:r>
            <w:r w:rsidR="006E47BF">
              <w:rPr>
                <w:rFonts w:eastAsiaTheme="minorHAnsi"/>
              </w:rPr>
              <w:t xml:space="preserve"> </w:t>
            </w:r>
            <w:r w:rsidR="006E47BF" w:rsidRPr="006E47BF">
              <w:rPr>
                <w:rFonts w:eastAsiaTheme="minorHAnsi"/>
              </w:rPr>
              <w:t>iron–carbon micro-electrolysis (ICME) combined with up-flow biological aerated filter (UBAF)</w:t>
            </w:r>
            <w:r w:rsidR="006E47BF">
              <w:rPr>
                <w:rFonts w:eastAsiaTheme="minorHAnsi"/>
              </w:rPr>
              <w:t xml:space="preserve">, </w:t>
            </w:r>
            <w:r w:rsidR="006E47BF" w:rsidRPr="00DA2F8C">
              <w:rPr>
                <w:szCs w:val="20"/>
              </w:rPr>
              <w:t>Biological activated carbon (BAC) filtration</w:t>
            </w:r>
            <w:r w:rsidR="006E47BF">
              <w:rPr>
                <w:szCs w:val="20"/>
              </w:rPr>
              <w:t xml:space="preserve">, ammonia </w:t>
            </w:r>
            <w:r w:rsidR="00EC04FE">
              <w:rPr>
                <w:szCs w:val="20"/>
              </w:rPr>
              <w:t>oxidising</w:t>
            </w:r>
            <w:r w:rsidR="006E47BF">
              <w:rPr>
                <w:szCs w:val="20"/>
              </w:rPr>
              <w:t xml:space="preserve"> bacteria, micro distillation, granular activated carbon etc.</w:t>
            </w:r>
          </w:p>
        </w:tc>
      </w:tr>
      <w:tr w:rsidR="0021427E" w14:paraId="7BAD4E2A" w14:textId="36147A93" w:rsidTr="00B75259">
        <w:tc>
          <w:tcPr>
            <w:tcW w:w="491" w:type="dxa"/>
            <w:vAlign w:val="center"/>
          </w:tcPr>
          <w:p w14:paraId="6F187424" w14:textId="77777777" w:rsidR="0021427E" w:rsidRDefault="0021427E" w:rsidP="0021427E">
            <w:pPr>
              <w:pStyle w:val="TableCell"/>
              <w:rPr>
                <w:szCs w:val="20"/>
              </w:rPr>
            </w:pPr>
            <w:r>
              <w:rPr>
                <w:szCs w:val="20"/>
              </w:rPr>
              <w:t>23</w:t>
            </w:r>
          </w:p>
        </w:tc>
        <w:tc>
          <w:tcPr>
            <w:tcW w:w="3781" w:type="dxa"/>
            <w:vAlign w:val="center"/>
          </w:tcPr>
          <w:p w14:paraId="182C6F0F" w14:textId="0C44681C" w:rsidR="0021427E" w:rsidRDefault="0021427E" w:rsidP="0021427E">
            <w:pPr>
              <w:pStyle w:val="TableCell"/>
              <w:rPr>
                <w:szCs w:val="20"/>
              </w:rPr>
            </w:pPr>
            <w:r w:rsidRPr="000F16D3">
              <w:rPr>
                <w:szCs w:val="20"/>
              </w:rPr>
              <w:t>Can treatment technologies treat to the suggested level of the guideline value?</w:t>
            </w:r>
          </w:p>
        </w:tc>
        <w:tc>
          <w:tcPr>
            <w:tcW w:w="5518" w:type="dxa"/>
            <w:vAlign w:val="center"/>
          </w:tcPr>
          <w:p w14:paraId="4AAF3C75" w14:textId="3D692009" w:rsidR="0021427E" w:rsidRDefault="0021427E" w:rsidP="0021427E">
            <w:pPr>
              <w:pStyle w:val="TableCell"/>
              <w:rPr>
                <w:szCs w:val="20"/>
              </w:rPr>
            </w:pPr>
            <w:r>
              <w:rPr>
                <w:szCs w:val="20"/>
              </w:rPr>
              <w:t>Yes.</w:t>
            </w:r>
            <w:r w:rsidR="00EC04FE">
              <w:rPr>
                <w:szCs w:val="20"/>
              </w:rPr>
              <w:t xml:space="preserve"> Current technologies can treat water down to below the current drinking water guideline.</w:t>
            </w:r>
          </w:p>
        </w:tc>
      </w:tr>
      <w:tr w:rsidR="0021427E" w14:paraId="48523788" w14:textId="3FAF334A" w:rsidTr="00B75259">
        <w:tc>
          <w:tcPr>
            <w:tcW w:w="491" w:type="dxa"/>
            <w:vAlign w:val="center"/>
          </w:tcPr>
          <w:p w14:paraId="429C988B" w14:textId="77777777" w:rsidR="0021427E" w:rsidRDefault="0021427E" w:rsidP="0021427E">
            <w:pPr>
              <w:pStyle w:val="TableCell"/>
              <w:rPr>
                <w:szCs w:val="20"/>
              </w:rPr>
            </w:pPr>
            <w:r>
              <w:rPr>
                <w:szCs w:val="20"/>
              </w:rPr>
              <w:t>24</w:t>
            </w:r>
          </w:p>
        </w:tc>
        <w:tc>
          <w:tcPr>
            <w:tcW w:w="3781" w:type="dxa"/>
            <w:vAlign w:val="center"/>
          </w:tcPr>
          <w:p w14:paraId="0C94ECEF" w14:textId="0CE36FCB" w:rsidR="0021427E" w:rsidRDefault="0021427E" w:rsidP="0021427E">
            <w:pPr>
              <w:pStyle w:val="TableCell"/>
              <w:rPr>
                <w:szCs w:val="20"/>
              </w:rPr>
            </w:pPr>
            <w:r w:rsidRPr="000F16D3">
              <w:rPr>
                <w:szCs w:val="20"/>
              </w:rPr>
              <w:t>Is there any new information which should be added? Should anything be removed?</w:t>
            </w:r>
          </w:p>
        </w:tc>
        <w:tc>
          <w:tcPr>
            <w:tcW w:w="5518" w:type="dxa"/>
            <w:vAlign w:val="center"/>
          </w:tcPr>
          <w:p w14:paraId="3F4F6F1B" w14:textId="3A48A477" w:rsidR="0021427E" w:rsidRDefault="00D174C4" w:rsidP="0021427E">
            <w:pPr>
              <w:pStyle w:val="TableCell"/>
              <w:rPr>
                <w:szCs w:val="20"/>
              </w:rPr>
            </w:pPr>
            <w:r>
              <w:rPr>
                <w:szCs w:val="20"/>
              </w:rPr>
              <w:t xml:space="preserve">General description, </w:t>
            </w:r>
            <w:r w:rsidR="00F172D8">
              <w:rPr>
                <w:szCs w:val="20"/>
              </w:rPr>
              <w:t>LOR in measurement section, treatment section can be expanded.</w:t>
            </w:r>
          </w:p>
        </w:tc>
      </w:tr>
    </w:tbl>
    <w:p w14:paraId="1A43B81F" w14:textId="287B9A90" w:rsidR="002A30A4" w:rsidRDefault="002A30A4" w:rsidP="002A30A4">
      <w:pPr>
        <w:pStyle w:val="Heading1"/>
      </w:pPr>
      <w:bookmarkStart w:id="72" w:name="_Ref79135165"/>
      <w:bookmarkStart w:id="73" w:name="_Toc104394849"/>
      <w:r w:rsidRPr="00A85789">
        <w:lastRenderedPageBreak/>
        <w:t>Discussion</w:t>
      </w:r>
      <w:bookmarkEnd w:id="72"/>
      <w:bookmarkEnd w:id="73"/>
    </w:p>
    <w:p w14:paraId="0003083C" w14:textId="4FB372FD" w:rsidR="005C30EA" w:rsidRPr="004F64CF" w:rsidRDefault="00CB1FDC" w:rsidP="005C30EA">
      <w:pPr>
        <w:pStyle w:val="Heading2"/>
      </w:pPr>
      <w:bookmarkStart w:id="74" w:name="_Toc79062572"/>
      <w:bookmarkStart w:id="75" w:name="_Ref79068402"/>
      <w:bookmarkStart w:id="76" w:name="_Toc104394850"/>
      <w:r>
        <w:t>Suitability of</w:t>
      </w:r>
      <w:r w:rsidR="005C30EA" w:rsidRPr="004F64CF">
        <w:t xml:space="preserve"> health-based guidance for adoption</w:t>
      </w:r>
      <w:r w:rsidR="005C30EA">
        <w:t xml:space="preserve"> </w:t>
      </w:r>
      <w:r w:rsidR="005C30EA" w:rsidRPr="004F64CF">
        <w:t>/</w:t>
      </w:r>
      <w:r w:rsidR="005C30EA">
        <w:t xml:space="preserve"> </w:t>
      </w:r>
      <w:r w:rsidR="005C30EA" w:rsidRPr="004F64CF">
        <w:t>adaptation</w:t>
      </w:r>
      <w:bookmarkEnd w:id="74"/>
      <w:bookmarkEnd w:id="75"/>
      <w:bookmarkEnd w:id="76"/>
    </w:p>
    <w:p w14:paraId="0F5FA231" w14:textId="2018FCDD" w:rsidR="005C30EA" w:rsidRDefault="005C30EA" w:rsidP="005C30EA">
      <w:pPr>
        <w:pStyle w:val="Text"/>
      </w:pPr>
      <w:r>
        <w:t xml:space="preserve">No candidate health-based guidance/guideline values </w:t>
      </w:r>
      <w:r w:rsidR="00181FE3">
        <w:t xml:space="preserve">for ammonia </w:t>
      </w:r>
      <w:r>
        <w:t xml:space="preserve">were identified for possible adoption/adaptation in Australia. Nevertheless, </w:t>
      </w:r>
      <w:r w:rsidR="00181FE3">
        <w:t>a number of international jurisdictions have reviewed the available health information for ammonia and have concluded that no health-based guideline value is required (ATSDR 2004, EFSA 2012a, b; JECFA 2010, US EPA 2005, WHO 2003). These agency</w:t>
      </w:r>
      <w:r>
        <w:t xml:space="preserve"> </w:t>
      </w:r>
      <w:r w:rsidR="00181FE3">
        <w:t xml:space="preserve">documents </w:t>
      </w:r>
      <w:r>
        <w:t xml:space="preserve">have been evaluated </w:t>
      </w:r>
      <w:r w:rsidRPr="00EC48E0">
        <w:t xml:space="preserve">using the Assessment Tool </w:t>
      </w:r>
      <w:r w:rsidR="00AA1CB5">
        <w:t xml:space="preserve">provided in </w:t>
      </w:r>
      <w:r w:rsidRPr="00EC48E0">
        <w:t>Appendix C in</w:t>
      </w:r>
      <w:r w:rsidR="002B0301">
        <w:t xml:space="preserve"> the</w:t>
      </w:r>
      <w:r w:rsidRPr="00EC48E0">
        <w:t xml:space="preserve"> </w:t>
      </w:r>
      <w:r w:rsidR="00CB1FDC">
        <w:t>Technical Report</w:t>
      </w:r>
      <w:r w:rsidRPr="00EC48E0">
        <w:t xml:space="preserve">. </w:t>
      </w:r>
      <w:bookmarkStart w:id="77" w:name="_Hlk99620942"/>
      <w:r>
        <w:t>Th</w:t>
      </w:r>
      <w:r w:rsidR="00FF6932">
        <w:t xml:space="preserve">is tool evaluates </w:t>
      </w:r>
      <w:r w:rsidR="00AA1CB5">
        <w:t>each document</w:t>
      </w:r>
      <w:r w:rsidR="00FF6932">
        <w:t xml:space="preserve"> against administrative and technical criteria that </w:t>
      </w:r>
      <w:r w:rsidR="00B31177">
        <w:t>demonstrate</w:t>
      </w:r>
      <w:r w:rsidR="00AA1CB5">
        <w:t xml:space="preserve"> </w:t>
      </w:r>
      <w:r w:rsidR="001D4D84">
        <w:t xml:space="preserve">transparent and </w:t>
      </w:r>
      <w:r w:rsidR="00AA1CB5">
        <w:t xml:space="preserve">robust guideline </w:t>
      </w:r>
      <w:r w:rsidR="001D4D84">
        <w:t xml:space="preserve">development </w:t>
      </w:r>
      <w:r w:rsidR="00AA1CB5">
        <w:t>and evidence review</w:t>
      </w:r>
      <w:r w:rsidR="001D4D84">
        <w:t xml:space="preserve"> processes that meet NHMRC standards for guidelines</w:t>
      </w:r>
      <w:r w:rsidR="00AA1CB5">
        <w:t xml:space="preserve">. </w:t>
      </w:r>
      <w:bookmarkEnd w:id="77"/>
      <w:r w:rsidR="00AA1CB5">
        <w:t xml:space="preserve">The </w:t>
      </w:r>
      <w:r>
        <w:t xml:space="preserve">overall </w:t>
      </w:r>
      <w:r w:rsidR="001B05BE">
        <w:t>suitability of</w:t>
      </w:r>
      <w:r>
        <w:t xml:space="preserve"> the guidance/guideline values </w:t>
      </w:r>
      <w:r w:rsidR="001B05BE">
        <w:t xml:space="preserve">for adoption/adaption </w:t>
      </w:r>
      <w:r>
        <w:t xml:space="preserve">can be gauged at least partially by examining the percentage of ‘must-have’, ‘should-have’, and ‘may-have’ criteria met by each jurisdiction. </w:t>
      </w:r>
    </w:p>
    <w:p w14:paraId="62DDF4B6" w14:textId="78A74049" w:rsidR="005C30EA" w:rsidRDefault="005C30EA" w:rsidP="005C30EA">
      <w:pPr>
        <w:pStyle w:val="Text"/>
      </w:pPr>
      <w:r w:rsidRPr="00261874">
        <w:rPr>
          <w:b/>
          <w:bCs/>
        </w:rPr>
        <w:fldChar w:fldCharType="begin"/>
      </w:r>
      <w:r w:rsidRPr="00261874">
        <w:rPr>
          <w:b/>
          <w:bCs/>
        </w:rPr>
        <w:instrText xml:space="preserve"> REF _Ref79062666 \h </w:instrText>
      </w:r>
      <w:r>
        <w:rPr>
          <w:b/>
          <w:bCs/>
        </w:rPr>
        <w:instrText xml:space="preserve"> \* MERGEFORMAT </w:instrText>
      </w:r>
      <w:r w:rsidRPr="00261874">
        <w:rPr>
          <w:b/>
          <w:bCs/>
        </w:rPr>
      </w:r>
      <w:r w:rsidRPr="00261874">
        <w:rPr>
          <w:b/>
          <w:bCs/>
        </w:rPr>
        <w:fldChar w:fldCharType="separate"/>
      </w:r>
      <w:r w:rsidR="0010651D" w:rsidRPr="0010651D">
        <w:rPr>
          <w:b/>
          <w:bCs/>
        </w:rPr>
        <w:t>Figure 2</w:t>
      </w:r>
      <w:r w:rsidRPr="00261874">
        <w:rPr>
          <w:b/>
          <w:bCs/>
        </w:rPr>
        <w:fldChar w:fldCharType="end"/>
      </w:r>
      <w:r>
        <w:t xml:space="preserve"> presents the percentage of criteria (combined technical and administrative criteria) met by each jurisdiction. It is evident from the figure that most agencies met similar percentages of ‘must-have’ criteria, ranging from 63 to 7</w:t>
      </w:r>
      <w:r w:rsidR="00181FE3">
        <w:t>3</w:t>
      </w:r>
      <w:r>
        <w:t>%. Most of the instances where these criteria were not met were related to lack of reporting of literature search and review details. Whilst all jurisdictions provided comprehensive bibliographies of the information relied upon, none reported detail of the literature searches</w:t>
      </w:r>
      <w:r w:rsidR="00181FE3">
        <w:t xml:space="preserve"> conducted</w:t>
      </w:r>
      <w:r>
        <w:t xml:space="preserve">. The percentage of other criteria met </w:t>
      </w:r>
      <w:r w:rsidR="00181FE3">
        <w:t xml:space="preserve">ranged from 50-75% for ‘should-have’ criteria depending on the jurisdiction and was </w:t>
      </w:r>
      <w:r>
        <w:t>100% for ‘may-have’</w:t>
      </w:r>
      <w:r w:rsidR="00181FE3">
        <w:t xml:space="preserve"> criteria</w:t>
      </w:r>
      <w:r>
        <w:t xml:space="preserve">. </w:t>
      </w:r>
    </w:p>
    <w:p w14:paraId="7801D9A5" w14:textId="77777777" w:rsidR="005C30EA" w:rsidRDefault="005C30EA" w:rsidP="005C30EA">
      <w:pPr>
        <w:pStyle w:val="Text"/>
      </w:pPr>
      <w:r>
        <w:rPr>
          <w:noProof/>
        </w:rPr>
        <mc:AlternateContent>
          <mc:Choice Requires="wpc">
            <w:drawing>
              <wp:inline distT="0" distB="0" distL="0" distR="0" wp14:anchorId="40321ED9" wp14:editId="23272561">
                <wp:extent cx="5486400" cy="3200400"/>
                <wp:effectExtent l="0" t="0" r="0" b="0"/>
                <wp:docPr id="8" name="Canvas 8" descr="Grouped bar chart comparing ‘Must have’, ‘Should have’ and ‘May have’ criteria across five organisations: ATSDR (2004), EFSA (2012a,b), US EPA (2005), WHO (2003) and JECFA (2010). For all organisations, ‘May have’ criteria are at 100%. ‘Must have’ criteria range from about 63% to 75%, and ‘Should have’ criteria range from about 50% to 75%, with EFSA and JECFA showing lower ‘Should have’ percentages than the others"/>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5" name="Picture 5" descr="Grouped bar chart comparing ‘Must have’, ‘Should have’ and ‘May have’ criteria across five organisations: ATSDR (2004), EFSA (2012a,b), US EPA (2005), WHO (2003) and JECFA (2010). For all organisations, ‘May have’ criteria are at 100%. ‘Must have’ criteria range from about 63% to 75%, and ‘Should have’ criteria range from about 50% to 75%, with EFSA and JECFA showing lower ‘Should have’ percentages than the others."/>
                          <pic:cNvPicPr>
                            <a:picLocks noChangeAspect="1"/>
                          </pic:cNvPicPr>
                        </pic:nvPicPr>
                        <pic:blipFill>
                          <a:blip r:embed="rId27"/>
                          <a:stretch>
                            <a:fillRect/>
                          </a:stretch>
                        </pic:blipFill>
                        <pic:spPr>
                          <a:xfrm>
                            <a:off x="0" y="0"/>
                            <a:ext cx="5332815" cy="3200400"/>
                          </a:xfrm>
                          <a:prstGeom prst="rect">
                            <a:avLst/>
                          </a:prstGeom>
                        </pic:spPr>
                      </pic:pic>
                    </wpc:wpc>
                  </a:graphicData>
                </a:graphic>
              </wp:inline>
            </w:drawing>
          </mc:Choice>
          <mc:Fallback>
            <w:pict>
              <v:group w14:anchorId="7AEDFE5C" id="Canvas 8" o:spid="_x0000_s1026" editas="canvas" alt="Grouped bar chart comparing ‘Must have’, ‘Should have’ and ‘May have’ criteria across five organisations: ATSDR (2004), EFSA (2012a,b), US EPA (2005), WHO (2003) and JECFA (2010). For all organisations, ‘May have’ criteria are at 100%. ‘Must have’ criteria range from about 63% to 75%, and ‘Should have’ criteria range from about 50% to 75%, with EFSA and JECFA showing lower ‘Should have’ percentages than the others" style="width:6in;height:252pt;mso-position-horizontal-relative:char;mso-position-vertical-relative:line" coordsize="54864,3200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">
                <v:shape id="_x0000_s1027" type="#_x0000_t75" alt="Grouped bar chart comparing ‘Must have’, ‘Should have’ and ‘May have’ criteria across five organisations: ATSDR (2004), EFSA (2012a,b), US EPA (2005), WHO (2003) and JECFA (2010). For all organisations, ‘May have’ criteria are at 100%. ‘Must have’ criteria range from about 63% to 75%, and ‘Should have’ criteria range from about 50% to 75%, with EFSA and JECFA showing lower ‘Should have’ percentages than the others" style="position:absolute;width:54864;height:32004;visibility:visible;mso-wrap-style:square" filled="t">
                  <v:fill o:detectmouseclick="t"/>
                  <v:path o:connecttype="none"/>
                </v:shape>
                <v:shape id="Picture 5" o:spid="_x0000_s1028" type="#_x0000_t75" alt="Grouped bar chart comparing ‘Must have’, ‘Should have’ and ‘May have’ criteria across five organisations: ATSDR (2004), EFSA (2012a,b), US EPA (2005), WHO (2003) and JECFA (2010). For all organisations, ‘May have’ criteria are at 100%. ‘Must have’ criteria range from about 63% to 75%, and ‘Should have’ criteria range from about 50% to 75%, with EFSA and JECFA showing lower ‘Should have’ percentages than the others." style="position:absolute;width:53328;height:32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">
                  <v:imagedata r:id="rId28" o:title=" ATSDR (2004), EFSA (2012a,b), US EPA (2005), WHO (2003) and JECFA (2010). For all organisations, ‘May have’ criteria are at 100%"/>
                </v:shape>
                <w10:anchorlock/>
              </v:group>
            </w:pict>
          </mc:Fallback>
        </mc:AlternateContent>
      </w:r>
    </w:p>
    <w:p w14:paraId="7A078A45" w14:textId="74C6B6C0" w:rsidR="005C30EA" w:rsidRPr="00D451E1" w:rsidRDefault="005C30EA" w:rsidP="005C30EA">
      <w:pPr>
        <w:pStyle w:val="Caption"/>
        <w:keepNext w:val="0"/>
        <w:rPr>
          <w:color w:val="00567E"/>
        </w:rPr>
      </w:pPr>
      <w:bookmarkStart w:id="78" w:name="_Ref79062666"/>
      <w:bookmarkStart w:id="79" w:name="_Toc83982029"/>
      <w:bookmarkStart w:id="80" w:name="_Toc104394863"/>
      <w:r w:rsidRPr="00D451E1">
        <w:rPr>
          <w:color w:val="00567E"/>
        </w:rPr>
        <w:t>Figure </w:t>
      </w:r>
      <w:r w:rsidRPr="00D451E1">
        <w:rPr>
          <w:color w:val="00567E"/>
        </w:rPr>
        <w:fldChar w:fldCharType="begin"/>
      </w:r>
      <w:r w:rsidRPr="00D451E1">
        <w:rPr>
          <w:color w:val="00567E"/>
        </w:rPr>
        <w:instrText xml:space="preserve"> SEQ Figure \* ARABIC </w:instrText>
      </w:r>
      <w:r w:rsidRPr="00D451E1">
        <w:rPr>
          <w:color w:val="00567E"/>
        </w:rPr>
        <w:fldChar w:fldCharType="separate"/>
      </w:r>
      <w:r w:rsidR="0010651D" w:rsidRPr="00D451E1">
        <w:rPr>
          <w:noProof/>
          <w:color w:val="00567E"/>
        </w:rPr>
        <w:t>2</w:t>
      </w:r>
      <w:r w:rsidRPr="00D451E1">
        <w:rPr>
          <w:color w:val="00567E"/>
        </w:rPr>
        <w:fldChar w:fldCharType="end"/>
      </w:r>
      <w:bookmarkEnd w:id="78"/>
      <w:r w:rsidRPr="00D451E1">
        <w:rPr>
          <w:color w:val="00567E"/>
        </w:rPr>
        <w:tab/>
        <w:t xml:space="preserve">Overall proportion of ‘must-have’, ‘should-have’ and ‘may-have’ technical/administrative criteria met by jurisdictions who have </w:t>
      </w:r>
      <w:r w:rsidR="00181FE3" w:rsidRPr="00D451E1">
        <w:rPr>
          <w:color w:val="00567E"/>
        </w:rPr>
        <w:t>reviewed health</w:t>
      </w:r>
      <w:r w:rsidRPr="00D451E1">
        <w:rPr>
          <w:color w:val="00567E"/>
        </w:rPr>
        <w:t xml:space="preserve">-based </w:t>
      </w:r>
      <w:r w:rsidR="00181FE3" w:rsidRPr="00D451E1">
        <w:rPr>
          <w:color w:val="00567E"/>
        </w:rPr>
        <w:t xml:space="preserve">information </w:t>
      </w:r>
      <w:r w:rsidRPr="00D451E1">
        <w:rPr>
          <w:color w:val="00567E"/>
        </w:rPr>
        <w:t>for a</w:t>
      </w:r>
      <w:r w:rsidR="00181FE3" w:rsidRPr="00D451E1">
        <w:rPr>
          <w:color w:val="00567E"/>
        </w:rPr>
        <w:t>mmonia</w:t>
      </w:r>
      <w:r w:rsidRPr="00D451E1">
        <w:rPr>
          <w:color w:val="00567E"/>
        </w:rPr>
        <w:t xml:space="preserve"> for possible adoption/adaptation in Australia</w:t>
      </w:r>
      <w:bookmarkEnd w:id="79"/>
      <w:bookmarkEnd w:id="80"/>
    </w:p>
    <w:p w14:paraId="0E5078AC" w14:textId="687A7A0A" w:rsidR="005C30EA" w:rsidRDefault="005C30EA" w:rsidP="005C30EA">
      <w:pPr>
        <w:pStyle w:val="Text"/>
      </w:pPr>
      <w:r>
        <w:t xml:space="preserve">This analysis indicates that the </w:t>
      </w:r>
      <w:r w:rsidR="00181FE3">
        <w:t xml:space="preserve">highest </w:t>
      </w:r>
      <w:r>
        <w:t xml:space="preserve">proportion of criteria </w:t>
      </w:r>
      <w:r w:rsidR="002B0301">
        <w:t xml:space="preserve">have been </w:t>
      </w:r>
      <w:r>
        <w:t xml:space="preserve">met by </w:t>
      </w:r>
      <w:r w:rsidR="00181FE3">
        <w:t>ATSDR</w:t>
      </w:r>
      <w:r>
        <w:t xml:space="preserve"> (200</w:t>
      </w:r>
      <w:r w:rsidR="00181FE3">
        <w:t>4</w:t>
      </w:r>
      <w:r>
        <w:t>).</w:t>
      </w:r>
    </w:p>
    <w:p w14:paraId="28E54E8C" w14:textId="01EE4277" w:rsidR="005C30EA" w:rsidRPr="005C30EA" w:rsidRDefault="00181FE3" w:rsidP="006142C5">
      <w:pPr>
        <w:pStyle w:val="Heading2"/>
      </w:pPr>
      <w:bookmarkStart w:id="81" w:name="_Toc104394851"/>
      <w:r>
        <w:lastRenderedPageBreak/>
        <w:t>Overall Evaluation</w:t>
      </w:r>
      <w:bookmarkEnd w:id="81"/>
    </w:p>
    <w:p w14:paraId="3A5CBA52" w14:textId="66DD0F5C" w:rsidR="002B7713" w:rsidRPr="003B053D" w:rsidRDefault="00461A3C" w:rsidP="009F1617">
      <w:pPr>
        <w:pStyle w:val="Text"/>
      </w:pPr>
      <w:r>
        <w:t xml:space="preserve">There was no </w:t>
      </w:r>
      <w:r w:rsidR="00FB5CE8">
        <w:t>information</w:t>
      </w:r>
      <w:r>
        <w:t xml:space="preserve"> identified in the </w:t>
      </w:r>
      <w:r w:rsidR="009F1617">
        <w:t>reviews</w:t>
      </w:r>
      <w:r>
        <w:t xml:space="preserve"> </w:t>
      </w:r>
      <w:r w:rsidR="008A2CC1">
        <w:t xml:space="preserve">from five different jurisdictions </w:t>
      </w:r>
      <w:r w:rsidR="009F1617">
        <w:t>nor in the</w:t>
      </w:r>
      <w:r w:rsidR="008A2CC1">
        <w:t xml:space="preserve"> evidence scan </w:t>
      </w:r>
      <w:r w:rsidR="009F1617">
        <w:t xml:space="preserve">of peer-reviewed literature </w:t>
      </w:r>
      <w:r>
        <w:t xml:space="preserve">which </w:t>
      </w:r>
      <w:r w:rsidR="009F1617">
        <w:t>indicated</w:t>
      </w:r>
      <w:r w:rsidR="008A2CC1">
        <w:t xml:space="preserve"> a reason </w:t>
      </w:r>
      <w:r>
        <w:t xml:space="preserve">to </w:t>
      </w:r>
      <w:r w:rsidR="008A2CC1">
        <w:t xml:space="preserve">derive </w:t>
      </w:r>
      <w:r w:rsidR="00FB5CE8">
        <w:t xml:space="preserve">a </w:t>
      </w:r>
      <w:r w:rsidR="009F1617">
        <w:t xml:space="preserve">health-based </w:t>
      </w:r>
      <w:r w:rsidR="008A2CC1">
        <w:t>DWG</w:t>
      </w:r>
      <w:r>
        <w:t xml:space="preserve">. </w:t>
      </w:r>
      <w:r w:rsidR="008A2CC1">
        <w:t xml:space="preserve">An evaluation of the available reviews on ammonia from these jurisdictions identified </w:t>
      </w:r>
      <w:r w:rsidR="009F1617">
        <w:t>there</w:t>
      </w:r>
      <w:r w:rsidR="00DE2C80" w:rsidRPr="003B053D">
        <w:t xml:space="preserve"> is clear agreement between different jurisdictions</w:t>
      </w:r>
      <w:r w:rsidRPr="003B053D">
        <w:t xml:space="preserve"> that </w:t>
      </w:r>
      <w:r w:rsidR="008A2CC1">
        <w:t xml:space="preserve">a </w:t>
      </w:r>
      <w:r w:rsidRPr="003B053D">
        <w:t>health-based guideline is not necessary for ammonia in water</w:t>
      </w:r>
      <w:r w:rsidR="00DE2C80" w:rsidRPr="003B053D">
        <w:t xml:space="preserve">. </w:t>
      </w:r>
      <w:r w:rsidR="002B7713" w:rsidRPr="002B7713">
        <w:rPr>
          <w:rFonts w:eastAsiaTheme="minorHAnsi"/>
        </w:rPr>
        <w:t xml:space="preserve"> </w:t>
      </w:r>
    </w:p>
    <w:p w14:paraId="60FB9E7D" w14:textId="5F9B00CB" w:rsidR="001627E6" w:rsidRPr="00DF5F30" w:rsidRDefault="00461A3C" w:rsidP="00461A3C">
      <w:pPr>
        <w:pStyle w:val="ListBullet"/>
      </w:pPr>
      <w:r>
        <w:t>E</w:t>
      </w:r>
      <w:r w:rsidR="001627E6" w:rsidRPr="00FB3552">
        <w:t>stimated intakes in humans from drinking water at 0.5-5 mg/L are</w:t>
      </w:r>
      <w:r w:rsidR="001627E6" w:rsidRPr="00887EB4">
        <w:t xml:space="preserve"> approximately three orders of magnitude lower than the no-effect levels reported in experimental animals, and therefore do not indicate a health concern</w:t>
      </w:r>
      <w:r>
        <w:t xml:space="preserve"> (EFSA 2012a)</w:t>
      </w:r>
      <w:r w:rsidR="001627E6" w:rsidRPr="00887EB4">
        <w:t xml:space="preserve">. </w:t>
      </w:r>
    </w:p>
    <w:p w14:paraId="22250A27" w14:textId="4D1932A9" w:rsidR="001627E6" w:rsidRPr="004619ED" w:rsidRDefault="003B053D" w:rsidP="001627E6">
      <w:pPr>
        <w:pStyle w:val="ListBullet"/>
      </w:pPr>
      <w:r>
        <w:t>Ammonia produced endogenously in the body (~4000 mg/day) far exceeds the typical daily intake for ammonia from both food and drinking water (18 mg/day) (</w:t>
      </w:r>
      <w:r w:rsidRPr="00FB3552">
        <w:t>ATSDR 200</w:t>
      </w:r>
      <w:r w:rsidR="009F1617">
        <w:t>4</w:t>
      </w:r>
      <w:r>
        <w:t>, W</w:t>
      </w:r>
      <w:r w:rsidRPr="00FB3552">
        <w:t>HO 2003</w:t>
      </w:r>
      <w:r>
        <w:t xml:space="preserve">). </w:t>
      </w:r>
    </w:p>
    <w:p w14:paraId="19C8FF05" w14:textId="40F79C89" w:rsidR="008F28D8" w:rsidRPr="00896B66" w:rsidRDefault="008F28D8" w:rsidP="004619ED">
      <w:pPr>
        <w:pStyle w:val="ListBullet"/>
      </w:pPr>
      <w:r w:rsidRPr="004619ED">
        <w:t>Ammonia</w:t>
      </w:r>
      <w:r w:rsidRPr="00FB3552">
        <w:t xml:space="preserve"> </w:t>
      </w:r>
      <w:r w:rsidR="002B7713">
        <w:t>may be present in drinking water as a result of adding ammonia (and chlori</w:t>
      </w:r>
      <w:r w:rsidR="00D174C4">
        <w:t>n</w:t>
      </w:r>
      <w:r w:rsidR="002B7713">
        <w:t xml:space="preserve">e) to </w:t>
      </w:r>
      <w:r w:rsidRPr="00FB3552">
        <w:t>drinking water supply system</w:t>
      </w:r>
      <w:r w:rsidR="003B053D">
        <w:t>s (chloramin</w:t>
      </w:r>
      <w:r w:rsidR="002B7713">
        <w:t>ation</w:t>
      </w:r>
      <w:r w:rsidR="003B053D">
        <w:t>)</w:t>
      </w:r>
      <w:r w:rsidR="002B7713">
        <w:t>.</w:t>
      </w:r>
    </w:p>
    <w:p w14:paraId="4127BCE0" w14:textId="437A4003" w:rsidR="00896B66" w:rsidRPr="00D34F93" w:rsidRDefault="00896B66" w:rsidP="00896B66">
      <w:pPr>
        <w:pStyle w:val="ListBullet"/>
        <w:rPr>
          <w:rFonts w:eastAsiaTheme="minorHAnsi"/>
        </w:rPr>
      </w:pPr>
      <w:r w:rsidRPr="00EE4262">
        <w:rPr>
          <w:rFonts w:eastAsiaTheme="minorHAnsi"/>
        </w:rPr>
        <w:t>The evidence scan undertaken for this report did not reveal a</w:t>
      </w:r>
      <w:r w:rsidR="009F1617">
        <w:rPr>
          <w:rFonts w:eastAsiaTheme="minorHAnsi"/>
        </w:rPr>
        <w:t>ny</w:t>
      </w:r>
      <w:r w:rsidRPr="00EE4262">
        <w:rPr>
          <w:rFonts w:eastAsiaTheme="minorHAnsi"/>
        </w:rPr>
        <w:t xml:space="preserve"> recently published studies which </w:t>
      </w:r>
      <w:r w:rsidRPr="00E75302">
        <w:rPr>
          <w:rFonts w:eastAsiaTheme="minorHAnsi"/>
        </w:rPr>
        <w:t>could potentially impact the conclusions made in this report.</w:t>
      </w:r>
      <w:r w:rsidRPr="00D34F93">
        <w:rPr>
          <w:rFonts w:eastAsiaTheme="minorHAnsi"/>
        </w:rPr>
        <w:t xml:space="preserve"> </w:t>
      </w:r>
    </w:p>
    <w:p w14:paraId="2C85AF20" w14:textId="226FF36E" w:rsidR="00896B66" w:rsidRPr="00896B66" w:rsidRDefault="00896B66" w:rsidP="00896B66">
      <w:pPr>
        <w:pStyle w:val="ListBullet"/>
        <w:rPr>
          <w:rFonts w:eastAsiaTheme="minorHAnsi"/>
        </w:rPr>
      </w:pPr>
      <w:r>
        <w:rPr>
          <w:rFonts w:eastAsiaTheme="minorHAnsi"/>
        </w:rPr>
        <w:t xml:space="preserve">There is no information provided on the </w:t>
      </w:r>
      <w:r>
        <w:t>ammonia</w:t>
      </w:r>
      <w:r w:rsidRPr="00DD3B39">
        <w:t xml:space="preserve"> dietary intakes in the Australian general population</w:t>
      </w:r>
      <w:r>
        <w:t xml:space="preserve">, but intake is </w:t>
      </w:r>
      <w:r w:rsidR="009F1617">
        <w:t xml:space="preserve">likely about </w:t>
      </w:r>
      <w:r>
        <w:t>18</w:t>
      </w:r>
      <w:r w:rsidRPr="00175BCA">
        <w:rPr>
          <w:rFonts w:eastAsiaTheme="minorHAnsi"/>
        </w:rPr>
        <w:t xml:space="preserve"> mg</w:t>
      </w:r>
      <w:r w:rsidR="009F1617">
        <w:rPr>
          <w:rFonts w:eastAsiaTheme="minorHAnsi"/>
        </w:rPr>
        <w:t>/day in line with Europe and the USA</w:t>
      </w:r>
      <w:r>
        <w:rPr>
          <w:rFonts w:eastAsiaTheme="minorHAnsi"/>
        </w:rPr>
        <w:t xml:space="preserve"> </w:t>
      </w:r>
      <w:r>
        <w:t xml:space="preserve">(ATSDR 2004, WHO 2003, EFSA 2012a). </w:t>
      </w:r>
    </w:p>
    <w:p w14:paraId="19072543" w14:textId="763D1626" w:rsidR="00AA4187" w:rsidRDefault="00AA4187" w:rsidP="008A2CC1">
      <w:pPr>
        <w:pStyle w:val="Text"/>
      </w:pPr>
      <w:r>
        <w:t>W</w:t>
      </w:r>
      <w:r w:rsidR="008A2CC1">
        <w:t>hen considering a DWG for ammonia, other consideration</w:t>
      </w:r>
      <w:r w:rsidR="009F1617">
        <w:t>s</w:t>
      </w:r>
      <w:r w:rsidR="008A2CC1">
        <w:t xml:space="preserve"> (e.g. aesthetic</w:t>
      </w:r>
      <w:r>
        <w:t xml:space="preserve"> conditions</w:t>
      </w:r>
      <w:r w:rsidR="008A2CC1">
        <w:t xml:space="preserve">, efficiency of disinfection systems, corrosion of copper pipes and staining) </w:t>
      </w:r>
      <w:r>
        <w:t xml:space="preserve">are relevant to setting </w:t>
      </w:r>
      <w:r w:rsidR="009F1617">
        <w:t>a guideline value</w:t>
      </w:r>
      <w:r>
        <w:t xml:space="preserve">. A concentration of 0.2 mg/L in water was identified as a level above which ammonia may begin to interfere </w:t>
      </w:r>
      <w:r w:rsidR="009F1617">
        <w:t xml:space="preserve">with </w:t>
      </w:r>
      <w:r>
        <w:t>the efficiency of disinfection (WHO 2003). The current Australian DWG (0.5 mg/L) is based on corrosion of copper pipes and fittings (NHMRC</w:t>
      </w:r>
      <w:r w:rsidR="00025E45">
        <w:t xml:space="preserve"> and NRMMC</w:t>
      </w:r>
      <w:r>
        <w:t xml:space="preserve"> 20</w:t>
      </w:r>
      <w:r w:rsidR="00025E45">
        <w:t>1</w:t>
      </w:r>
      <w:r>
        <w:t xml:space="preserve">1). </w:t>
      </w:r>
      <w:r w:rsidR="009F1617">
        <w:t>The t</w:t>
      </w:r>
      <w:r>
        <w:t>aste threshold for ammonium (1.5 mg/L) and odour threshold for ammonia (</w:t>
      </w:r>
      <w:r w:rsidR="009F1617">
        <w:t>35</w:t>
      </w:r>
      <w:r>
        <w:t xml:space="preserve"> mg/L) occur at higher levels. </w:t>
      </w:r>
    </w:p>
    <w:p w14:paraId="6C6E4C1E" w14:textId="77B4D8CC" w:rsidR="002A30A4" w:rsidRPr="00956F9C" w:rsidRDefault="002A30A4" w:rsidP="002A30A4">
      <w:pPr>
        <w:pStyle w:val="Heading1"/>
      </w:pPr>
      <w:bookmarkStart w:id="82" w:name="_Ref79135201"/>
      <w:bookmarkStart w:id="83" w:name="_Toc104394852"/>
      <w:r w:rsidRPr="00956F9C">
        <w:t>Conclusions</w:t>
      </w:r>
      <w:bookmarkEnd w:id="82"/>
      <w:bookmarkEnd w:id="83"/>
    </w:p>
    <w:p w14:paraId="208B2387" w14:textId="54C71561" w:rsidR="00896B66" w:rsidRDefault="00896B66" w:rsidP="00896B66">
      <w:pPr>
        <w:pStyle w:val="Text"/>
      </w:pPr>
      <w:r>
        <w:t xml:space="preserve">Overall, </w:t>
      </w:r>
      <w:r w:rsidR="00CF32F3">
        <w:t xml:space="preserve">there was </w:t>
      </w:r>
      <w:r w:rsidR="00436839">
        <w:t>general agreement</w:t>
      </w:r>
      <w:r w:rsidR="00CF32F3">
        <w:t xml:space="preserve"> </w:t>
      </w:r>
      <w:r w:rsidR="002D7FCD">
        <w:t>across</w:t>
      </w:r>
      <w:r w:rsidR="00822747">
        <w:t xml:space="preserve"> six </w:t>
      </w:r>
      <w:r w:rsidR="00B04A11">
        <w:t>existing guidance</w:t>
      </w:r>
      <w:r w:rsidR="00795CAC">
        <w:t xml:space="preserve"> documents </w:t>
      </w:r>
      <w:r w:rsidR="00416DE9">
        <w:t xml:space="preserve">included in the review </w:t>
      </w:r>
      <w:r w:rsidR="002D7FCD">
        <w:t>that</w:t>
      </w:r>
      <w:r w:rsidR="00B04A11">
        <w:t xml:space="preserve"> </w:t>
      </w:r>
      <w:r>
        <w:t xml:space="preserve">there is no need </w:t>
      </w:r>
      <w:r w:rsidR="009F1617">
        <w:t>for a health-based</w:t>
      </w:r>
      <w:r>
        <w:t xml:space="preserve"> DWG for ammonia.</w:t>
      </w:r>
      <w:r w:rsidR="00586744">
        <w:t xml:space="preserve"> </w:t>
      </w:r>
      <w:r w:rsidR="00760343">
        <w:t>Th</w:t>
      </w:r>
      <w:r w:rsidR="00586744">
        <w:t xml:space="preserve">e </w:t>
      </w:r>
      <w:r w:rsidR="00F42385">
        <w:t>evidence</w:t>
      </w:r>
      <w:r w:rsidR="00586744">
        <w:t xml:space="preserve"> underpinning the guidance documents indicated that </w:t>
      </w:r>
      <w:r w:rsidR="006116BB">
        <w:t xml:space="preserve">there are no health effects of concern </w:t>
      </w:r>
      <w:r w:rsidR="00F42385">
        <w:t xml:space="preserve">from ammonia </w:t>
      </w:r>
      <w:r w:rsidR="006116BB">
        <w:t>at</w:t>
      </w:r>
      <w:r w:rsidR="002D7FCD">
        <w:t xml:space="preserve"> </w:t>
      </w:r>
      <w:r w:rsidR="00031661">
        <w:t xml:space="preserve">levels </w:t>
      </w:r>
      <w:r w:rsidR="002D7FCD">
        <w:t xml:space="preserve">typically observed in </w:t>
      </w:r>
      <w:r w:rsidR="006116BB">
        <w:t xml:space="preserve">drinking </w:t>
      </w:r>
      <w:r w:rsidR="002D7FCD">
        <w:t xml:space="preserve">water </w:t>
      </w:r>
      <w:r w:rsidR="00795CAC">
        <w:t>supplies</w:t>
      </w:r>
      <w:r w:rsidR="002D7FCD">
        <w:t xml:space="preserve">. </w:t>
      </w:r>
      <w:r w:rsidR="00031661">
        <w:t>T</w:t>
      </w:r>
      <w:r w:rsidR="007139E7">
        <w:t>he</w:t>
      </w:r>
      <w:r w:rsidR="00F42385">
        <w:t xml:space="preserve"> guidance/guideline documents assessed were found to be suitable to adopt/adapt based </w:t>
      </w:r>
      <w:r w:rsidR="00760343">
        <w:t>on</w:t>
      </w:r>
      <w:r w:rsidR="009D407E">
        <w:t xml:space="preserve"> an assessment of</w:t>
      </w:r>
      <w:r w:rsidR="00760343">
        <w:t xml:space="preserve"> the administrative and technical </w:t>
      </w:r>
      <w:r w:rsidR="009D407E">
        <w:t>criteria</w:t>
      </w:r>
      <w:r w:rsidR="00760343">
        <w:t xml:space="preserve"> described </w:t>
      </w:r>
      <w:r w:rsidR="007C30AF">
        <w:t>in Appendix C of the Technical Report</w:t>
      </w:r>
      <w:r w:rsidR="00031661">
        <w:t xml:space="preserve">. </w:t>
      </w:r>
      <w:r w:rsidR="002D7FCD">
        <w:t xml:space="preserve">An </w:t>
      </w:r>
      <w:r w:rsidR="002D7FCD" w:rsidRPr="00B04A11">
        <w:t>evidence scan of peer-reviewed literature</w:t>
      </w:r>
      <w:r w:rsidR="002D7FCD">
        <w:t xml:space="preserve"> from 2012 onwards</w:t>
      </w:r>
      <w:r w:rsidR="00795CAC">
        <w:t xml:space="preserve"> did not</w:t>
      </w:r>
      <w:r w:rsidR="002D7FCD">
        <w:t xml:space="preserve"> identify any</w:t>
      </w:r>
      <w:r w:rsidR="007139E7">
        <w:t xml:space="preserve"> </w:t>
      </w:r>
      <w:r w:rsidR="00F42385">
        <w:t>evidence that would change the</w:t>
      </w:r>
      <w:r w:rsidR="002D7FCD">
        <w:t xml:space="preserve"> finding</w:t>
      </w:r>
      <w:r w:rsidR="007139E7">
        <w:t>s</w:t>
      </w:r>
      <w:r w:rsidR="00F42385">
        <w:t xml:space="preserve"> from the existing guidance</w:t>
      </w:r>
      <w:r w:rsidR="002D7FCD">
        <w:t>.</w:t>
      </w:r>
      <w:r>
        <w:t xml:space="preserve"> Instead, a DWG based on other </w:t>
      </w:r>
      <w:r w:rsidR="009F1617">
        <w:t xml:space="preserve">(i.e. aesthetic) </w:t>
      </w:r>
      <w:r>
        <w:t xml:space="preserve">considerations </w:t>
      </w:r>
      <w:r w:rsidR="009F1617">
        <w:t xml:space="preserve">may be appropriate. </w:t>
      </w:r>
      <w:r w:rsidR="000B157C">
        <w:t>It</w:t>
      </w:r>
      <w:r>
        <w:t xml:space="preserve"> was beyond the scope of this evaluation to </w:t>
      </w:r>
      <w:r w:rsidR="000B157C">
        <w:t>determine whether the current</w:t>
      </w:r>
      <w:r>
        <w:t xml:space="preserve"> </w:t>
      </w:r>
      <w:r w:rsidR="000B157C">
        <w:t xml:space="preserve">Australia </w:t>
      </w:r>
      <w:r>
        <w:t xml:space="preserve">DWG </w:t>
      </w:r>
      <w:r w:rsidR="000B157C">
        <w:t>of 0.5 mg/L is still considered appropriate with regards to aesthetic considerations</w:t>
      </w:r>
      <w:r>
        <w:t xml:space="preserve">. </w:t>
      </w:r>
    </w:p>
    <w:p w14:paraId="0FD8445C" w14:textId="20879C9A" w:rsidR="00883B9A" w:rsidRPr="00970BE9" w:rsidRDefault="00896B66" w:rsidP="002A30A4">
      <w:pPr>
        <w:pStyle w:val="ListBullet"/>
        <w:numPr>
          <w:ilvl w:val="0"/>
          <w:numId w:val="0"/>
        </w:numPr>
      </w:pPr>
      <w:r>
        <w:t>T</w:t>
      </w:r>
      <w:r w:rsidR="00CE009F" w:rsidRPr="00CE009F">
        <w:t xml:space="preserve">he concentration </w:t>
      </w:r>
      <w:r w:rsidR="000B157C">
        <w:t xml:space="preserve">of the current Australian DWG of 0.5 mg/L </w:t>
      </w:r>
      <w:r w:rsidR="00CE009F" w:rsidRPr="00CE009F">
        <w:t xml:space="preserve">is achievable with </w:t>
      </w:r>
      <w:r w:rsidR="00AE681C">
        <w:t>existing</w:t>
      </w:r>
      <w:r w:rsidR="006A1C05" w:rsidRPr="00CE009F">
        <w:t xml:space="preserve"> </w:t>
      </w:r>
      <w:r w:rsidR="00CE009F" w:rsidRPr="00CE009F">
        <w:t xml:space="preserve">treatment technologies and readily measurable with current commercial analytical techniques. </w:t>
      </w:r>
    </w:p>
    <w:p w14:paraId="51D627DD" w14:textId="226FC513" w:rsidR="002A30A4" w:rsidRPr="005F196A" w:rsidRDefault="00F86151" w:rsidP="00F86151">
      <w:pPr>
        <w:pStyle w:val="Heading1"/>
      </w:pPr>
      <w:bookmarkStart w:id="84" w:name="_Toc104394853"/>
      <w:r w:rsidRPr="005F196A">
        <w:t>Review Team</w:t>
      </w:r>
      <w:bookmarkEnd w:id="84"/>
    </w:p>
    <w:tbl>
      <w:tblPr>
        <w:tblStyle w:val="SLRTable"/>
        <w:tblW w:w="9921" w:type="dxa"/>
        <w:tblLook w:val="04A0" w:firstRow="1" w:lastRow="0" w:firstColumn="1" w:lastColumn="0" w:noHBand="0" w:noVBand="1"/>
      </w:tblPr>
      <w:tblGrid>
        <w:gridCol w:w="3307"/>
        <w:gridCol w:w="3307"/>
        <w:gridCol w:w="3307"/>
      </w:tblGrid>
      <w:tr w:rsidR="005F196A" w:rsidRPr="005F196A" w14:paraId="5F62F523" w14:textId="77777777" w:rsidTr="005F196A">
        <w:trPr>
          <w:cnfStyle w:val="100000000000" w:firstRow="1" w:lastRow="0" w:firstColumn="0" w:lastColumn="0" w:oddVBand="0" w:evenVBand="0" w:oddHBand="0" w:evenHBand="0" w:firstRowFirstColumn="0" w:firstRowLastColumn="0" w:lastRowFirstColumn="0" w:lastRowLastColumn="0"/>
        </w:trPr>
        <w:tc>
          <w:tcPr>
            <w:tcW w:w="3307" w:type="dxa"/>
          </w:tcPr>
          <w:p w14:paraId="1AC735BC" w14:textId="587E3AED" w:rsidR="005F196A" w:rsidRPr="00D451E1" w:rsidRDefault="005F196A" w:rsidP="005F196A">
            <w:pPr>
              <w:pStyle w:val="TableHead"/>
              <w:rPr>
                <w:b/>
                <w:color w:val="404040" w:themeColor="text1" w:themeTint="BF"/>
              </w:rPr>
            </w:pPr>
            <w:r w:rsidRPr="00D451E1">
              <w:rPr>
                <w:b/>
                <w:color w:val="404040" w:themeColor="text1" w:themeTint="BF"/>
              </w:rPr>
              <w:t>Name</w:t>
            </w:r>
          </w:p>
        </w:tc>
        <w:tc>
          <w:tcPr>
            <w:tcW w:w="3307" w:type="dxa"/>
          </w:tcPr>
          <w:p w14:paraId="67652B30" w14:textId="46A95B47" w:rsidR="005F196A" w:rsidRPr="00D451E1" w:rsidRDefault="005F196A" w:rsidP="005F196A">
            <w:pPr>
              <w:pStyle w:val="TableHead"/>
              <w:rPr>
                <w:b/>
                <w:color w:val="404040" w:themeColor="text1" w:themeTint="BF"/>
              </w:rPr>
            </w:pPr>
            <w:r w:rsidRPr="00D451E1">
              <w:rPr>
                <w:b/>
                <w:color w:val="404040" w:themeColor="text1" w:themeTint="BF"/>
              </w:rPr>
              <w:t>Position</w:t>
            </w:r>
          </w:p>
        </w:tc>
        <w:tc>
          <w:tcPr>
            <w:tcW w:w="3307" w:type="dxa"/>
          </w:tcPr>
          <w:p w14:paraId="2F36ABA0" w14:textId="43F472E3" w:rsidR="005F196A" w:rsidRPr="00D451E1" w:rsidRDefault="005F196A" w:rsidP="005F196A">
            <w:pPr>
              <w:pStyle w:val="TableHead"/>
              <w:rPr>
                <w:b/>
                <w:color w:val="404040" w:themeColor="text1" w:themeTint="BF"/>
              </w:rPr>
            </w:pPr>
            <w:r w:rsidRPr="00D451E1">
              <w:rPr>
                <w:b/>
                <w:color w:val="404040" w:themeColor="text1" w:themeTint="BF"/>
              </w:rPr>
              <w:t>Responsibilities</w:t>
            </w:r>
          </w:p>
        </w:tc>
      </w:tr>
      <w:tr w:rsidR="005F196A" w:rsidRPr="005F196A" w14:paraId="1C7787B7" w14:textId="77777777" w:rsidTr="005F196A">
        <w:tc>
          <w:tcPr>
            <w:tcW w:w="3307" w:type="dxa"/>
            <w:vAlign w:val="center"/>
          </w:tcPr>
          <w:p w14:paraId="4168AFBE" w14:textId="635B8A6C" w:rsidR="005F196A" w:rsidRPr="005F196A" w:rsidRDefault="005F196A" w:rsidP="005F196A">
            <w:pPr>
              <w:pStyle w:val="TableCell"/>
            </w:pPr>
            <w:r>
              <w:t>Ms Tarah Hagen, MSc, DABT, RACTRA</w:t>
            </w:r>
          </w:p>
        </w:tc>
        <w:tc>
          <w:tcPr>
            <w:tcW w:w="3307" w:type="dxa"/>
          </w:tcPr>
          <w:p w14:paraId="682AD740" w14:textId="0223E5A9" w:rsidR="005F196A" w:rsidRPr="005F196A" w:rsidRDefault="005F196A" w:rsidP="005F196A">
            <w:pPr>
              <w:pStyle w:val="TableCell"/>
            </w:pPr>
            <w:r>
              <w:t>Technical Discipline Manager – Toxicology &amp; Risk Assessment, SLR</w:t>
            </w:r>
          </w:p>
        </w:tc>
        <w:tc>
          <w:tcPr>
            <w:tcW w:w="3307" w:type="dxa"/>
            <w:vAlign w:val="center"/>
          </w:tcPr>
          <w:p w14:paraId="4E909A2D" w14:textId="7F9F310F" w:rsidR="005F196A" w:rsidRPr="005F196A" w:rsidRDefault="005F196A" w:rsidP="005F196A">
            <w:pPr>
              <w:pStyle w:val="TableCell"/>
            </w:pPr>
            <w:r>
              <w:t>Report author and technical oversight of literature review</w:t>
            </w:r>
          </w:p>
        </w:tc>
      </w:tr>
      <w:tr w:rsidR="005F196A" w:rsidRPr="005F196A" w14:paraId="79C9ACB5" w14:textId="77777777" w:rsidTr="00F94390">
        <w:tc>
          <w:tcPr>
            <w:tcW w:w="3307" w:type="dxa"/>
            <w:vAlign w:val="center"/>
          </w:tcPr>
          <w:p w14:paraId="309E4961" w14:textId="614DAB3A" w:rsidR="005F196A" w:rsidRPr="005F196A" w:rsidRDefault="005F196A" w:rsidP="00F94390">
            <w:pPr>
              <w:pStyle w:val="TableCell"/>
            </w:pPr>
            <w:r>
              <w:lastRenderedPageBreak/>
              <w:t>Dr Slavica Kandic, PhD</w:t>
            </w:r>
          </w:p>
        </w:tc>
        <w:tc>
          <w:tcPr>
            <w:tcW w:w="3307" w:type="dxa"/>
          </w:tcPr>
          <w:p w14:paraId="4371D62B" w14:textId="62005AC3" w:rsidR="005F196A" w:rsidRPr="005F196A" w:rsidRDefault="005F196A" w:rsidP="005F196A">
            <w:pPr>
              <w:pStyle w:val="TableCell"/>
            </w:pPr>
            <w:r>
              <w:t>Project Consultant – Toxicology &amp; Risk Assessment, SLR</w:t>
            </w:r>
          </w:p>
        </w:tc>
        <w:tc>
          <w:tcPr>
            <w:tcW w:w="3307" w:type="dxa"/>
            <w:vAlign w:val="center"/>
          </w:tcPr>
          <w:p w14:paraId="013217DA" w14:textId="263A307F" w:rsidR="005F196A" w:rsidRPr="005F196A" w:rsidRDefault="005F196A" w:rsidP="005F196A">
            <w:pPr>
              <w:pStyle w:val="TableCell"/>
            </w:pPr>
            <w:r>
              <w:t>Literature searching, preliminary title screen, compilation of Appendices</w:t>
            </w:r>
          </w:p>
        </w:tc>
      </w:tr>
      <w:tr w:rsidR="005F196A" w:rsidRPr="005F196A" w14:paraId="2D29AA56" w14:textId="77777777" w:rsidTr="00F94390">
        <w:tc>
          <w:tcPr>
            <w:tcW w:w="3307" w:type="dxa"/>
            <w:vAlign w:val="center"/>
          </w:tcPr>
          <w:p w14:paraId="48F38388" w14:textId="2D59D68B" w:rsidR="005F196A" w:rsidRPr="005F196A" w:rsidRDefault="005F196A" w:rsidP="00F94390">
            <w:pPr>
              <w:pStyle w:val="TableCell"/>
            </w:pPr>
            <w:r>
              <w:t>Mr Giorgio De Nola, MSc, RACTRA</w:t>
            </w:r>
          </w:p>
        </w:tc>
        <w:tc>
          <w:tcPr>
            <w:tcW w:w="3307" w:type="dxa"/>
          </w:tcPr>
          <w:p w14:paraId="4109CD73" w14:textId="038471E9" w:rsidR="005F196A" w:rsidRPr="005F196A" w:rsidRDefault="005F196A" w:rsidP="005F196A">
            <w:pPr>
              <w:pStyle w:val="TableCell"/>
            </w:pPr>
            <w:r>
              <w:t>Principal Consultant – Toxicology &amp; Risk Assessment, SLR</w:t>
            </w:r>
          </w:p>
        </w:tc>
        <w:tc>
          <w:tcPr>
            <w:tcW w:w="3307" w:type="dxa"/>
            <w:vAlign w:val="center"/>
          </w:tcPr>
          <w:p w14:paraId="301B94D6" w14:textId="09DD77C5" w:rsidR="005F196A" w:rsidRPr="005F196A" w:rsidRDefault="005F196A" w:rsidP="005F196A">
            <w:pPr>
              <w:pStyle w:val="TableCell"/>
            </w:pPr>
            <w:r>
              <w:t>Internal peer review</w:t>
            </w:r>
          </w:p>
        </w:tc>
      </w:tr>
    </w:tbl>
    <w:p w14:paraId="26510F61" w14:textId="36B507FB" w:rsidR="00F86151" w:rsidRPr="005F196A" w:rsidRDefault="00F86151" w:rsidP="00F86151">
      <w:pPr>
        <w:pStyle w:val="Heading1"/>
      </w:pPr>
      <w:bookmarkStart w:id="85" w:name="_Toc104394854"/>
      <w:r w:rsidRPr="005F196A">
        <w:t>Declared Interests</w:t>
      </w:r>
      <w:bookmarkEnd w:id="85"/>
    </w:p>
    <w:tbl>
      <w:tblPr>
        <w:tblStyle w:val="SLRTable"/>
        <w:tblW w:w="9922" w:type="dxa"/>
        <w:tblLook w:val="04A0" w:firstRow="1" w:lastRow="0" w:firstColumn="1" w:lastColumn="0" w:noHBand="0" w:noVBand="1"/>
      </w:tblPr>
      <w:tblGrid>
        <w:gridCol w:w="2004"/>
        <w:gridCol w:w="7918"/>
      </w:tblGrid>
      <w:tr w:rsidR="005F196A" w:rsidRPr="005F196A" w14:paraId="206AD1D5" w14:textId="77777777" w:rsidTr="005F196A">
        <w:trPr>
          <w:cnfStyle w:val="100000000000" w:firstRow="1" w:lastRow="0" w:firstColumn="0" w:lastColumn="0" w:oddVBand="0" w:evenVBand="0" w:oddHBand="0" w:evenHBand="0" w:firstRowFirstColumn="0" w:firstRowLastColumn="0" w:lastRowFirstColumn="0" w:lastRowLastColumn="0"/>
        </w:trPr>
        <w:tc>
          <w:tcPr>
            <w:tcW w:w="2004" w:type="dxa"/>
          </w:tcPr>
          <w:p w14:paraId="2341E0D8" w14:textId="1B3440DF" w:rsidR="005F196A" w:rsidRPr="00D451E1" w:rsidRDefault="005F196A" w:rsidP="005F196A">
            <w:pPr>
              <w:pStyle w:val="TableHead"/>
              <w:rPr>
                <w:b/>
                <w:color w:val="404040" w:themeColor="text1" w:themeTint="BF"/>
              </w:rPr>
            </w:pPr>
            <w:r w:rsidRPr="00D451E1">
              <w:rPr>
                <w:b/>
                <w:color w:val="404040" w:themeColor="text1" w:themeTint="BF"/>
              </w:rPr>
              <w:t>Team Member</w:t>
            </w:r>
          </w:p>
        </w:tc>
        <w:tc>
          <w:tcPr>
            <w:tcW w:w="7918" w:type="dxa"/>
          </w:tcPr>
          <w:p w14:paraId="315B8E32" w14:textId="507E7740" w:rsidR="005F196A" w:rsidRPr="00D451E1" w:rsidRDefault="005F196A" w:rsidP="005F196A">
            <w:pPr>
              <w:pStyle w:val="TableHead"/>
              <w:rPr>
                <w:b/>
                <w:color w:val="404040" w:themeColor="text1" w:themeTint="BF"/>
              </w:rPr>
            </w:pPr>
            <w:r w:rsidRPr="00D451E1">
              <w:rPr>
                <w:b/>
                <w:color w:val="404040" w:themeColor="text1" w:themeTint="BF"/>
              </w:rPr>
              <w:t>Declaration of Interest</w:t>
            </w:r>
          </w:p>
        </w:tc>
      </w:tr>
      <w:tr w:rsidR="005F196A" w:rsidRPr="005F196A" w14:paraId="63AFDC44" w14:textId="77777777" w:rsidTr="005F196A">
        <w:tc>
          <w:tcPr>
            <w:tcW w:w="2004" w:type="dxa"/>
          </w:tcPr>
          <w:p w14:paraId="39C6B1C6" w14:textId="09C12863" w:rsidR="005F196A" w:rsidRPr="005F196A" w:rsidRDefault="005F196A" w:rsidP="005F196A">
            <w:pPr>
              <w:pStyle w:val="TableCell"/>
              <w:rPr>
                <w:szCs w:val="20"/>
              </w:rPr>
            </w:pPr>
            <w:r w:rsidRPr="005F196A">
              <w:rPr>
                <w:szCs w:val="20"/>
              </w:rPr>
              <w:t>Ms Tarah Hagen</w:t>
            </w:r>
          </w:p>
        </w:tc>
        <w:tc>
          <w:tcPr>
            <w:tcW w:w="7918" w:type="dxa"/>
          </w:tcPr>
          <w:p w14:paraId="52372525" w14:textId="77777777" w:rsidR="005F196A" w:rsidRPr="005F196A" w:rsidRDefault="005F196A" w:rsidP="005F196A">
            <w:pPr>
              <w:rPr>
                <w:sz w:val="20"/>
                <w:szCs w:val="20"/>
              </w:rPr>
            </w:pPr>
            <w:r w:rsidRPr="005F196A">
              <w:rPr>
                <w:sz w:val="20"/>
                <w:szCs w:val="20"/>
              </w:rPr>
              <w:t xml:space="preserve">As part day-to-day consulting activities at SLR Consulting and ToxConsult Pty Ltd, Ms Hagen has: </w:t>
            </w:r>
          </w:p>
          <w:p w14:paraId="169EC31D" w14:textId="031969D0" w:rsidR="005F196A" w:rsidRPr="005F196A" w:rsidRDefault="005F196A" w:rsidP="00C82B8B">
            <w:pPr>
              <w:pStyle w:val="TableCell"/>
              <w:numPr>
                <w:ilvl w:val="0"/>
                <w:numId w:val="9"/>
              </w:numPr>
              <w:rPr>
                <w:szCs w:val="20"/>
              </w:rPr>
            </w:pPr>
            <w:r w:rsidRPr="005F196A">
              <w:rPr>
                <w:szCs w:val="20"/>
              </w:rPr>
              <w:t>Provided the report “Assessment of International and National Agency Processes for Deriving HBGVs and DWGs” to the NHMRC.</w:t>
            </w:r>
            <w:r w:rsidRPr="005F196A">
              <w:rPr>
                <w:color w:val="auto"/>
                <w:szCs w:val="20"/>
              </w:rPr>
              <w:t xml:space="preserve">  </w:t>
            </w:r>
            <w:r w:rsidR="00C82B8B">
              <w:rPr>
                <w:color w:val="auto"/>
                <w:szCs w:val="20"/>
              </w:rPr>
              <w:t>This has been used to inform the methodological framework for this review as described in the Research Protocol.</w:t>
            </w:r>
          </w:p>
        </w:tc>
      </w:tr>
      <w:tr w:rsidR="005F196A" w:rsidRPr="005F196A" w14:paraId="0A413432" w14:textId="77777777" w:rsidTr="005F196A">
        <w:tc>
          <w:tcPr>
            <w:tcW w:w="2004" w:type="dxa"/>
          </w:tcPr>
          <w:p w14:paraId="0EA7DE1D" w14:textId="07520532" w:rsidR="005F196A" w:rsidRPr="005F196A" w:rsidRDefault="005F196A" w:rsidP="005F196A">
            <w:pPr>
              <w:pStyle w:val="TableCell"/>
              <w:rPr>
                <w:szCs w:val="20"/>
              </w:rPr>
            </w:pPr>
            <w:r w:rsidRPr="005F196A">
              <w:rPr>
                <w:szCs w:val="20"/>
              </w:rPr>
              <w:t>Dr Slavica Kandic</w:t>
            </w:r>
          </w:p>
        </w:tc>
        <w:tc>
          <w:tcPr>
            <w:tcW w:w="7918" w:type="dxa"/>
          </w:tcPr>
          <w:p w14:paraId="5900AEDD" w14:textId="709DF620" w:rsidR="005F196A" w:rsidRPr="005F196A" w:rsidRDefault="005F196A" w:rsidP="005F196A">
            <w:pPr>
              <w:pStyle w:val="TableCell"/>
              <w:rPr>
                <w:szCs w:val="20"/>
              </w:rPr>
            </w:pPr>
            <w:r w:rsidRPr="005F196A">
              <w:rPr>
                <w:szCs w:val="20"/>
              </w:rPr>
              <w:t>No interest to declare.</w:t>
            </w:r>
          </w:p>
        </w:tc>
      </w:tr>
      <w:tr w:rsidR="005F196A" w:rsidRPr="005F196A" w14:paraId="489BD07C" w14:textId="77777777" w:rsidTr="005F196A">
        <w:tc>
          <w:tcPr>
            <w:tcW w:w="2004" w:type="dxa"/>
          </w:tcPr>
          <w:p w14:paraId="6CA20766" w14:textId="066A4023" w:rsidR="005F196A" w:rsidRPr="005F196A" w:rsidRDefault="005F196A" w:rsidP="005F196A">
            <w:pPr>
              <w:pStyle w:val="TableCell"/>
              <w:rPr>
                <w:szCs w:val="20"/>
              </w:rPr>
            </w:pPr>
            <w:r w:rsidRPr="005F196A">
              <w:rPr>
                <w:szCs w:val="20"/>
              </w:rPr>
              <w:t>Mr Giorgio De Nola</w:t>
            </w:r>
          </w:p>
        </w:tc>
        <w:tc>
          <w:tcPr>
            <w:tcW w:w="7918" w:type="dxa"/>
          </w:tcPr>
          <w:p w14:paraId="1F02C712" w14:textId="352B4500" w:rsidR="005F196A" w:rsidRPr="005F196A" w:rsidRDefault="005F196A" w:rsidP="005F196A">
            <w:pPr>
              <w:pStyle w:val="TableCell"/>
              <w:rPr>
                <w:szCs w:val="20"/>
              </w:rPr>
            </w:pPr>
            <w:r w:rsidRPr="005F196A">
              <w:rPr>
                <w:szCs w:val="20"/>
              </w:rPr>
              <w:t>No interest to declare.</w:t>
            </w:r>
          </w:p>
        </w:tc>
      </w:tr>
    </w:tbl>
    <w:p w14:paraId="05024E74" w14:textId="1CEB4BE3" w:rsidR="00F86151" w:rsidRPr="002961A1" w:rsidRDefault="00F86151" w:rsidP="00F86151">
      <w:pPr>
        <w:pStyle w:val="Heading1"/>
      </w:pPr>
      <w:bookmarkStart w:id="86" w:name="_Toc104394855"/>
      <w:r w:rsidRPr="002961A1">
        <w:t>Acknowledgements</w:t>
      </w:r>
      <w:bookmarkEnd w:id="86"/>
    </w:p>
    <w:p w14:paraId="09CB01D0" w14:textId="579016C3" w:rsidR="00F86151" w:rsidRPr="002961A1" w:rsidRDefault="007E1B8D" w:rsidP="00F86151">
      <w:pPr>
        <w:pStyle w:val="Text"/>
      </w:pPr>
      <w:r w:rsidRPr="002961A1">
        <w:t xml:space="preserve">The authors acknowledge NHMRC and the members of </w:t>
      </w:r>
      <w:r w:rsidR="00602BA4">
        <w:t>WQAC</w:t>
      </w:r>
      <w:r w:rsidRPr="002961A1">
        <w:t xml:space="preserve"> for their insightful review comments.  </w:t>
      </w:r>
    </w:p>
    <w:p w14:paraId="076DD797" w14:textId="090F582A" w:rsidR="00F86151" w:rsidRPr="00392EED" w:rsidRDefault="00F86151" w:rsidP="00F86151">
      <w:pPr>
        <w:pStyle w:val="Heading1"/>
      </w:pPr>
      <w:bookmarkStart w:id="87" w:name="_Toc104394856"/>
      <w:r w:rsidRPr="00392EED">
        <w:t>References</w:t>
      </w:r>
      <w:bookmarkEnd w:id="87"/>
    </w:p>
    <w:p w14:paraId="61436940" w14:textId="77777777" w:rsidR="00297374" w:rsidRDefault="00297374" w:rsidP="00F11752"/>
    <w:p w14:paraId="7D24343F" w14:textId="77777777" w:rsidR="007875F4" w:rsidRDefault="007875F4" w:rsidP="007875F4">
      <w:pPr>
        <w:pStyle w:val="Text"/>
      </w:pPr>
      <w:r>
        <w:t>ATSDR (2004). Toxicological Profile for Ammonia. US Department of Health and Human Services, Agency for Toxic Substances and Disease Registry. September 2004.</w:t>
      </w:r>
    </w:p>
    <w:p w14:paraId="70F55C48" w14:textId="77777777" w:rsidR="007875F4" w:rsidRDefault="007875F4" w:rsidP="007875F4">
      <w:pPr>
        <w:pStyle w:val="Text"/>
      </w:pPr>
      <w:r>
        <w:t xml:space="preserve">EFSA (2004). Scientific opinion on the re-evaluation of caramel colours (E 150 a,b,c,d) as food additives1 EFSA Panel on Food Additives and Nutrient Sources added to Food. </w:t>
      </w:r>
      <w:bookmarkStart w:id="88" w:name="_Hlk104394607"/>
      <w:r w:rsidRPr="00AC79F1">
        <w:t xml:space="preserve">European Food Safety Authority </w:t>
      </w:r>
      <w:r>
        <w:t xml:space="preserve">(EFSA). </w:t>
      </w:r>
      <w:bookmarkEnd w:id="88"/>
      <w:r>
        <w:t>EFSA Journal 2011; 9(3):2004 FSA Journal 2011; 9(3):2004.</w:t>
      </w:r>
    </w:p>
    <w:p w14:paraId="0FE218B1" w14:textId="77777777" w:rsidR="007875F4" w:rsidRDefault="007875F4" w:rsidP="007875F4">
      <w:pPr>
        <w:pStyle w:val="Text"/>
      </w:pPr>
      <w:r>
        <w:t xml:space="preserve">EFSA (2009). Opinion Flavouring Group Evaluation 46 (FGE.46)1: Ammonia and two ammonium salts from chemical group 30 Scientific Opinion of the Panel on Food Additives, Flavourings, Processing Aids and Materials in Contact with Food (AFC) (EFSA-Q-2008-050). </w:t>
      </w:r>
      <w:r w:rsidRPr="00AC79F1">
        <w:t xml:space="preserve">European Food Safety Authority (EFSA). </w:t>
      </w:r>
      <w:r>
        <w:t>The EFSA Journal (2009) ON-955, 1-34.</w:t>
      </w:r>
    </w:p>
    <w:p w14:paraId="6FD9EC61" w14:textId="77777777" w:rsidR="007875F4" w:rsidRDefault="007875F4" w:rsidP="007875F4">
      <w:pPr>
        <w:pStyle w:val="Text"/>
      </w:pPr>
      <w:r>
        <w:t xml:space="preserve">EFSA (2012a). Scientific Opinion: Health risk of ammonium released from water filters. </w:t>
      </w:r>
      <w:r w:rsidRPr="00AC79F1">
        <w:t xml:space="preserve">European Food Safety Authority (EFSA). </w:t>
      </w:r>
      <w:r>
        <w:t>Adopted 15 October 2012. The EFSA Journal (2012) 10 (10): 2918.</w:t>
      </w:r>
    </w:p>
    <w:p w14:paraId="164E3A47" w14:textId="77777777" w:rsidR="007875F4" w:rsidRDefault="007875F4" w:rsidP="007875F4">
      <w:pPr>
        <w:pStyle w:val="Text"/>
      </w:pPr>
      <w:r>
        <w:t xml:space="preserve">EFSA (2012b). Scientific Opinion on the evaluation of the substances currently on the list in the annex to Commission Directive 96/3/EC as acceptable previous cargoes for edible fats and oils – Part II of III. </w:t>
      </w:r>
      <w:r w:rsidRPr="00AC79F1">
        <w:t xml:space="preserve">European Food Safety Authority (EFSA). </w:t>
      </w:r>
      <w:r>
        <w:t>EFSA Panel on Contaminants in the Food Chain (CONTAM). The EFSA Journal (2012) 10(5): 2703.</w:t>
      </w:r>
    </w:p>
    <w:p w14:paraId="521E8524" w14:textId="77777777" w:rsidR="007875F4" w:rsidRDefault="007875F4" w:rsidP="007875F4">
      <w:pPr>
        <w:pStyle w:val="Text"/>
      </w:pPr>
      <w:r>
        <w:t>JECFA (2010). Safety evaluation of certain food additives. Series 62. Seventy-first meeting of the Joint FAO/WHO Expert Committee on Food Additives (JECFA) Joint FAO/WHO Expert Committee of Food Additives</w:t>
      </w:r>
    </w:p>
    <w:p w14:paraId="77E69DA0" w14:textId="77777777" w:rsidR="007875F4" w:rsidRDefault="007875F4" w:rsidP="007875F4">
      <w:pPr>
        <w:pStyle w:val="Text"/>
      </w:pPr>
      <w:r>
        <w:lastRenderedPageBreak/>
        <w:t>Moher D, Liberati A, Tetzlaff J, Altman DG, PRISMA Group. Preferred reporting items for systematic reviews and meta-analyses: the PRISMA statement. PLoS Medicine 2009; 6(7):e1000097.</w:t>
      </w:r>
    </w:p>
    <w:p w14:paraId="653A0460" w14:textId="77777777" w:rsidR="007875F4" w:rsidRDefault="007875F4" w:rsidP="007875F4">
      <w:pPr>
        <w:pStyle w:val="Text"/>
      </w:pPr>
      <w:r>
        <w:t>NHMRC and NRMMC (2011). Australian Drinking Water Guidelines 6 2011; Version 3.6 updated March 2021, National Health and Medical Research Council and Natural Resource Management Ministerial Council, Commonwealth of Australia, Canberra.</w:t>
      </w:r>
    </w:p>
    <w:p w14:paraId="7DC6BD73" w14:textId="77777777" w:rsidR="007875F4" w:rsidRDefault="007875F4" w:rsidP="007875F4">
      <w:pPr>
        <w:pStyle w:val="Text"/>
      </w:pPr>
      <w:r>
        <w:t xml:space="preserve">ToxConsult (2019). Assessment of International and National Agency processes for deriving HBGVs and DWGs. Prepared for National Health and Medical Research Council. ToxConsult document: ToxCR070519-TF, dated 24th December 2019. </w:t>
      </w:r>
    </w:p>
    <w:p w14:paraId="4C5ED82B" w14:textId="77777777" w:rsidR="007875F4" w:rsidRDefault="007875F4" w:rsidP="007875F4">
      <w:pPr>
        <w:pStyle w:val="Text"/>
      </w:pPr>
      <w:r>
        <w:t>USEPA (2005). Provisional Peer Reviewed Toxicity Values for Ammonia (Various CASRNs). Superfund Health Risk Technical Support Center. National Center for Environmental Assessment Office of Research and Development U.S. Environmental Protection Agency Cincinnati, OH.</w:t>
      </w:r>
    </w:p>
    <w:p w14:paraId="6D97B8F8" w14:textId="77777777" w:rsidR="007875F4" w:rsidRDefault="007875F4" w:rsidP="007875F4">
      <w:pPr>
        <w:pStyle w:val="Text"/>
      </w:pPr>
      <w:r>
        <w:t>WCWA (2014). Drinking Water Quality. Annual Report 2013/14. Water Corporation Western Australia.</w:t>
      </w:r>
    </w:p>
    <w:p w14:paraId="709FE9A4" w14:textId="77777777" w:rsidR="007875F4" w:rsidRDefault="007875F4" w:rsidP="007875F4">
      <w:pPr>
        <w:pStyle w:val="Text"/>
        <w:spacing w:before="0"/>
      </w:pPr>
    </w:p>
    <w:p w14:paraId="41D339FB" w14:textId="77777777" w:rsidR="007875F4" w:rsidRPr="00C73423" w:rsidRDefault="007875F4" w:rsidP="007875F4">
      <w:pPr>
        <w:pStyle w:val="Text"/>
        <w:spacing w:before="0"/>
      </w:pPr>
      <w:r>
        <w:t>WHO (2003). Ammonia in Drinking Water. Background document for development of WHO Guidelines for Drinking-water Quality. World Health Organization.</w:t>
      </w:r>
    </w:p>
    <w:p w14:paraId="31854C3E" w14:textId="77777777" w:rsidR="007875F4" w:rsidRDefault="007875F4" w:rsidP="00F11752"/>
    <w:p w14:paraId="2E61512A" w14:textId="4329B158" w:rsidR="007875F4" w:rsidRPr="00E13F33" w:rsidRDefault="007875F4" w:rsidP="00F11752">
      <w:pPr>
        <w:sectPr w:rsidR="007875F4" w:rsidRPr="00E13F33" w:rsidSect="006711DE">
          <w:headerReference w:type="even" r:id="rId29"/>
          <w:headerReference w:type="default" r:id="rId30"/>
          <w:headerReference w:type="first" r:id="rId31"/>
          <w:pgSz w:w="11907" w:h="16840" w:code="9"/>
          <w:pgMar w:top="1418" w:right="992" w:bottom="1418" w:left="992" w:header="426" w:footer="709" w:gutter="0"/>
          <w:cols w:space="720"/>
        </w:sectPr>
      </w:pPr>
    </w:p>
    <w:p w14:paraId="27E7DF5C" w14:textId="77777777" w:rsidR="0030413B" w:rsidRPr="0030413B" w:rsidRDefault="0030413B" w:rsidP="0030413B">
      <w:pPr>
        <w:pStyle w:val="Addressheader"/>
        <w:spacing w:before="600" w:after="360"/>
        <w:rPr>
          <w:rFonts w:asciiTheme="minorHAnsi" w:hAnsiTheme="minorHAnsi"/>
          <w:color w:val="669933"/>
        </w:rPr>
      </w:pPr>
      <w:r w:rsidRPr="0030413B">
        <w:rPr>
          <w:rFonts w:asciiTheme="minorHAnsi" w:hAnsiTheme="minorHAnsi"/>
          <w:color w:val="669933"/>
        </w:rPr>
        <w:lastRenderedPageBreak/>
        <w:t>ASIA PACIFIC OFFICES</w:t>
      </w:r>
    </w:p>
    <w:tbl>
      <w:tblPr>
        <w:tblW w:w="5000" w:type="pct"/>
        <w:tblLook w:val="04A0" w:firstRow="1" w:lastRow="0" w:firstColumn="1" w:lastColumn="0" w:noHBand="0" w:noVBand="1"/>
        <w:tblCaption w:val="Contact Details"/>
        <w:tblDescription w:val="SLR Contact Details"/>
      </w:tblPr>
      <w:tblGrid>
        <w:gridCol w:w="2288"/>
        <w:gridCol w:w="2324"/>
        <w:gridCol w:w="2323"/>
        <w:gridCol w:w="2555"/>
      </w:tblGrid>
      <w:tr w:rsidR="00565999" w:rsidRPr="00F23A2E" w14:paraId="072F6C02" w14:textId="77777777" w:rsidTr="00016B0F">
        <w:trPr>
          <w:cantSplit/>
        </w:trPr>
        <w:tc>
          <w:tcPr>
            <w:tcW w:w="1205" w:type="pct"/>
          </w:tcPr>
          <w:p w14:paraId="057093C2" w14:textId="77777777" w:rsidR="00565999" w:rsidRPr="00D451E1" w:rsidRDefault="00565999" w:rsidP="00016B0F">
            <w:pPr>
              <w:keepLines/>
              <w:spacing w:before="45" w:after="45"/>
              <w:rPr>
                <w:b/>
                <w:color w:val="00567E"/>
                <w:sz w:val="16"/>
                <w:szCs w:val="16"/>
              </w:rPr>
            </w:pPr>
            <w:r w:rsidRPr="00D451E1">
              <w:rPr>
                <w:b/>
                <w:color w:val="00567E"/>
                <w:sz w:val="16"/>
                <w:szCs w:val="16"/>
              </w:rPr>
              <w:t>ADELAIDE</w:t>
            </w:r>
          </w:p>
          <w:p w14:paraId="4AE129F4" w14:textId="77777777" w:rsidR="00565999" w:rsidRPr="00F23A2E" w:rsidRDefault="00565999" w:rsidP="00016B0F">
            <w:pPr>
              <w:keepLines/>
              <w:spacing w:before="45" w:after="45"/>
              <w:rPr>
                <w:rFonts w:cs="Arial"/>
                <w:sz w:val="16"/>
                <w:szCs w:val="16"/>
                <w:lang w:val="en-US"/>
              </w:rPr>
            </w:pPr>
            <w:r>
              <w:rPr>
                <w:rFonts w:cs="Arial"/>
                <w:sz w:val="16"/>
                <w:szCs w:val="16"/>
                <w:lang w:val="en-US"/>
              </w:rPr>
              <w:t>60 Halifax Street</w:t>
            </w:r>
          </w:p>
          <w:p w14:paraId="3B13637C" w14:textId="77777777" w:rsidR="00565999" w:rsidRPr="00F23A2E" w:rsidRDefault="00565999" w:rsidP="00016B0F">
            <w:pPr>
              <w:keepLines/>
              <w:spacing w:before="45" w:after="45"/>
              <w:rPr>
                <w:rFonts w:cs="Arial"/>
                <w:sz w:val="16"/>
                <w:szCs w:val="16"/>
                <w:lang w:val="en-US"/>
              </w:rPr>
            </w:pPr>
            <w:r>
              <w:rPr>
                <w:rFonts w:cs="Arial"/>
                <w:sz w:val="16"/>
                <w:szCs w:val="16"/>
                <w:lang w:val="en-US"/>
              </w:rPr>
              <w:t>Adelaide SA 5000</w:t>
            </w:r>
          </w:p>
          <w:p w14:paraId="71DC70D3" w14:textId="77777777" w:rsidR="00565999" w:rsidRPr="00F23A2E" w:rsidRDefault="00565999" w:rsidP="00016B0F">
            <w:pPr>
              <w:keepLines/>
              <w:spacing w:before="45" w:after="45"/>
              <w:rPr>
                <w:rFonts w:cs="Arial"/>
                <w:sz w:val="16"/>
                <w:szCs w:val="16"/>
                <w:lang w:val="en-US"/>
              </w:rPr>
            </w:pPr>
            <w:r w:rsidRPr="00F23A2E">
              <w:rPr>
                <w:rFonts w:cs="Arial"/>
                <w:sz w:val="16"/>
                <w:szCs w:val="16"/>
                <w:lang w:val="en-US"/>
              </w:rPr>
              <w:t>Australia</w:t>
            </w:r>
          </w:p>
          <w:p w14:paraId="30E13442" w14:textId="77777777" w:rsidR="00565999" w:rsidRPr="00D140F1" w:rsidRDefault="00565999" w:rsidP="00016B0F">
            <w:pPr>
              <w:keepLines/>
              <w:spacing w:before="45" w:after="45"/>
              <w:rPr>
                <w:rFonts w:cs="Arial"/>
                <w:sz w:val="16"/>
                <w:szCs w:val="16"/>
                <w:lang w:val="en-US"/>
              </w:rPr>
            </w:pPr>
            <w:r w:rsidRPr="00F23A2E">
              <w:rPr>
                <w:rFonts w:cs="Arial"/>
                <w:sz w:val="16"/>
                <w:szCs w:val="16"/>
                <w:lang w:val="en-US"/>
              </w:rPr>
              <w:t>T: +</w:t>
            </w:r>
            <w:r w:rsidRPr="00D140F1">
              <w:rPr>
                <w:rFonts w:cs="Arial"/>
                <w:sz w:val="16"/>
                <w:szCs w:val="16"/>
                <w:lang w:val="en-US"/>
              </w:rPr>
              <w:t xml:space="preserve">61 </w:t>
            </w:r>
            <w:r>
              <w:rPr>
                <w:rFonts w:cs="Arial"/>
                <w:sz w:val="16"/>
                <w:szCs w:val="16"/>
                <w:lang w:val="en-US"/>
              </w:rPr>
              <w:t>431 516 449</w:t>
            </w:r>
          </w:p>
        </w:tc>
        <w:tc>
          <w:tcPr>
            <w:tcW w:w="1224" w:type="pct"/>
          </w:tcPr>
          <w:p w14:paraId="4A9E8724" w14:textId="77777777" w:rsidR="00565999" w:rsidRPr="00D451E1" w:rsidRDefault="00565999" w:rsidP="00016B0F">
            <w:pPr>
              <w:keepLines/>
              <w:spacing w:before="45" w:after="45"/>
              <w:rPr>
                <w:b/>
                <w:color w:val="00567E"/>
                <w:sz w:val="16"/>
                <w:szCs w:val="16"/>
              </w:rPr>
            </w:pPr>
            <w:r w:rsidRPr="00D451E1">
              <w:rPr>
                <w:b/>
                <w:color w:val="00567E"/>
                <w:sz w:val="16"/>
                <w:szCs w:val="16"/>
              </w:rPr>
              <w:t>BRISBANE</w:t>
            </w:r>
          </w:p>
          <w:p w14:paraId="3EB34EA3" w14:textId="77777777" w:rsidR="00565999" w:rsidRPr="00F23A2E" w:rsidRDefault="00565999" w:rsidP="00016B0F">
            <w:pPr>
              <w:keepLines/>
              <w:spacing w:before="45" w:after="45"/>
              <w:rPr>
                <w:rFonts w:cs="Arial"/>
                <w:sz w:val="16"/>
                <w:szCs w:val="16"/>
                <w:lang w:val="en-US"/>
              </w:rPr>
            </w:pPr>
            <w:r w:rsidRPr="00F23A2E">
              <w:rPr>
                <w:rFonts w:cs="Arial"/>
                <w:sz w:val="16"/>
                <w:szCs w:val="16"/>
                <w:lang w:val="en-US"/>
              </w:rPr>
              <w:t>Level 2, 15 Astor Terrace</w:t>
            </w:r>
          </w:p>
          <w:p w14:paraId="7FDCA5E4" w14:textId="77777777" w:rsidR="00565999" w:rsidRPr="00F23A2E" w:rsidRDefault="00565999" w:rsidP="00016B0F">
            <w:pPr>
              <w:keepLines/>
              <w:spacing w:before="45" w:after="45"/>
              <w:rPr>
                <w:rFonts w:cs="Arial"/>
                <w:sz w:val="16"/>
                <w:szCs w:val="16"/>
                <w:lang w:val="en-US"/>
              </w:rPr>
            </w:pPr>
            <w:r w:rsidRPr="00F23A2E">
              <w:rPr>
                <w:rFonts w:cs="Arial"/>
                <w:sz w:val="16"/>
                <w:szCs w:val="16"/>
                <w:lang w:val="en-US"/>
              </w:rPr>
              <w:t>Spring Hill QLD 4000</w:t>
            </w:r>
          </w:p>
          <w:p w14:paraId="4ED5247F" w14:textId="77777777" w:rsidR="00565999" w:rsidRPr="00F23A2E" w:rsidRDefault="00565999" w:rsidP="00016B0F">
            <w:pPr>
              <w:keepLines/>
              <w:spacing w:before="45" w:after="45"/>
              <w:rPr>
                <w:rFonts w:cs="Arial"/>
                <w:sz w:val="16"/>
                <w:szCs w:val="16"/>
                <w:lang w:val="en-US"/>
              </w:rPr>
            </w:pPr>
            <w:r w:rsidRPr="00F23A2E">
              <w:rPr>
                <w:rFonts w:cs="Arial"/>
                <w:sz w:val="16"/>
                <w:szCs w:val="16"/>
                <w:lang w:val="en-US"/>
              </w:rPr>
              <w:t>Australia</w:t>
            </w:r>
          </w:p>
          <w:p w14:paraId="61E601F6" w14:textId="77777777" w:rsidR="00565999" w:rsidRPr="00F23A2E" w:rsidRDefault="00565999" w:rsidP="00016B0F">
            <w:pPr>
              <w:keepLines/>
              <w:spacing w:before="45" w:after="45"/>
              <w:rPr>
                <w:rFonts w:cs="Arial"/>
                <w:sz w:val="16"/>
                <w:szCs w:val="16"/>
                <w:lang w:val="en-US"/>
              </w:rPr>
            </w:pPr>
            <w:r w:rsidRPr="00F23A2E">
              <w:rPr>
                <w:rFonts w:cs="Arial"/>
                <w:sz w:val="16"/>
                <w:szCs w:val="16"/>
                <w:lang w:val="en-US"/>
              </w:rPr>
              <w:t>T: +61 7 3858 4800</w:t>
            </w:r>
          </w:p>
          <w:p w14:paraId="4FE634CD" w14:textId="77777777" w:rsidR="00565999" w:rsidRPr="00F23A2E" w:rsidRDefault="00565999" w:rsidP="00016B0F">
            <w:pPr>
              <w:keepLines/>
              <w:spacing w:before="45" w:after="45"/>
              <w:rPr>
                <w:rFonts w:cs="Arial"/>
                <w:b/>
                <w:bCs/>
                <w:sz w:val="16"/>
                <w:szCs w:val="16"/>
                <w:lang w:val="en-US"/>
              </w:rPr>
            </w:pPr>
            <w:r w:rsidRPr="00F23A2E">
              <w:rPr>
                <w:rFonts w:cs="Arial"/>
                <w:sz w:val="16"/>
                <w:szCs w:val="16"/>
                <w:lang w:val="en-US"/>
              </w:rPr>
              <w:t>F: +61 7 3858 4801</w:t>
            </w:r>
          </w:p>
        </w:tc>
        <w:tc>
          <w:tcPr>
            <w:tcW w:w="1224" w:type="pct"/>
          </w:tcPr>
          <w:p w14:paraId="4D846EAB" w14:textId="77777777" w:rsidR="00565999" w:rsidRPr="00D451E1" w:rsidRDefault="00565999" w:rsidP="00016B0F">
            <w:pPr>
              <w:keepLines/>
              <w:spacing w:before="45" w:after="45"/>
              <w:rPr>
                <w:b/>
                <w:color w:val="00567E"/>
                <w:sz w:val="16"/>
                <w:szCs w:val="16"/>
              </w:rPr>
            </w:pPr>
            <w:r w:rsidRPr="00D451E1">
              <w:rPr>
                <w:b/>
                <w:color w:val="00567E"/>
                <w:sz w:val="16"/>
                <w:szCs w:val="16"/>
              </w:rPr>
              <w:t>CANBERRA</w:t>
            </w:r>
          </w:p>
          <w:p w14:paraId="6C9679EC" w14:textId="77777777" w:rsidR="00565999" w:rsidRPr="00F23A2E" w:rsidRDefault="00565999" w:rsidP="00016B0F">
            <w:pPr>
              <w:keepLines/>
              <w:spacing w:before="45" w:after="45"/>
              <w:rPr>
                <w:rFonts w:cs="Arial"/>
                <w:sz w:val="16"/>
                <w:szCs w:val="16"/>
                <w:lang w:val="en-US"/>
              </w:rPr>
            </w:pPr>
            <w:r w:rsidRPr="00F23A2E">
              <w:rPr>
                <w:rFonts w:cs="Arial"/>
                <w:sz w:val="16"/>
                <w:szCs w:val="16"/>
                <w:lang w:val="en-US"/>
              </w:rPr>
              <w:t>GPO 410</w:t>
            </w:r>
          </w:p>
          <w:p w14:paraId="63D050D6" w14:textId="77777777" w:rsidR="00565999" w:rsidRPr="00F23A2E" w:rsidRDefault="00565999" w:rsidP="00016B0F">
            <w:pPr>
              <w:keepLines/>
              <w:spacing w:before="45" w:after="45"/>
              <w:rPr>
                <w:rFonts w:cs="Arial"/>
                <w:sz w:val="16"/>
                <w:szCs w:val="16"/>
                <w:lang w:val="en-US"/>
              </w:rPr>
            </w:pPr>
            <w:r w:rsidRPr="00F23A2E">
              <w:rPr>
                <w:rFonts w:cs="Arial"/>
                <w:sz w:val="16"/>
                <w:szCs w:val="16"/>
                <w:lang w:val="en-US"/>
              </w:rPr>
              <w:t>Canberra ACT 2600</w:t>
            </w:r>
          </w:p>
          <w:p w14:paraId="49BA168E" w14:textId="77777777" w:rsidR="00565999" w:rsidRPr="00F23A2E" w:rsidRDefault="00565999" w:rsidP="00016B0F">
            <w:pPr>
              <w:keepLines/>
              <w:spacing w:before="45" w:after="45"/>
              <w:rPr>
                <w:rFonts w:cs="Arial"/>
                <w:sz w:val="16"/>
                <w:szCs w:val="16"/>
                <w:lang w:val="en-US"/>
              </w:rPr>
            </w:pPr>
            <w:r w:rsidRPr="00F23A2E">
              <w:rPr>
                <w:rFonts w:cs="Arial"/>
                <w:sz w:val="16"/>
                <w:szCs w:val="16"/>
                <w:lang w:val="en-US"/>
              </w:rPr>
              <w:t>Australia</w:t>
            </w:r>
          </w:p>
          <w:p w14:paraId="0300263F" w14:textId="77777777" w:rsidR="00565999" w:rsidRPr="00F23A2E" w:rsidRDefault="00565999" w:rsidP="00016B0F">
            <w:pPr>
              <w:keepLines/>
              <w:spacing w:before="45" w:after="45"/>
              <w:rPr>
                <w:rFonts w:cs="Arial"/>
                <w:sz w:val="16"/>
                <w:szCs w:val="16"/>
                <w:lang w:val="en-US"/>
              </w:rPr>
            </w:pPr>
            <w:r w:rsidRPr="00F23A2E">
              <w:rPr>
                <w:rFonts w:cs="Arial"/>
                <w:sz w:val="16"/>
                <w:szCs w:val="16"/>
                <w:lang w:val="en-US"/>
              </w:rPr>
              <w:t>T: +61 2 6287 0800</w:t>
            </w:r>
          </w:p>
          <w:p w14:paraId="37C7FE80" w14:textId="77777777" w:rsidR="00565999" w:rsidRPr="00F23A2E" w:rsidRDefault="00565999" w:rsidP="00016B0F">
            <w:pPr>
              <w:keepLines/>
              <w:spacing w:before="45" w:after="45"/>
              <w:rPr>
                <w:rFonts w:cs="Arial"/>
                <w:b/>
                <w:bCs/>
                <w:sz w:val="16"/>
                <w:szCs w:val="16"/>
                <w:lang w:val="en-US"/>
              </w:rPr>
            </w:pPr>
            <w:r w:rsidRPr="00F23A2E">
              <w:rPr>
                <w:rFonts w:cs="Arial"/>
                <w:sz w:val="16"/>
                <w:szCs w:val="16"/>
                <w:lang w:val="en-US"/>
              </w:rPr>
              <w:t>F: +61 2 9427 8200</w:t>
            </w:r>
          </w:p>
        </w:tc>
        <w:tc>
          <w:tcPr>
            <w:tcW w:w="1346" w:type="pct"/>
          </w:tcPr>
          <w:p w14:paraId="0E7B5683" w14:textId="77777777" w:rsidR="00565999" w:rsidRPr="00D451E1" w:rsidRDefault="00565999" w:rsidP="00016B0F">
            <w:pPr>
              <w:keepLines/>
              <w:spacing w:before="45" w:after="45"/>
              <w:rPr>
                <w:b/>
                <w:color w:val="00567E"/>
                <w:sz w:val="16"/>
                <w:szCs w:val="16"/>
              </w:rPr>
            </w:pPr>
            <w:r w:rsidRPr="00D451E1">
              <w:rPr>
                <w:b/>
                <w:color w:val="00567E"/>
                <w:sz w:val="16"/>
                <w:szCs w:val="16"/>
              </w:rPr>
              <w:t>DARWIN</w:t>
            </w:r>
          </w:p>
          <w:p w14:paraId="2CB29A2F" w14:textId="77777777" w:rsidR="00565999" w:rsidRPr="00F23A2E" w:rsidRDefault="00565999" w:rsidP="00016B0F">
            <w:pPr>
              <w:keepLines/>
              <w:spacing w:before="45" w:after="45"/>
              <w:rPr>
                <w:rFonts w:cs="Arial"/>
                <w:bCs/>
                <w:sz w:val="16"/>
                <w:szCs w:val="16"/>
                <w:lang w:val="en-US"/>
              </w:rPr>
            </w:pPr>
            <w:r>
              <w:rPr>
                <w:rFonts w:cs="Arial"/>
                <w:bCs/>
                <w:sz w:val="16"/>
                <w:szCs w:val="16"/>
                <w:lang w:val="en-US"/>
              </w:rPr>
              <w:t>Unit 5, 21 Parap Road</w:t>
            </w:r>
          </w:p>
          <w:p w14:paraId="5AD1D88F" w14:textId="77777777" w:rsidR="00565999" w:rsidRPr="00F23A2E" w:rsidRDefault="00565999" w:rsidP="00016B0F">
            <w:pPr>
              <w:keepLines/>
              <w:spacing w:before="45" w:after="45"/>
              <w:rPr>
                <w:rFonts w:cs="Arial"/>
                <w:bCs/>
                <w:sz w:val="16"/>
                <w:szCs w:val="16"/>
                <w:lang w:val="en-US"/>
              </w:rPr>
            </w:pPr>
            <w:r>
              <w:rPr>
                <w:rFonts w:cs="Arial"/>
                <w:bCs/>
                <w:sz w:val="16"/>
                <w:szCs w:val="16"/>
                <w:lang w:val="en-US"/>
              </w:rPr>
              <w:t>Parap</w:t>
            </w:r>
            <w:r w:rsidRPr="00F23A2E">
              <w:rPr>
                <w:rFonts w:cs="Arial"/>
                <w:bCs/>
                <w:sz w:val="16"/>
                <w:szCs w:val="16"/>
                <w:lang w:val="en-US"/>
              </w:rPr>
              <w:t xml:space="preserve"> NT 08</w:t>
            </w:r>
            <w:r>
              <w:rPr>
                <w:rFonts w:cs="Arial"/>
                <w:bCs/>
                <w:sz w:val="16"/>
                <w:szCs w:val="16"/>
                <w:lang w:val="en-US"/>
              </w:rPr>
              <w:t>2</w:t>
            </w:r>
            <w:r w:rsidRPr="00F23A2E">
              <w:rPr>
                <w:rFonts w:cs="Arial"/>
                <w:bCs/>
                <w:sz w:val="16"/>
                <w:szCs w:val="16"/>
                <w:lang w:val="en-US"/>
              </w:rPr>
              <w:t>0</w:t>
            </w:r>
          </w:p>
          <w:p w14:paraId="3F6DDDD6" w14:textId="77777777" w:rsidR="00565999" w:rsidRPr="00F23A2E" w:rsidRDefault="00565999" w:rsidP="00016B0F">
            <w:pPr>
              <w:keepLines/>
              <w:spacing w:before="45" w:after="45"/>
              <w:rPr>
                <w:rFonts w:cs="Arial"/>
                <w:bCs/>
                <w:sz w:val="16"/>
                <w:szCs w:val="16"/>
                <w:lang w:val="en-US"/>
              </w:rPr>
            </w:pPr>
            <w:r w:rsidRPr="00F23A2E">
              <w:rPr>
                <w:rFonts w:cs="Arial"/>
                <w:bCs/>
                <w:sz w:val="16"/>
                <w:szCs w:val="16"/>
                <w:lang w:val="en-US"/>
              </w:rPr>
              <w:t>Australia</w:t>
            </w:r>
          </w:p>
          <w:p w14:paraId="74E42631" w14:textId="77777777" w:rsidR="00565999" w:rsidRPr="00F23A2E" w:rsidRDefault="00565999" w:rsidP="00016B0F">
            <w:pPr>
              <w:keepLines/>
              <w:spacing w:before="45" w:after="45"/>
              <w:rPr>
                <w:rFonts w:cs="Arial"/>
                <w:bCs/>
                <w:sz w:val="16"/>
                <w:szCs w:val="16"/>
                <w:lang w:val="en-US"/>
              </w:rPr>
            </w:pPr>
            <w:r w:rsidRPr="00F23A2E">
              <w:rPr>
                <w:rFonts w:cs="Arial"/>
                <w:bCs/>
                <w:sz w:val="16"/>
                <w:szCs w:val="16"/>
                <w:lang w:val="en-US"/>
              </w:rPr>
              <w:t>T: +61 8 8998 0100</w:t>
            </w:r>
          </w:p>
          <w:p w14:paraId="6F9A22A1" w14:textId="77777777" w:rsidR="00565999" w:rsidRPr="00F23A2E" w:rsidRDefault="00565999" w:rsidP="00016B0F">
            <w:pPr>
              <w:keepLines/>
              <w:spacing w:before="45" w:after="45"/>
              <w:rPr>
                <w:rFonts w:cs="Arial"/>
                <w:b/>
                <w:bCs/>
                <w:sz w:val="16"/>
                <w:szCs w:val="16"/>
                <w:lang w:val="en-US"/>
              </w:rPr>
            </w:pPr>
            <w:r>
              <w:rPr>
                <w:rFonts w:cs="Arial"/>
                <w:sz w:val="16"/>
                <w:szCs w:val="16"/>
                <w:lang w:val="en-US"/>
              </w:rPr>
              <w:t>F: +61 8 9370 0101</w:t>
            </w:r>
          </w:p>
        </w:tc>
      </w:tr>
      <w:tr w:rsidR="00565999" w:rsidRPr="00F23A2E" w14:paraId="5A171558" w14:textId="77777777" w:rsidTr="00016B0F">
        <w:trPr>
          <w:cantSplit/>
        </w:trPr>
        <w:tc>
          <w:tcPr>
            <w:tcW w:w="1205" w:type="pct"/>
          </w:tcPr>
          <w:p w14:paraId="414F4365" w14:textId="77777777" w:rsidR="00565999" w:rsidRPr="00D451E1" w:rsidRDefault="00565999" w:rsidP="00016B0F">
            <w:pPr>
              <w:keepLines/>
              <w:spacing w:before="240" w:after="45"/>
              <w:rPr>
                <w:b/>
                <w:color w:val="00567E"/>
                <w:sz w:val="16"/>
                <w:szCs w:val="16"/>
              </w:rPr>
            </w:pPr>
            <w:r w:rsidRPr="00D451E1">
              <w:rPr>
                <w:b/>
                <w:color w:val="00567E"/>
                <w:sz w:val="16"/>
                <w:szCs w:val="16"/>
              </w:rPr>
              <w:t>GOLD COAST</w:t>
            </w:r>
          </w:p>
          <w:p w14:paraId="18D95C26" w14:textId="77777777" w:rsidR="00565999" w:rsidRPr="00F23A2E" w:rsidRDefault="00565999" w:rsidP="00016B0F">
            <w:pPr>
              <w:keepLines/>
              <w:spacing w:before="45" w:after="45"/>
              <w:rPr>
                <w:rFonts w:cs="Arial"/>
                <w:bCs/>
                <w:sz w:val="16"/>
                <w:szCs w:val="16"/>
                <w:lang w:val="en-US"/>
              </w:rPr>
            </w:pPr>
            <w:r>
              <w:rPr>
                <w:rFonts w:cs="Arial"/>
                <w:bCs/>
                <w:sz w:val="16"/>
                <w:szCs w:val="16"/>
                <w:lang w:val="en-US"/>
              </w:rPr>
              <w:t>Level 2</w:t>
            </w:r>
            <w:r w:rsidRPr="00F23A2E">
              <w:rPr>
                <w:rFonts w:cs="Arial"/>
                <w:bCs/>
                <w:sz w:val="16"/>
                <w:szCs w:val="16"/>
                <w:lang w:val="en-US"/>
              </w:rPr>
              <w:t>, 194 Varsity Parade</w:t>
            </w:r>
          </w:p>
          <w:p w14:paraId="65B0EB34" w14:textId="77777777" w:rsidR="00565999" w:rsidRPr="00F23A2E" w:rsidRDefault="00565999" w:rsidP="00016B0F">
            <w:pPr>
              <w:keepLines/>
              <w:spacing w:before="45" w:after="45"/>
              <w:rPr>
                <w:rFonts w:cs="Arial"/>
                <w:bCs/>
                <w:sz w:val="16"/>
                <w:szCs w:val="16"/>
                <w:lang w:val="en-US"/>
              </w:rPr>
            </w:pPr>
            <w:r w:rsidRPr="00F23A2E">
              <w:rPr>
                <w:rFonts w:cs="Arial"/>
                <w:bCs/>
                <w:sz w:val="16"/>
                <w:szCs w:val="16"/>
                <w:lang w:val="en-US"/>
              </w:rPr>
              <w:t>Varsity Lakes QLD 4227</w:t>
            </w:r>
          </w:p>
          <w:p w14:paraId="4F3C1C15" w14:textId="77777777" w:rsidR="00565999" w:rsidRPr="00F23A2E" w:rsidRDefault="00565999" w:rsidP="00016B0F">
            <w:pPr>
              <w:keepLines/>
              <w:spacing w:before="45" w:after="45"/>
              <w:rPr>
                <w:rFonts w:cs="Arial"/>
                <w:bCs/>
                <w:sz w:val="16"/>
                <w:szCs w:val="16"/>
                <w:lang w:val="en-US"/>
              </w:rPr>
            </w:pPr>
            <w:r w:rsidRPr="00F23A2E">
              <w:rPr>
                <w:rFonts w:cs="Arial"/>
                <w:bCs/>
                <w:sz w:val="16"/>
                <w:szCs w:val="16"/>
                <w:lang w:val="en-US"/>
              </w:rPr>
              <w:t>Australia</w:t>
            </w:r>
          </w:p>
          <w:p w14:paraId="500E2493" w14:textId="77777777" w:rsidR="00565999" w:rsidRPr="00F23A2E" w:rsidRDefault="00565999" w:rsidP="00016B0F">
            <w:pPr>
              <w:keepLines/>
              <w:spacing w:before="45" w:after="45"/>
              <w:rPr>
                <w:rFonts w:cs="Arial"/>
                <w:b/>
                <w:bCs/>
                <w:sz w:val="16"/>
                <w:szCs w:val="16"/>
                <w:lang w:val="en-US"/>
              </w:rPr>
            </w:pPr>
            <w:r w:rsidRPr="00F23A2E">
              <w:rPr>
                <w:rFonts w:cs="Arial"/>
                <w:bCs/>
                <w:sz w:val="16"/>
                <w:szCs w:val="16"/>
                <w:lang w:val="en-US"/>
              </w:rPr>
              <w:t>M: +61 438 763 516</w:t>
            </w:r>
          </w:p>
        </w:tc>
        <w:tc>
          <w:tcPr>
            <w:tcW w:w="1224" w:type="pct"/>
          </w:tcPr>
          <w:p w14:paraId="499DF82A" w14:textId="77777777" w:rsidR="00565999" w:rsidRPr="00D451E1" w:rsidRDefault="00565999" w:rsidP="00016B0F">
            <w:pPr>
              <w:keepLines/>
              <w:spacing w:before="240" w:after="45"/>
              <w:rPr>
                <w:b/>
                <w:color w:val="00567E"/>
                <w:sz w:val="16"/>
                <w:szCs w:val="16"/>
              </w:rPr>
            </w:pPr>
            <w:r w:rsidRPr="00D451E1">
              <w:rPr>
                <w:b/>
                <w:color w:val="00567E"/>
                <w:sz w:val="16"/>
                <w:szCs w:val="16"/>
              </w:rPr>
              <w:t>MACKAY</w:t>
            </w:r>
          </w:p>
          <w:p w14:paraId="4C463827" w14:textId="77777777" w:rsidR="00565999" w:rsidRPr="00F23A2E" w:rsidRDefault="00565999" w:rsidP="00016B0F">
            <w:pPr>
              <w:keepLines/>
              <w:spacing w:before="45" w:after="45"/>
              <w:rPr>
                <w:rFonts w:cs="Arial"/>
                <w:sz w:val="16"/>
                <w:szCs w:val="16"/>
                <w:lang w:val="en-US"/>
              </w:rPr>
            </w:pPr>
            <w:r w:rsidRPr="00F23A2E">
              <w:rPr>
                <w:rFonts w:cs="Arial"/>
                <w:sz w:val="16"/>
                <w:szCs w:val="16"/>
                <w:lang w:val="en-US"/>
              </w:rPr>
              <w:t>21 River Street</w:t>
            </w:r>
          </w:p>
          <w:p w14:paraId="3CE5024A" w14:textId="77777777" w:rsidR="00565999" w:rsidRPr="00F23A2E" w:rsidRDefault="00565999" w:rsidP="00016B0F">
            <w:pPr>
              <w:keepLines/>
              <w:spacing w:before="45" w:after="45"/>
              <w:rPr>
                <w:rFonts w:cs="Arial"/>
                <w:sz w:val="16"/>
                <w:szCs w:val="16"/>
                <w:lang w:val="en-US"/>
              </w:rPr>
            </w:pPr>
            <w:r w:rsidRPr="00F23A2E">
              <w:rPr>
                <w:rFonts w:cs="Arial"/>
                <w:sz w:val="16"/>
                <w:szCs w:val="16"/>
                <w:lang w:val="en-US"/>
              </w:rPr>
              <w:t>Mackay QLD 4740</w:t>
            </w:r>
          </w:p>
          <w:p w14:paraId="3895ADB8" w14:textId="77777777" w:rsidR="00565999" w:rsidRPr="00F23A2E" w:rsidRDefault="00565999" w:rsidP="00016B0F">
            <w:pPr>
              <w:keepLines/>
              <w:spacing w:before="45" w:after="45"/>
              <w:rPr>
                <w:rFonts w:cs="Arial"/>
                <w:sz w:val="16"/>
                <w:szCs w:val="16"/>
                <w:lang w:val="en-US"/>
              </w:rPr>
            </w:pPr>
            <w:r w:rsidRPr="00F23A2E">
              <w:rPr>
                <w:rFonts w:cs="Arial"/>
                <w:sz w:val="16"/>
                <w:szCs w:val="16"/>
                <w:lang w:val="en-US"/>
              </w:rPr>
              <w:t>Australia</w:t>
            </w:r>
          </w:p>
          <w:p w14:paraId="613647B4" w14:textId="77777777" w:rsidR="00565999" w:rsidRPr="00F23A2E" w:rsidRDefault="00565999" w:rsidP="00016B0F">
            <w:pPr>
              <w:keepLines/>
              <w:spacing w:before="45" w:after="45"/>
              <w:rPr>
                <w:rFonts w:cs="Arial"/>
                <w:b/>
                <w:bCs/>
                <w:sz w:val="16"/>
                <w:szCs w:val="16"/>
                <w:lang w:val="en-US"/>
              </w:rPr>
            </w:pPr>
            <w:r w:rsidRPr="00F23A2E">
              <w:rPr>
                <w:rFonts w:cs="Arial"/>
                <w:sz w:val="16"/>
                <w:szCs w:val="16"/>
                <w:lang w:val="en-US"/>
              </w:rPr>
              <w:t>T: +61 7 3181 3300</w:t>
            </w:r>
          </w:p>
        </w:tc>
        <w:tc>
          <w:tcPr>
            <w:tcW w:w="1224" w:type="pct"/>
          </w:tcPr>
          <w:p w14:paraId="7A69B8C0" w14:textId="77777777" w:rsidR="00565999" w:rsidRPr="00D451E1" w:rsidRDefault="00565999" w:rsidP="00016B0F">
            <w:pPr>
              <w:keepLines/>
              <w:spacing w:before="240" w:after="45"/>
              <w:rPr>
                <w:b/>
                <w:color w:val="00567E"/>
                <w:sz w:val="16"/>
                <w:szCs w:val="16"/>
              </w:rPr>
            </w:pPr>
            <w:r w:rsidRPr="00D451E1">
              <w:rPr>
                <w:b/>
                <w:color w:val="00567E"/>
                <w:sz w:val="16"/>
                <w:szCs w:val="16"/>
              </w:rPr>
              <w:t>MELBOURNE</w:t>
            </w:r>
          </w:p>
          <w:p w14:paraId="44E1A153" w14:textId="77777777" w:rsidR="00565999" w:rsidRPr="00F23A2E" w:rsidRDefault="00565999" w:rsidP="00016B0F">
            <w:pPr>
              <w:keepLines/>
              <w:spacing w:before="45" w:after="45"/>
              <w:rPr>
                <w:rFonts w:cs="Arial"/>
                <w:sz w:val="16"/>
                <w:szCs w:val="16"/>
                <w:lang w:val="en-US"/>
              </w:rPr>
            </w:pPr>
            <w:r>
              <w:rPr>
                <w:rFonts w:cs="Arial"/>
                <w:sz w:val="16"/>
                <w:szCs w:val="16"/>
                <w:lang w:val="en-US"/>
              </w:rPr>
              <w:t>Level 11, 176 Wellington Parade</w:t>
            </w:r>
          </w:p>
          <w:p w14:paraId="1EF6C57F" w14:textId="77777777" w:rsidR="00565999" w:rsidRPr="00F23A2E" w:rsidRDefault="00565999" w:rsidP="00016B0F">
            <w:pPr>
              <w:keepLines/>
              <w:spacing w:before="45" w:after="45"/>
              <w:rPr>
                <w:rFonts w:cs="Arial"/>
                <w:sz w:val="16"/>
                <w:szCs w:val="16"/>
                <w:lang w:val="en-US"/>
              </w:rPr>
            </w:pPr>
            <w:r>
              <w:rPr>
                <w:rFonts w:cs="Arial"/>
                <w:sz w:val="16"/>
                <w:szCs w:val="16"/>
                <w:lang w:val="en-US"/>
              </w:rPr>
              <w:t>East Melbourne</w:t>
            </w:r>
            <w:r w:rsidRPr="00F23A2E">
              <w:rPr>
                <w:rFonts w:cs="Arial"/>
                <w:sz w:val="16"/>
                <w:szCs w:val="16"/>
                <w:lang w:val="en-US"/>
              </w:rPr>
              <w:t xml:space="preserve"> VIC 3</w:t>
            </w:r>
            <w:r>
              <w:rPr>
                <w:rFonts w:cs="Arial"/>
                <w:sz w:val="16"/>
                <w:szCs w:val="16"/>
                <w:lang w:val="en-US"/>
              </w:rPr>
              <w:t>00</w:t>
            </w:r>
            <w:r w:rsidRPr="00F23A2E">
              <w:rPr>
                <w:rFonts w:cs="Arial"/>
                <w:sz w:val="16"/>
                <w:szCs w:val="16"/>
                <w:lang w:val="en-US"/>
              </w:rPr>
              <w:t>2</w:t>
            </w:r>
          </w:p>
          <w:p w14:paraId="7C035287" w14:textId="77777777" w:rsidR="00565999" w:rsidRPr="00F23A2E" w:rsidRDefault="00565999" w:rsidP="00016B0F">
            <w:pPr>
              <w:keepLines/>
              <w:spacing w:before="45" w:after="45"/>
              <w:rPr>
                <w:rFonts w:cs="Arial"/>
                <w:sz w:val="16"/>
                <w:szCs w:val="16"/>
                <w:lang w:val="en-US"/>
              </w:rPr>
            </w:pPr>
            <w:r w:rsidRPr="00F23A2E">
              <w:rPr>
                <w:rFonts w:cs="Arial"/>
                <w:sz w:val="16"/>
                <w:szCs w:val="16"/>
                <w:lang w:val="en-US"/>
              </w:rPr>
              <w:t>Australia</w:t>
            </w:r>
          </w:p>
          <w:p w14:paraId="26820A7E" w14:textId="77777777" w:rsidR="00565999" w:rsidRPr="00F23A2E" w:rsidRDefault="00565999" w:rsidP="00016B0F">
            <w:pPr>
              <w:keepLines/>
              <w:spacing w:before="45" w:after="45"/>
              <w:rPr>
                <w:rFonts w:cs="Arial"/>
                <w:sz w:val="16"/>
                <w:szCs w:val="16"/>
                <w:lang w:val="en-US"/>
              </w:rPr>
            </w:pPr>
            <w:r w:rsidRPr="00F23A2E">
              <w:rPr>
                <w:rFonts w:cs="Arial"/>
                <w:sz w:val="16"/>
                <w:szCs w:val="16"/>
                <w:lang w:val="en-US"/>
              </w:rPr>
              <w:t>T: +61 3 9249 9400</w:t>
            </w:r>
          </w:p>
          <w:p w14:paraId="65D94A94" w14:textId="77777777" w:rsidR="00565999" w:rsidRPr="00F23A2E" w:rsidRDefault="00565999" w:rsidP="00016B0F">
            <w:pPr>
              <w:keepLines/>
              <w:spacing w:before="45" w:after="45"/>
              <w:rPr>
                <w:rFonts w:cs="Arial"/>
                <w:b/>
                <w:bCs/>
                <w:sz w:val="16"/>
                <w:szCs w:val="16"/>
                <w:lang w:val="en-US"/>
              </w:rPr>
            </w:pPr>
            <w:r w:rsidRPr="00F23A2E">
              <w:rPr>
                <w:rFonts w:cs="Arial"/>
                <w:sz w:val="16"/>
                <w:szCs w:val="16"/>
                <w:lang w:val="en-US"/>
              </w:rPr>
              <w:t>F: +61 3 9249 9499</w:t>
            </w:r>
          </w:p>
        </w:tc>
        <w:tc>
          <w:tcPr>
            <w:tcW w:w="1346" w:type="pct"/>
          </w:tcPr>
          <w:p w14:paraId="5C0F028E" w14:textId="77777777" w:rsidR="00565999" w:rsidRPr="00D451E1" w:rsidRDefault="00565999" w:rsidP="00016B0F">
            <w:pPr>
              <w:keepLines/>
              <w:spacing w:before="240" w:after="45"/>
              <w:rPr>
                <w:b/>
                <w:color w:val="00567E"/>
                <w:sz w:val="16"/>
                <w:szCs w:val="16"/>
              </w:rPr>
            </w:pPr>
            <w:r w:rsidRPr="00D451E1">
              <w:rPr>
                <w:b/>
                <w:color w:val="00567E"/>
                <w:sz w:val="16"/>
                <w:szCs w:val="16"/>
              </w:rPr>
              <w:t>NEWCASTLE CBD</w:t>
            </w:r>
          </w:p>
          <w:p w14:paraId="46E1E5EA" w14:textId="77777777" w:rsidR="00565999" w:rsidRPr="00502D63" w:rsidRDefault="00565999" w:rsidP="00016B0F">
            <w:pPr>
              <w:keepLines/>
              <w:spacing w:before="45" w:after="45"/>
              <w:rPr>
                <w:rFonts w:cs="Arial"/>
                <w:sz w:val="16"/>
                <w:szCs w:val="16"/>
                <w:lang w:val="en-US"/>
              </w:rPr>
            </w:pPr>
            <w:r w:rsidRPr="00502D63">
              <w:rPr>
                <w:rFonts w:cs="Arial"/>
                <w:sz w:val="16"/>
                <w:szCs w:val="16"/>
                <w:lang w:val="en-US"/>
              </w:rPr>
              <w:t>Suite 2B, 125 Bull Street</w:t>
            </w:r>
          </w:p>
          <w:p w14:paraId="633E2429" w14:textId="77777777" w:rsidR="00565999" w:rsidRPr="00502D63" w:rsidRDefault="00565999" w:rsidP="00016B0F">
            <w:pPr>
              <w:keepLines/>
              <w:spacing w:before="45" w:after="45"/>
              <w:rPr>
                <w:rFonts w:cs="Arial"/>
                <w:sz w:val="16"/>
                <w:szCs w:val="16"/>
                <w:lang w:val="en-US"/>
              </w:rPr>
            </w:pPr>
            <w:r w:rsidRPr="00502D63">
              <w:rPr>
                <w:rFonts w:cs="Arial"/>
                <w:sz w:val="16"/>
                <w:szCs w:val="16"/>
                <w:lang w:val="en-US"/>
              </w:rPr>
              <w:t>Newcastle West NSW 2302</w:t>
            </w:r>
          </w:p>
          <w:p w14:paraId="61FE3726" w14:textId="77777777" w:rsidR="00565999" w:rsidRPr="00502D63" w:rsidRDefault="00565999" w:rsidP="00016B0F">
            <w:pPr>
              <w:keepLines/>
              <w:spacing w:before="45" w:after="45"/>
              <w:rPr>
                <w:rFonts w:cs="Arial"/>
                <w:sz w:val="16"/>
                <w:szCs w:val="16"/>
                <w:lang w:val="en-US"/>
              </w:rPr>
            </w:pPr>
            <w:r w:rsidRPr="00502D63">
              <w:rPr>
                <w:rFonts w:cs="Arial"/>
                <w:sz w:val="16"/>
                <w:szCs w:val="16"/>
                <w:lang w:val="en-US"/>
              </w:rPr>
              <w:t>Australia</w:t>
            </w:r>
          </w:p>
          <w:p w14:paraId="7096891D" w14:textId="77777777" w:rsidR="00565999" w:rsidRPr="00F23A2E" w:rsidRDefault="00565999" w:rsidP="00016B0F">
            <w:pPr>
              <w:keepLines/>
              <w:spacing w:before="45" w:after="45"/>
              <w:rPr>
                <w:rFonts w:cs="Arial"/>
                <w:b/>
                <w:bCs/>
                <w:sz w:val="16"/>
                <w:szCs w:val="16"/>
                <w:lang w:val="en-US"/>
              </w:rPr>
            </w:pPr>
            <w:r w:rsidRPr="00502D63">
              <w:rPr>
                <w:rFonts w:cs="Arial"/>
                <w:sz w:val="16"/>
                <w:szCs w:val="16"/>
                <w:lang w:val="en-US"/>
              </w:rPr>
              <w:t>T: +61 2 4940 0442</w:t>
            </w:r>
          </w:p>
        </w:tc>
      </w:tr>
      <w:tr w:rsidR="00565999" w:rsidRPr="00F23A2E" w14:paraId="05B658F2" w14:textId="77777777" w:rsidTr="00016B0F">
        <w:trPr>
          <w:cantSplit/>
        </w:trPr>
        <w:tc>
          <w:tcPr>
            <w:tcW w:w="1205" w:type="pct"/>
          </w:tcPr>
          <w:p w14:paraId="429ABBE4" w14:textId="77777777" w:rsidR="00565999" w:rsidRPr="00D451E1" w:rsidRDefault="00565999" w:rsidP="00016B0F">
            <w:pPr>
              <w:keepLines/>
              <w:spacing w:before="240" w:after="45"/>
              <w:rPr>
                <w:b/>
                <w:color w:val="00567E"/>
                <w:sz w:val="16"/>
                <w:szCs w:val="16"/>
              </w:rPr>
            </w:pPr>
            <w:r w:rsidRPr="00D451E1">
              <w:rPr>
                <w:b/>
                <w:color w:val="00567E"/>
                <w:sz w:val="16"/>
                <w:szCs w:val="16"/>
              </w:rPr>
              <w:t>NEWCASTLE</w:t>
            </w:r>
          </w:p>
          <w:p w14:paraId="4526FB63" w14:textId="77777777" w:rsidR="00565999" w:rsidRPr="00F23A2E" w:rsidRDefault="00565999" w:rsidP="00016B0F">
            <w:pPr>
              <w:keepLines/>
              <w:spacing w:before="45" w:after="45"/>
              <w:rPr>
                <w:rFonts w:cs="Arial"/>
                <w:sz w:val="16"/>
                <w:szCs w:val="16"/>
                <w:lang w:val="en-US"/>
              </w:rPr>
            </w:pPr>
            <w:r w:rsidRPr="00F23A2E">
              <w:rPr>
                <w:rFonts w:cs="Arial"/>
                <w:sz w:val="16"/>
                <w:szCs w:val="16"/>
                <w:lang w:val="en-US"/>
              </w:rPr>
              <w:t>10 Kings Road</w:t>
            </w:r>
          </w:p>
          <w:p w14:paraId="0386CB7A" w14:textId="77777777" w:rsidR="00565999" w:rsidRPr="00F23A2E" w:rsidRDefault="00565999" w:rsidP="00016B0F">
            <w:pPr>
              <w:keepLines/>
              <w:spacing w:before="45" w:after="45"/>
              <w:rPr>
                <w:rFonts w:cs="Arial"/>
                <w:sz w:val="16"/>
                <w:szCs w:val="16"/>
                <w:lang w:val="en-US"/>
              </w:rPr>
            </w:pPr>
            <w:r w:rsidRPr="00F23A2E">
              <w:rPr>
                <w:rFonts w:cs="Arial"/>
                <w:sz w:val="16"/>
                <w:szCs w:val="16"/>
                <w:lang w:val="en-US"/>
              </w:rPr>
              <w:t>New Lambton NSW 2305</w:t>
            </w:r>
          </w:p>
          <w:p w14:paraId="6538B7DF" w14:textId="77777777" w:rsidR="00565999" w:rsidRPr="00F23A2E" w:rsidRDefault="00565999" w:rsidP="00016B0F">
            <w:pPr>
              <w:keepLines/>
              <w:spacing w:before="45" w:after="45"/>
              <w:rPr>
                <w:rFonts w:cs="Arial"/>
                <w:sz w:val="16"/>
                <w:szCs w:val="16"/>
                <w:lang w:val="en-US"/>
              </w:rPr>
            </w:pPr>
            <w:r w:rsidRPr="00F23A2E">
              <w:rPr>
                <w:rFonts w:cs="Arial"/>
                <w:sz w:val="16"/>
                <w:szCs w:val="16"/>
                <w:lang w:val="en-US"/>
              </w:rPr>
              <w:t>Australia</w:t>
            </w:r>
          </w:p>
          <w:p w14:paraId="4BF2DAD3" w14:textId="77777777" w:rsidR="00565999" w:rsidRPr="00F23A2E" w:rsidRDefault="00565999" w:rsidP="00016B0F">
            <w:pPr>
              <w:keepLines/>
              <w:spacing w:before="45" w:after="45"/>
              <w:rPr>
                <w:rFonts w:cs="Arial"/>
                <w:sz w:val="16"/>
                <w:szCs w:val="16"/>
                <w:lang w:val="en-US"/>
              </w:rPr>
            </w:pPr>
            <w:r w:rsidRPr="00F23A2E">
              <w:rPr>
                <w:rFonts w:cs="Arial"/>
                <w:sz w:val="16"/>
                <w:szCs w:val="16"/>
                <w:lang w:val="en-US"/>
              </w:rPr>
              <w:t>T: +61 2 4037 3200</w:t>
            </w:r>
          </w:p>
          <w:p w14:paraId="3EC1B14F" w14:textId="77777777" w:rsidR="00565999" w:rsidRPr="00F23A2E" w:rsidRDefault="00565999" w:rsidP="00016B0F">
            <w:pPr>
              <w:keepLines/>
              <w:spacing w:before="45" w:after="45"/>
              <w:rPr>
                <w:rFonts w:cs="Arial"/>
                <w:b/>
                <w:bCs/>
                <w:sz w:val="16"/>
                <w:szCs w:val="16"/>
                <w:lang w:val="en-US"/>
              </w:rPr>
            </w:pPr>
            <w:r w:rsidRPr="00F23A2E">
              <w:rPr>
                <w:rFonts w:cs="Arial"/>
                <w:sz w:val="16"/>
                <w:szCs w:val="16"/>
                <w:lang w:val="en-US"/>
              </w:rPr>
              <w:t>F: +61 2 4037 3201</w:t>
            </w:r>
          </w:p>
        </w:tc>
        <w:tc>
          <w:tcPr>
            <w:tcW w:w="1224" w:type="pct"/>
          </w:tcPr>
          <w:p w14:paraId="27BC09AE" w14:textId="77777777" w:rsidR="00565999" w:rsidRPr="00D451E1" w:rsidRDefault="00565999" w:rsidP="00016B0F">
            <w:pPr>
              <w:keepLines/>
              <w:spacing w:before="240" w:after="45"/>
              <w:rPr>
                <w:b/>
                <w:color w:val="00567E"/>
                <w:sz w:val="16"/>
                <w:szCs w:val="16"/>
              </w:rPr>
            </w:pPr>
            <w:r w:rsidRPr="00D451E1">
              <w:rPr>
                <w:b/>
                <w:color w:val="00567E"/>
                <w:sz w:val="16"/>
                <w:szCs w:val="16"/>
              </w:rPr>
              <w:t>PERTH</w:t>
            </w:r>
          </w:p>
          <w:p w14:paraId="73CC13DA" w14:textId="77777777" w:rsidR="00565999" w:rsidRPr="00F23A2E" w:rsidRDefault="00565999" w:rsidP="00016B0F">
            <w:pPr>
              <w:keepLines/>
              <w:spacing w:before="45" w:after="45"/>
              <w:rPr>
                <w:rFonts w:cs="Arial"/>
                <w:sz w:val="16"/>
                <w:szCs w:val="16"/>
                <w:lang w:val="en-US"/>
              </w:rPr>
            </w:pPr>
            <w:r w:rsidRPr="00F23A2E">
              <w:rPr>
                <w:rFonts w:cs="Arial"/>
                <w:sz w:val="16"/>
                <w:szCs w:val="16"/>
                <w:lang w:val="en-US"/>
              </w:rPr>
              <w:t>Grd Floor, 503 Murray Street</w:t>
            </w:r>
          </w:p>
          <w:p w14:paraId="77228283" w14:textId="77777777" w:rsidR="00565999" w:rsidRPr="00F23A2E" w:rsidRDefault="00565999" w:rsidP="00016B0F">
            <w:pPr>
              <w:keepLines/>
              <w:spacing w:before="45" w:after="45"/>
              <w:rPr>
                <w:rFonts w:cs="Arial"/>
                <w:sz w:val="16"/>
                <w:szCs w:val="16"/>
                <w:lang w:val="en-US"/>
              </w:rPr>
            </w:pPr>
            <w:r w:rsidRPr="00F23A2E">
              <w:rPr>
                <w:rFonts w:cs="Arial"/>
                <w:sz w:val="16"/>
                <w:szCs w:val="16"/>
                <w:lang w:val="en-US"/>
              </w:rPr>
              <w:t>Perth WA 6000</w:t>
            </w:r>
          </w:p>
          <w:p w14:paraId="01F5C039" w14:textId="77777777" w:rsidR="00565999" w:rsidRPr="00F23A2E" w:rsidRDefault="00565999" w:rsidP="00016B0F">
            <w:pPr>
              <w:keepLines/>
              <w:spacing w:before="45" w:after="45"/>
              <w:rPr>
                <w:rFonts w:cs="Arial"/>
                <w:sz w:val="16"/>
                <w:szCs w:val="16"/>
                <w:lang w:val="en-US"/>
              </w:rPr>
            </w:pPr>
            <w:r w:rsidRPr="00F23A2E">
              <w:rPr>
                <w:rFonts w:cs="Arial"/>
                <w:sz w:val="16"/>
                <w:szCs w:val="16"/>
                <w:lang w:val="en-US"/>
              </w:rPr>
              <w:t>Australia</w:t>
            </w:r>
          </w:p>
          <w:p w14:paraId="4BDBFC16" w14:textId="77777777" w:rsidR="00565999" w:rsidRPr="00F23A2E" w:rsidRDefault="00565999" w:rsidP="00016B0F">
            <w:pPr>
              <w:keepLines/>
              <w:spacing w:before="45" w:after="45"/>
              <w:rPr>
                <w:rFonts w:cs="Arial"/>
                <w:sz w:val="16"/>
                <w:szCs w:val="16"/>
                <w:lang w:val="en-US"/>
              </w:rPr>
            </w:pPr>
            <w:r w:rsidRPr="00F23A2E">
              <w:rPr>
                <w:rFonts w:cs="Arial"/>
                <w:sz w:val="16"/>
                <w:szCs w:val="16"/>
                <w:lang w:val="en-US"/>
              </w:rPr>
              <w:t>T: +61 8 9422 5900</w:t>
            </w:r>
          </w:p>
          <w:p w14:paraId="5162A65E" w14:textId="77777777" w:rsidR="00565999" w:rsidRPr="00F23A2E" w:rsidRDefault="00565999" w:rsidP="00016B0F">
            <w:pPr>
              <w:keepLines/>
              <w:spacing w:before="45" w:after="45"/>
              <w:rPr>
                <w:rFonts w:cs="Arial"/>
                <w:b/>
                <w:bCs/>
                <w:sz w:val="16"/>
                <w:szCs w:val="16"/>
                <w:lang w:val="en-US"/>
              </w:rPr>
            </w:pPr>
            <w:r w:rsidRPr="00F23A2E">
              <w:rPr>
                <w:rFonts w:cs="Arial"/>
                <w:sz w:val="16"/>
                <w:szCs w:val="16"/>
                <w:lang w:val="en-US"/>
              </w:rPr>
              <w:t>F: +61 8 9422 5901</w:t>
            </w:r>
          </w:p>
        </w:tc>
        <w:tc>
          <w:tcPr>
            <w:tcW w:w="1224" w:type="pct"/>
          </w:tcPr>
          <w:p w14:paraId="509554D7" w14:textId="77777777" w:rsidR="00565999" w:rsidRPr="00D451E1" w:rsidRDefault="00565999" w:rsidP="00016B0F">
            <w:pPr>
              <w:keepLines/>
              <w:spacing w:before="240" w:after="45"/>
              <w:rPr>
                <w:b/>
                <w:color w:val="00567E"/>
                <w:sz w:val="16"/>
                <w:szCs w:val="16"/>
              </w:rPr>
            </w:pPr>
            <w:r w:rsidRPr="00D451E1">
              <w:rPr>
                <w:b/>
                <w:color w:val="00567E"/>
                <w:sz w:val="16"/>
                <w:szCs w:val="16"/>
              </w:rPr>
              <w:t>SYDNEY</w:t>
            </w:r>
          </w:p>
          <w:p w14:paraId="0BE49D24" w14:textId="77777777" w:rsidR="00565999" w:rsidRDefault="00565999" w:rsidP="00016B0F">
            <w:pPr>
              <w:keepLines/>
              <w:spacing w:before="45" w:after="45"/>
              <w:rPr>
                <w:rFonts w:cs="Arial"/>
                <w:sz w:val="16"/>
                <w:szCs w:val="16"/>
                <w:lang w:val="en-US"/>
              </w:rPr>
            </w:pPr>
            <w:r>
              <w:rPr>
                <w:rFonts w:cs="Arial"/>
                <w:sz w:val="16"/>
                <w:szCs w:val="16"/>
                <w:lang w:val="en-US"/>
              </w:rPr>
              <w:t>Tenancy 202 Submarine School</w:t>
            </w:r>
          </w:p>
          <w:p w14:paraId="5C6D2A2B" w14:textId="77777777" w:rsidR="00080B8F" w:rsidRDefault="00565999" w:rsidP="00016B0F">
            <w:pPr>
              <w:keepLines/>
              <w:spacing w:before="45" w:after="45"/>
              <w:rPr>
                <w:rFonts w:cs="Arial"/>
                <w:sz w:val="16"/>
                <w:szCs w:val="16"/>
                <w:lang w:val="en-US"/>
              </w:rPr>
            </w:pPr>
            <w:r>
              <w:rPr>
                <w:rFonts w:cs="Arial"/>
                <w:sz w:val="16"/>
                <w:szCs w:val="16"/>
                <w:lang w:val="en-US"/>
              </w:rPr>
              <w:t>Sub Base Platypus</w:t>
            </w:r>
          </w:p>
          <w:p w14:paraId="62F7A762" w14:textId="77777777" w:rsidR="00565999" w:rsidRPr="00F23A2E" w:rsidRDefault="00565999" w:rsidP="00080B8F">
            <w:pPr>
              <w:keepLines/>
              <w:spacing w:before="45" w:after="45"/>
              <w:jc w:val="left"/>
              <w:rPr>
                <w:rFonts w:cs="Arial"/>
                <w:sz w:val="16"/>
                <w:szCs w:val="16"/>
                <w:lang w:val="en-US"/>
              </w:rPr>
            </w:pPr>
            <w:r>
              <w:rPr>
                <w:rFonts w:cs="Arial"/>
                <w:sz w:val="16"/>
                <w:szCs w:val="16"/>
                <w:lang w:val="en-US"/>
              </w:rPr>
              <w:t>120 High Street</w:t>
            </w:r>
          </w:p>
          <w:p w14:paraId="51DD4CCB" w14:textId="77777777" w:rsidR="00565999" w:rsidRPr="00F23A2E" w:rsidRDefault="00565999" w:rsidP="00016B0F">
            <w:pPr>
              <w:keepLines/>
              <w:spacing w:before="45" w:after="45"/>
              <w:rPr>
                <w:rFonts w:cs="Arial"/>
                <w:sz w:val="16"/>
                <w:szCs w:val="16"/>
                <w:lang w:val="en-US"/>
              </w:rPr>
            </w:pPr>
            <w:r>
              <w:rPr>
                <w:rFonts w:cs="Arial"/>
                <w:sz w:val="16"/>
                <w:szCs w:val="16"/>
                <w:lang w:val="en-US"/>
              </w:rPr>
              <w:t>North Sydney</w:t>
            </w:r>
            <w:r w:rsidRPr="00F23A2E">
              <w:rPr>
                <w:rFonts w:cs="Arial"/>
                <w:sz w:val="16"/>
                <w:szCs w:val="16"/>
                <w:lang w:val="en-US"/>
              </w:rPr>
              <w:t xml:space="preserve"> NSW 206</w:t>
            </w:r>
            <w:r>
              <w:rPr>
                <w:rFonts w:cs="Arial"/>
                <w:sz w:val="16"/>
                <w:szCs w:val="16"/>
                <w:lang w:val="en-US"/>
              </w:rPr>
              <w:t>0</w:t>
            </w:r>
          </w:p>
          <w:p w14:paraId="31D7DAB1" w14:textId="77777777" w:rsidR="00565999" w:rsidRPr="00F23A2E" w:rsidRDefault="00565999" w:rsidP="00016B0F">
            <w:pPr>
              <w:keepLines/>
              <w:spacing w:before="45" w:after="45"/>
              <w:rPr>
                <w:rFonts w:cs="Arial"/>
                <w:sz w:val="16"/>
                <w:szCs w:val="16"/>
                <w:lang w:val="en-US"/>
              </w:rPr>
            </w:pPr>
            <w:r w:rsidRPr="00F23A2E">
              <w:rPr>
                <w:rFonts w:cs="Arial"/>
                <w:sz w:val="16"/>
                <w:szCs w:val="16"/>
                <w:lang w:val="en-US"/>
              </w:rPr>
              <w:t>Australia</w:t>
            </w:r>
          </w:p>
          <w:p w14:paraId="40ED9510" w14:textId="77777777" w:rsidR="00565999" w:rsidRPr="00F23A2E" w:rsidRDefault="00565999" w:rsidP="00016B0F">
            <w:pPr>
              <w:keepLines/>
              <w:spacing w:before="45" w:after="45"/>
              <w:rPr>
                <w:rFonts w:cs="Arial"/>
                <w:sz w:val="16"/>
                <w:szCs w:val="16"/>
                <w:lang w:val="en-US"/>
              </w:rPr>
            </w:pPr>
            <w:r w:rsidRPr="00F23A2E">
              <w:rPr>
                <w:rFonts w:cs="Arial"/>
                <w:sz w:val="16"/>
                <w:szCs w:val="16"/>
                <w:lang w:val="en-US"/>
              </w:rPr>
              <w:t>T: +61 2 9427 8100</w:t>
            </w:r>
          </w:p>
          <w:p w14:paraId="757C5BB4" w14:textId="77777777" w:rsidR="00565999" w:rsidRPr="005C6EF2" w:rsidRDefault="00565999" w:rsidP="00016B0F">
            <w:pPr>
              <w:keepLines/>
              <w:spacing w:before="45"/>
              <w:rPr>
                <w:rFonts w:cs="Arial"/>
                <w:sz w:val="16"/>
                <w:szCs w:val="16"/>
                <w:lang w:val="en-US"/>
              </w:rPr>
            </w:pPr>
            <w:r w:rsidRPr="00F23A2E">
              <w:rPr>
                <w:rFonts w:cs="Arial"/>
                <w:sz w:val="16"/>
                <w:szCs w:val="16"/>
                <w:lang w:val="en-US"/>
              </w:rPr>
              <w:t>F: +61 2 9427 8200</w:t>
            </w:r>
          </w:p>
        </w:tc>
        <w:tc>
          <w:tcPr>
            <w:tcW w:w="1346" w:type="pct"/>
          </w:tcPr>
          <w:p w14:paraId="3ED700E0" w14:textId="77777777" w:rsidR="00565999" w:rsidRPr="00D451E1" w:rsidRDefault="00565999" w:rsidP="00016B0F">
            <w:pPr>
              <w:keepLines/>
              <w:spacing w:before="240" w:after="45"/>
              <w:rPr>
                <w:b/>
                <w:color w:val="00567E"/>
                <w:sz w:val="16"/>
                <w:szCs w:val="16"/>
              </w:rPr>
            </w:pPr>
            <w:r w:rsidRPr="00D451E1">
              <w:rPr>
                <w:b/>
                <w:color w:val="00567E"/>
                <w:sz w:val="16"/>
                <w:szCs w:val="16"/>
              </w:rPr>
              <w:t>TOWNSVILLE</w:t>
            </w:r>
          </w:p>
          <w:p w14:paraId="59496E36" w14:textId="77777777" w:rsidR="00565999" w:rsidRPr="00F23A2E" w:rsidRDefault="00565999" w:rsidP="00016B0F">
            <w:pPr>
              <w:keepLines/>
              <w:spacing w:after="45"/>
              <w:rPr>
                <w:rFonts w:cs="Arial"/>
                <w:sz w:val="16"/>
                <w:szCs w:val="16"/>
                <w:lang w:val="en-US"/>
              </w:rPr>
            </w:pPr>
            <w:r>
              <w:rPr>
                <w:rFonts w:cs="Arial"/>
                <w:sz w:val="16"/>
                <w:szCs w:val="16"/>
                <w:lang w:val="en-US"/>
              </w:rPr>
              <w:t>12 Cannan</w:t>
            </w:r>
            <w:r w:rsidRPr="00F23A2E">
              <w:rPr>
                <w:rFonts w:cs="Arial"/>
                <w:sz w:val="16"/>
                <w:szCs w:val="16"/>
                <w:lang w:val="en-US"/>
              </w:rPr>
              <w:t xml:space="preserve"> Street</w:t>
            </w:r>
          </w:p>
          <w:p w14:paraId="7115E97A" w14:textId="77777777" w:rsidR="00565999" w:rsidRPr="00F23A2E" w:rsidRDefault="00565999" w:rsidP="00016B0F">
            <w:pPr>
              <w:keepLines/>
              <w:spacing w:after="45"/>
              <w:rPr>
                <w:rFonts w:cs="Arial"/>
                <w:sz w:val="16"/>
                <w:szCs w:val="16"/>
                <w:lang w:val="en-US"/>
              </w:rPr>
            </w:pPr>
            <w:r>
              <w:rPr>
                <w:rFonts w:cs="Arial"/>
                <w:sz w:val="16"/>
                <w:szCs w:val="16"/>
                <w:lang w:val="en-US"/>
              </w:rPr>
              <w:t>South</w:t>
            </w:r>
            <w:r w:rsidRPr="00F23A2E">
              <w:rPr>
                <w:rFonts w:cs="Arial"/>
                <w:sz w:val="16"/>
                <w:szCs w:val="16"/>
                <w:lang w:val="en-US"/>
              </w:rPr>
              <w:t xml:space="preserve"> Townsville</w:t>
            </w:r>
            <w:r>
              <w:rPr>
                <w:rFonts w:cs="Arial"/>
                <w:sz w:val="16"/>
                <w:szCs w:val="16"/>
                <w:lang w:val="en-US"/>
              </w:rPr>
              <w:t xml:space="preserve"> </w:t>
            </w:r>
            <w:r w:rsidRPr="00F23A2E">
              <w:rPr>
                <w:rFonts w:cs="Arial"/>
                <w:sz w:val="16"/>
                <w:szCs w:val="16"/>
                <w:lang w:val="en-US"/>
              </w:rPr>
              <w:t>QLD 4810</w:t>
            </w:r>
          </w:p>
          <w:p w14:paraId="70AAE1AE" w14:textId="77777777" w:rsidR="00565999" w:rsidRPr="00F23A2E" w:rsidRDefault="00565999" w:rsidP="00016B0F">
            <w:pPr>
              <w:keepLines/>
              <w:spacing w:after="45"/>
              <w:rPr>
                <w:rFonts w:cs="Arial"/>
                <w:sz w:val="16"/>
                <w:szCs w:val="16"/>
                <w:lang w:val="en-US"/>
              </w:rPr>
            </w:pPr>
            <w:r w:rsidRPr="00F23A2E">
              <w:rPr>
                <w:rFonts w:cs="Arial"/>
                <w:sz w:val="16"/>
                <w:szCs w:val="16"/>
                <w:lang w:val="en-US"/>
              </w:rPr>
              <w:t>Australia</w:t>
            </w:r>
          </w:p>
          <w:p w14:paraId="66A0D3DC" w14:textId="77777777" w:rsidR="00565999" w:rsidRPr="00F23A2E" w:rsidRDefault="00565999" w:rsidP="00016B0F">
            <w:pPr>
              <w:keepLines/>
              <w:spacing w:after="45"/>
              <w:rPr>
                <w:rFonts w:cs="Arial"/>
                <w:sz w:val="16"/>
                <w:szCs w:val="16"/>
                <w:lang w:val="en-US"/>
              </w:rPr>
            </w:pPr>
            <w:r w:rsidRPr="00F23A2E">
              <w:rPr>
                <w:rFonts w:cs="Arial"/>
                <w:sz w:val="16"/>
                <w:szCs w:val="16"/>
                <w:lang w:val="en-US"/>
              </w:rPr>
              <w:t>T: +61 7 4722 8000</w:t>
            </w:r>
          </w:p>
          <w:p w14:paraId="42EC7E4E" w14:textId="77777777" w:rsidR="00565999" w:rsidRPr="00F23A2E" w:rsidRDefault="00565999" w:rsidP="00016B0F">
            <w:pPr>
              <w:keepLines/>
              <w:spacing w:before="45" w:after="45"/>
              <w:rPr>
                <w:rFonts w:cs="Arial"/>
                <w:b/>
                <w:bCs/>
                <w:sz w:val="16"/>
                <w:szCs w:val="16"/>
                <w:lang w:val="en-US"/>
              </w:rPr>
            </w:pPr>
            <w:r w:rsidRPr="00F23A2E">
              <w:rPr>
                <w:rFonts w:cs="Arial"/>
                <w:sz w:val="16"/>
                <w:szCs w:val="16"/>
                <w:lang w:val="en-US"/>
              </w:rPr>
              <w:t>F: +61 7 4722 8001</w:t>
            </w:r>
          </w:p>
        </w:tc>
      </w:tr>
      <w:tr w:rsidR="00565999" w:rsidRPr="00F23A2E" w14:paraId="5037107E" w14:textId="77777777" w:rsidTr="00016B0F">
        <w:trPr>
          <w:cantSplit/>
        </w:trPr>
        <w:tc>
          <w:tcPr>
            <w:tcW w:w="1205" w:type="pct"/>
          </w:tcPr>
          <w:p w14:paraId="3F7EF0E4" w14:textId="77777777" w:rsidR="00565999" w:rsidRPr="00D451E1" w:rsidRDefault="00565999" w:rsidP="00016B0F">
            <w:pPr>
              <w:keepLines/>
              <w:spacing w:after="45"/>
              <w:rPr>
                <w:b/>
                <w:color w:val="00567E"/>
                <w:sz w:val="16"/>
                <w:szCs w:val="16"/>
              </w:rPr>
            </w:pPr>
            <w:r w:rsidRPr="00D451E1">
              <w:rPr>
                <w:b/>
                <w:color w:val="00567E"/>
                <w:sz w:val="16"/>
                <w:szCs w:val="16"/>
              </w:rPr>
              <w:t>WOLLONGONG</w:t>
            </w:r>
          </w:p>
          <w:p w14:paraId="03EC1E6B" w14:textId="77777777" w:rsidR="00565999" w:rsidRPr="00F23A2E" w:rsidRDefault="00565999" w:rsidP="00016B0F">
            <w:pPr>
              <w:keepLines/>
              <w:spacing w:after="45"/>
              <w:rPr>
                <w:rFonts w:cs="Arial"/>
                <w:sz w:val="16"/>
                <w:szCs w:val="16"/>
                <w:lang w:val="en-US"/>
              </w:rPr>
            </w:pPr>
            <w:r>
              <w:rPr>
                <w:rFonts w:cs="Arial"/>
                <w:sz w:val="16"/>
                <w:szCs w:val="16"/>
                <w:lang w:val="en-US"/>
              </w:rPr>
              <w:t>Level 1, The Central Building</w:t>
            </w:r>
          </w:p>
          <w:p w14:paraId="14579C35" w14:textId="77777777" w:rsidR="00565999" w:rsidRDefault="00565999" w:rsidP="00016B0F">
            <w:pPr>
              <w:keepLines/>
              <w:spacing w:after="45"/>
              <w:rPr>
                <w:rFonts w:cs="Arial"/>
                <w:sz w:val="16"/>
                <w:szCs w:val="16"/>
                <w:lang w:val="en-US"/>
              </w:rPr>
            </w:pPr>
            <w:r>
              <w:rPr>
                <w:rFonts w:cs="Arial"/>
                <w:sz w:val="16"/>
                <w:szCs w:val="16"/>
                <w:lang w:val="en-US"/>
              </w:rPr>
              <w:t>UoW Innovation Campus</w:t>
            </w:r>
          </w:p>
          <w:p w14:paraId="00104C9D" w14:textId="77777777" w:rsidR="00565999" w:rsidRPr="00F23A2E" w:rsidRDefault="00565999" w:rsidP="00016B0F">
            <w:pPr>
              <w:keepLines/>
              <w:spacing w:after="45"/>
              <w:rPr>
                <w:rFonts w:cs="Arial"/>
                <w:sz w:val="16"/>
                <w:szCs w:val="16"/>
                <w:lang w:val="en-US"/>
              </w:rPr>
            </w:pPr>
            <w:r>
              <w:rPr>
                <w:rFonts w:cs="Arial"/>
                <w:sz w:val="16"/>
                <w:szCs w:val="16"/>
                <w:lang w:val="en-US"/>
              </w:rPr>
              <w:t>North Wollongong NSW 2500</w:t>
            </w:r>
          </w:p>
          <w:p w14:paraId="0C57CEB9" w14:textId="77777777" w:rsidR="00565999" w:rsidRPr="00F23A2E" w:rsidRDefault="00565999" w:rsidP="00016B0F">
            <w:pPr>
              <w:keepLines/>
              <w:spacing w:after="45"/>
              <w:rPr>
                <w:rFonts w:cs="Arial"/>
                <w:sz w:val="16"/>
                <w:szCs w:val="16"/>
                <w:lang w:val="en-US"/>
              </w:rPr>
            </w:pPr>
            <w:r w:rsidRPr="00F23A2E">
              <w:rPr>
                <w:rFonts w:cs="Arial"/>
                <w:sz w:val="16"/>
                <w:szCs w:val="16"/>
                <w:lang w:val="en-US"/>
              </w:rPr>
              <w:t>Australia</w:t>
            </w:r>
          </w:p>
          <w:p w14:paraId="1FA23EB7" w14:textId="77777777" w:rsidR="00565999" w:rsidRPr="00F23A2E" w:rsidRDefault="00565999" w:rsidP="00016B0F">
            <w:pPr>
              <w:keepLines/>
              <w:spacing w:after="45"/>
              <w:rPr>
                <w:rFonts w:cs="Arial"/>
                <w:sz w:val="16"/>
                <w:szCs w:val="16"/>
                <w:lang w:val="en-US"/>
              </w:rPr>
            </w:pPr>
            <w:r w:rsidRPr="00F23A2E">
              <w:rPr>
                <w:rFonts w:cs="Arial"/>
                <w:sz w:val="16"/>
                <w:szCs w:val="16"/>
                <w:lang w:val="en-US"/>
              </w:rPr>
              <w:t>T: +</w:t>
            </w:r>
            <w:r w:rsidRPr="005C6EF2">
              <w:rPr>
                <w:rFonts w:cs="Arial"/>
                <w:sz w:val="16"/>
                <w:szCs w:val="16"/>
                <w:lang w:val="en-US"/>
              </w:rPr>
              <w:t>61 2 4249 1000</w:t>
            </w:r>
          </w:p>
        </w:tc>
        <w:tc>
          <w:tcPr>
            <w:tcW w:w="1224" w:type="pct"/>
          </w:tcPr>
          <w:p w14:paraId="2E4CB9C2" w14:textId="77777777" w:rsidR="00565999" w:rsidRPr="00F23A2E" w:rsidRDefault="00565999" w:rsidP="00016B0F">
            <w:pPr>
              <w:keepLines/>
              <w:spacing w:after="45"/>
              <w:rPr>
                <w:rFonts w:cs="Arial"/>
                <w:b/>
                <w:bCs/>
                <w:sz w:val="16"/>
                <w:szCs w:val="16"/>
                <w:lang w:val="en-US"/>
              </w:rPr>
            </w:pPr>
          </w:p>
        </w:tc>
        <w:tc>
          <w:tcPr>
            <w:tcW w:w="1224" w:type="pct"/>
          </w:tcPr>
          <w:p w14:paraId="507F0F7B" w14:textId="77777777" w:rsidR="00565999" w:rsidRPr="00F23A2E" w:rsidRDefault="00565999" w:rsidP="00016B0F">
            <w:pPr>
              <w:keepLines/>
              <w:spacing w:after="45"/>
              <w:rPr>
                <w:rFonts w:cs="Arial"/>
                <w:bCs/>
                <w:sz w:val="16"/>
                <w:szCs w:val="16"/>
                <w:lang w:val="en-US"/>
              </w:rPr>
            </w:pPr>
          </w:p>
        </w:tc>
        <w:tc>
          <w:tcPr>
            <w:tcW w:w="1346" w:type="pct"/>
          </w:tcPr>
          <w:p w14:paraId="3581D0E1" w14:textId="77777777" w:rsidR="00565999" w:rsidRPr="00F23A2E" w:rsidRDefault="00565999" w:rsidP="00016B0F">
            <w:pPr>
              <w:keepLines/>
              <w:spacing w:after="45"/>
              <w:rPr>
                <w:rFonts w:cs="Arial"/>
                <w:b/>
                <w:bCs/>
                <w:sz w:val="16"/>
                <w:szCs w:val="16"/>
                <w:lang w:val="en-US"/>
              </w:rPr>
            </w:pPr>
          </w:p>
        </w:tc>
      </w:tr>
      <w:tr w:rsidR="00565999" w:rsidRPr="00F23A2E" w14:paraId="1B25D361" w14:textId="77777777" w:rsidTr="00016B0F">
        <w:trPr>
          <w:cantSplit/>
        </w:trPr>
        <w:tc>
          <w:tcPr>
            <w:tcW w:w="1205" w:type="pct"/>
          </w:tcPr>
          <w:p w14:paraId="6B8099EC" w14:textId="77777777" w:rsidR="00565999" w:rsidRPr="00D451E1" w:rsidRDefault="00565999" w:rsidP="00016B0F">
            <w:pPr>
              <w:keepLines/>
              <w:spacing w:before="360" w:after="45"/>
              <w:rPr>
                <w:b/>
                <w:color w:val="00567E"/>
                <w:sz w:val="16"/>
                <w:szCs w:val="16"/>
              </w:rPr>
            </w:pPr>
            <w:r w:rsidRPr="00D451E1">
              <w:rPr>
                <w:b/>
                <w:color w:val="00567E"/>
                <w:sz w:val="16"/>
                <w:szCs w:val="16"/>
              </w:rPr>
              <w:t>AUCKLAND</w:t>
            </w:r>
          </w:p>
          <w:p w14:paraId="3F9DDF02" w14:textId="77777777" w:rsidR="00565999" w:rsidRPr="0017111F" w:rsidRDefault="00565999" w:rsidP="00016B0F">
            <w:pPr>
              <w:keepLines/>
              <w:spacing w:before="45" w:after="45"/>
              <w:rPr>
                <w:rFonts w:cs="Arial"/>
                <w:sz w:val="16"/>
                <w:szCs w:val="16"/>
                <w:lang w:val="en-US"/>
              </w:rPr>
            </w:pPr>
            <w:r w:rsidRPr="0017111F">
              <w:rPr>
                <w:rFonts w:cs="Arial"/>
                <w:sz w:val="16"/>
                <w:szCs w:val="16"/>
                <w:lang w:val="en-US"/>
              </w:rPr>
              <w:t>Level 4, 12 O'Connell Street</w:t>
            </w:r>
          </w:p>
          <w:p w14:paraId="26811556" w14:textId="77777777" w:rsidR="00565999" w:rsidRPr="0017111F" w:rsidRDefault="00565999" w:rsidP="00016B0F">
            <w:pPr>
              <w:keepLines/>
              <w:spacing w:before="45" w:after="45"/>
              <w:rPr>
                <w:rFonts w:cs="Arial"/>
                <w:sz w:val="16"/>
                <w:szCs w:val="16"/>
                <w:lang w:val="en-US"/>
              </w:rPr>
            </w:pPr>
            <w:r w:rsidRPr="0017111F">
              <w:rPr>
                <w:rFonts w:cs="Arial"/>
                <w:sz w:val="16"/>
                <w:szCs w:val="16"/>
                <w:lang w:val="en-US"/>
              </w:rPr>
              <w:t>Auckland 1010</w:t>
            </w:r>
          </w:p>
          <w:p w14:paraId="411C5444" w14:textId="77777777" w:rsidR="00565999" w:rsidRPr="0017111F" w:rsidRDefault="00565999" w:rsidP="00016B0F">
            <w:pPr>
              <w:keepLines/>
              <w:spacing w:before="45" w:after="45"/>
              <w:rPr>
                <w:rFonts w:cs="Arial"/>
                <w:sz w:val="16"/>
                <w:szCs w:val="16"/>
                <w:lang w:val="en-US"/>
              </w:rPr>
            </w:pPr>
            <w:r w:rsidRPr="0017111F">
              <w:rPr>
                <w:rFonts w:cs="Arial"/>
                <w:sz w:val="16"/>
                <w:szCs w:val="16"/>
                <w:lang w:val="en-US"/>
              </w:rPr>
              <w:t>New Zealand</w:t>
            </w:r>
          </w:p>
          <w:p w14:paraId="76D98E3D" w14:textId="77777777" w:rsidR="00565999" w:rsidRPr="00F23A2E" w:rsidRDefault="00565999" w:rsidP="00016B0F">
            <w:pPr>
              <w:keepLines/>
              <w:spacing w:before="45" w:after="45"/>
              <w:rPr>
                <w:rFonts w:cs="Arial"/>
                <w:sz w:val="16"/>
                <w:szCs w:val="16"/>
                <w:lang w:val="en-US"/>
              </w:rPr>
            </w:pPr>
            <w:r w:rsidRPr="0017111F">
              <w:rPr>
                <w:rFonts w:cs="Arial"/>
                <w:sz w:val="16"/>
                <w:szCs w:val="16"/>
                <w:lang w:val="en-US"/>
              </w:rPr>
              <w:t>T: 0800 757 695</w:t>
            </w:r>
          </w:p>
        </w:tc>
        <w:tc>
          <w:tcPr>
            <w:tcW w:w="1224" w:type="pct"/>
          </w:tcPr>
          <w:p w14:paraId="1332BCB0" w14:textId="77777777" w:rsidR="00565999" w:rsidRPr="00D451E1" w:rsidRDefault="00565999" w:rsidP="00016B0F">
            <w:pPr>
              <w:keepLines/>
              <w:spacing w:before="360" w:after="45"/>
              <w:rPr>
                <w:b/>
                <w:color w:val="00567E"/>
                <w:sz w:val="16"/>
                <w:szCs w:val="16"/>
              </w:rPr>
            </w:pPr>
            <w:r w:rsidRPr="00D451E1">
              <w:rPr>
                <w:b/>
                <w:color w:val="00567E"/>
                <w:sz w:val="16"/>
                <w:szCs w:val="16"/>
              </w:rPr>
              <w:t>NELSON</w:t>
            </w:r>
          </w:p>
          <w:p w14:paraId="1C7D6F9A" w14:textId="77777777" w:rsidR="00565999" w:rsidRPr="00A12915" w:rsidRDefault="00565999" w:rsidP="00016B0F">
            <w:pPr>
              <w:keepLines/>
              <w:spacing w:before="45" w:after="45"/>
              <w:rPr>
                <w:rFonts w:cs="Arial"/>
                <w:sz w:val="16"/>
                <w:szCs w:val="16"/>
                <w:lang w:val="en-US"/>
              </w:rPr>
            </w:pPr>
            <w:r w:rsidRPr="00A12915">
              <w:rPr>
                <w:rFonts w:cs="Arial"/>
                <w:sz w:val="16"/>
                <w:szCs w:val="16"/>
                <w:lang w:val="en-US"/>
              </w:rPr>
              <w:t>6/A Cambridge Street</w:t>
            </w:r>
          </w:p>
          <w:p w14:paraId="132F1B40" w14:textId="77777777" w:rsidR="00565999" w:rsidRPr="00F23A2E" w:rsidRDefault="00565999" w:rsidP="00016B0F">
            <w:pPr>
              <w:keepLines/>
              <w:spacing w:before="45" w:after="45"/>
              <w:rPr>
                <w:rFonts w:cs="Arial"/>
                <w:sz w:val="16"/>
                <w:szCs w:val="16"/>
                <w:lang w:val="en-US"/>
              </w:rPr>
            </w:pPr>
            <w:r>
              <w:rPr>
                <w:rFonts w:cs="Arial"/>
                <w:sz w:val="16"/>
                <w:szCs w:val="16"/>
                <w:lang w:val="en-US"/>
              </w:rPr>
              <w:t>Richmond, Nelson</w:t>
            </w:r>
            <w:r w:rsidRPr="00A12915">
              <w:rPr>
                <w:rFonts w:cs="Arial"/>
                <w:sz w:val="16"/>
                <w:szCs w:val="16"/>
                <w:lang w:val="en-US"/>
              </w:rPr>
              <w:t xml:space="preserve"> 7020</w:t>
            </w:r>
          </w:p>
          <w:p w14:paraId="1135117D" w14:textId="77777777" w:rsidR="00565999" w:rsidRPr="00F23A2E" w:rsidRDefault="00565999" w:rsidP="00016B0F">
            <w:pPr>
              <w:keepLines/>
              <w:spacing w:before="45" w:after="45"/>
              <w:rPr>
                <w:rFonts w:cs="Arial"/>
                <w:sz w:val="16"/>
                <w:szCs w:val="16"/>
                <w:lang w:val="en-US"/>
              </w:rPr>
            </w:pPr>
            <w:r w:rsidRPr="00F23A2E">
              <w:rPr>
                <w:rFonts w:cs="Arial"/>
                <w:sz w:val="16"/>
                <w:szCs w:val="16"/>
                <w:lang w:val="en-US"/>
              </w:rPr>
              <w:t>New Zealand</w:t>
            </w:r>
          </w:p>
          <w:p w14:paraId="3BEC9478" w14:textId="77777777" w:rsidR="00565999" w:rsidRPr="00F23A2E" w:rsidRDefault="00565999" w:rsidP="00016B0F">
            <w:pPr>
              <w:keepLines/>
              <w:spacing w:before="45" w:after="45"/>
              <w:rPr>
                <w:rFonts w:cs="Arial"/>
                <w:b/>
                <w:bCs/>
                <w:sz w:val="16"/>
                <w:szCs w:val="16"/>
                <w:lang w:val="en-US"/>
              </w:rPr>
            </w:pPr>
            <w:r w:rsidRPr="00F23A2E">
              <w:rPr>
                <w:rFonts w:cs="Arial"/>
                <w:sz w:val="16"/>
                <w:szCs w:val="16"/>
                <w:lang w:val="en-US"/>
              </w:rPr>
              <w:t>T: +64 274 898 628</w:t>
            </w:r>
          </w:p>
        </w:tc>
        <w:tc>
          <w:tcPr>
            <w:tcW w:w="1224" w:type="pct"/>
          </w:tcPr>
          <w:p w14:paraId="7E0891F0" w14:textId="77777777" w:rsidR="00565999" w:rsidRPr="00D451E1" w:rsidRDefault="00565999" w:rsidP="00016B0F">
            <w:pPr>
              <w:keepLines/>
              <w:spacing w:before="360" w:after="45"/>
              <w:rPr>
                <w:b/>
                <w:color w:val="00567E"/>
                <w:sz w:val="16"/>
                <w:szCs w:val="16"/>
              </w:rPr>
            </w:pPr>
            <w:r w:rsidRPr="00D451E1">
              <w:rPr>
                <w:b/>
                <w:color w:val="00567E"/>
                <w:sz w:val="16"/>
                <w:szCs w:val="16"/>
              </w:rPr>
              <w:t>WELLINGTON</w:t>
            </w:r>
          </w:p>
          <w:p w14:paraId="29D395EE" w14:textId="77777777" w:rsidR="00565999" w:rsidRPr="00A12915" w:rsidRDefault="00565999" w:rsidP="00016B0F">
            <w:pPr>
              <w:keepLines/>
              <w:spacing w:before="45" w:after="45"/>
              <w:rPr>
                <w:rFonts w:cs="Arial"/>
                <w:sz w:val="16"/>
                <w:szCs w:val="16"/>
                <w:lang w:val="en-US"/>
              </w:rPr>
            </w:pPr>
            <w:r w:rsidRPr="0039509D">
              <w:rPr>
                <w:rFonts w:cs="Arial"/>
                <w:sz w:val="16"/>
                <w:szCs w:val="16"/>
                <w:lang w:val="en-US"/>
              </w:rPr>
              <w:t>12A</w:t>
            </w:r>
            <w:r>
              <w:rPr>
                <w:rFonts w:cs="Arial"/>
                <w:sz w:val="16"/>
                <w:szCs w:val="16"/>
                <w:lang w:val="en-US"/>
              </w:rPr>
              <w:t xml:space="preserve"> </w:t>
            </w:r>
            <w:r w:rsidRPr="0039509D">
              <w:rPr>
                <w:rFonts w:cs="Arial"/>
                <w:sz w:val="16"/>
                <w:szCs w:val="16"/>
                <w:lang w:val="en-US"/>
              </w:rPr>
              <w:t>Waterloo Quay</w:t>
            </w:r>
          </w:p>
          <w:p w14:paraId="352B9B1C" w14:textId="77777777" w:rsidR="00565999" w:rsidRPr="00F23A2E" w:rsidRDefault="00565999" w:rsidP="00016B0F">
            <w:pPr>
              <w:keepLines/>
              <w:spacing w:before="45" w:after="45"/>
              <w:rPr>
                <w:rFonts w:cs="Arial"/>
                <w:sz w:val="16"/>
                <w:szCs w:val="16"/>
                <w:lang w:val="en-US"/>
              </w:rPr>
            </w:pPr>
            <w:r>
              <w:rPr>
                <w:rFonts w:cs="Arial"/>
                <w:sz w:val="16"/>
                <w:szCs w:val="16"/>
                <w:lang w:val="en-US"/>
              </w:rPr>
              <w:t>Wellington 6011</w:t>
            </w:r>
          </w:p>
          <w:p w14:paraId="64EA5E3B" w14:textId="77777777" w:rsidR="00565999" w:rsidRPr="00F23A2E" w:rsidRDefault="00565999" w:rsidP="00016B0F">
            <w:pPr>
              <w:keepLines/>
              <w:spacing w:before="45" w:after="45"/>
              <w:rPr>
                <w:rFonts w:cs="Arial"/>
                <w:sz w:val="16"/>
                <w:szCs w:val="16"/>
                <w:lang w:val="en-US"/>
              </w:rPr>
            </w:pPr>
            <w:r w:rsidRPr="00F23A2E">
              <w:rPr>
                <w:rFonts w:cs="Arial"/>
                <w:sz w:val="16"/>
                <w:szCs w:val="16"/>
                <w:lang w:val="en-US"/>
              </w:rPr>
              <w:t>New Zealand</w:t>
            </w:r>
          </w:p>
          <w:p w14:paraId="0E2DEE34" w14:textId="77777777" w:rsidR="00565999" w:rsidRPr="00F23A2E" w:rsidRDefault="00565999" w:rsidP="00016B0F">
            <w:pPr>
              <w:keepLines/>
              <w:spacing w:before="45" w:after="45"/>
              <w:rPr>
                <w:rFonts w:cs="Arial"/>
                <w:bCs/>
                <w:sz w:val="16"/>
                <w:szCs w:val="16"/>
                <w:lang w:val="en-US"/>
              </w:rPr>
            </w:pPr>
            <w:r w:rsidRPr="00F23A2E">
              <w:rPr>
                <w:rFonts w:cs="Arial"/>
                <w:sz w:val="16"/>
                <w:szCs w:val="16"/>
                <w:lang w:val="en-US"/>
              </w:rPr>
              <w:t xml:space="preserve">T: +64 </w:t>
            </w:r>
            <w:r w:rsidRPr="00F059FE">
              <w:rPr>
                <w:rFonts w:cs="Arial"/>
                <w:sz w:val="16"/>
                <w:szCs w:val="16"/>
                <w:lang w:val="en-US"/>
              </w:rPr>
              <w:t>2181 7186</w:t>
            </w:r>
          </w:p>
        </w:tc>
        <w:tc>
          <w:tcPr>
            <w:tcW w:w="1346" w:type="pct"/>
          </w:tcPr>
          <w:p w14:paraId="13180288" w14:textId="77777777" w:rsidR="00565999" w:rsidRPr="00F23A2E" w:rsidRDefault="00565999" w:rsidP="00016B0F">
            <w:pPr>
              <w:keepLines/>
              <w:spacing w:before="45" w:after="45"/>
              <w:rPr>
                <w:rFonts w:cs="Arial"/>
                <w:b/>
                <w:bCs/>
                <w:sz w:val="16"/>
                <w:szCs w:val="16"/>
                <w:lang w:val="en-US"/>
              </w:rPr>
            </w:pPr>
          </w:p>
        </w:tc>
      </w:tr>
      <w:tr w:rsidR="00565999" w:rsidRPr="00D72A8E" w14:paraId="67B86C6D" w14:textId="77777777" w:rsidTr="00016B0F">
        <w:trPr>
          <w:cantSplit/>
        </w:trPr>
        <w:tc>
          <w:tcPr>
            <w:tcW w:w="1205" w:type="pct"/>
          </w:tcPr>
          <w:p w14:paraId="152AFE04" w14:textId="77777777" w:rsidR="00565999" w:rsidRPr="00D451E1" w:rsidRDefault="00565999" w:rsidP="00016B0F">
            <w:pPr>
              <w:keepLines/>
              <w:spacing w:before="360" w:after="45"/>
              <w:rPr>
                <w:b/>
                <w:color w:val="00567E"/>
                <w:sz w:val="16"/>
                <w:szCs w:val="16"/>
              </w:rPr>
            </w:pPr>
            <w:r w:rsidRPr="00D451E1">
              <w:rPr>
                <w:b/>
                <w:color w:val="00567E"/>
                <w:sz w:val="16"/>
                <w:szCs w:val="16"/>
              </w:rPr>
              <w:t>SINGAPORE</w:t>
            </w:r>
          </w:p>
          <w:p w14:paraId="2D5FA7C3" w14:textId="77777777" w:rsidR="00565999" w:rsidRPr="00907955" w:rsidRDefault="00565999" w:rsidP="00016B0F">
            <w:pPr>
              <w:keepLines/>
              <w:spacing w:before="45" w:after="45"/>
              <w:rPr>
                <w:rFonts w:cs="Arial"/>
                <w:sz w:val="16"/>
                <w:szCs w:val="16"/>
                <w:lang w:val="en-US"/>
              </w:rPr>
            </w:pPr>
            <w:r w:rsidRPr="00907955">
              <w:rPr>
                <w:rFonts w:cs="Arial"/>
                <w:sz w:val="16"/>
                <w:szCs w:val="16"/>
                <w:lang w:val="en-US"/>
              </w:rPr>
              <w:t>39b Craig Road</w:t>
            </w:r>
          </w:p>
          <w:p w14:paraId="49B3A22E" w14:textId="77777777" w:rsidR="00565999" w:rsidRPr="00907955" w:rsidRDefault="00565999" w:rsidP="00016B0F">
            <w:pPr>
              <w:keepLines/>
              <w:spacing w:before="45" w:after="45"/>
              <w:rPr>
                <w:rFonts w:cs="Arial"/>
                <w:sz w:val="16"/>
                <w:szCs w:val="16"/>
                <w:lang w:val="en-US"/>
              </w:rPr>
            </w:pPr>
            <w:r w:rsidRPr="00907955">
              <w:rPr>
                <w:rFonts w:cs="Arial"/>
                <w:sz w:val="16"/>
                <w:szCs w:val="16"/>
                <w:lang w:val="en-US"/>
              </w:rPr>
              <w:t>Singapore 089677</w:t>
            </w:r>
          </w:p>
          <w:p w14:paraId="0B619D59" w14:textId="77777777" w:rsidR="00565999" w:rsidRPr="00907955" w:rsidRDefault="00565999" w:rsidP="00016B0F">
            <w:pPr>
              <w:keepLines/>
              <w:spacing w:before="45" w:after="45"/>
              <w:rPr>
                <w:bCs/>
                <w:sz w:val="16"/>
                <w:szCs w:val="16"/>
              </w:rPr>
            </w:pPr>
            <w:r w:rsidRPr="00907955">
              <w:rPr>
                <w:bCs/>
                <w:sz w:val="16"/>
                <w:szCs w:val="16"/>
              </w:rPr>
              <w:t>T: +65 6822 2203</w:t>
            </w:r>
          </w:p>
        </w:tc>
        <w:tc>
          <w:tcPr>
            <w:tcW w:w="1224" w:type="pct"/>
          </w:tcPr>
          <w:p w14:paraId="3ADE229E" w14:textId="77777777" w:rsidR="00565999" w:rsidRPr="00D72A8E" w:rsidRDefault="00565999" w:rsidP="00016B0F">
            <w:pPr>
              <w:keepLines/>
              <w:spacing w:before="45" w:after="45"/>
              <w:rPr>
                <w:bCs/>
                <w:sz w:val="16"/>
                <w:szCs w:val="16"/>
              </w:rPr>
            </w:pPr>
          </w:p>
        </w:tc>
        <w:tc>
          <w:tcPr>
            <w:tcW w:w="1224" w:type="pct"/>
          </w:tcPr>
          <w:p w14:paraId="76E2E595" w14:textId="77777777" w:rsidR="00565999" w:rsidRPr="00D72A8E" w:rsidRDefault="00565999" w:rsidP="00016B0F">
            <w:pPr>
              <w:keepLines/>
              <w:spacing w:before="45" w:after="45"/>
              <w:rPr>
                <w:bCs/>
                <w:sz w:val="16"/>
                <w:szCs w:val="16"/>
              </w:rPr>
            </w:pPr>
          </w:p>
        </w:tc>
        <w:tc>
          <w:tcPr>
            <w:tcW w:w="1346" w:type="pct"/>
          </w:tcPr>
          <w:p w14:paraId="798E6B54" w14:textId="77777777" w:rsidR="00565999" w:rsidRPr="00D72A8E" w:rsidRDefault="00565999" w:rsidP="00016B0F">
            <w:pPr>
              <w:keepLines/>
              <w:spacing w:before="45" w:after="45"/>
              <w:rPr>
                <w:rFonts w:cs="Arial"/>
                <w:bCs/>
                <w:sz w:val="16"/>
                <w:szCs w:val="16"/>
                <w:lang w:val="en-US"/>
              </w:rPr>
            </w:pPr>
          </w:p>
        </w:tc>
      </w:tr>
    </w:tbl>
    <w:p w14:paraId="292475A1" w14:textId="77777777" w:rsidR="0030413B" w:rsidRPr="00565999" w:rsidRDefault="0030413B" w:rsidP="0030413B">
      <w:pPr>
        <w:pStyle w:val="Footer"/>
        <w:tabs>
          <w:tab w:val="clear" w:pos="4153"/>
          <w:tab w:val="clear" w:pos="8306"/>
          <w:tab w:val="right" w:pos="9639"/>
        </w:tabs>
        <w:spacing w:before="0"/>
        <w:jc w:val="left"/>
        <w:rPr>
          <w:color w:val="auto"/>
        </w:rPr>
      </w:pPr>
    </w:p>
    <w:sectPr w:rsidR="0030413B" w:rsidRPr="00565999" w:rsidSect="00FB7AAD">
      <w:headerReference w:type="even" r:id="rId32"/>
      <w:headerReference w:type="default" r:id="rId33"/>
      <w:footerReference w:type="default" r:id="rId34"/>
      <w:headerReference w:type="first" r:id="rId35"/>
      <w:type w:val="oddPage"/>
      <w:pgSz w:w="11900" w:h="16840" w:code="9"/>
      <w:pgMar w:top="1701" w:right="992" w:bottom="567" w:left="1418"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ABE6A" w14:textId="77777777" w:rsidR="00BD1567" w:rsidRDefault="00BD1567" w:rsidP="00A241BA">
      <w:r>
        <w:separator/>
      </w:r>
    </w:p>
  </w:endnote>
  <w:endnote w:type="continuationSeparator" w:id="0">
    <w:p w14:paraId="77A84E24" w14:textId="77777777" w:rsidR="00BD1567" w:rsidRDefault="00BD1567" w:rsidP="00A24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embo">
    <w:charset w:val="00"/>
    <w:family w:val="roman"/>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42AE" w14:textId="25F4B30F" w:rsidR="00E42075" w:rsidRPr="009A4C9F" w:rsidRDefault="0010651D" w:rsidP="009A4C9F">
    <w:pPr>
      <w:pStyle w:val="Footer"/>
    </w:pPr>
    <w:fldSimple w:instr=" DOCPROPERTY  RHACompanyName  \* MERGEFORMAT ">
      <w:r>
        <w:t>SLR Consulting Australia Pty Ltd</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8330F" w14:textId="744387C5" w:rsidR="00E42075" w:rsidRPr="00D451E1" w:rsidRDefault="00E42075" w:rsidP="00F36305">
    <w:pPr>
      <w:pStyle w:val="CoverSLRRef"/>
      <w:ind w:left="426"/>
      <w:rPr>
        <w:b/>
        <w:color w:val="auto"/>
      </w:rPr>
    </w:pPr>
    <w:r w:rsidRPr="00D451E1">
      <w:rPr>
        <w:b/>
        <w:color w:val="auto"/>
      </w:rPr>
      <w:t xml:space="preserve">SLR Ref: </w:t>
    </w:r>
    <w:r w:rsidRPr="00D451E1">
      <w:rPr>
        <w:b/>
        <w:color w:val="auto"/>
      </w:rPr>
      <w:fldChar w:fldCharType="begin"/>
    </w:r>
    <w:r w:rsidRPr="00D451E1">
      <w:rPr>
        <w:b/>
        <w:color w:val="auto"/>
      </w:rPr>
      <w:instrText xml:space="preserve"> DOCPROPERTY  RHAReportNumber  \* MERGEFORMAT </w:instrText>
    </w:r>
    <w:r w:rsidRPr="00D451E1">
      <w:rPr>
        <w:b/>
        <w:color w:val="auto"/>
      </w:rPr>
      <w:fldChar w:fldCharType="separate"/>
    </w:r>
    <w:r w:rsidR="0010651D" w:rsidRPr="00D451E1">
      <w:rPr>
        <w:b/>
        <w:color w:val="auto"/>
      </w:rPr>
      <w:t>640.30242</w:t>
    </w:r>
    <w:r w:rsidRPr="00D451E1">
      <w:rPr>
        <w:b/>
        <w:color w:val="auto"/>
      </w:rPr>
      <w:fldChar w:fldCharType="end"/>
    </w:r>
    <w:r w:rsidRPr="00D451E1">
      <w:rPr>
        <w:b/>
        <w:color w:val="auto"/>
      </w:rPr>
      <w:fldChar w:fldCharType="begin"/>
    </w:r>
    <w:r w:rsidRPr="00D451E1">
      <w:rPr>
        <w:b/>
        <w:color w:val="auto"/>
      </w:rPr>
      <w:instrText xml:space="preserve"> DOCPROPERTY  RHAReportUniqueNumber  \* MERGEFORMAT </w:instrText>
    </w:r>
    <w:r w:rsidRPr="00D451E1">
      <w:rPr>
        <w:b/>
        <w:color w:val="auto"/>
      </w:rPr>
      <w:fldChar w:fldCharType="separate"/>
    </w:r>
    <w:r w:rsidR="0010651D" w:rsidRPr="00D451E1">
      <w:rPr>
        <w:b/>
        <w:color w:val="auto"/>
      </w:rPr>
      <w:t>-R01</w:t>
    </w:r>
    <w:r w:rsidRPr="00D451E1">
      <w:rPr>
        <w:b/>
        <w:color w:val="auto"/>
      </w:rPr>
      <w:fldChar w:fldCharType="end"/>
    </w:r>
  </w:p>
  <w:p w14:paraId="6AFB9918" w14:textId="26276606" w:rsidR="00E42075" w:rsidRPr="00D451E1" w:rsidRDefault="00E42075" w:rsidP="00F36305">
    <w:pPr>
      <w:pStyle w:val="CoverSLRRef"/>
      <w:ind w:left="426"/>
      <w:rPr>
        <w:b/>
        <w:color w:val="auto"/>
      </w:rPr>
    </w:pPr>
    <w:r w:rsidRPr="00D451E1">
      <w:rPr>
        <w:b/>
        <w:color w:val="auto"/>
      </w:rPr>
      <w:t xml:space="preserve">Version No: </w:t>
    </w:r>
    <w:r w:rsidRPr="00D451E1">
      <w:rPr>
        <w:b/>
        <w:color w:val="auto"/>
      </w:rPr>
      <w:fldChar w:fldCharType="begin"/>
    </w:r>
    <w:r w:rsidRPr="00D451E1">
      <w:rPr>
        <w:b/>
        <w:color w:val="auto"/>
      </w:rPr>
      <w:instrText xml:space="preserve"> DOCPROPERTY  RHAReportStatus  \* MERGEFORMAT </w:instrText>
    </w:r>
    <w:r w:rsidRPr="00D451E1">
      <w:rPr>
        <w:b/>
        <w:color w:val="auto"/>
      </w:rPr>
      <w:fldChar w:fldCharType="separate"/>
    </w:r>
    <w:r w:rsidR="0010651D" w:rsidRPr="00D451E1">
      <w:rPr>
        <w:b/>
        <w:color w:val="auto"/>
      </w:rPr>
      <w:t>-v3.0</w:t>
    </w:r>
    <w:r w:rsidRPr="00D451E1">
      <w:rPr>
        <w:b/>
        <w:color w:val="auto"/>
      </w:rPr>
      <w:fldChar w:fldCharType="end"/>
    </w:r>
  </w:p>
  <w:p w14:paraId="512D14F8" w14:textId="114FDF6C" w:rsidR="00E42075" w:rsidRPr="00D451E1" w:rsidRDefault="00E42075" w:rsidP="00F36305">
    <w:pPr>
      <w:pStyle w:val="CoverSLRRef"/>
      <w:ind w:left="426"/>
      <w:rPr>
        <w:b/>
        <w:color w:val="auto"/>
      </w:rPr>
    </w:pPr>
    <w:r w:rsidRPr="00D451E1">
      <w:rPr>
        <w:b/>
        <w:color w:val="auto"/>
      </w:rPr>
      <w:fldChar w:fldCharType="begin"/>
    </w:r>
    <w:r w:rsidRPr="00D451E1">
      <w:rPr>
        <w:b/>
        <w:color w:val="auto"/>
      </w:rPr>
      <w:instrText xml:space="preserve"> DOCPROPERTY  RHADocumentDate \@ "MMMM yyyy" \* MERGEFORMAT </w:instrText>
    </w:r>
    <w:r w:rsidRPr="00D451E1">
      <w:rPr>
        <w:b/>
        <w:color w:val="auto"/>
      </w:rPr>
      <w:fldChar w:fldCharType="separate"/>
    </w:r>
    <w:r w:rsidR="0010651D" w:rsidRPr="00D451E1">
      <w:rPr>
        <w:b/>
        <w:color w:val="auto"/>
      </w:rPr>
      <w:t>May 2022</w:t>
    </w:r>
    <w:r w:rsidRPr="00D451E1">
      <w:rPr>
        <w:b/>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A110" w14:textId="77777777" w:rsidR="00E42075" w:rsidRDefault="00E42075" w:rsidP="00FB7AAD">
    <w:pPr>
      <w:pStyle w:val="Text"/>
      <w:spacing w:before="120"/>
      <w:rPr>
        <w:sz w:val="6"/>
        <w:szCs w:val="6"/>
      </w:rPr>
    </w:pPr>
  </w:p>
  <w:tbl>
    <w:tblPr>
      <w:tblW w:w="5000" w:type="pct"/>
      <w:tblLayout w:type="fixed"/>
      <w:tblLook w:val="04A0" w:firstRow="1" w:lastRow="0" w:firstColumn="1" w:lastColumn="0" w:noHBand="0" w:noVBand="1"/>
      <w:tblCaption w:val="Footer"/>
      <w:tblDescription w:val="SLR Footer"/>
    </w:tblPr>
    <w:tblGrid>
      <w:gridCol w:w="3309"/>
      <w:gridCol w:w="3308"/>
      <w:gridCol w:w="3306"/>
    </w:tblGrid>
    <w:tr w:rsidR="00E42075" w:rsidRPr="00C70B7D" w14:paraId="29775433" w14:textId="77777777" w:rsidTr="00630FB6">
      <w:tc>
        <w:tcPr>
          <w:tcW w:w="1667" w:type="pct"/>
        </w:tcPr>
        <w:p w14:paraId="57098F3E" w14:textId="77777777" w:rsidR="00E42075" w:rsidRPr="00245579" w:rsidRDefault="00E42075" w:rsidP="00245579">
          <w:pPr>
            <w:pStyle w:val="Footer"/>
            <w:jc w:val="left"/>
            <w:rPr>
              <w:b/>
            </w:rPr>
          </w:pPr>
        </w:p>
      </w:tc>
      <w:tc>
        <w:tcPr>
          <w:tcW w:w="1667" w:type="pct"/>
        </w:tcPr>
        <w:p w14:paraId="24C932B7" w14:textId="35A3F39A" w:rsidR="00E42075" w:rsidRPr="00C70B7D" w:rsidRDefault="00E42075" w:rsidP="00C70B7D">
          <w:pPr>
            <w:tabs>
              <w:tab w:val="center" w:pos="4153"/>
              <w:tab w:val="right" w:pos="8306"/>
            </w:tabs>
            <w:spacing w:before="120"/>
            <w:jc w:val="center"/>
            <w:rPr>
              <w:b/>
              <w:color w:val="004B8D"/>
              <w:sz w:val="16"/>
              <w:szCs w:val="16"/>
              <w:lang w:val="en-GB" w:eastAsia="en-US"/>
            </w:rPr>
          </w:pPr>
          <w:r w:rsidRPr="00C70B7D">
            <w:rPr>
              <w:color w:val="004B8D"/>
              <w:sz w:val="16"/>
              <w:szCs w:val="16"/>
              <w:lang w:val="en-GB" w:eastAsia="en-US"/>
            </w:rPr>
            <w:t xml:space="preserve">Page </w:t>
          </w:r>
          <w:r w:rsidRPr="00C70B7D">
            <w:rPr>
              <w:color w:val="004B8D"/>
              <w:sz w:val="16"/>
              <w:szCs w:val="16"/>
              <w:lang w:val="en-GB" w:eastAsia="en-US"/>
            </w:rPr>
            <w:fldChar w:fldCharType="begin"/>
          </w:r>
          <w:r w:rsidRPr="00C70B7D">
            <w:rPr>
              <w:color w:val="004B8D"/>
              <w:sz w:val="16"/>
              <w:szCs w:val="16"/>
              <w:lang w:val="en-GB" w:eastAsia="en-US"/>
            </w:rPr>
            <w:instrText xml:space="preserve"> PAGE   \* MERGEFORMAT </w:instrText>
          </w:r>
          <w:r w:rsidRPr="00C70B7D">
            <w:rPr>
              <w:color w:val="004B8D"/>
              <w:sz w:val="16"/>
              <w:szCs w:val="16"/>
              <w:lang w:val="en-GB" w:eastAsia="en-US"/>
            </w:rPr>
            <w:fldChar w:fldCharType="separate"/>
          </w:r>
          <w:r w:rsidR="000329C2">
            <w:rPr>
              <w:noProof/>
              <w:color w:val="004B8D"/>
              <w:sz w:val="16"/>
              <w:szCs w:val="16"/>
              <w:lang w:val="en-GB" w:eastAsia="en-US"/>
            </w:rPr>
            <w:t>17</w:t>
          </w:r>
          <w:r w:rsidRPr="00C70B7D">
            <w:rPr>
              <w:color w:val="004B8D"/>
              <w:sz w:val="16"/>
              <w:szCs w:val="16"/>
              <w:lang w:val="en-GB" w:eastAsia="en-US"/>
            </w:rPr>
            <w:fldChar w:fldCharType="end"/>
          </w:r>
        </w:p>
      </w:tc>
      <w:tc>
        <w:tcPr>
          <w:tcW w:w="1666" w:type="pct"/>
        </w:tcPr>
        <w:p w14:paraId="55AB58B7" w14:textId="77777777" w:rsidR="00E42075" w:rsidRPr="00C70B7D" w:rsidRDefault="00E42075" w:rsidP="00C70B7D">
          <w:pPr>
            <w:tabs>
              <w:tab w:val="center" w:pos="4153"/>
              <w:tab w:val="right" w:pos="8306"/>
            </w:tabs>
            <w:spacing w:before="120"/>
            <w:jc w:val="right"/>
            <w:rPr>
              <w:color w:val="004B8D"/>
              <w:sz w:val="16"/>
              <w:szCs w:val="16"/>
              <w:lang w:val="en-GB" w:eastAsia="en-US"/>
            </w:rPr>
          </w:pPr>
          <w:r>
            <w:rPr>
              <w:noProof/>
              <w:color w:val="004B8D"/>
              <w:sz w:val="16"/>
              <w:szCs w:val="16"/>
            </w:rPr>
            <w:drawing>
              <wp:inline distT="0" distB="0" distL="0" distR="0" wp14:anchorId="3DCAB10E" wp14:editId="23F73DD4">
                <wp:extent cx="450850" cy="213360"/>
                <wp:effectExtent l="0" t="0" r="635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213360"/>
                        </a:xfrm>
                        <a:prstGeom prst="rect">
                          <a:avLst/>
                        </a:prstGeom>
                        <a:noFill/>
                      </pic:spPr>
                    </pic:pic>
                  </a:graphicData>
                </a:graphic>
              </wp:inline>
            </w:drawing>
          </w:r>
        </w:p>
      </w:tc>
    </w:tr>
  </w:tbl>
  <w:p w14:paraId="61E5FBB2" w14:textId="77777777" w:rsidR="00E42075" w:rsidRDefault="00E42075" w:rsidP="00C70B7D">
    <w:pPr>
      <w:pStyle w:val="Text"/>
      <w:spacing w:before="0"/>
      <w:rPr>
        <w:sz w:val="6"/>
        <w:szCs w:val="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3AD9C" w14:textId="77777777" w:rsidR="00E42075" w:rsidRPr="00A3773B" w:rsidRDefault="00E42075" w:rsidP="00A3773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38E77" w14:textId="77777777" w:rsidR="00E42075" w:rsidRPr="00AE48E7" w:rsidRDefault="00E42075" w:rsidP="00E319FA">
    <w:pPr>
      <w:pStyle w:val="Footer"/>
      <w:spacing w:before="0"/>
      <w:jc w:val="left"/>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3F411" w14:textId="77777777" w:rsidR="00BD1567" w:rsidRDefault="00BD1567" w:rsidP="00A241BA">
      <w:r>
        <w:separator/>
      </w:r>
    </w:p>
  </w:footnote>
  <w:footnote w:type="continuationSeparator" w:id="0">
    <w:p w14:paraId="6E59EE16" w14:textId="77777777" w:rsidR="00BD1567" w:rsidRDefault="00BD1567" w:rsidP="00A241BA">
      <w:r>
        <w:continuationSeparator/>
      </w:r>
    </w:p>
  </w:footnote>
  <w:footnote w:id="1">
    <w:p w14:paraId="1C020ED9" w14:textId="422185E2" w:rsidR="00E42075" w:rsidRDefault="00E42075" w:rsidP="00016B0F">
      <w:pPr>
        <w:pStyle w:val="FootnoteText"/>
      </w:pPr>
      <w:r>
        <w:rPr>
          <w:rStyle w:val="FootnoteReference"/>
        </w:rPr>
        <w:footnoteRef/>
      </w:r>
      <w:r>
        <w:t xml:space="preserve"> A guidance value in this report refers to a health-based oral intake which can be ingested daily without adverse health effects; examples are Tolerable Daily Intakes (TDIs), Acceptable Daily Intakes (ADIs), Reference Doses (RfDs), Minimal Risk Levels (MRLs) etc. A guideline value transforms the health-based guidance value into a ‘tolerable’ concentration in various exposure media, e.g. a drinking water guideline (DWG). For derivation of a DWG, factors such as assumed intake of water by a person per day, body weight, and assumed percentage contribution of drinking water to the overall intake of a chemical are taken into account.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B55B2" w14:textId="4790F766" w:rsidR="00E42075" w:rsidRDefault="00E42075" w:rsidP="005A54A6">
    <w:pPr>
      <w:pStyle w:val="Header"/>
      <w:spacing w:before="20" w:after="480"/>
      <w:jc w:val="right"/>
    </w:pPr>
    <w:r>
      <w:rPr>
        <w:noProof/>
        <w:lang w:eastAsia="en-AU"/>
      </w:rPr>
      <mc:AlternateContent>
        <mc:Choice Requires="wps">
          <w:drawing>
            <wp:anchor distT="0" distB="0" distL="114300" distR="114300" simplePos="0" relativeHeight="251658243" behindDoc="0" locked="0" layoutInCell="1" allowOverlap="1" wp14:anchorId="6FC68C49" wp14:editId="2F00C2D5">
              <wp:simplePos x="0" y="0"/>
              <wp:positionH relativeFrom="column">
                <wp:posOffset>0</wp:posOffset>
              </wp:positionH>
              <wp:positionV relativeFrom="paragraph">
                <wp:posOffset>0</wp:posOffset>
              </wp:positionV>
              <wp:extent cx="38100" cy="19050"/>
              <wp:effectExtent l="9525" t="28575" r="19050" b="38100"/>
              <wp:wrapNone/>
              <wp:docPr id="11" name="WordArt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100" cy="19050"/>
                      </a:xfrm>
                      <a:prstGeom prst="rect">
                        <a:avLst/>
                      </a:prstGeom>
                      <a:extLst>
                        <a:ext uri="{AF507438-7753-43E0-B8FC-AC1667EBCBE1}">
                          <a14:hiddenEffects xmlns:a14="http://schemas.microsoft.com/office/drawing/2010/main">
                            <a:effectLst/>
                          </a14:hiddenEffects>
                        </a:ext>
                      </a:extLst>
                    </wps:spPr>
                    <wps:txbx>
                      <w:txbxContent>
                        <w:p w14:paraId="00670B5E" w14:textId="77777777" w:rsidR="00E42075" w:rsidRDefault="00E42075" w:rsidP="009B416F">
                          <w:pPr>
                            <w:jc w:val="center"/>
                            <w:rPr>
                              <w:outline/>
                              <w:color w:val="000000"/>
                              <w:sz w:val="2"/>
                              <w:szCs w:val="2"/>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2"/>
                              <w:szCs w:val="2"/>
                              <w14:textOutline w14:w="9525" w14:cap="flat" w14:cmpd="sng" w14:algn="ctr">
                                <w14:solidFill>
                                  <w14:srgbClr w14:val="000000"/>
                                </w14:solidFill>
                                <w14:prstDash w14:val="solid"/>
                                <w14:round/>
                              </w14:textOutline>
                              <w14:textFill>
                                <w14:solidFill>
                                  <w14:srgbClr w14:val="FFFFFF"/>
                                </w14:solidFill>
                              </w14:textFill>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FC68C49" id="_x0000_t202" coordsize="21600,21600" o:spt="202" path="m,l,21600r21600,l21600,xe">
              <v:stroke joinstyle="miter"/>
              <v:path gradientshapeok="t" o:connecttype="rect"/>
            </v:shapetype>
            <v:shape id="WordArt 63" o:spid="_x0000_s1052" type="#_x0000_t202" style="position:absolute;left:0;text-align:left;margin-left:0;margin-top:0;width:3pt;height: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" filled="f" stroked="f">
              <o:lock v:ext="edit" shapetype="t"/>
              <v:textbox style="mso-fit-shape-to-text:t">
                <w:txbxContent>
                  <w:p w14:paraId="00670B5E" w14:textId="77777777" w:rsidR="00E42075" w:rsidRDefault="00E42075" w:rsidP="009B416F">
                    <w:pPr>
                      <w:jc w:val="center"/>
                      <w:rPr>
                        <w:outline/>
                        <w:color w:val="000000"/>
                        <w:sz w:val="2"/>
                        <w:szCs w:val="2"/>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2"/>
                        <w:szCs w:val="2"/>
                        <w14:textOutline w14:w="9525" w14:cap="flat" w14:cmpd="sng" w14:algn="ctr">
                          <w14:solidFill>
                            <w14:srgbClr w14:val="000000"/>
                          </w14:solidFill>
                          <w14:prstDash w14:val="solid"/>
                          <w14:round/>
                        </w14:textOutline>
                        <w14:textFill>
                          <w14:solidFill>
                            <w14:srgbClr w14:val="FFFFFF"/>
                          </w14:solidFill>
                        </w14:textFill>
                      </w:rPr>
                      <w:t>COPY</w:t>
                    </w:r>
                  </w:p>
                </w:txbxContent>
              </v:textbox>
            </v:shape>
          </w:pict>
        </mc:Fallback>
      </mc:AlternateContent>
    </w:r>
    <w:r>
      <w:rPr>
        <w:noProof/>
        <w:lang w:eastAsia="en-AU"/>
      </w:rPr>
      <mc:AlternateContent>
        <mc:Choice Requires="wps">
          <w:drawing>
            <wp:anchor distT="0" distB="0" distL="114300" distR="114300" simplePos="0" relativeHeight="251658242" behindDoc="0" locked="0" layoutInCell="1" allowOverlap="1" wp14:anchorId="4B3F3806" wp14:editId="5355256E">
              <wp:simplePos x="0" y="0"/>
              <wp:positionH relativeFrom="column">
                <wp:posOffset>0</wp:posOffset>
              </wp:positionH>
              <wp:positionV relativeFrom="paragraph">
                <wp:posOffset>0</wp:posOffset>
              </wp:positionV>
              <wp:extent cx="38100" cy="19050"/>
              <wp:effectExtent l="9525" t="28575" r="19050" b="38100"/>
              <wp:wrapNone/>
              <wp:docPr id="10" name="WordArt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100" cy="19050"/>
                      </a:xfrm>
                      <a:prstGeom prst="rect">
                        <a:avLst/>
                      </a:prstGeom>
                      <a:extLst>
                        <a:ext uri="{AF507438-7753-43E0-B8FC-AC1667EBCBE1}">
                          <a14:hiddenEffects xmlns:a14="http://schemas.microsoft.com/office/drawing/2010/main">
                            <a:effectLst/>
                          </a14:hiddenEffects>
                        </a:ext>
                      </a:extLst>
                    </wps:spPr>
                    <wps:txbx>
                      <w:txbxContent>
                        <w:p w14:paraId="67B53249" w14:textId="77777777" w:rsidR="00E42075" w:rsidRDefault="00E42075" w:rsidP="009B416F">
                          <w:pPr>
                            <w:jc w:val="center"/>
                            <w:rPr>
                              <w:outline/>
                              <w:color w:val="000000"/>
                              <w:sz w:val="2"/>
                              <w:szCs w:val="2"/>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2"/>
                              <w:szCs w:val="2"/>
                              <w14:textOutline w14:w="9525" w14:cap="flat" w14:cmpd="sng" w14:algn="ctr">
                                <w14:solidFill>
                                  <w14:srgbClr w14:val="000000"/>
                                </w14:solidFill>
                                <w14:prstDash w14:val="solid"/>
                                <w14:round/>
                              </w14:textOutline>
                              <w14:textFill>
                                <w14:solidFill>
                                  <w14:srgbClr w14:val="FFFFFF"/>
                                </w14:solidFill>
                              </w14:textFill>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B3F3806" id="WordArt 51" o:spid="_x0000_s1053" type="#_x0000_t202" style="position:absolute;left:0;text-align:left;margin-left:0;margin-top:0;width:3pt;height: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" filled="f" stroked="f">
              <o:lock v:ext="edit" shapetype="t"/>
              <v:textbox style="mso-fit-shape-to-text:t">
                <w:txbxContent>
                  <w:p w14:paraId="67B53249" w14:textId="77777777" w:rsidR="00E42075" w:rsidRDefault="00E42075" w:rsidP="009B416F">
                    <w:pPr>
                      <w:jc w:val="center"/>
                      <w:rPr>
                        <w:outline/>
                        <w:color w:val="000000"/>
                        <w:sz w:val="2"/>
                        <w:szCs w:val="2"/>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2"/>
                        <w:szCs w:val="2"/>
                        <w14:textOutline w14:w="9525" w14:cap="flat" w14:cmpd="sng" w14:algn="ctr">
                          <w14:solidFill>
                            <w14:srgbClr w14:val="000000"/>
                          </w14:solidFill>
                          <w14:prstDash w14:val="solid"/>
                          <w14:round/>
                        </w14:textOutline>
                        <w14:textFill>
                          <w14:solidFill>
                            <w14:srgbClr w14:val="FFFFFF"/>
                          </w14:solidFill>
                        </w14:textFill>
                      </w:rPr>
                      <w:t>COPY</w:t>
                    </w:r>
                  </w:p>
                </w:txbxContent>
              </v:textbox>
            </v:shape>
          </w:pict>
        </mc:Fallback>
      </mc:AlternateContent>
    </w:r>
    <w:r>
      <w:rPr>
        <w:noProof/>
        <w:lang w:eastAsia="en-AU"/>
      </w:rPr>
      <mc:AlternateContent>
        <mc:Choice Requires="wps">
          <w:drawing>
            <wp:anchor distT="0" distB="0" distL="114300" distR="114300" simplePos="0" relativeHeight="251658240" behindDoc="0" locked="0" layoutInCell="0" allowOverlap="1" wp14:anchorId="0489D258" wp14:editId="3657243B">
              <wp:simplePos x="0" y="0"/>
              <wp:positionH relativeFrom="column">
                <wp:posOffset>-5080</wp:posOffset>
              </wp:positionH>
              <wp:positionV relativeFrom="paragraph">
                <wp:posOffset>5715</wp:posOffset>
              </wp:positionV>
              <wp:extent cx="5394960" cy="4572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28A9F6" w14:textId="173EA2EA" w:rsidR="00E42075" w:rsidRDefault="0010651D">
                          <w:pPr>
                            <w:pStyle w:val="Header"/>
                          </w:pPr>
                          <w:fldSimple w:instr=" TITLE  \* MERGEFORMAT ">
                            <w:r>
                              <w:t>Evidence Evaluations for Australian Drinking Water Guideline Chemical Fact Sheets</w:t>
                            </w:r>
                          </w:fldSimple>
                          <w:r w:rsidR="00E42075">
                            <w:t xml:space="preserve"> </w:t>
                          </w:r>
                          <w:fldSimple w:instr=" SUBJECT  \* MERGEFORMAT ">
                            <w:r>
                              <w:t>Ammonia Evaluation Report</w:t>
                            </w:r>
                          </w:fldSimple>
                          <w:r w:rsidR="00E42075">
                            <w:br/>
                          </w:r>
                          <w:fldSimple w:instr=" DOCPROPERTY &quot;RHARecipientCompany&quot;  \* MERGEFORMAT ">
                            <w:r>
                              <w:t>National Health and Medical Research Council</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9D258" id="Text Box 4" o:spid="_x0000_s1054" type="#_x0000_t202" style="position:absolute;left:0;text-align:left;margin-left:-.4pt;margin-top:.45pt;width:424.8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" o:allowincell="f" stroked="f">
              <v:textbox>
                <w:txbxContent>
                  <w:p w14:paraId="5728A9F6" w14:textId="173EA2EA" w:rsidR="00E42075" w:rsidRDefault="0010651D">
                    <w:pPr>
                      <w:pStyle w:val="Header"/>
                    </w:pPr>
                    <w:fldSimple w:instr=" TITLE  \* MERGEFORMAT ">
                      <w:r>
                        <w:t>Evidence Evaluations for Australian Drinking Water Guideline Chemical Fact Sheets</w:t>
                      </w:r>
                    </w:fldSimple>
                    <w:r w:rsidR="00E42075">
                      <w:t xml:space="preserve"> </w:t>
                    </w:r>
                    <w:fldSimple w:instr=" SUBJECT  \* MERGEFORMAT ">
                      <w:r>
                        <w:t>Ammonia Evaluation Report</w:t>
                      </w:r>
                    </w:fldSimple>
                    <w:r w:rsidR="00E42075">
                      <w:br/>
                    </w:r>
                    <w:fldSimple w:instr=" DOCPROPERTY &quot;RHARecipientCompany&quot;  \* MERGEFORMAT ">
                      <w:r>
                        <w:t>National Health and Medical Research Council</w:t>
                      </w:r>
                    </w:fldSimple>
                  </w:p>
                </w:txbxContent>
              </v:textbox>
            </v:shape>
          </w:pict>
        </mc:Fallback>
      </mc:AlternateContent>
    </w:r>
    <w:fldSimple w:instr=" IMPORT &quot;C:\\RHA Workgroup Files\\Templates\\Logos\\RHA\\RHA Header Logo - Black.tif&quot; \* MERGEFORMAT \d ">
      <w:r>
        <w:rPr>
          <w:noProof/>
          <w:lang w:eastAsia="en-AU"/>
        </w:rPr>
        <w:drawing>
          <wp:inline distT="0" distB="0" distL="0" distR="0" wp14:anchorId="4815AFFE" wp14:editId="5744748A">
            <wp:extent cx="2743200" cy="2743200"/>
            <wp:effectExtent l="0" t="0" r="0" b="0"/>
            <wp:docPr id="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a:extLst>
                        <a:ext uri="{C183D7F6-B498-43B3-948B-1728B52AA6E4}">
                          <adec:decorative xmlns:adec="http://schemas.microsoft.com/office/drawing/2017/decorative" val="1"/>
                        </a:ext>
                      </a:extLst>
                    </pic:cNvPr>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003769"/>
      </w:tblBorders>
      <w:tblLayout w:type="fixed"/>
      <w:tblLook w:val="01E0" w:firstRow="1" w:lastRow="1" w:firstColumn="1" w:lastColumn="1" w:noHBand="0" w:noVBand="0"/>
      <w:tblCaption w:val="Header "/>
      <w:tblDescription w:val="Header "/>
    </w:tblPr>
    <w:tblGrid>
      <w:gridCol w:w="4961"/>
      <w:gridCol w:w="4962"/>
    </w:tblGrid>
    <w:tr w:rsidR="00E42075" w14:paraId="536B91A4" w14:textId="77777777" w:rsidTr="004C45B6">
      <w:trPr>
        <w:trHeight w:val="851"/>
      </w:trPr>
      <w:tc>
        <w:tcPr>
          <w:tcW w:w="2500" w:type="pct"/>
        </w:tcPr>
        <w:p w14:paraId="1BBB8293" w14:textId="62F9F9AA" w:rsidR="00E42075" w:rsidRDefault="0010651D" w:rsidP="00886FF6">
          <w:pPr>
            <w:pStyle w:val="Header"/>
          </w:pPr>
          <w:fldSimple w:instr=" DOCPROPERTY  RHARecipientCompany  \* MERGEFORMAT ">
            <w:r>
              <w:t>National Health and Medical Research Council</w:t>
            </w:r>
          </w:fldSimple>
        </w:p>
        <w:p w14:paraId="038D0717" w14:textId="343BD315" w:rsidR="00E42075" w:rsidRPr="00B336A8" w:rsidRDefault="0010651D" w:rsidP="00886FF6">
          <w:pPr>
            <w:pStyle w:val="Header"/>
          </w:pPr>
          <w:fldSimple w:instr=" Title  \* MERGEFORMAT ">
            <w:r>
              <w:t>Evidence Evaluations for Australian Drinking Water Guideline Chemical Fact Sheets</w:t>
            </w:r>
          </w:fldSimple>
        </w:p>
        <w:p w14:paraId="0A20ED45" w14:textId="2D3C38F6" w:rsidR="00E42075" w:rsidRDefault="0010651D" w:rsidP="000B157C">
          <w:pPr>
            <w:pStyle w:val="Header"/>
            <w:tabs>
              <w:tab w:val="left" w:pos="3750"/>
            </w:tabs>
          </w:pPr>
          <w:fldSimple w:instr=" Subject  \* MERGEFORMAT ">
            <w:r>
              <w:t>Ammonia Evaluation Report</w:t>
            </w:r>
          </w:fldSimple>
          <w:r w:rsidR="00E42075">
            <w:fldChar w:fldCharType="begin"/>
          </w:r>
          <w:r w:rsidR="00E42075">
            <w:instrText xml:space="preserve"> DOCPROPERTY  RHATitleLine3  \* MERGEFORMAT </w:instrText>
          </w:r>
          <w:r w:rsidR="00E42075">
            <w:fldChar w:fldCharType="end"/>
          </w:r>
          <w:r w:rsidR="00E42075">
            <w:fldChar w:fldCharType="begin"/>
          </w:r>
          <w:r w:rsidR="00E42075">
            <w:instrText xml:space="preserve"> DOCPROPERTY  RHATitleLine4  \* MERGEFORMAT </w:instrText>
          </w:r>
          <w:r w:rsidR="00E42075">
            <w:fldChar w:fldCharType="end"/>
          </w:r>
        </w:p>
      </w:tc>
      <w:tc>
        <w:tcPr>
          <w:tcW w:w="2500" w:type="pct"/>
        </w:tcPr>
        <w:p w14:paraId="2C3B3022" w14:textId="1E9DB98D" w:rsidR="00E42075" w:rsidRDefault="00E42075" w:rsidP="00417C9C">
          <w:pPr>
            <w:pStyle w:val="Header"/>
            <w:jc w:val="right"/>
          </w:pPr>
          <w:r>
            <w:t>SLR Ref No:</w:t>
          </w:r>
          <w:r w:rsidRPr="00B336A8">
            <w:t xml:space="preserve"> </w:t>
          </w:r>
          <w:fldSimple w:instr=" FILENAME   \* MERGEFORMAT ">
            <w:r w:rsidR="0010651D">
              <w:rPr>
                <w:noProof/>
              </w:rPr>
              <w:t>640.30242-R01-v3.0-20220525 (Evidence Eval Report - Ammonia).docx</w:t>
            </w:r>
          </w:fldSimple>
        </w:p>
        <w:p w14:paraId="75B24770" w14:textId="0788CD9D" w:rsidR="00E42075" w:rsidRDefault="00E42075" w:rsidP="00F9704B">
          <w:pPr>
            <w:pStyle w:val="Header"/>
            <w:jc w:val="right"/>
          </w:pPr>
          <w:r>
            <w:fldChar w:fldCharType="begin"/>
          </w:r>
          <w:r>
            <w:instrText xml:space="preserve"> DOCPROPERTY  "RHADocumentDate" \@ "MMMM yyyy" \\* MERGEFORMAT </w:instrText>
          </w:r>
          <w:r>
            <w:fldChar w:fldCharType="separate"/>
          </w:r>
          <w:r w:rsidR="0010651D">
            <w:t>May 2022</w:t>
          </w:r>
          <w:r>
            <w:fldChar w:fldCharType="end"/>
          </w:r>
        </w:p>
      </w:tc>
    </w:tr>
  </w:tbl>
  <w:p w14:paraId="60BF2774" w14:textId="49093524" w:rsidR="00E42075" w:rsidRDefault="00E42075" w:rsidP="005A54A6">
    <w:pPr>
      <w:pStyle w:val="Header"/>
      <w:spacing w:after="240"/>
    </w:pPr>
  </w:p>
  <w:p w14:paraId="2059760B" w14:textId="77777777" w:rsidR="00E42075" w:rsidRPr="00D451E1" w:rsidRDefault="00E42075" w:rsidP="005D11B2">
    <w:pPr>
      <w:pStyle w:val="Header"/>
      <w:spacing w:after="240"/>
      <w:ind w:left="567"/>
      <w:rPr>
        <w:rFonts w:ascii="Calibri Light" w:hAnsi="Calibri Light"/>
        <w:color w:val="00567E"/>
        <w:sz w:val="32"/>
        <w:szCs w:val="32"/>
      </w:rPr>
    </w:pPr>
    <w:r w:rsidRPr="00D451E1">
      <w:rPr>
        <w:rFonts w:ascii="Calibri Light" w:hAnsi="Calibri Light"/>
        <w:color w:val="00567E"/>
        <w:sz w:val="32"/>
        <w:szCs w:val="32"/>
      </w:rPr>
      <w:t>CONTENTS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BDAFA" w14:textId="355BD93C" w:rsidR="00E42075" w:rsidRDefault="00E4207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977C9" w14:textId="5432599F" w:rsidR="00E42075" w:rsidRDefault="00E4207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003769"/>
      </w:tblBorders>
      <w:tblLayout w:type="fixed"/>
      <w:tblLook w:val="01E0" w:firstRow="1" w:lastRow="1" w:firstColumn="1" w:lastColumn="1" w:noHBand="0" w:noVBand="0"/>
      <w:tblCaption w:val="Header"/>
      <w:tblDescription w:val="Header"/>
    </w:tblPr>
    <w:tblGrid>
      <w:gridCol w:w="4961"/>
      <w:gridCol w:w="4962"/>
    </w:tblGrid>
    <w:tr w:rsidR="00E42075" w14:paraId="4C7BFB51" w14:textId="77777777" w:rsidTr="00D02159">
      <w:trPr>
        <w:trHeight w:val="851"/>
      </w:trPr>
      <w:tc>
        <w:tcPr>
          <w:tcW w:w="2500" w:type="pct"/>
        </w:tcPr>
        <w:p w14:paraId="1F86A90D" w14:textId="35C40D76" w:rsidR="00E42075" w:rsidRDefault="0010651D" w:rsidP="001D580A">
          <w:pPr>
            <w:pStyle w:val="Header"/>
          </w:pPr>
          <w:fldSimple w:instr=" DOCPROPERTY  RHARecipientCompany  \* MERGEFORMAT ">
            <w:r>
              <w:t>National Health and Medical Research Council</w:t>
            </w:r>
          </w:fldSimple>
        </w:p>
        <w:p w14:paraId="0C100F06" w14:textId="213F193C" w:rsidR="00E42075" w:rsidRPr="00B336A8" w:rsidRDefault="0010651D" w:rsidP="001D580A">
          <w:pPr>
            <w:pStyle w:val="Header"/>
          </w:pPr>
          <w:fldSimple w:instr=" Title  \* MERGEFORMAT ">
            <w:r>
              <w:t>Evidence Evaluations for Australian Drinking Water Guideline Chemical Fact Sheets</w:t>
            </w:r>
          </w:fldSimple>
        </w:p>
        <w:p w14:paraId="5F1D0E9A" w14:textId="74883389" w:rsidR="00E42075" w:rsidRDefault="0010651D" w:rsidP="001D580A">
          <w:pPr>
            <w:pStyle w:val="Header"/>
            <w:tabs>
              <w:tab w:val="left" w:pos="3750"/>
            </w:tabs>
          </w:pPr>
          <w:fldSimple w:instr=" Subject  \* MERGEFORMAT ">
            <w:r>
              <w:t>Ammonia Evaluation Report</w:t>
            </w:r>
          </w:fldSimple>
          <w:r w:rsidR="00E42075">
            <w:fldChar w:fldCharType="begin"/>
          </w:r>
          <w:r w:rsidR="00E42075">
            <w:instrText xml:space="preserve"> DOCPROPERTY  RHATitleLine3  \* MERGEFORMAT </w:instrText>
          </w:r>
          <w:r w:rsidR="00E42075">
            <w:fldChar w:fldCharType="end"/>
          </w:r>
        </w:p>
        <w:p w14:paraId="78C61756" w14:textId="0A23B6A8" w:rsidR="00E42075" w:rsidRDefault="00E42075" w:rsidP="001D580A">
          <w:pPr>
            <w:pStyle w:val="Header"/>
            <w:spacing w:after="45"/>
          </w:pPr>
          <w:r>
            <w:fldChar w:fldCharType="begin"/>
          </w:r>
          <w:r>
            <w:instrText xml:space="preserve"> DOCPROPERTY  RHATitleLine4  \* MERGEFORMAT </w:instrText>
          </w:r>
          <w:r>
            <w:fldChar w:fldCharType="end"/>
          </w:r>
        </w:p>
      </w:tc>
      <w:tc>
        <w:tcPr>
          <w:tcW w:w="2500" w:type="pct"/>
        </w:tcPr>
        <w:p w14:paraId="627A45F0" w14:textId="33DB3ACA" w:rsidR="00E42075" w:rsidRDefault="00E42075" w:rsidP="001D580A">
          <w:pPr>
            <w:pStyle w:val="Header"/>
            <w:jc w:val="right"/>
          </w:pPr>
          <w:r>
            <w:t>SLR Ref No:</w:t>
          </w:r>
          <w:r w:rsidRPr="00B336A8">
            <w:t xml:space="preserve"> </w:t>
          </w:r>
          <w:fldSimple w:instr=" FILENAME   \* MERGEFORMAT ">
            <w:r w:rsidR="0010651D">
              <w:rPr>
                <w:noProof/>
              </w:rPr>
              <w:t>640.30242-R01-v3.0-20220525 (Evidence Eval Report - Ammonia).docx</w:t>
            </w:r>
          </w:fldSimple>
        </w:p>
        <w:p w14:paraId="07D9E03B" w14:textId="3FE947F7" w:rsidR="00E42075" w:rsidRDefault="00E42075" w:rsidP="001D580A">
          <w:pPr>
            <w:pStyle w:val="Header"/>
            <w:jc w:val="right"/>
          </w:pPr>
          <w:r>
            <w:fldChar w:fldCharType="begin"/>
          </w:r>
          <w:r>
            <w:instrText xml:space="preserve"> DOCPROPERTY  "RHADocumentDate" \@ "MMMM yyyy" \\* MERGEFORMAT </w:instrText>
          </w:r>
          <w:r>
            <w:fldChar w:fldCharType="separate"/>
          </w:r>
          <w:r w:rsidR="0010651D">
            <w:t>May 2022</w:t>
          </w:r>
          <w:r>
            <w:fldChar w:fldCharType="end"/>
          </w:r>
        </w:p>
      </w:tc>
    </w:tr>
  </w:tbl>
  <w:p w14:paraId="1D384922" w14:textId="2AA50CDE" w:rsidR="00E42075" w:rsidRDefault="00E42075" w:rsidP="005A54A6">
    <w:pPr>
      <w:pStyle w:val="Header"/>
      <w:spacing w:after="24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8DDC" w14:textId="0148780E" w:rsidR="00E42075" w:rsidRDefault="00E4207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2D30" w14:textId="1C9BC106" w:rsidR="00E42075" w:rsidRDefault="00E4207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8ED09" w14:textId="1E48CDA9" w:rsidR="00E42075" w:rsidRPr="00E43B81" w:rsidRDefault="00E42075" w:rsidP="00C9289C">
    <w:pPr>
      <w:pStyle w:val="Header"/>
    </w:pPr>
    <w:r>
      <w:rPr>
        <w:noProof/>
        <w:lang w:eastAsia="en-AU"/>
      </w:rPr>
      <w:drawing>
        <wp:anchor distT="0" distB="0" distL="114300" distR="114300" simplePos="0" relativeHeight="251658244" behindDoc="1" locked="0" layoutInCell="1" allowOverlap="1" wp14:anchorId="03F84FFB" wp14:editId="68210E26">
          <wp:simplePos x="0" y="0"/>
          <wp:positionH relativeFrom="page">
            <wp:posOffset>635</wp:posOffset>
          </wp:positionH>
          <wp:positionV relativeFrom="page">
            <wp:posOffset>9650</wp:posOffset>
          </wp:positionV>
          <wp:extent cx="7570800" cy="10692000"/>
          <wp:effectExtent l="0" t="0" r="0" b="0"/>
          <wp:wrapNone/>
          <wp:docPr id="6" name="Picture 6" descr="Back Cover Logo" title="B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Cover Back.jpg"/>
                  <pic:cNvPicPr/>
                </pic:nvPicPr>
                <pic:blipFill>
                  <a:blip r:embed="rId1">
                    <a:extLst>
                      <a:ext uri="{28A0092B-C50C-407E-A947-70E740481C1C}">
                        <a14:useLocalDpi xmlns:a14="http://schemas.microsoft.com/office/drawing/2010/main" val="0"/>
                      </a:ext>
                    </a:extLst>
                  </a:blip>
                  <a:stretch>
                    <a:fillRect/>
                  </a:stretch>
                </pic:blipFill>
                <pic:spPr>
                  <a:xfrm>
                    <a:off x="0" y="0"/>
                    <a:ext cx="75708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8F4B" w14:textId="18EB795E" w:rsidR="00E42075" w:rsidRDefault="00E42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6FC11" w14:textId="59CEC9A9" w:rsidR="00E42075" w:rsidRDefault="00E42075" w:rsidP="00F36305">
    <w:pPr>
      <w:pStyle w:val="Header"/>
      <w:ind w:left="567"/>
    </w:pPr>
    <w:r>
      <w:rPr>
        <w:noProof/>
        <w:lang w:eastAsia="en-AU"/>
      </w:rPr>
      <w:drawing>
        <wp:anchor distT="0" distB="0" distL="114300" distR="114300" simplePos="0" relativeHeight="251658245" behindDoc="1" locked="0" layoutInCell="1" allowOverlap="1" wp14:anchorId="38ADA5E3" wp14:editId="78C1CC62">
          <wp:simplePos x="0" y="0"/>
          <wp:positionH relativeFrom="column">
            <wp:posOffset>-923594</wp:posOffset>
          </wp:positionH>
          <wp:positionV relativeFrom="paragraph">
            <wp:posOffset>-426720</wp:posOffset>
          </wp:positionV>
          <wp:extent cx="7566025" cy="10705465"/>
          <wp:effectExtent l="0" t="0" r="0" b="635"/>
          <wp:wrapNone/>
          <wp:docPr id="1" name="Picture 1" descr="SL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07054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6D952" w14:textId="2332D9C2" w:rsidR="00E42075" w:rsidRDefault="00E420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003769"/>
      </w:tblBorders>
      <w:tblLook w:val="01E0" w:firstRow="1" w:lastRow="1" w:firstColumn="1" w:lastColumn="1" w:noHBand="0" w:noVBand="0"/>
      <w:tblCaption w:val="Header "/>
      <w:tblDescription w:val="Header - Section 2"/>
    </w:tblPr>
    <w:tblGrid>
      <w:gridCol w:w="4961"/>
      <w:gridCol w:w="4962"/>
    </w:tblGrid>
    <w:tr w:rsidR="00E42075" w14:paraId="3AD4E5D3" w14:textId="77777777" w:rsidTr="004C45B6">
      <w:trPr>
        <w:trHeight w:val="851"/>
      </w:trPr>
      <w:tc>
        <w:tcPr>
          <w:tcW w:w="2500" w:type="pct"/>
        </w:tcPr>
        <w:p w14:paraId="4E913AE6" w14:textId="30431501" w:rsidR="00E42075" w:rsidRDefault="0010651D" w:rsidP="000846ED">
          <w:pPr>
            <w:pStyle w:val="Header"/>
          </w:pPr>
          <w:fldSimple w:instr=" DOCPROPERTY  RHARecipientCompany  \* MERGEFORMAT ">
            <w:r>
              <w:t>National Health and Medical Research Council</w:t>
            </w:r>
          </w:fldSimple>
        </w:p>
        <w:p w14:paraId="348D6F62" w14:textId="7067D72D" w:rsidR="00E42075" w:rsidRPr="00B336A8" w:rsidRDefault="0010651D" w:rsidP="000846ED">
          <w:pPr>
            <w:pStyle w:val="Header"/>
          </w:pPr>
          <w:fldSimple w:instr=" Title  \* MERGEFORMAT ">
            <w:r>
              <w:t>Evidence Evaluations for Australian Drinking Water Guideline Chemical Fact Sheets</w:t>
            </w:r>
          </w:fldSimple>
        </w:p>
        <w:p w14:paraId="30F6D6AC" w14:textId="3166432F" w:rsidR="00E42075" w:rsidRDefault="0010651D" w:rsidP="000846ED">
          <w:pPr>
            <w:pStyle w:val="Header"/>
            <w:tabs>
              <w:tab w:val="left" w:pos="3750"/>
            </w:tabs>
          </w:pPr>
          <w:fldSimple w:instr=" Subject  \* MERGEFORMAT ">
            <w:r>
              <w:t>Ammonia Evaluation Report</w:t>
            </w:r>
          </w:fldSimple>
        </w:p>
        <w:p w14:paraId="089656AF" w14:textId="29068892" w:rsidR="00E42075" w:rsidRDefault="00E42075" w:rsidP="000846ED">
          <w:pPr>
            <w:pStyle w:val="Header"/>
          </w:pPr>
          <w:r>
            <w:fldChar w:fldCharType="begin"/>
          </w:r>
          <w:r>
            <w:instrText xml:space="preserve"> DOCPROPERTY  RHATitleLine3  \* MERGEFORMAT </w:instrText>
          </w:r>
          <w:r>
            <w:fldChar w:fldCharType="end"/>
          </w:r>
        </w:p>
        <w:p w14:paraId="0A883505" w14:textId="1EF3C348" w:rsidR="00E42075" w:rsidRDefault="00E42075" w:rsidP="000846ED">
          <w:pPr>
            <w:pStyle w:val="Header"/>
            <w:spacing w:after="45"/>
          </w:pPr>
          <w:r>
            <w:fldChar w:fldCharType="begin"/>
          </w:r>
          <w:r>
            <w:instrText xml:space="preserve"> DOCPROPERTY  RHATitleLine4  \* MERGEFORMAT </w:instrText>
          </w:r>
          <w:r>
            <w:fldChar w:fldCharType="end"/>
          </w:r>
        </w:p>
      </w:tc>
      <w:tc>
        <w:tcPr>
          <w:tcW w:w="2500" w:type="pct"/>
        </w:tcPr>
        <w:p w14:paraId="2666B232" w14:textId="35A9E212" w:rsidR="00E42075" w:rsidRDefault="00E42075" w:rsidP="00886FF6">
          <w:pPr>
            <w:pStyle w:val="Header"/>
            <w:jc w:val="right"/>
          </w:pPr>
          <w:r>
            <w:t>SLR Ref No:</w:t>
          </w:r>
          <w:r w:rsidRPr="00B336A8">
            <w:t xml:space="preserve"> </w:t>
          </w:r>
          <w:fldSimple w:instr=" FILENAME   \* MERGEFORMAT ">
            <w:r w:rsidR="0010651D">
              <w:rPr>
                <w:noProof/>
              </w:rPr>
              <w:t>640.30242-R01-v3.0-20220525 (Evidence Eval Report - Ammonia).docx</w:t>
            </w:r>
          </w:fldSimple>
        </w:p>
        <w:p w14:paraId="4CCEF68A" w14:textId="0C256E04" w:rsidR="00E42075" w:rsidRDefault="00E42075" w:rsidP="00F9704B">
          <w:pPr>
            <w:pStyle w:val="Header"/>
            <w:jc w:val="right"/>
          </w:pPr>
          <w:r>
            <w:fldChar w:fldCharType="begin"/>
          </w:r>
          <w:r>
            <w:instrText xml:space="preserve"> DOCPROPERTY  "RHADocumentDate" \@ "MMMM yyyy" \\* MERGEFORMAT </w:instrText>
          </w:r>
          <w:r>
            <w:fldChar w:fldCharType="separate"/>
          </w:r>
          <w:r w:rsidR="0010651D">
            <w:t>May 2022</w:t>
          </w:r>
          <w:r>
            <w:fldChar w:fldCharType="end"/>
          </w:r>
        </w:p>
      </w:tc>
    </w:tr>
  </w:tbl>
  <w:p w14:paraId="14819364" w14:textId="70D8BF5D" w:rsidR="00E42075" w:rsidRPr="00D105AC" w:rsidRDefault="00E42075" w:rsidP="005A54A6">
    <w:pPr>
      <w:pStyle w:val="Header"/>
      <w:spacing w:after="24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FE69" w14:textId="65D15F89" w:rsidR="00E42075" w:rsidRPr="00B336A8" w:rsidRDefault="00E42075" w:rsidP="005A54A6">
    <w:pPr>
      <w:pStyle w:val="Header"/>
    </w:pPr>
    <w:r>
      <w:rPr>
        <w:noProof/>
        <w:lang w:eastAsia="en-AU"/>
      </w:rPr>
      <w:drawing>
        <wp:anchor distT="0" distB="0" distL="114300" distR="114300" simplePos="0" relativeHeight="251658241" behindDoc="0" locked="0" layoutInCell="1" allowOverlap="1" wp14:anchorId="5F0BBC64" wp14:editId="60472204">
          <wp:simplePos x="0" y="0"/>
          <wp:positionH relativeFrom="column">
            <wp:posOffset>1079500</wp:posOffset>
          </wp:positionH>
          <wp:positionV relativeFrom="page">
            <wp:posOffset>2519680</wp:posOffset>
          </wp:positionV>
          <wp:extent cx="3593465" cy="5285105"/>
          <wp:effectExtent l="0" t="0" r="6985" b="0"/>
          <wp:wrapNone/>
          <wp:docPr id="2" name="Picture 2" descr="Draft_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FT_2-2" descr="Draft_Water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3465" cy="528510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DOCPROPERTY  Title  \* MERGEFORMAT </w:instrText>
    </w:r>
    <w:r>
      <w:fldChar w:fldCharType="end"/>
    </w:r>
    <w:r w:rsidRPr="00B336A8">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sidRPr="00B336A8">
      <w:tab/>
      <w:t xml:space="preserve">Report Number </w:t>
    </w:r>
    <w:fldSimple w:instr=" DOCPROPERTY  RHAReportNumber  \* MERGEFORMAT ">
      <w:r w:rsidR="0010651D">
        <w:t>640.30242</w:t>
      </w:r>
    </w:fldSimple>
  </w:p>
  <w:p w14:paraId="2776D564" w14:textId="2285202D" w:rsidR="00E42075" w:rsidRDefault="00E42075" w:rsidP="005A54A6">
    <w:pPr>
      <w:pStyle w:val="Header"/>
    </w:pPr>
    <w:r>
      <w:fldChar w:fldCharType="begin"/>
    </w:r>
    <w:r>
      <w:instrText xml:space="preserve"> DOCPROPERTY  Subject  \* MERGEFORMAT </w:instrText>
    </w:r>
    <w:r>
      <w:fldChar w:fldCharType="end"/>
    </w:r>
    <w:r>
      <w:tab/>
    </w:r>
    <w:r>
      <w:tab/>
    </w:r>
    <w:r>
      <w:fldChar w:fldCharType="begin"/>
    </w:r>
    <w:r>
      <w:instrText xml:space="preserve"> DOCPROPERTY  "RHADocumentDate" \@ "d MMMM yyyy" \\* MERGEFORMAT </w:instrText>
    </w:r>
    <w:r>
      <w:fldChar w:fldCharType="separate"/>
    </w:r>
    <w:r w:rsidR="0010651D">
      <w:t>25 May 2022</w:t>
    </w:r>
    <w:r>
      <w:fldChar w:fldCharType="end"/>
    </w:r>
  </w:p>
  <w:p w14:paraId="14E52F9A" w14:textId="6DFE52D7" w:rsidR="00E42075" w:rsidRDefault="00E42075" w:rsidP="005A54A6">
    <w:pPr>
      <w:pStyle w:val="Header"/>
    </w:pPr>
    <w:r>
      <w:fldChar w:fldCharType="begin"/>
    </w:r>
    <w:r>
      <w:instrText xml:space="preserve"> DOCPROPERTY  RHATitleLine3  \* MERGEFORMAT </w:instrText>
    </w:r>
    <w:r>
      <w:fldChar w:fldCharType="end"/>
    </w:r>
    <w:r>
      <w:tab/>
    </w:r>
    <w:r>
      <w:tab/>
    </w:r>
    <w:fldSimple w:instr=" DOCPROPERTY  RHAReportStatus  \* MERGEFORMAT ">
      <w:r w:rsidR="0010651D">
        <w:t>-v3.0</w:t>
      </w:r>
    </w:fldSimple>
  </w:p>
  <w:p w14:paraId="375FEB5B" w14:textId="7A768BD4" w:rsidR="00E42075" w:rsidRDefault="00E42075" w:rsidP="005A54A6">
    <w:pPr>
      <w:pStyle w:val="Header"/>
      <w:spacing w:after="40"/>
    </w:pPr>
    <w:r>
      <w:fldChar w:fldCharType="begin"/>
    </w:r>
    <w:r>
      <w:instrText xml:space="preserve"> DOCPROPERTY  RHATitleLine4  \* MERGEFORMAT </w:instrText>
    </w:r>
    <w:r>
      <w:fldChar w:fldCharType="end"/>
    </w:r>
  </w:p>
  <w:p w14:paraId="75D4D5AD" w14:textId="77777777" w:rsidR="00E42075" w:rsidRDefault="00E42075" w:rsidP="005A54A6">
    <w:pPr>
      <w:pStyle w:val="Header"/>
      <w:pBdr>
        <w:top w:val="single" w:sz="4" w:space="1" w:color="auto"/>
      </w:pBdr>
      <w:spacing w:after="12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0133" w14:textId="14056151" w:rsidR="00E42075" w:rsidRDefault="00E4207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003769"/>
      </w:tblBorders>
      <w:tblLayout w:type="fixed"/>
      <w:tblLook w:val="01E0" w:firstRow="1" w:lastRow="1" w:firstColumn="1" w:lastColumn="1" w:noHBand="0" w:noVBand="0"/>
      <w:tblCaption w:val="Header"/>
      <w:tblDescription w:val="Header -  Executive Summary"/>
    </w:tblPr>
    <w:tblGrid>
      <w:gridCol w:w="4961"/>
      <w:gridCol w:w="4962"/>
    </w:tblGrid>
    <w:tr w:rsidR="00E42075" w14:paraId="605F54CC" w14:textId="77777777" w:rsidTr="004C45B6">
      <w:trPr>
        <w:cantSplit/>
        <w:trHeight w:val="851"/>
      </w:trPr>
      <w:tc>
        <w:tcPr>
          <w:tcW w:w="2500" w:type="pct"/>
        </w:tcPr>
        <w:p w14:paraId="2DC13587" w14:textId="7DAB284C" w:rsidR="00E42075" w:rsidRDefault="0010651D" w:rsidP="000846ED">
          <w:pPr>
            <w:pStyle w:val="Header"/>
          </w:pPr>
          <w:fldSimple w:instr=" DOCPROPERTY  RHARecipientCompany  \* MERGEFORMAT ">
            <w:r>
              <w:t>National Health and Medical Research Council</w:t>
            </w:r>
          </w:fldSimple>
        </w:p>
        <w:p w14:paraId="682F5295" w14:textId="6E152561" w:rsidR="00E42075" w:rsidRPr="00B336A8" w:rsidRDefault="0010651D" w:rsidP="000846ED">
          <w:pPr>
            <w:pStyle w:val="Header"/>
          </w:pPr>
          <w:fldSimple w:instr=" Title  \* MERGEFORMAT ">
            <w:r>
              <w:t>Evidence Evaluations for Australian Drinking Water Guideline Chemical Fact Sheets</w:t>
            </w:r>
          </w:fldSimple>
        </w:p>
        <w:p w14:paraId="7A801676" w14:textId="2CF2DA51" w:rsidR="00E42075" w:rsidRDefault="0010651D" w:rsidP="000846ED">
          <w:pPr>
            <w:pStyle w:val="Header"/>
            <w:tabs>
              <w:tab w:val="left" w:pos="3750"/>
            </w:tabs>
          </w:pPr>
          <w:fldSimple w:instr=" Subject  \* MERGEFORMAT ">
            <w:r>
              <w:t>Ammonia Evaluation Report</w:t>
            </w:r>
          </w:fldSimple>
        </w:p>
        <w:p w14:paraId="1EEAA222" w14:textId="6501ADBE" w:rsidR="00E42075" w:rsidRDefault="00E42075" w:rsidP="000846ED">
          <w:pPr>
            <w:pStyle w:val="Header"/>
          </w:pPr>
          <w:r>
            <w:fldChar w:fldCharType="begin"/>
          </w:r>
          <w:r>
            <w:instrText xml:space="preserve"> DOCPROPERTY  RHATitleLine3  \* MERGEFORMAT </w:instrText>
          </w:r>
          <w:r>
            <w:fldChar w:fldCharType="end"/>
          </w:r>
        </w:p>
        <w:p w14:paraId="2A5AB02B" w14:textId="3D26A3C3" w:rsidR="00E42075" w:rsidRDefault="00E42075" w:rsidP="000846ED">
          <w:pPr>
            <w:pStyle w:val="Header"/>
            <w:spacing w:after="45"/>
          </w:pPr>
          <w:r>
            <w:fldChar w:fldCharType="begin"/>
          </w:r>
          <w:r>
            <w:instrText xml:space="preserve"> DOCPROPERTY  RHATitleLine4  \* MERGEFORMAT </w:instrText>
          </w:r>
          <w:r>
            <w:fldChar w:fldCharType="end"/>
          </w:r>
        </w:p>
      </w:tc>
      <w:tc>
        <w:tcPr>
          <w:tcW w:w="2500" w:type="pct"/>
        </w:tcPr>
        <w:p w14:paraId="742535D6" w14:textId="5F6962A4" w:rsidR="00E42075" w:rsidRDefault="00E42075" w:rsidP="008A2791">
          <w:pPr>
            <w:pStyle w:val="Header"/>
            <w:jc w:val="right"/>
          </w:pPr>
          <w:r>
            <w:t>SLR Ref No:</w:t>
          </w:r>
          <w:r w:rsidRPr="00B336A8">
            <w:t xml:space="preserve"> </w:t>
          </w:r>
          <w:fldSimple w:instr=" FILENAME   \* MERGEFORMAT ">
            <w:r w:rsidR="0010651D">
              <w:rPr>
                <w:noProof/>
              </w:rPr>
              <w:t>640.30242-R01-v3.0-20220525 (Evidence Eval Report - Ammonia).docx</w:t>
            </w:r>
          </w:fldSimple>
        </w:p>
        <w:p w14:paraId="528F593D" w14:textId="6A6F7E1D" w:rsidR="00E42075" w:rsidRDefault="00E42075" w:rsidP="008A2791">
          <w:pPr>
            <w:pStyle w:val="Header"/>
            <w:jc w:val="right"/>
          </w:pPr>
          <w:r>
            <w:fldChar w:fldCharType="begin"/>
          </w:r>
          <w:r>
            <w:instrText xml:space="preserve"> DOCPROPERTY  "RHADocumentDate" \@ "MMMM yyyy" \\* MERGEFORMAT </w:instrText>
          </w:r>
          <w:r>
            <w:fldChar w:fldCharType="separate"/>
          </w:r>
          <w:r w:rsidR="0010651D">
            <w:t>May 2022</w:t>
          </w:r>
          <w:r>
            <w:fldChar w:fldCharType="end"/>
          </w:r>
        </w:p>
      </w:tc>
    </w:tr>
  </w:tbl>
  <w:p w14:paraId="4444F591" w14:textId="2D7324E9" w:rsidR="00E42075" w:rsidRDefault="00E42075" w:rsidP="005A54A6">
    <w:pPr>
      <w:pStyle w:val="Header"/>
      <w:spacing w:after="240"/>
    </w:pPr>
  </w:p>
  <w:p w14:paraId="248DA540" w14:textId="77777777" w:rsidR="00E42075" w:rsidRPr="00D451E1" w:rsidRDefault="00E42075" w:rsidP="005A54A6">
    <w:pPr>
      <w:pStyle w:val="Header"/>
      <w:spacing w:after="240"/>
      <w:rPr>
        <w:rFonts w:ascii="Calibri Light" w:hAnsi="Calibri Light"/>
        <w:color w:val="00567E"/>
        <w:sz w:val="32"/>
        <w:szCs w:val="32"/>
      </w:rPr>
    </w:pPr>
    <w:r w:rsidRPr="00D451E1">
      <w:rPr>
        <w:rFonts w:ascii="Calibri Light" w:hAnsi="Calibri Light"/>
        <w:color w:val="00567E"/>
        <w:sz w:val="32"/>
        <w:szCs w:val="32"/>
      </w:rPr>
      <w:t>EXECUTIVE SUMMARY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428E" w14:textId="46325576" w:rsidR="00E42075" w:rsidRDefault="00E4207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426F4" w14:textId="1FA99D6E" w:rsidR="00E42075" w:rsidRDefault="00E42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AFC305A"/>
    <w:lvl w:ilvl="0">
      <w:start w:val="1"/>
      <w:numFmt w:val="decimal"/>
      <w:lvlText w:val="%1."/>
      <w:lvlJc w:val="left"/>
      <w:pPr>
        <w:tabs>
          <w:tab w:val="num" w:pos="1440"/>
        </w:tabs>
        <w:ind w:left="1440" w:hanging="360"/>
      </w:pPr>
    </w:lvl>
  </w:abstractNum>
  <w:abstractNum w:abstractNumId="1" w15:restartNumberingAfterBreak="0">
    <w:nsid w:val="FFFFFF88"/>
    <w:multiLevelType w:val="singleLevel"/>
    <w:tmpl w:val="BE8CB50A"/>
    <w:lvl w:ilvl="0">
      <w:start w:val="1"/>
      <w:numFmt w:val="decimal"/>
      <w:pStyle w:val="ListNumber"/>
      <w:lvlText w:val="%1."/>
      <w:lvlJc w:val="left"/>
      <w:pPr>
        <w:tabs>
          <w:tab w:val="num" w:pos="360"/>
        </w:tabs>
        <w:ind w:left="360" w:hanging="360"/>
      </w:pPr>
    </w:lvl>
  </w:abstractNum>
  <w:abstractNum w:abstractNumId="2" w15:restartNumberingAfterBreak="0">
    <w:nsid w:val="02B91AEA"/>
    <w:multiLevelType w:val="multilevel"/>
    <w:tmpl w:val="F01E4EE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tabs>
          <w:tab w:val="num" w:pos="851"/>
        </w:tabs>
        <w:ind w:left="851" w:hanging="851"/>
      </w:pPr>
      <w:rPr>
        <w:rFonts w:hint="default"/>
      </w:rPr>
    </w:lvl>
    <w:lvl w:ilvl="5">
      <w:start w:val="1"/>
      <w:numFmt w:val="none"/>
      <w:pStyle w:val="Heading6"/>
      <w:suff w:val="nothing"/>
      <w:lvlText w:val=""/>
      <w:lvlJc w:val="left"/>
      <w:pPr>
        <w:ind w:left="0" w:firstLine="0"/>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094099D"/>
    <w:multiLevelType w:val="hybridMultilevel"/>
    <w:tmpl w:val="0CD6EEE2"/>
    <w:lvl w:ilvl="0" w:tplc="3B66215C">
      <w:start w:val="1"/>
      <w:numFmt w:val="decimal"/>
      <w:lvlRestart w:val="0"/>
      <w:pStyle w:val="ListNumbered"/>
      <w:lvlText w:val="%1."/>
      <w:lvlJc w:val="left"/>
      <w:pPr>
        <w:tabs>
          <w:tab w:val="num" w:pos="425"/>
        </w:tabs>
        <w:ind w:left="425" w:hanging="425"/>
      </w:pPr>
      <w:rPr>
        <w:rFonts w:ascii="Arial" w:hAnsi="Arial" w:cs="Times New Roman" w:hint="default"/>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315E0FC6"/>
    <w:multiLevelType w:val="hybridMultilevel"/>
    <w:tmpl w:val="1D689E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4A26E8F"/>
    <w:multiLevelType w:val="hybridMultilevel"/>
    <w:tmpl w:val="EFAC3E2E"/>
    <w:lvl w:ilvl="0" w:tplc="C8389B9A">
      <w:start w:val="1"/>
      <w:numFmt w:val="upperLetter"/>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DC6122A"/>
    <w:multiLevelType w:val="hybridMultilevel"/>
    <w:tmpl w:val="4A02B0E0"/>
    <w:lvl w:ilvl="0" w:tplc="1F3CC812">
      <w:start w:val="1"/>
      <w:numFmt w:val="bullet"/>
      <w:pStyle w:val="ListBullet"/>
      <w:lvlText w:val=""/>
      <w:lvlJc w:val="left"/>
      <w:pPr>
        <w:ind w:left="360" w:hanging="360"/>
      </w:pPr>
      <w:rPr>
        <w:rFonts w:ascii="Symbol" w:hAnsi="Symbol" w:hint="default"/>
        <w:b w:val="0"/>
        <w:i w:val="0"/>
        <w:caps w:val="0"/>
        <w:strike w:val="0"/>
        <w:dstrike w:val="0"/>
        <w:vanish w:val="0"/>
        <w:color w:val="049AC4"/>
        <w:sz w:val="22"/>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5D02A7"/>
    <w:multiLevelType w:val="hybridMultilevel"/>
    <w:tmpl w:val="4020764C"/>
    <w:lvl w:ilvl="0" w:tplc="92761D3A">
      <w:start w:val="1"/>
      <w:numFmt w:val="bullet"/>
      <w:pStyle w:val="ListBulletIndent"/>
      <w:lvlText w:val=""/>
      <w:lvlJc w:val="left"/>
      <w:pPr>
        <w:ind w:left="1069" w:hanging="360"/>
      </w:pPr>
      <w:rPr>
        <w:rFonts w:ascii="Symbol" w:hAnsi="Symbol" w:hint="default"/>
        <w:b w:val="0"/>
        <w:i w:val="0"/>
        <w:caps w:val="0"/>
        <w:strike w:val="0"/>
        <w:dstrike w:val="0"/>
        <w:vanish w:val="0"/>
        <w:color w:val="049AC4"/>
        <w:sz w:val="16"/>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1B3AB8"/>
    <w:multiLevelType w:val="hybridMultilevel"/>
    <w:tmpl w:val="EDEE4C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DC14CEE"/>
    <w:multiLevelType w:val="hybridMultilevel"/>
    <w:tmpl w:val="3DC4EF6C"/>
    <w:lvl w:ilvl="0" w:tplc="8850E44E">
      <w:start w:val="1"/>
      <w:numFmt w:val="lowerLetter"/>
      <w:lvlRestart w:val="0"/>
      <w:pStyle w:val="ListAlphabet"/>
      <w:lvlText w:val="%1."/>
      <w:lvlJc w:val="left"/>
      <w:pPr>
        <w:tabs>
          <w:tab w:val="num" w:pos="425"/>
        </w:tabs>
        <w:ind w:left="425" w:hanging="425"/>
      </w:pPr>
      <w:rPr>
        <w:rFonts w:ascii="Arial" w:hAnsi="Arial" w:hint="default"/>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731E1187"/>
    <w:multiLevelType w:val="hybridMultilevel"/>
    <w:tmpl w:val="2C7C1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2091453">
    <w:abstractNumId w:val="6"/>
  </w:num>
  <w:num w:numId="2" w16cid:durableId="236481157">
    <w:abstractNumId w:val="9"/>
  </w:num>
  <w:num w:numId="3" w16cid:durableId="668168837">
    <w:abstractNumId w:val="7"/>
  </w:num>
  <w:num w:numId="4" w16cid:durableId="1157529036">
    <w:abstractNumId w:val="1"/>
  </w:num>
  <w:num w:numId="5" w16cid:durableId="368259446">
    <w:abstractNumId w:val="3"/>
  </w:num>
  <w:num w:numId="6" w16cid:durableId="1580863068">
    <w:abstractNumId w:val="2"/>
  </w:num>
  <w:num w:numId="7" w16cid:durableId="905651587">
    <w:abstractNumId w:val="10"/>
  </w:num>
  <w:num w:numId="8" w16cid:durableId="1033269577">
    <w:abstractNumId w:val="5"/>
  </w:num>
  <w:num w:numId="9" w16cid:durableId="631861643">
    <w:abstractNumId w:val="8"/>
  </w:num>
  <w:num w:numId="10" w16cid:durableId="1585383091">
    <w:abstractNumId w:val="4"/>
  </w:num>
  <w:num w:numId="11" w16cid:durableId="206768017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SortMethod w:val="0000"/>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16F"/>
    <w:rsid w:val="0000006E"/>
    <w:rsid w:val="00001619"/>
    <w:rsid w:val="000024E2"/>
    <w:rsid w:val="000031AD"/>
    <w:rsid w:val="00004055"/>
    <w:rsid w:val="000045A4"/>
    <w:rsid w:val="00004D0E"/>
    <w:rsid w:val="00004F2E"/>
    <w:rsid w:val="0000682C"/>
    <w:rsid w:val="000077D4"/>
    <w:rsid w:val="0001025D"/>
    <w:rsid w:val="00011A09"/>
    <w:rsid w:val="0001302C"/>
    <w:rsid w:val="0001364D"/>
    <w:rsid w:val="00014310"/>
    <w:rsid w:val="00014CFD"/>
    <w:rsid w:val="0001589D"/>
    <w:rsid w:val="00016B0F"/>
    <w:rsid w:val="00020464"/>
    <w:rsid w:val="00022142"/>
    <w:rsid w:val="00022E30"/>
    <w:rsid w:val="00023162"/>
    <w:rsid w:val="00024BB7"/>
    <w:rsid w:val="00025A71"/>
    <w:rsid w:val="00025E45"/>
    <w:rsid w:val="00031661"/>
    <w:rsid w:val="0003294C"/>
    <w:rsid w:val="000329C2"/>
    <w:rsid w:val="00032B51"/>
    <w:rsid w:val="00035723"/>
    <w:rsid w:val="00036174"/>
    <w:rsid w:val="00040817"/>
    <w:rsid w:val="00041724"/>
    <w:rsid w:val="00043FDA"/>
    <w:rsid w:val="00044430"/>
    <w:rsid w:val="000447EB"/>
    <w:rsid w:val="00046E43"/>
    <w:rsid w:val="00046E9D"/>
    <w:rsid w:val="00047794"/>
    <w:rsid w:val="00051E7E"/>
    <w:rsid w:val="000529BE"/>
    <w:rsid w:val="00055A9B"/>
    <w:rsid w:val="00056896"/>
    <w:rsid w:val="00057154"/>
    <w:rsid w:val="00057340"/>
    <w:rsid w:val="000579A3"/>
    <w:rsid w:val="0006015D"/>
    <w:rsid w:val="00061F4D"/>
    <w:rsid w:val="00062E7B"/>
    <w:rsid w:val="000641E0"/>
    <w:rsid w:val="000648D8"/>
    <w:rsid w:val="00064CAF"/>
    <w:rsid w:val="00066CA5"/>
    <w:rsid w:val="000671FE"/>
    <w:rsid w:val="00070742"/>
    <w:rsid w:val="00071CA1"/>
    <w:rsid w:val="0007278D"/>
    <w:rsid w:val="00073C98"/>
    <w:rsid w:val="00074DFF"/>
    <w:rsid w:val="00080B8F"/>
    <w:rsid w:val="00081E07"/>
    <w:rsid w:val="0008262D"/>
    <w:rsid w:val="000826E5"/>
    <w:rsid w:val="0008339F"/>
    <w:rsid w:val="0008385D"/>
    <w:rsid w:val="000838AF"/>
    <w:rsid w:val="000841BB"/>
    <w:rsid w:val="0008456B"/>
    <w:rsid w:val="000846ED"/>
    <w:rsid w:val="00085A38"/>
    <w:rsid w:val="000860BF"/>
    <w:rsid w:val="0008719E"/>
    <w:rsid w:val="00087775"/>
    <w:rsid w:val="00093210"/>
    <w:rsid w:val="00094897"/>
    <w:rsid w:val="00095455"/>
    <w:rsid w:val="000972C9"/>
    <w:rsid w:val="00097D72"/>
    <w:rsid w:val="000A3ED8"/>
    <w:rsid w:val="000A4BEE"/>
    <w:rsid w:val="000A609A"/>
    <w:rsid w:val="000A60A2"/>
    <w:rsid w:val="000A6541"/>
    <w:rsid w:val="000A655C"/>
    <w:rsid w:val="000A6E4C"/>
    <w:rsid w:val="000B13A4"/>
    <w:rsid w:val="000B157C"/>
    <w:rsid w:val="000B1683"/>
    <w:rsid w:val="000B3987"/>
    <w:rsid w:val="000B5396"/>
    <w:rsid w:val="000B563F"/>
    <w:rsid w:val="000B629F"/>
    <w:rsid w:val="000B6880"/>
    <w:rsid w:val="000C6B25"/>
    <w:rsid w:val="000C7EAF"/>
    <w:rsid w:val="000D088E"/>
    <w:rsid w:val="000D19EB"/>
    <w:rsid w:val="000D20A4"/>
    <w:rsid w:val="000D3992"/>
    <w:rsid w:val="000D3BAA"/>
    <w:rsid w:val="000D54CF"/>
    <w:rsid w:val="000D68E8"/>
    <w:rsid w:val="000D6F9F"/>
    <w:rsid w:val="000E05FF"/>
    <w:rsid w:val="000E0B2C"/>
    <w:rsid w:val="000E1BBE"/>
    <w:rsid w:val="000E33E0"/>
    <w:rsid w:val="000E487A"/>
    <w:rsid w:val="000E54C7"/>
    <w:rsid w:val="000E56D4"/>
    <w:rsid w:val="000E7008"/>
    <w:rsid w:val="000E7670"/>
    <w:rsid w:val="000F05CC"/>
    <w:rsid w:val="000F0DF5"/>
    <w:rsid w:val="000F1630"/>
    <w:rsid w:val="000F2657"/>
    <w:rsid w:val="000F2C17"/>
    <w:rsid w:val="000F3035"/>
    <w:rsid w:val="000F3946"/>
    <w:rsid w:val="000F3E6D"/>
    <w:rsid w:val="000F49C7"/>
    <w:rsid w:val="000F569A"/>
    <w:rsid w:val="000F6D29"/>
    <w:rsid w:val="000F7F00"/>
    <w:rsid w:val="00100E22"/>
    <w:rsid w:val="0010184B"/>
    <w:rsid w:val="00102D40"/>
    <w:rsid w:val="00102EDD"/>
    <w:rsid w:val="00103E0F"/>
    <w:rsid w:val="001041F6"/>
    <w:rsid w:val="00104C1B"/>
    <w:rsid w:val="00104DA4"/>
    <w:rsid w:val="00106253"/>
    <w:rsid w:val="0010651D"/>
    <w:rsid w:val="001070B2"/>
    <w:rsid w:val="00111AB6"/>
    <w:rsid w:val="00112033"/>
    <w:rsid w:val="00112A70"/>
    <w:rsid w:val="00120040"/>
    <w:rsid w:val="0012130F"/>
    <w:rsid w:val="00121549"/>
    <w:rsid w:val="00122A93"/>
    <w:rsid w:val="0012400E"/>
    <w:rsid w:val="001243C8"/>
    <w:rsid w:val="00124452"/>
    <w:rsid w:val="00126F98"/>
    <w:rsid w:val="0012789F"/>
    <w:rsid w:val="001301EC"/>
    <w:rsid w:val="0013092D"/>
    <w:rsid w:val="00131077"/>
    <w:rsid w:val="0013393C"/>
    <w:rsid w:val="001350C1"/>
    <w:rsid w:val="00135487"/>
    <w:rsid w:val="0013554F"/>
    <w:rsid w:val="001360EB"/>
    <w:rsid w:val="00136240"/>
    <w:rsid w:val="001367C2"/>
    <w:rsid w:val="00137A4B"/>
    <w:rsid w:val="001403E1"/>
    <w:rsid w:val="00141253"/>
    <w:rsid w:val="001413E3"/>
    <w:rsid w:val="00141EE2"/>
    <w:rsid w:val="001420CE"/>
    <w:rsid w:val="001424FB"/>
    <w:rsid w:val="0014374E"/>
    <w:rsid w:val="0014412A"/>
    <w:rsid w:val="00147ADE"/>
    <w:rsid w:val="00150047"/>
    <w:rsid w:val="00150BD8"/>
    <w:rsid w:val="0015453F"/>
    <w:rsid w:val="00156D71"/>
    <w:rsid w:val="00156E34"/>
    <w:rsid w:val="00160013"/>
    <w:rsid w:val="001627E6"/>
    <w:rsid w:val="00162DD0"/>
    <w:rsid w:val="00171B21"/>
    <w:rsid w:val="00171D14"/>
    <w:rsid w:val="00172BA8"/>
    <w:rsid w:val="00173509"/>
    <w:rsid w:val="00176136"/>
    <w:rsid w:val="00180E5D"/>
    <w:rsid w:val="00181FE3"/>
    <w:rsid w:val="00182E12"/>
    <w:rsid w:val="00183934"/>
    <w:rsid w:val="00183B36"/>
    <w:rsid w:val="0018605F"/>
    <w:rsid w:val="00186795"/>
    <w:rsid w:val="001868C0"/>
    <w:rsid w:val="00190B78"/>
    <w:rsid w:val="0019362C"/>
    <w:rsid w:val="00193E7D"/>
    <w:rsid w:val="00194273"/>
    <w:rsid w:val="001942CB"/>
    <w:rsid w:val="001950E8"/>
    <w:rsid w:val="001976FB"/>
    <w:rsid w:val="00197CEA"/>
    <w:rsid w:val="00197D60"/>
    <w:rsid w:val="001A109B"/>
    <w:rsid w:val="001A1665"/>
    <w:rsid w:val="001A2CF7"/>
    <w:rsid w:val="001A2E66"/>
    <w:rsid w:val="001A3718"/>
    <w:rsid w:val="001A4337"/>
    <w:rsid w:val="001A4EE7"/>
    <w:rsid w:val="001A52BF"/>
    <w:rsid w:val="001A639C"/>
    <w:rsid w:val="001A7157"/>
    <w:rsid w:val="001A7168"/>
    <w:rsid w:val="001A76CC"/>
    <w:rsid w:val="001B05BE"/>
    <w:rsid w:val="001B06D8"/>
    <w:rsid w:val="001B17C9"/>
    <w:rsid w:val="001B7616"/>
    <w:rsid w:val="001C0848"/>
    <w:rsid w:val="001C09C0"/>
    <w:rsid w:val="001C1526"/>
    <w:rsid w:val="001C19ED"/>
    <w:rsid w:val="001C69E9"/>
    <w:rsid w:val="001D0AA8"/>
    <w:rsid w:val="001D14B2"/>
    <w:rsid w:val="001D25B2"/>
    <w:rsid w:val="001D28F2"/>
    <w:rsid w:val="001D370D"/>
    <w:rsid w:val="001D4730"/>
    <w:rsid w:val="001D4D84"/>
    <w:rsid w:val="001D580A"/>
    <w:rsid w:val="001D700F"/>
    <w:rsid w:val="001D7AE9"/>
    <w:rsid w:val="001E0377"/>
    <w:rsid w:val="001E261B"/>
    <w:rsid w:val="001E5310"/>
    <w:rsid w:val="001E5321"/>
    <w:rsid w:val="001E5C4D"/>
    <w:rsid w:val="001E612E"/>
    <w:rsid w:val="001E635E"/>
    <w:rsid w:val="001E780A"/>
    <w:rsid w:val="001E794C"/>
    <w:rsid w:val="001F076C"/>
    <w:rsid w:val="001F2C74"/>
    <w:rsid w:val="001F3FF7"/>
    <w:rsid w:val="001F4261"/>
    <w:rsid w:val="001F455E"/>
    <w:rsid w:val="001F4E2D"/>
    <w:rsid w:val="002006D9"/>
    <w:rsid w:val="00202D40"/>
    <w:rsid w:val="002047A2"/>
    <w:rsid w:val="002075C6"/>
    <w:rsid w:val="00207687"/>
    <w:rsid w:val="00212C4A"/>
    <w:rsid w:val="0021385D"/>
    <w:rsid w:val="0021427E"/>
    <w:rsid w:val="002158D1"/>
    <w:rsid w:val="0021667C"/>
    <w:rsid w:val="0022115F"/>
    <w:rsid w:val="002239B4"/>
    <w:rsid w:val="00225C47"/>
    <w:rsid w:val="0022628C"/>
    <w:rsid w:val="0022780A"/>
    <w:rsid w:val="00231710"/>
    <w:rsid w:val="00232B9C"/>
    <w:rsid w:val="00232BE4"/>
    <w:rsid w:val="00235F46"/>
    <w:rsid w:val="0023673F"/>
    <w:rsid w:val="00240812"/>
    <w:rsid w:val="00241D04"/>
    <w:rsid w:val="002428A8"/>
    <w:rsid w:val="0024317C"/>
    <w:rsid w:val="00244CBB"/>
    <w:rsid w:val="00245579"/>
    <w:rsid w:val="00245B73"/>
    <w:rsid w:val="00246781"/>
    <w:rsid w:val="002473AB"/>
    <w:rsid w:val="002507FF"/>
    <w:rsid w:val="002515D6"/>
    <w:rsid w:val="00251C19"/>
    <w:rsid w:val="002524F3"/>
    <w:rsid w:val="002533D6"/>
    <w:rsid w:val="00254034"/>
    <w:rsid w:val="00255374"/>
    <w:rsid w:val="00255BE3"/>
    <w:rsid w:val="00261593"/>
    <w:rsid w:val="00262B72"/>
    <w:rsid w:val="002632EE"/>
    <w:rsid w:val="002658C3"/>
    <w:rsid w:val="00266CE6"/>
    <w:rsid w:val="00267773"/>
    <w:rsid w:val="002701BB"/>
    <w:rsid w:val="00272F03"/>
    <w:rsid w:val="002738E8"/>
    <w:rsid w:val="00274FDB"/>
    <w:rsid w:val="002752D7"/>
    <w:rsid w:val="00275A14"/>
    <w:rsid w:val="00275E44"/>
    <w:rsid w:val="002765EB"/>
    <w:rsid w:val="002822AD"/>
    <w:rsid w:val="00282396"/>
    <w:rsid w:val="002825AE"/>
    <w:rsid w:val="00283D27"/>
    <w:rsid w:val="0028498F"/>
    <w:rsid w:val="00284CEE"/>
    <w:rsid w:val="002865D6"/>
    <w:rsid w:val="00287527"/>
    <w:rsid w:val="00287B29"/>
    <w:rsid w:val="0029059C"/>
    <w:rsid w:val="00290ACD"/>
    <w:rsid w:val="0029371D"/>
    <w:rsid w:val="00293C88"/>
    <w:rsid w:val="00294468"/>
    <w:rsid w:val="00294B24"/>
    <w:rsid w:val="002961A1"/>
    <w:rsid w:val="002964A7"/>
    <w:rsid w:val="00297374"/>
    <w:rsid w:val="002974AF"/>
    <w:rsid w:val="002A0425"/>
    <w:rsid w:val="002A0DF0"/>
    <w:rsid w:val="002A279B"/>
    <w:rsid w:val="002A30A4"/>
    <w:rsid w:val="002A355B"/>
    <w:rsid w:val="002A4EDC"/>
    <w:rsid w:val="002A5CCD"/>
    <w:rsid w:val="002A780A"/>
    <w:rsid w:val="002B0301"/>
    <w:rsid w:val="002B0BCF"/>
    <w:rsid w:val="002B191E"/>
    <w:rsid w:val="002B3151"/>
    <w:rsid w:val="002B7713"/>
    <w:rsid w:val="002B7764"/>
    <w:rsid w:val="002C1774"/>
    <w:rsid w:val="002C1B79"/>
    <w:rsid w:val="002C1F45"/>
    <w:rsid w:val="002C6B9B"/>
    <w:rsid w:val="002D04CA"/>
    <w:rsid w:val="002D1ED2"/>
    <w:rsid w:val="002D2CD7"/>
    <w:rsid w:val="002D4BED"/>
    <w:rsid w:val="002D5911"/>
    <w:rsid w:val="002D64E1"/>
    <w:rsid w:val="002D7FCD"/>
    <w:rsid w:val="002E0902"/>
    <w:rsid w:val="002E14EE"/>
    <w:rsid w:val="002E219D"/>
    <w:rsid w:val="002E2F08"/>
    <w:rsid w:val="002E39D3"/>
    <w:rsid w:val="002E4331"/>
    <w:rsid w:val="002E45E4"/>
    <w:rsid w:val="002E6DC0"/>
    <w:rsid w:val="002F28F2"/>
    <w:rsid w:val="002F4593"/>
    <w:rsid w:val="002F4BEB"/>
    <w:rsid w:val="002F5411"/>
    <w:rsid w:val="002F5451"/>
    <w:rsid w:val="002F7D6F"/>
    <w:rsid w:val="003001F5"/>
    <w:rsid w:val="003016BA"/>
    <w:rsid w:val="00301DD0"/>
    <w:rsid w:val="003037D7"/>
    <w:rsid w:val="0030413B"/>
    <w:rsid w:val="00304EDB"/>
    <w:rsid w:val="00305518"/>
    <w:rsid w:val="00311549"/>
    <w:rsid w:val="00313286"/>
    <w:rsid w:val="00313ADA"/>
    <w:rsid w:val="003146F3"/>
    <w:rsid w:val="00314CF8"/>
    <w:rsid w:val="00321D7F"/>
    <w:rsid w:val="0032265C"/>
    <w:rsid w:val="00323727"/>
    <w:rsid w:val="00324179"/>
    <w:rsid w:val="00325D6C"/>
    <w:rsid w:val="003269F8"/>
    <w:rsid w:val="00330384"/>
    <w:rsid w:val="00330D47"/>
    <w:rsid w:val="00331F31"/>
    <w:rsid w:val="0033538E"/>
    <w:rsid w:val="003358BF"/>
    <w:rsid w:val="003362F4"/>
    <w:rsid w:val="00337B42"/>
    <w:rsid w:val="0034004A"/>
    <w:rsid w:val="003403F4"/>
    <w:rsid w:val="003412F3"/>
    <w:rsid w:val="003418B0"/>
    <w:rsid w:val="00342464"/>
    <w:rsid w:val="00342DC1"/>
    <w:rsid w:val="003443FE"/>
    <w:rsid w:val="0034633F"/>
    <w:rsid w:val="00346377"/>
    <w:rsid w:val="00346B0C"/>
    <w:rsid w:val="00346D08"/>
    <w:rsid w:val="00350AF0"/>
    <w:rsid w:val="003514DE"/>
    <w:rsid w:val="00353632"/>
    <w:rsid w:val="003542A2"/>
    <w:rsid w:val="00354F1C"/>
    <w:rsid w:val="003561DB"/>
    <w:rsid w:val="00363BFA"/>
    <w:rsid w:val="00364759"/>
    <w:rsid w:val="003666C2"/>
    <w:rsid w:val="00366792"/>
    <w:rsid w:val="0037230B"/>
    <w:rsid w:val="00374498"/>
    <w:rsid w:val="00374AA6"/>
    <w:rsid w:val="00375C32"/>
    <w:rsid w:val="00380C25"/>
    <w:rsid w:val="00385445"/>
    <w:rsid w:val="003858C1"/>
    <w:rsid w:val="0038606A"/>
    <w:rsid w:val="00386944"/>
    <w:rsid w:val="00391D7A"/>
    <w:rsid w:val="00392EED"/>
    <w:rsid w:val="003931F1"/>
    <w:rsid w:val="00394098"/>
    <w:rsid w:val="0039509D"/>
    <w:rsid w:val="0039510C"/>
    <w:rsid w:val="00395520"/>
    <w:rsid w:val="00395CB0"/>
    <w:rsid w:val="003A0546"/>
    <w:rsid w:val="003A0B1E"/>
    <w:rsid w:val="003A3624"/>
    <w:rsid w:val="003A3986"/>
    <w:rsid w:val="003A40F4"/>
    <w:rsid w:val="003A5864"/>
    <w:rsid w:val="003A63B5"/>
    <w:rsid w:val="003A78D7"/>
    <w:rsid w:val="003B053D"/>
    <w:rsid w:val="003B3BE7"/>
    <w:rsid w:val="003B4F73"/>
    <w:rsid w:val="003B6E85"/>
    <w:rsid w:val="003C0B02"/>
    <w:rsid w:val="003C0C97"/>
    <w:rsid w:val="003C2009"/>
    <w:rsid w:val="003C3F85"/>
    <w:rsid w:val="003C59AC"/>
    <w:rsid w:val="003C6201"/>
    <w:rsid w:val="003C7D47"/>
    <w:rsid w:val="003D0699"/>
    <w:rsid w:val="003D421D"/>
    <w:rsid w:val="003D43F2"/>
    <w:rsid w:val="003D51AE"/>
    <w:rsid w:val="003E002A"/>
    <w:rsid w:val="003E05C9"/>
    <w:rsid w:val="003E0BF3"/>
    <w:rsid w:val="003E1B9A"/>
    <w:rsid w:val="003E1BC5"/>
    <w:rsid w:val="003E2E3F"/>
    <w:rsid w:val="003E50DF"/>
    <w:rsid w:val="003E5A63"/>
    <w:rsid w:val="003F02A3"/>
    <w:rsid w:val="004002EC"/>
    <w:rsid w:val="004019EB"/>
    <w:rsid w:val="00402146"/>
    <w:rsid w:val="00402446"/>
    <w:rsid w:val="004036BD"/>
    <w:rsid w:val="00410F16"/>
    <w:rsid w:val="0041397B"/>
    <w:rsid w:val="00414390"/>
    <w:rsid w:val="00414D80"/>
    <w:rsid w:val="00416293"/>
    <w:rsid w:val="00416DE9"/>
    <w:rsid w:val="00417C9C"/>
    <w:rsid w:val="00417EF0"/>
    <w:rsid w:val="00420DB3"/>
    <w:rsid w:val="00421A70"/>
    <w:rsid w:val="00421DFB"/>
    <w:rsid w:val="00422689"/>
    <w:rsid w:val="0042535D"/>
    <w:rsid w:val="0042710D"/>
    <w:rsid w:val="00430BE8"/>
    <w:rsid w:val="00436839"/>
    <w:rsid w:val="004407AF"/>
    <w:rsid w:val="00441ED0"/>
    <w:rsid w:val="004422BE"/>
    <w:rsid w:val="00442E74"/>
    <w:rsid w:val="00443BB8"/>
    <w:rsid w:val="00443C99"/>
    <w:rsid w:val="00444F99"/>
    <w:rsid w:val="004459C5"/>
    <w:rsid w:val="00446856"/>
    <w:rsid w:val="004475D8"/>
    <w:rsid w:val="00450BF8"/>
    <w:rsid w:val="00450DCF"/>
    <w:rsid w:val="00451CFF"/>
    <w:rsid w:val="00455FDE"/>
    <w:rsid w:val="00460365"/>
    <w:rsid w:val="00460786"/>
    <w:rsid w:val="004619ED"/>
    <w:rsid w:val="00461A3C"/>
    <w:rsid w:val="004628B9"/>
    <w:rsid w:val="00464F23"/>
    <w:rsid w:val="00465330"/>
    <w:rsid w:val="00465D43"/>
    <w:rsid w:val="00466826"/>
    <w:rsid w:val="00470BCA"/>
    <w:rsid w:val="004711BB"/>
    <w:rsid w:val="00471779"/>
    <w:rsid w:val="00473FA7"/>
    <w:rsid w:val="00474C4E"/>
    <w:rsid w:val="00474F62"/>
    <w:rsid w:val="0047628B"/>
    <w:rsid w:val="004805F6"/>
    <w:rsid w:val="004815C7"/>
    <w:rsid w:val="004835AB"/>
    <w:rsid w:val="00484A2C"/>
    <w:rsid w:val="00485091"/>
    <w:rsid w:val="00485CB4"/>
    <w:rsid w:val="00486C09"/>
    <w:rsid w:val="00486D19"/>
    <w:rsid w:val="004872DE"/>
    <w:rsid w:val="0048750A"/>
    <w:rsid w:val="00492E02"/>
    <w:rsid w:val="004940AD"/>
    <w:rsid w:val="004943ED"/>
    <w:rsid w:val="00494B5E"/>
    <w:rsid w:val="00495023"/>
    <w:rsid w:val="00495368"/>
    <w:rsid w:val="00495372"/>
    <w:rsid w:val="004972AD"/>
    <w:rsid w:val="004977BF"/>
    <w:rsid w:val="00497EA6"/>
    <w:rsid w:val="004A05FA"/>
    <w:rsid w:val="004A0CDD"/>
    <w:rsid w:val="004A3186"/>
    <w:rsid w:val="004A3216"/>
    <w:rsid w:val="004A456E"/>
    <w:rsid w:val="004A4E8E"/>
    <w:rsid w:val="004A51E4"/>
    <w:rsid w:val="004A5F8B"/>
    <w:rsid w:val="004A79C0"/>
    <w:rsid w:val="004B1827"/>
    <w:rsid w:val="004B5459"/>
    <w:rsid w:val="004B7CDD"/>
    <w:rsid w:val="004B7FBD"/>
    <w:rsid w:val="004C1BB9"/>
    <w:rsid w:val="004C34B8"/>
    <w:rsid w:val="004C3689"/>
    <w:rsid w:val="004C3984"/>
    <w:rsid w:val="004C4550"/>
    <w:rsid w:val="004C45B6"/>
    <w:rsid w:val="004D000A"/>
    <w:rsid w:val="004D1A71"/>
    <w:rsid w:val="004D1C36"/>
    <w:rsid w:val="004D3030"/>
    <w:rsid w:val="004D4A44"/>
    <w:rsid w:val="004D5698"/>
    <w:rsid w:val="004D586A"/>
    <w:rsid w:val="004E23CB"/>
    <w:rsid w:val="004E34C4"/>
    <w:rsid w:val="004E56E4"/>
    <w:rsid w:val="004E59F1"/>
    <w:rsid w:val="004E5F1A"/>
    <w:rsid w:val="004E6E02"/>
    <w:rsid w:val="004E6E87"/>
    <w:rsid w:val="004E7EF2"/>
    <w:rsid w:val="004F10AE"/>
    <w:rsid w:val="004F1F1F"/>
    <w:rsid w:val="004F3EF0"/>
    <w:rsid w:val="004F5A25"/>
    <w:rsid w:val="004F70E9"/>
    <w:rsid w:val="005008D1"/>
    <w:rsid w:val="00502D63"/>
    <w:rsid w:val="005046E3"/>
    <w:rsid w:val="005047B2"/>
    <w:rsid w:val="00505849"/>
    <w:rsid w:val="00505AC4"/>
    <w:rsid w:val="00505D1B"/>
    <w:rsid w:val="00506611"/>
    <w:rsid w:val="0050703C"/>
    <w:rsid w:val="0050704D"/>
    <w:rsid w:val="005075FB"/>
    <w:rsid w:val="00511610"/>
    <w:rsid w:val="0051175B"/>
    <w:rsid w:val="005118A9"/>
    <w:rsid w:val="00511CFA"/>
    <w:rsid w:val="00513741"/>
    <w:rsid w:val="00514A41"/>
    <w:rsid w:val="005157E0"/>
    <w:rsid w:val="0051625B"/>
    <w:rsid w:val="00520EAF"/>
    <w:rsid w:val="00521ABF"/>
    <w:rsid w:val="00522ECA"/>
    <w:rsid w:val="00523D14"/>
    <w:rsid w:val="00523EFA"/>
    <w:rsid w:val="005242D0"/>
    <w:rsid w:val="00524D38"/>
    <w:rsid w:val="005250A5"/>
    <w:rsid w:val="0052631C"/>
    <w:rsid w:val="00527B6D"/>
    <w:rsid w:val="005305DE"/>
    <w:rsid w:val="00531858"/>
    <w:rsid w:val="00532991"/>
    <w:rsid w:val="00532A51"/>
    <w:rsid w:val="005331F2"/>
    <w:rsid w:val="0053327F"/>
    <w:rsid w:val="005335F6"/>
    <w:rsid w:val="00535134"/>
    <w:rsid w:val="00535155"/>
    <w:rsid w:val="00535792"/>
    <w:rsid w:val="00535C35"/>
    <w:rsid w:val="0053718F"/>
    <w:rsid w:val="005378D4"/>
    <w:rsid w:val="00540E4E"/>
    <w:rsid w:val="005415E7"/>
    <w:rsid w:val="00541B8B"/>
    <w:rsid w:val="00542D07"/>
    <w:rsid w:val="00542E88"/>
    <w:rsid w:val="005434A9"/>
    <w:rsid w:val="00543711"/>
    <w:rsid w:val="00545C96"/>
    <w:rsid w:val="00546854"/>
    <w:rsid w:val="00546BBF"/>
    <w:rsid w:val="005474FE"/>
    <w:rsid w:val="00555F8A"/>
    <w:rsid w:val="00556190"/>
    <w:rsid w:val="00556ECF"/>
    <w:rsid w:val="00557682"/>
    <w:rsid w:val="00557C33"/>
    <w:rsid w:val="005600D3"/>
    <w:rsid w:val="00561461"/>
    <w:rsid w:val="00561FB0"/>
    <w:rsid w:val="0056238B"/>
    <w:rsid w:val="0056362F"/>
    <w:rsid w:val="005639D5"/>
    <w:rsid w:val="00565411"/>
    <w:rsid w:val="00565999"/>
    <w:rsid w:val="00567786"/>
    <w:rsid w:val="00567A7E"/>
    <w:rsid w:val="005724FD"/>
    <w:rsid w:val="00572C8A"/>
    <w:rsid w:val="00572DBA"/>
    <w:rsid w:val="00582572"/>
    <w:rsid w:val="0058435C"/>
    <w:rsid w:val="00584D23"/>
    <w:rsid w:val="005859F3"/>
    <w:rsid w:val="0058655F"/>
    <w:rsid w:val="00586744"/>
    <w:rsid w:val="00590742"/>
    <w:rsid w:val="00590A53"/>
    <w:rsid w:val="00590BF1"/>
    <w:rsid w:val="00591C3D"/>
    <w:rsid w:val="005925C6"/>
    <w:rsid w:val="00592B3B"/>
    <w:rsid w:val="0059338F"/>
    <w:rsid w:val="00594131"/>
    <w:rsid w:val="005963F6"/>
    <w:rsid w:val="00597DFB"/>
    <w:rsid w:val="005A34A5"/>
    <w:rsid w:val="005A54A6"/>
    <w:rsid w:val="005A5675"/>
    <w:rsid w:val="005A5CF0"/>
    <w:rsid w:val="005A6C94"/>
    <w:rsid w:val="005A6C99"/>
    <w:rsid w:val="005A71DC"/>
    <w:rsid w:val="005A7591"/>
    <w:rsid w:val="005A7DED"/>
    <w:rsid w:val="005B0504"/>
    <w:rsid w:val="005B4827"/>
    <w:rsid w:val="005B648F"/>
    <w:rsid w:val="005B763D"/>
    <w:rsid w:val="005C07C0"/>
    <w:rsid w:val="005C259C"/>
    <w:rsid w:val="005C30EA"/>
    <w:rsid w:val="005C4C65"/>
    <w:rsid w:val="005C4D22"/>
    <w:rsid w:val="005C5E07"/>
    <w:rsid w:val="005C6EF2"/>
    <w:rsid w:val="005D11B2"/>
    <w:rsid w:val="005D19E5"/>
    <w:rsid w:val="005D1F6A"/>
    <w:rsid w:val="005D2D62"/>
    <w:rsid w:val="005D2E44"/>
    <w:rsid w:val="005D40A7"/>
    <w:rsid w:val="005D4746"/>
    <w:rsid w:val="005D5B66"/>
    <w:rsid w:val="005E0463"/>
    <w:rsid w:val="005E22AC"/>
    <w:rsid w:val="005E22D0"/>
    <w:rsid w:val="005E2BF6"/>
    <w:rsid w:val="005E423B"/>
    <w:rsid w:val="005E4E6C"/>
    <w:rsid w:val="005E6048"/>
    <w:rsid w:val="005E6403"/>
    <w:rsid w:val="005F1055"/>
    <w:rsid w:val="005F196A"/>
    <w:rsid w:val="005F3FD8"/>
    <w:rsid w:val="005F66C0"/>
    <w:rsid w:val="005F6769"/>
    <w:rsid w:val="005F67AF"/>
    <w:rsid w:val="005F720C"/>
    <w:rsid w:val="006003C4"/>
    <w:rsid w:val="00601E3B"/>
    <w:rsid w:val="00601F49"/>
    <w:rsid w:val="00602381"/>
    <w:rsid w:val="00602479"/>
    <w:rsid w:val="0060286D"/>
    <w:rsid w:val="00602BA4"/>
    <w:rsid w:val="00604C78"/>
    <w:rsid w:val="006065D3"/>
    <w:rsid w:val="00606D0E"/>
    <w:rsid w:val="00607E8E"/>
    <w:rsid w:val="006116BB"/>
    <w:rsid w:val="00612EFE"/>
    <w:rsid w:val="006142C5"/>
    <w:rsid w:val="00617F34"/>
    <w:rsid w:val="00623687"/>
    <w:rsid w:val="00625B22"/>
    <w:rsid w:val="006270CE"/>
    <w:rsid w:val="006305A6"/>
    <w:rsid w:val="00630DB4"/>
    <w:rsid w:val="00630FB6"/>
    <w:rsid w:val="006321FB"/>
    <w:rsid w:val="00633AEE"/>
    <w:rsid w:val="00634710"/>
    <w:rsid w:val="006362E4"/>
    <w:rsid w:val="00641D12"/>
    <w:rsid w:val="00642A19"/>
    <w:rsid w:val="00643DC4"/>
    <w:rsid w:val="00646236"/>
    <w:rsid w:val="006466DF"/>
    <w:rsid w:val="00646A8D"/>
    <w:rsid w:val="00652227"/>
    <w:rsid w:val="00652A5F"/>
    <w:rsid w:val="00652A7E"/>
    <w:rsid w:val="0065342A"/>
    <w:rsid w:val="00653FB9"/>
    <w:rsid w:val="00654AF9"/>
    <w:rsid w:val="00654EC9"/>
    <w:rsid w:val="00655105"/>
    <w:rsid w:val="0065554B"/>
    <w:rsid w:val="00655AF2"/>
    <w:rsid w:val="00655B6A"/>
    <w:rsid w:val="0065630C"/>
    <w:rsid w:val="006570D9"/>
    <w:rsid w:val="00657700"/>
    <w:rsid w:val="00657CEC"/>
    <w:rsid w:val="00657F63"/>
    <w:rsid w:val="0066118A"/>
    <w:rsid w:val="00661793"/>
    <w:rsid w:val="00661D3B"/>
    <w:rsid w:val="00662116"/>
    <w:rsid w:val="0066257E"/>
    <w:rsid w:val="006636F0"/>
    <w:rsid w:val="0066488C"/>
    <w:rsid w:val="006652F8"/>
    <w:rsid w:val="006655F1"/>
    <w:rsid w:val="00667E8D"/>
    <w:rsid w:val="0067066C"/>
    <w:rsid w:val="006711DE"/>
    <w:rsid w:val="00672A92"/>
    <w:rsid w:val="006732A2"/>
    <w:rsid w:val="006737C0"/>
    <w:rsid w:val="00673BB4"/>
    <w:rsid w:val="00682242"/>
    <w:rsid w:val="0068367E"/>
    <w:rsid w:val="00691968"/>
    <w:rsid w:val="00693058"/>
    <w:rsid w:val="00693AAF"/>
    <w:rsid w:val="00696B2C"/>
    <w:rsid w:val="00697091"/>
    <w:rsid w:val="00697B15"/>
    <w:rsid w:val="006A1636"/>
    <w:rsid w:val="006A182B"/>
    <w:rsid w:val="006A1C05"/>
    <w:rsid w:val="006A2908"/>
    <w:rsid w:val="006A29A3"/>
    <w:rsid w:val="006A6170"/>
    <w:rsid w:val="006A6697"/>
    <w:rsid w:val="006B0CE0"/>
    <w:rsid w:val="006B0DDF"/>
    <w:rsid w:val="006B1CDF"/>
    <w:rsid w:val="006B2665"/>
    <w:rsid w:val="006B2BCD"/>
    <w:rsid w:val="006B3069"/>
    <w:rsid w:val="006B31D3"/>
    <w:rsid w:val="006B38A8"/>
    <w:rsid w:val="006B4E80"/>
    <w:rsid w:val="006B56CD"/>
    <w:rsid w:val="006B581C"/>
    <w:rsid w:val="006B6A5A"/>
    <w:rsid w:val="006C0D65"/>
    <w:rsid w:val="006C1C44"/>
    <w:rsid w:val="006C20B3"/>
    <w:rsid w:val="006C545B"/>
    <w:rsid w:val="006C7023"/>
    <w:rsid w:val="006C7604"/>
    <w:rsid w:val="006C7D4D"/>
    <w:rsid w:val="006D486B"/>
    <w:rsid w:val="006D5461"/>
    <w:rsid w:val="006D575B"/>
    <w:rsid w:val="006D68ED"/>
    <w:rsid w:val="006E0693"/>
    <w:rsid w:val="006E0C59"/>
    <w:rsid w:val="006E1FA3"/>
    <w:rsid w:val="006E28B5"/>
    <w:rsid w:val="006E3FC9"/>
    <w:rsid w:val="006E47BF"/>
    <w:rsid w:val="006E54B7"/>
    <w:rsid w:val="006E5CED"/>
    <w:rsid w:val="006F278D"/>
    <w:rsid w:val="006F3316"/>
    <w:rsid w:val="006F3404"/>
    <w:rsid w:val="006F6E95"/>
    <w:rsid w:val="0070171F"/>
    <w:rsid w:val="00703186"/>
    <w:rsid w:val="00704094"/>
    <w:rsid w:val="00705C79"/>
    <w:rsid w:val="00712BAF"/>
    <w:rsid w:val="00713958"/>
    <w:rsid w:val="007139E7"/>
    <w:rsid w:val="00715ABD"/>
    <w:rsid w:val="007171BF"/>
    <w:rsid w:val="00717C7F"/>
    <w:rsid w:val="0072062E"/>
    <w:rsid w:val="0072229B"/>
    <w:rsid w:val="00723684"/>
    <w:rsid w:val="007237D7"/>
    <w:rsid w:val="007241DC"/>
    <w:rsid w:val="00725F1F"/>
    <w:rsid w:val="0072650C"/>
    <w:rsid w:val="00726655"/>
    <w:rsid w:val="00727B97"/>
    <w:rsid w:val="0073097D"/>
    <w:rsid w:val="007312BF"/>
    <w:rsid w:val="007322FF"/>
    <w:rsid w:val="007330D4"/>
    <w:rsid w:val="0073361F"/>
    <w:rsid w:val="00742770"/>
    <w:rsid w:val="00743A3F"/>
    <w:rsid w:val="0074467E"/>
    <w:rsid w:val="007465D1"/>
    <w:rsid w:val="00747935"/>
    <w:rsid w:val="007508A5"/>
    <w:rsid w:val="00751097"/>
    <w:rsid w:val="00753196"/>
    <w:rsid w:val="007543F9"/>
    <w:rsid w:val="0075470C"/>
    <w:rsid w:val="00756877"/>
    <w:rsid w:val="00757A3B"/>
    <w:rsid w:val="00757B84"/>
    <w:rsid w:val="00760343"/>
    <w:rsid w:val="00763174"/>
    <w:rsid w:val="00763B5E"/>
    <w:rsid w:val="007643F4"/>
    <w:rsid w:val="00765ABA"/>
    <w:rsid w:val="00765E35"/>
    <w:rsid w:val="007711EE"/>
    <w:rsid w:val="00771CBB"/>
    <w:rsid w:val="007723AF"/>
    <w:rsid w:val="00772586"/>
    <w:rsid w:val="00772A57"/>
    <w:rsid w:val="00774408"/>
    <w:rsid w:val="00774D52"/>
    <w:rsid w:val="00776847"/>
    <w:rsid w:val="00776940"/>
    <w:rsid w:val="007769E8"/>
    <w:rsid w:val="00776DB5"/>
    <w:rsid w:val="00782D95"/>
    <w:rsid w:val="00783144"/>
    <w:rsid w:val="00785E34"/>
    <w:rsid w:val="007875F4"/>
    <w:rsid w:val="00787D8B"/>
    <w:rsid w:val="00787ED9"/>
    <w:rsid w:val="0079071C"/>
    <w:rsid w:val="007910D3"/>
    <w:rsid w:val="00792D6B"/>
    <w:rsid w:val="00795CAC"/>
    <w:rsid w:val="007A0A29"/>
    <w:rsid w:val="007A0A32"/>
    <w:rsid w:val="007A1193"/>
    <w:rsid w:val="007A1FB8"/>
    <w:rsid w:val="007A2FC3"/>
    <w:rsid w:val="007A46EB"/>
    <w:rsid w:val="007A59E2"/>
    <w:rsid w:val="007A6B22"/>
    <w:rsid w:val="007B0F79"/>
    <w:rsid w:val="007B6727"/>
    <w:rsid w:val="007B6AAA"/>
    <w:rsid w:val="007B7416"/>
    <w:rsid w:val="007C30AF"/>
    <w:rsid w:val="007C5DE9"/>
    <w:rsid w:val="007C6455"/>
    <w:rsid w:val="007D0A08"/>
    <w:rsid w:val="007D19F8"/>
    <w:rsid w:val="007D38E5"/>
    <w:rsid w:val="007D3ACC"/>
    <w:rsid w:val="007D4994"/>
    <w:rsid w:val="007D7414"/>
    <w:rsid w:val="007E0BD4"/>
    <w:rsid w:val="007E0E56"/>
    <w:rsid w:val="007E12A8"/>
    <w:rsid w:val="007E1545"/>
    <w:rsid w:val="007E1B8D"/>
    <w:rsid w:val="007E2952"/>
    <w:rsid w:val="007E4D3B"/>
    <w:rsid w:val="007E56E3"/>
    <w:rsid w:val="007E790C"/>
    <w:rsid w:val="007F36FF"/>
    <w:rsid w:val="007F3CE5"/>
    <w:rsid w:val="007F4EE4"/>
    <w:rsid w:val="007F5B9E"/>
    <w:rsid w:val="007F625F"/>
    <w:rsid w:val="00800DE1"/>
    <w:rsid w:val="00801569"/>
    <w:rsid w:val="008037D0"/>
    <w:rsid w:val="00805494"/>
    <w:rsid w:val="0081175F"/>
    <w:rsid w:val="00813181"/>
    <w:rsid w:val="0081353E"/>
    <w:rsid w:val="008144CF"/>
    <w:rsid w:val="00814827"/>
    <w:rsid w:val="00814E9B"/>
    <w:rsid w:val="0081578B"/>
    <w:rsid w:val="00816D04"/>
    <w:rsid w:val="008174F0"/>
    <w:rsid w:val="00821D88"/>
    <w:rsid w:val="00821EC7"/>
    <w:rsid w:val="00822747"/>
    <w:rsid w:val="00822C57"/>
    <w:rsid w:val="00822CB8"/>
    <w:rsid w:val="0082386E"/>
    <w:rsid w:val="00825698"/>
    <w:rsid w:val="00825DF5"/>
    <w:rsid w:val="00830D22"/>
    <w:rsid w:val="0083495C"/>
    <w:rsid w:val="008350A5"/>
    <w:rsid w:val="00835AF2"/>
    <w:rsid w:val="0083685B"/>
    <w:rsid w:val="00837C35"/>
    <w:rsid w:val="0084009E"/>
    <w:rsid w:val="0084061E"/>
    <w:rsid w:val="00845E3C"/>
    <w:rsid w:val="00847239"/>
    <w:rsid w:val="00847A03"/>
    <w:rsid w:val="00851B76"/>
    <w:rsid w:val="00851C8F"/>
    <w:rsid w:val="008528FD"/>
    <w:rsid w:val="00852FB2"/>
    <w:rsid w:val="008552C9"/>
    <w:rsid w:val="0085581B"/>
    <w:rsid w:val="0085611F"/>
    <w:rsid w:val="00856D16"/>
    <w:rsid w:val="008606D9"/>
    <w:rsid w:val="00860A70"/>
    <w:rsid w:val="00861A8E"/>
    <w:rsid w:val="00861DD8"/>
    <w:rsid w:val="00863A85"/>
    <w:rsid w:val="00867744"/>
    <w:rsid w:val="00867C38"/>
    <w:rsid w:val="00870540"/>
    <w:rsid w:val="00871B9F"/>
    <w:rsid w:val="008725D5"/>
    <w:rsid w:val="008758A8"/>
    <w:rsid w:val="00875A29"/>
    <w:rsid w:val="00875E6F"/>
    <w:rsid w:val="00876118"/>
    <w:rsid w:val="00876F46"/>
    <w:rsid w:val="00880335"/>
    <w:rsid w:val="00881A89"/>
    <w:rsid w:val="008820A6"/>
    <w:rsid w:val="00883B9A"/>
    <w:rsid w:val="00886FF6"/>
    <w:rsid w:val="00887EB4"/>
    <w:rsid w:val="00890DD0"/>
    <w:rsid w:val="0089329F"/>
    <w:rsid w:val="00893571"/>
    <w:rsid w:val="00894ED3"/>
    <w:rsid w:val="00896B66"/>
    <w:rsid w:val="008A07E1"/>
    <w:rsid w:val="008A1C09"/>
    <w:rsid w:val="008A2034"/>
    <w:rsid w:val="008A2791"/>
    <w:rsid w:val="008A2CC1"/>
    <w:rsid w:val="008A3E90"/>
    <w:rsid w:val="008A4CF0"/>
    <w:rsid w:val="008A7636"/>
    <w:rsid w:val="008B0C65"/>
    <w:rsid w:val="008B327F"/>
    <w:rsid w:val="008B5C8B"/>
    <w:rsid w:val="008B63AF"/>
    <w:rsid w:val="008B662B"/>
    <w:rsid w:val="008C05A1"/>
    <w:rsid w:val="008C1E85"/>
    <w:rsid w:val="008C45FC"/>
    <w:rsid w:val="008C6342"/>
    <w:rsid w:val="008C75B6"/>
    <w:rsid w:val="008C775F"/>
    <w:rsid w:val="008C7C6E"/>
    <w:rsid w:val="008D1F1B"/>
    <w:rsid w:val="008D4C7B"/>
    <w:rsid w:val="008D56C7"/>
    <w:rsid w:val="008D584E"/>
    <w:rsid w:val="008D59DA"/>
    <w:rsid w:val="008D59FC"/>
    <w:rsid w:val="008E2663"/>
    <w:rsid w:val="008E2D07"/>
    <w:rsid w:val="008E3294"/>
    <w:rsid w:val="008E3875"/>
    <w:rsid w:val="008E4150"/>
    <w:rsid w:val="008E4363"/>
    <w:rsid w:val="008E4F3A"/>
    <w:rsid w:val="008E503B"/>
    <w:rsid w:val="008E6335"/>
    <w:rsid w:val="008F0A11"/>
    <w:rsid w:val="008F17DD"/>
    <w:rsid w:val="008F28D8"/>
    <w:rsid w:val="008F3026"/>
    <w:rsid w:val="008F64CA"/>
    <w:rsid w:val="00900E2C"/>
    <w:rsid w:val="009029D6"/>
    <w:rsid w:val="00903408"/>
    <w:rsid w:val="00903502"/>
    <w:rsid w:val="00904B38"/>
    <w:rsid w:val="00905A9E"/>
    <w:rsid w:val="00907107"/>
    <w:rsid w:val="009101FE"/>
    <w:rsid w:val="0091187F"/>
    <w:rsid w:val="00911D78"/>
    <w:rsid w:val="00912935"/>
    <w:rsid w:val="009140F0"/>
    <w:rsid w:val="00914132"/>
    <w:rsid w:val="00915B19"/>
    <w:rsid w:val="00915E9E"/>
    <w:rsid w:val="00916DFB"/>
    <w:rsid w:val="00917714"/>
    <w:rsid w:val="00923C1A"/>
    <w:rsid w:val="009242C4"/>
    <w:rsid w:val="00925998"/>
    <w:rsid w:val="00930E1B"/>
    <w:rsid w:val="00932C10"/>
    <w:rsid w:val="0093316B"/>
    <w:rsid w:val="00934510"/>
    <w:rsid w:val="00934535"/>
    <w:rsid w:val="009345DD"/>
    <w:rsid w:val="00935C10"/>
    <w:rsid w:val="009360BA"/>
    <w:rsid w:val="0093734A"/>
    <w:rsid w:val="00944AE2"/>
    <w:rsid w:val="00946628"/>
    <w:rsid w:val="00951C4F"/>
    <w:rsid w:val="0095214B"/>
    <w:rsid w:val="00952B26"/>
    <w:rsid w:val="00952EB7"/>
    <w:rsid w:val="0095366D"/>
    <w:rsid w:val="00954AF6"/>
    <w:rsid w:val="00956A24"/>
    <w:rsid w:val="00956F9C"/>
    <w:rsid w:val="009572FE"/>
    <w:rsid w:val="00957D7D"/>
    <w:rsid w:val="009604D7"/>
    <w:rsid w:val="00960E7B"/>
    <w:rsid w:val="00961683"/>
    <w:rsid w:val="00962C07"/>
    <w:rsid w:val="009644BD"/>
    <w:rsid w:val="0096466C"/>
    <w:rsid w:val="00964833"/>
    <w:rsid w:val="009652EB"/>
    <w:rsid w:val="009669C3"/>
    <w:rsid w:val="00967C69"/>
    <w:rsid w:val="0097017D"/>
    <w:rsid w:val="00970B25"/>
    <w:rsid w:val="00970BE9"/>
    <w:rsid w:val="0097141C"/>
    <w:rsid w:val="009717DC"/>
    <w:rsid w:val="00971922"/>
    <w:rsid w:val="009744CD"/>
    <w:rsid w:val="00974834"/>
    <w:rsid w:val="00974935"/>
    <w:rsid w:val="00974C35"/>
    <w:rsid w:val="00975640"/>
    <w:rsid w:val="00976F57"/>
    <w:rsid w:val="00980879"/>
    <w:rsid w:val="00981195"/>
    <w:rsid w:val="00981295"/>
    <w:rsid w:val="00981C3C"/>
    <w:rsid w:val="0098299F"/>
    <w:rsid w:val="00982E90"/>
    <w:rsid w:val="00983B7E"/>
    <w:rsid w:val="009840DA"/>
    <w:rsid w:val="00985E69"/>
    <w:rsid w:val="0098721D"/>
    <w:rsid w:val="009878AB"/>
    <w:rsid w:val="009907E6"/>
    <w:rsid w:val="00992643"/>
    <w:rsid w:val="00995203"/>
    <w:rsid w:val="00996AD0"/>
    <w:rsid w:val="00997537"/>
    <w:rsid w:val="009A079D"/>
    <w:rsid w:val="009A1135"/>
    <w:rsid w:val="009A263D"/>
    <w:rsid w:val="009A269D"/>
    <w:rsid w:val="009A4C9F"/>
    <w:rsid w:val="009A5788"/>
    <w:rsid w:val="009A7487"/>
    <w:rsid w:val="009B3C1A"/>
    <w:rsid w:val="009B40C9"/>
    <w:rsid w:val="009B416F"/>
    <w:rsid w:val="009B46A8"/>
    <w:rsid w:val="009B5979"/>
    <w:rsid w:val="009B5BBA"/>
    <w:rsid w:val="009C084E"/>
    <w:rsid w:val="009C238E"/>
    <w:rsid w:val="009C241B"/>
    <w:rsid w:val="009C2B64"/>
    <w:rsid w:val="009C3DE4"/>
    <w:rsid w:val="009C3E5A"/>
    <w:rsid w:val="009C5840"/>
    <w:rsid w:val="009C6962"/>
    <w:rsid w:val="009D1BCC"/>
    <w:rsid w:val="009D29C8"/>
    <w:rsid w:val="009D2DC6"/>
    <w:rsid w:val="009D347D"/>
    <w:rsid w:val="009D407E"/>
    <w:rsid w:val="009D5BAE"/>
    <w:rsid w:val="009D6DE1"/>
    <w:rsid w:val="009D6EBA"/>
    <w:rsid w:val="009E06A3"/>
    <w:rsid w:val="009E0AC5"/>
    <w:rsid w:val="009E301A"/>
    <w:rsid w:val="009E481D"/>
    <w:rsid w:val="009E51A6"/>
    <w:rsid w:val="009E669D"/>
    <w:rsid w:val="009E6EDA"/>
    <w:rsid w:val="009F1617"/>
    <w:rsid w:val="009F1728"/>
    <w:rsid w:val="009F17A8"/>
    <w:rsid w:val="009F3D5C"/>
    <w:rsid w:val="009F40C0"/>
    <w:rsid w:val="009F4934"/>
    <w:rsid w:val="009F5E64"/>
    <w:rsid w:val="009F6C4B"/>
    <w:rsid w:val="009F7D19"/>
    <w:rsid w:val="00A01B62"/>
    <w:rsid w:val="00A0258F"/>
    <w:rsid w:val="00A028B5"/>
    <w:rsid w:val="00A029CB"/>
    <w:rsid w:val="00A030C0"/>
    <w:rsid w:val="00A0339E"/>
    <w:rsid w:val="00A045FB"/>
    <w:rsid w:val="00A04F14"/>
    <w:rsid w:val="00A0509B"/>
    <w:rsid w:val="00A0517A"/>
    <w:rsid w:val="00A107C4"/>
    <w:rsid w:val="00A10837"/>
    <w:rsid w:val="00A10F70"/>
    <w:rsid w:val="00A11047"/>
    <w:rsid w:val="00A12A11"/>
    <w:rsid w:val="00A12B23"/>
    <w:rsid w:val="00A13985"/>
    <w:rsid w:val="00A13F7A"/>
    <w:rsid w:val="00A15299"/>
    <w:rsid w:val="00A170EA"/>
    <w:rsid w:val="00A17601"/>
    <w:rsid w:val="00A20D66"/>
    <w:rsid w:val="00A21D2A"/>
    <w:rsid w:val="00A22096"/>
    <w:rsid w:val="00A22B84"/>
    <w:rsid w:val="00A2326C"/>
    <w:rsid w:val="00A241BA"/>
    <w:rsid w:val="00A333F2"/>
    <w:rsid w:val="00A334C6"/>
    <w:rsid w:val="00A3381A"/>
    <w:rsid w:val="00A33AF8"/>
    <w:rsid w:val="00A33C74"/>
    <w:rsid w:val="00A33FFA"/>
    <w:rsid w:val="00A34C95"/>
    <w:rsid w:val="00A35E1B"/>
    <w:rsid w:val="00A3773B"/>
    <w:rsid w:val="00A40B86"/>
    <w:rsid w:val="00A426C8"/>
    <w:rsid w:val="00A45480"/>
    <w:rsid w:val="00A45C77"/>
    <w:rsid w:val="00A50457"/>
    <w:rsid w:val="00A505FE"/>
    <w:rsid w:val="00A536F9"/>
    <w:rsid w:val="00A54753"/>
    <w:rsid w:val="00A5485E"/>
    <w:rsid w:val="00A602B9"/>
    <w:rsid w:val="00A60FD9"/>
    <w:rsid w:val="00A62CC4"/>
    <w:rsid w:val="00A62D40"/>
    <w:rsid w:val="00A651B5"/>
    <w:rsid w:val="00A660A5"/>
    <w:rsid w:val="00A66442"/>
    <w:rsid w:val="00A67D1A"/>
    <w:rsid w:val="00A710C8"/>
    <w:rsid w:val="00A76732"/>
    <w:rsid w:val="00A805ED"/>
    <w:rsid w:val="00A820CE"/>
    <w:rsid w:val="00A836AB"/>
    <w:rsid w:val="00A83AA9"/>
    <w:rsid w:val="00A84C8C"/>
    <w:rsid w:val="00A84D39"/>
    <w:rsid w:val="00A85789"/>
    <w:rsid w:val="00A86410"/>
    <w:rsid w:val="00A903A8"/>
    <w:rsid w:val="00A918C8"/>
    <w:rsid w:val="00A92720"/>
    <w:rsid w:val="00A92A5D"/>
    <w:rsid w:val="00A93668"/>
    <w:rsid w:val="00A93906"/>
    <w:rsid w:val="00A95FD5"/>
    <w:rsid w:val="00A96448"/>
    <w:rsid w:val="00A97457"/>
    <w:rsid w:val="00AA1071"/>
    <w:rsid w:val="00AA1CB5"/>
    <w:rsid w:val="00AA21B3"/>
    <w:rsid w:val="00AA23E3"/>
    <w:rsid w:val="00AA3AF6"/>
    <w:rsid w:val="00AA4187"/>
    <w:rsid w:val="00AA4339"/>
    <w:rsid w:val="00AA4556"/>
    <w:rsid w:val="00AA6024"/>
    <w:rsid w:val="00AA61A9"/>
    <w:rsid w:val="00AA629C"/>
    <w:rsid w:val="00AA6D99"/>
    <w:rsid w:val="00AA746F"/>
    <w:rsid w:val="00AA7968"/>
    <w:rsid w:val="00AB2674"/>
    <w:rsid w:val="00AB3E9C"/>
    <w:rsid w:val="00AB4AF4"/>
    <w:rsid w:val="00AB7575"/>
    <w:rsid w:val="00AC064C"/>
    <w:rsid w:val="00AC308C"/>
    <w:rsid w:val="00AC3CE1"/>
    <w:rsid w:val="00AC3DB3"/>
    <w:rsid w:val="00AC4130"/>
    <w:rsid w:val="00AC48F2"/>
    <w:rsid w:val="00AC56E6"/>
    <w:rsid w:val="00AC6FB4"/>
    <w:rsid w:val="00AD079D"/>
    <w:rsid w:val="00AD07CA"/>
    <w:rsid w:val="00AD5DB7"/>
    <w:rsid w:val="00AD75E0"/>
    <w:rsid w:val="00AE15D3"/>
    <w:rsid w:val="00AE1783"/>
    <w:rsid w:val="00AE19CC"/>
    <w:rsid w:val="00AE1F3D"/>
    <w:rsid w:val="00AE2A26"/>
    <w:rsid w:val="00AE2DD4"/>
    <w:rsid w:val="00AE368F"/>
    <w:rsid w:val="00AE48E7"/>
    <w:rsid w:val="00AE513E"/>
    <w:rsid w:val="00AE681C"/>
    <w:rsid w:val="00AF0189"/>
    <w:rsid w:val="00AF14D8"/>
    <w:rsid w:val="00AF1606"/>
    <w:rsid w:val="00AF1F20"/>
    <w:rsid w:val="00AF247E"/>
    <w:rsid w:val="00AF25B4"/>
    <w:rsid w:val="00AF280B"/>
    <w:rsid w:val="00AF7567"/>
    <w:rsid w:val="00AF7B02"/>
    <w:rsid w:val="00B00867"/>
    <w:rsid w:val="00B04A11"/>
    <w:rsid w:val="00B05C14"/>
    <w:rsid w:val="00B06D28"/>
    <w:rsid w:val="00B10AD0"/>
    <w:rsid w:val="00B10B58"/>
    <w:rsid w:val="00B10D40"/>
    <w:rsid w:val="00B10E89"/>
    <w:rsid w:val="00B12734"/>
    <w:rsid w:val="00B13491"/>
    <w:rsid w:val="00B1351E"/>
    <w:rsid w:val="00B155DB"/>
    <w:rsid w:val="00B15E9B"/>
    <w:rsid w:val="00B166D4"/>
    <w:rsid w:val="00B22AFA"/>
    <w:rsid w:val="00B22BBD"/>
    <w:rsid w:val="00B2307C"/>
    <w:rsid w:val="00B2415B"/>
    <w:rsid w:val="00B26D1A"/>
    <w:rsid w:val="00B27A7F"/>
    <w:rsid w:val="00B301A3"/>
    <w:rsid w:val="00B31177"/>
    <w:rsid w:val="00B33052"/>
    <w:rsid w:val="00B37687"/>
    <w:rsid w:val="00B4074C"/>
    <w:rsid w:val="00B41218"/>
    <w:rsid w:val="00B435E2"/>
    <w:rsid w:val="00B4382C"/>
    <w:rsid w:val="00B458F4"/>
    <w:rsid w:val="00B46C7D"/>
    <w:rsid w:val="00B47EBD"/>
    <w:rsid w:val="00B47F3D"/>
    <w:rsid w:val="00B5045C"/>
    <w:rsid w:val="00B504B2"/>
    <w:rsid w:val="00B51D49"/>
    <w:rsid w:val="00B531EC"/>
    <w:rsid w:val="00B56041"/>
    <w:rsid w:val="00B56577"/>
    <w:rsid w:val="00B57F96"/>
    <w:rsid w:val="00B603CA"/>
    <w:rsid w:val="00B60439"/>
    <w:rsid w:val="00B6094C"/>
    <w:rsid w:val="00B60EBC"/>
    <w:rsid w:val="00B623DC"/>
    <w:rsid w:val="00B6543A"/>
    <w:rsid w:val="00B663A3"/>
    <w:rsid w:val="00B67CBF"/>
    <w:rsid w:val="00B7075E"/>
    <w:rsid w:val="00B70C05"/>
    <w:rsid w:val="00B70E67"/>
    <w:rsid w:val="00B72B43"/>
    <w:rsid w:val="00B75259"/>
    <w:rsid w:val="00B75848"/>
    <w:rsid w:val="00B80645"/>
    <w:rsid w:val="00B81A78"/>
    <w:rsid w:val="00B83838"/>
    <w:rsid w:val="00B83CD0"/>
    <w:rsid w:val="00B84124"/>
    <w:rsid w:val="00B857DE"/>
    <w:rsid w:val="00B86728"/>
    <w:rsid w:val="00B87420"/>
    <w:rsid w:val="00B87791"/>
    <w:rsid w:val="00B92149"/>
    <w:rsid w:val="00B94BA8"/>
    <w:rsid w:val="00BA02DB"/>
    <w:rsid w:val="00BA02F7"/>
    <w:rsid w:val="00BA10C9"/>
    <w:rsid w:val="00BA140A"/>
    <w:rsid w:val="00BA1508"/>
    <w:rsid w:val="00BA2A02"/>
    <w:rsid w:val="00BA3E9D"/>
    <w:rsid w:val="00BA5F63"/>
    <w:rsid w:val="00BA74F1"/>
    <w:rsid w:val="00BB0D0F"/>
    <w:rsid w:val="00BB2F93"/>
    <w:rsid w:val="00BB510F"/>
    <w:rsid w:val="00BC032B"/>
    <w:rsid w:val="00BC1713"/>
    <w:rsid w:val="00BC1B7F"/>
    <w:rsid w:val="00BC36FC"/>
    <w:rsid w:val="00BC390B"/>
    <w:rsid w:val="00BC4510"/>
    <w:rsid w:val="00BC50AF"/>
    <w:rsid w:val="00BC7D57"/>
    <w:rsid w:val="00BD0AF7"/>
    <w:rsid w:val="00BD1567"/>
    <w:rsid w:val="00BD3DB4"/>
    <w:rsid w:val="00BD51B3"/>
    <w:rsid w:val="00BD5C1B"/>
    <w:rsid w:val="00BD5EA2"/>
    <w:rsid w:val="00BD612E"/>
    <w:rsid w:val="00BD72BB"/>
    <w:rsid w:val="00BE1247"/>
    <w:rsid w:val="00BE154C"/>
    <w:rsid w:val="00BE16A8"/>
    <w:rsid w:val="00BE1B15"/>
    <w:rsid w:val="00BE22E3"/>
    <w:rsid w:val="00BE2709"/>
    <w:rsid w:val="00BE3AC4"/>
    <w:rsid w:val="00BE6285"/>
    <w:rsid w:val="00BF018F"/>
    <w:rsid w:val="00BF116C"/>
    <w:rsid w:val="00BF3064"/>
    <w:rsid w:val="00BF3A41"/>
    <w:rsid w:val="00BF4C10"/>
    <w:rsid w:val="00BF734A"/>
    <w:rsid w:val="00C00386"/>
    <w:rsid w:val="00C013FA"/>
    <w:rsid w:val="00C01AB5"/>
    <w:rsid w:val="00C0235F"/>
    <w:rsid w:val="00C02480"/>
    <w:rsid w:val="00C0404B"/>
    <w:rsid w:val="00C068EF"/>
    <w:rsid w:val="00C10CD6"/>
    <w:rsid w:val="00C14E62"/>
    <w:rsid w:val="00C16D09"/>
    <w:rsid w:val="00C17FDC"/>
    <w:rsid w:val="00C21068"/>
    <w:rsid w:val="00C230BD"/>
    <w:rsid w:val="00C24291"/>
    <w:rsid w:val="00C248E6"/>
    <w:rsid w:val="00C25F62"/>
    <w:rsid w:val="00C2715D"/>
    <w:rsid w:val="00C27194"/>
    <w:rsid w:val="00C30FC9"/>
    <w:rsid w:val="00C312B2"/>
    <w:rsid w:val="00C34A72"/>
    <w:rsid w:val="00C365A7"/>
    <w:rsid w:val="00C37714"/>
    <w:rsid w:val="00C378BA"/>
    <w:rsid w:val="00C435EE"/>
    <w:rsid w:val="00C437C6"/>
    <w:rsid w:val="00C47162"/>
    <w:rsid w:val="00C548D0"/>
    <w:rsid w:val="00C55129"/>
    <w:rsid w:val="00C55F11"/>
    <w:rsid w:val="00C567E5"/>
    <w:rsid w:val="00C571BA"/>
    <w:rsid w:val="00C57ECC"/>
    <w:rsid w:val="00C66FA3"/>
    <w:rsid w:val="00C67335"/>
    <w:rsid w:val="00C70296"/>
    <w:rsid w:val="00C70B7D"/>
    <w:rsid w:val="00C740F2"/>
    <w:rsid w:val="00C7517D"/>
    <w:rsid w:val="00C7553B"/>
    <w:rsid w:val="00C76548"/>
    <w:rsid w:val="00C774AD"/>
    <w:rsid w:val="00C8055D"/>
    <w:rsid w:val="00C806F7"/>
    <w:rsid w:val="00C823E5"/>
    <w:rsid w:val="00C82B8B"/>
    <w:rsid w:val="00C82E4B"/>
    <w:rsid w:val="00C83FF8"/>
    <w:rsid w:val="00C85DBA"/>
    <w:rsid w:val="00C90CDE"/>
    <w:rsid w:val="00C91CAE"/>
    <w:rsid w:val="00C9289C"/>
    <w:rsid w:val="00C92990"/>
    <w:rsid w:val="00C93862"/>
    <w:rsid w:val="00C95F6E"/>
    <w:rsid w:val="00C9632E"/>
    <w:rsid w:val="00C970C9"/>
    <w:rsid w:val="00C97C66"/>
    <w:rsid w:val="00CA0957"/>
    <w:rsid w:val="00CA0D90"/>
    <w:rsid w:val="00CA2540"/>
    <w:rsid w:val="00CA458F"/>
    <w:rsid w:val="00CA45FA"/>
    <w:rsid w:val="00CA4F38"/>
    <w:rsid w:val="00CA6D8D"/>
    <w:rsid w:val="00CB0CB8"/>
    <w:rsid w:val="00CB1FDC"/>
    <w:rsid w:val="00CB3159"/>
    <w:rsid w:val="00CB4656"/>
    <w:rsid w:val="00CB506B"/>
    <w:rsid w:val="00CC0928"/>
    <w:rsid w:val="00CC1617"/>
    <w:rsid w:val="00CC1BAB"/>
    <w:rsid w:val="00CC2D0B"/>
    <w:rsid w:val="00CC5581"/>
    <w:rsid w:val="00CD047F"/>
    <w:rsid w:val="00CD13E1"/>
    <w:rsid w:val="00CD2976"/>
    <w:rsid w:val="00CD30C0"/>
    <w:rsid w:val="00CD3790"/>
    <w:rsid w:val="00CD391C"/>
    <w:rsid w:val="00CD3D15"/>
    <w:rsid w:val="00CD4BD1"/>
    <w:rsid w:val="00CD5F32"/>
    <w:rsid w:val="00CD64FD"/>
    <w:rsid w:val="00CD66DC"/>
    <w:rsid w:val="00CD68D9"/>
    <w:rsid w:val="00CD69A7"/>
    <w:rsid w:val="00CD6A4D"/>
    <w:rsid w:val="00CE009F"/>
    <w:rsid w:val="00CE0D0C"/>
    <w:rsid w:val="00CE1291"/>
    <w:rsid w:val="00CE18AD"/>
    <w:rsid w:val="00CE4220"/>
    <w:rsid w:val="00CE595A"/>
    <w:rsid w:val="00CE67F7"/>
    <w:rsid w:val="00CF025D"/>
    <w:rsid w:val="00CF03E1"/>
    <w:rsid w:val="00CF046C"/>
    <w:rsid w:val="00CF1299"/>
    <w:rsid w:val="00CF2134"/>
    <w:rsid w:val="00CF32F3"/>
    <w:rsid w:val="00CF7542"/>
    <w:rsid w:val="00D01E78"/>
    <w:rsid w:val="00D02159"/>
    <w:rsid w:val="00D02EDB"/>
    <w:rsid w:val="00D03716"/>
    <w:rsid w:val="00D06F9E"/>
    <w:rsid w:val="00D105AC"/>
    <w:rsid w:val="00D11D93"/>
    <w:rsid w:val="00D14B5B"/>
    <w:rsid w:val="00D15931"/>
    <w:rsid w:val="00D15B65"/>
    <w:rsid w:val="00D1603D"/>
    <w:rsid w:val="00D174C4"/>
    <w:rsid w:val="00D17FCA"/>
    <w:rsid w:val="00D20B38"/>
    <w:rsid w:val="00D215F5"/>
    <w:rsid w:val="00D21AC3"/>
    <w:rsid w:val="00D21F6A"/>
    <w:rsid w:val="00D22F35"/>
    <w:rsid w:val="00D23EAA"/>
    <w:rsid w:val="00D24D50"/>
    <w:rsid w:val="00D25C1A"/>
    <w:rsid w:val="00D25F4F"/>
    <w:rsid w:val="00D31A03"/>
    <w:rsid w:val="00D32074"/>
    <w:rsid w:val="00D34F93"/>
    <w:rsid w:val="00D3596B"/>
    <w:rsid w:val="00D35D03"/>
    <w:rsid w:val="00D36CB5"/>
    <w:rsid w:val="00D40A77"/>
    <w:rsid w:val="00D45163"/>
    <w:rsid w:val="00D451AB"/>
    <w:rsid w:val="00D451E1"/>
    <w:rsid w:val="00D46094"/>
    <w:rsid w:val="00D47291"/>
    <w:rsid w:val="00D50BC1"/>
    <w:rsid w:val="00D50DD1"/>
    <w:rsid w:val="00D51EC6"/>
    <w:rsid w:val="00D525FF"/>
    <w:rsid w:val="00D52A2E"/>
    <w:rsid w:val="00D608E7"/>
    <w:rsid w:val="00D612B6"/>
    <w:rsid w:val="00D64D03"/>
    <w:rsid w:val="00D652F0"/>
    <w:rsid w:val="00D667FE"/>
    <w:rsid w:val="00D67A9F"/>
    <w:rsid w:val="00D67BD9"/>
    <w:rsid w:val="00D70754"/>
    <w:rsid w:val="00D71373"/>
    <w:rsid w:val="00D754F7"/>
    <w:rsid w:val="00D801F8"/>
    <w:rsid w:val="00D8291F"/>
    <w:rsid w:val="00D8332D"/>
    <w:rsid w:val="00D8352B"/>
    <w:rsid w:val="00D843CB"/>
    <w:rsid w:val="00D8479C"/>
    <w:rsid w:val="00D849F6"/>
    <w:rsid w:val="00D86B00"/>
    <w:rsid w:val="00D87253"/>
    <w:rsid w:val="00D87833"/>
    <w:rsid w:val="00D87CD9"/>
    <w:rsid w:val="00D904D2"/>
    <w:rsid w:val="00D90AA6"/>
    <w:rsid w:val="00D91856"/>
    <w:rsid w:val="00D9315C"/>
    <w:rsid w:val="00D938FD"/>
    <w:rsid w:val="00D946B4"/>
    <w:rsid w:val="00D95173"/>
    <w:rsid w:val="00D976CE"/>
    <w:rsid w:val="00DA0A5C"/>
    <w:rsid w:val="00DA3EAA"/>
    <w:rsid w:val="00DA57CE"/>
    <w:rsid w:val="00DA7045"/>
    <w:rsid w:val="00DB1326"/>
    <w:rsid w:val="00DB28A2"/>
    <w:rsid w:val="00DB58D1"/>
    <w:rsid w:val="00DB6B5B"/>
    <w:rsid w:val="00DC00D4"/>
    <w:rsid w:val="00DC0ECB"/>
    <w:rsid w:val="00DC251F"/>
    <w:rsid w:val="00DC4B2E"/>
    <w:rsid w:val="00DC60FD"/>
    <w:rsid w:val="00DC6943"/>
    <w:rsid w:val="00DC7587"/>
    <w:rsid w:val="00DC7C6A"/>
    <w:rsid w:val="00DC7F54"/>
    <w:rsid w:val="00DD3B39"/>
    <w:rsid w:val="00DD3CE9"/>
    <w:rsid w:val="00DD4676"/>
    <w:rsid w:val="00DD5AC8"/>
    <w:rsid w:val="00DD5DEF"/>
    <w:rsid w:val="00DD66EB"/>
    <w:rsid w:val="00DD6FDB"/>
    <w:rsid w:val="00DD7516"/>
    <w:rsid w:val="00DE1F89"/>
    <w:rsid w:val="00DE2319"/>
    <w:rsid w:val="00DE23D1"/>
    <w:rsid w:val="00DE2985"/>
    <w:rsid w:val="00DE2C80"/>
    <w:rsid w:val="00DE584D"/>
    <w:rsid w:val="00DE5DA9"/>
    <w:rsid w:val="00DE78BC"/>
    <w:rsid w:val="00DF1E6E"/>
    <w:rsid w:val="00DF399E"/>
    <w:rsid w:val="00DF44ED"/>
    <w:rsid w:val="00DF45B4"/>
    <w:rsid w:val="00DF4A10"/>
    <w:rsid w:val="00DF5F30"/>
    <w:rsid w:val="00E035AA"/>
    <w:rsid w:val="00E03714"/>
    <w:rsid w:val="00E05065"/>
    <w:rsid w:val="00E059F2"/>
    <w:rsid w:val="00E1005C"/>
    <w:rsid w:val="00E11057"/>
    <w:rsid w:val="00E127E6"/>
    <w:rsid w:val="00E13247"/>
    <w:rsid w:val="00E13F33"/>
    <w:rsid w:val="00E1490F"/>
    <w:rsid w:val="00E21246"/>
    <w:rsid w:val="00E21BD8"/>
    <w:rsid w:val="00E21CAE"/>
    <w:rsid w:val="00E221B3"/>
    <w:rsid w:val="00E237CE"/>
    <w:rsid w:val="00E26FBF"/>
    <w:rsid w:val="00E30079"/>
    <w:rsid w:val="00E319FA"/>
    <w:rsid w:val="00E32E2C"/>
    <w:rsid w:val="00E33C06"/>
    <w:rsid w:val="00E3502D"/>
    <w:rsid w:val="00E4193D"/>
    <w:rsid w:val="00E41E82"/>
    <w:rsid w:val="00E4200C"/>
    <w:rsid w:val="00E42075"/>
    <w:rsid w:val="00E42369"/>
    <w:rsid w:val="00E43226"/>
    <w:rsid w:val="00E43E8C"/>
    <w:rsid w:val="00E44149"/>
    <w:rsid w:val="00E442F1"/>
    <w:rsid w:val="00E45002"/>
    <w:rsid w:val="00E45ED3"/>
    <w:rsid w:val="00E470CC"/>
    <w:rsid w:val="00E4781C"/>
    <w:rsid w:val="00E50FE4"/>
    <w:rsid w:val="00E513EB"/>
    <w:rsid w:val="00E51B95"/>
    <w:rsid w:val="00E51F6B"/>
    <w:rsid w:val="00E521F9"/>
    <w:rsid w:val="00E53E69"/>
    <w:rsid w:val="00E55A0C"/>
    <w:rsid w:val="00E55B33"/>
    <w:rsid w:val="00E55FEC"/>
    <w:rsid w:val="00E56092"/>
    <w:rsid w:val="00E5771E"/>
    <w:rsid w:val="00E6144C"/>
    <w:rsid w:val="00E64E28"/>
    <w:rsid w:val="00E709E0"/>
    <w:rsid w:val="00E724E5"/>
    <w:rsid w:val="00E743A2"/>
    <w:rsid w:val="00E7499B"/>
    <w:rsid w:val="00E751C4"/>
    <w:rsid w:val="00E75302"/>
    <w:rsid w:val="00E75DBD"/>
    <w:rsid w:val="00E76C8C"/>
    <w:rsid w:val="00E840C0"/>
    <w:rsid w:val="00E85347"/>
    <w:rsid w:val="00E87100"/>
    <w:rsid w:val="00E87F3A"/>
    <w:rsid w:val="00E903F1"/>
    <w:rsid w:val="00E9231D"/>
    <w:rsid w:val="00E927F8"/>
    <w:rsid w:val="00E937C8"/>
    <w:rsid w:val="00E948F3"/>
    <w:rsid w:val="00EA12BE"/>
    <w:rsid w:val="00EA169B"/>
    <w:rsid w:val="00EA3EDF"/>
    <w:rsid w:val="00EA448A"/>
    <w:rsid w:val="00EA4C73"/>
    <w:rsid w:val="00EA6712"/>
    <w:rsid w:val="00EB3C73"/>
    <w:rsid w:val="00EB42C6"/>
    <w:rsid w:val="00EB4FB5"/>
    <w:rsid w:val="00EB5715"/>
    <w:rsid w:val="00EC04FE"/>
    <w:rsid w:val="00EC0572"/>
    <w:rsid w:val="00EC0B1C"/>
    <w:rsid w:val="00EC19F3"/>
    <w:rsid w:val="00EC1A49"/>
    <w:rsid w:val="00EC42BF"/>
    <w:rsid w:val="00EC59F4"/>
    <w:rsid w:val="00ED0472"/>
    <w:rsid w:val="00ED5470"/>
    <w:rsid w:val="00ED617B"/>
    <w:rsid w:val="00EE0CD4"/>
    <w:rsid w:val="00EE21C6"/>
    <w:rsid w:val="00EE2405"/>
    <w:rsid w:val="00EE366B"/>
    <w:rsid w:val="00EE4262"/>
    <w:rsid w:val="00EE739A"/>
    <w:rsid w:val="00EF08E5"/>
    <w:rsid w:val="00EF12A6"/>
    <w:rsid w:val="00EF2DE7"/>
    <w:rsid w:val="00EF3512"/>
    <w:rsid w:val="00EF61B1"/>
    <w:rsid w:val="00EF65EF"/>
    <w:rsid w:val="00F00BC6"/>
    <w:rsid w:val="00F02D16"/>
    <w:rsid w:val="00F033D9"/>
    <w:rsid w:val="00F038AB"/>
    <w:rsid w:val="00F047EE"/>
    <w:rsid w:val="00F04D04"/>
    <w:rsid w:val="00F04E84"/>
    <w:rsid w:val="00F05DE3"/>
    <w:rsid w:val="00F114D9"/>
    <w:rsid w:val="00F11752"/>
    <w:rsid w:val="00F11CDB"/>
    <w:rsid w:val="00F11D6F"/>
    <w:rsid w:val="00F1230C"/>
    <w:rsid w:val="00F12E27"/>
    <w:rsid w:val="00F14193"/>
    <w:rsid w:val="00F14322"/>
    <w:rsid w:val="00F152C0"/>
    <w:rsid w:val="00F1646C"/>
    <w:rsid w:val="00F16481"/>
    <w:rsid w:val="00F172D8"/>
    <w:rsid w:val="00F17869"/>
    <w:rsid w:val="00F20098"/>
    <w:rsid w:val="00F20416"/>
    <w:rsid w:val="00F204D1"/>
    <w:rsid w:val="00F27DEE"/>
    <w:rsid w:val="00F32FE4"/>
    <w:rsid w:val="00F34380"/>
    <w:rsid w:val="00F3568D"/>
    <w:rsid w:val="00F35DE5"/>
    <w:rsid w:val="00F36007"/>
    <w:rsid w:val="00F36305"/>
    <w:rsid w:val="00F37357"/>
    <w:rsid w:val="00F41D0F"/>
    <w:rsid w:val="00F42385"/>
    <w:rsid w:val="00F4338F"/>
    <w:rsid w:val="00F445C3"/>
    <w:rsid w:val="00F45535"/>
    <w:rsid w:val="00F47125"/>
    <w:rsid w:val="00F47CDA"/>
    <w:rsid w:val="00F52190"/>
    <w:rsid w:val="00F521E8"/>
    <w:rsid w:val="00F540E6"/>
    <w:rsid w:val="00F557C4"/>
    <w:rsid w:val="00F56086"/>
    <w:rsid w:val="00F62624"/>
    <w:rsid w:val="00F649A2"/>
    <w:rsid w:val="00F66F0D"/>
    <w:rsid w:val="00F67226"/>
    <w:rsid w:val="00F70F61"/>
    <w:rsid w:val="00F732E1"/>
    <w:rsid w:val="00F73FD6"/>
    <w:rsid w:val="00F74DE9"/>
    <w:rsid w:val="00F74E76"/>
    <w:rsid w:val="00F758DE"/>
    <w:rsid w:val="00F76934"/>
    <w:rsid w:val="00F774AC"/>
    <w:rsid w:val="00F77A6F"/>
    <w:rsid w:val="00F80575"/>
    <w:rsid w:val="00F80BF1"/>
    <w:rsid w:val="00F817A5"/>
    <w:rsid w:val="00F83148"/>
    <w:rsid w:val="00F831CE"/>
    <w:rsid w:val="00F86151"/>
    <w:rsid w:val="00F91CC6"/>
    <w:rsid w:val="00F93CC1"/>
    <w:rsid w:val="00F94390"/>
    <w:rsid w:val="00F95D7A"/>
    <w:rsid w:val="00F9704B"/>
    <w:rsid w:val="00F97055"/>
    <w:rsid w:val="00FA0E7B"/>
    <w:rsid w:val="00FA0EC5"/>
    <w:rsid w:val="00FA2056"/>
    <w:rsid w:val="00FA23E4"/>
    <w:rsid w:val="00FA444B"/>
    <w:rsid w:val="00FA6FA2"/>
    <w:rsid w:val="00FA749E"/>
    <w:rsid w:val="00FA7D40"/>
    <w:rsid w:val="00FB00D7"/>
    <w:rsid w:val="00FB0ACD"/>
    <w:rsid w:val="00FB0FEE"/>
    <w:rsid w:val="00FB1D0D"/>
    <w:rsid w:val="00FB2157"/>
    <w:rsid w:val="00FB3036"/>
    <w:rsid w:val="00FB3552"/>
    <w:rsid w:val="00FB3983"/>
    <w:rsid w:val="00FB5CE8"/>
    <w:rsid w:val="00FB66E9"/>
    <w:rsid w:val="00FB6F10"/>
    <w:rsid w:val="00FB73CD"/>
    <w:rsid w:val="00FB7AAD"/>
    <w:rsid w:val="00FC194F"/>
    <w:rsid w:val="00FC1D6B"/>
    <w:rsid w:val="00FC2510"/>
    <w:rsid w:val="00FC3CDB"/>
    <w:rsid w:val="00FC3E52"/>
    <w:rsid w:val="00FC7317"/>
    <w:rsid w:val="00FD05D4"/>
    <w:rsid w:val="00FD1874"/>
    <w:rsid w:val="00FD2CAB"/>
    <w:rsid w:val="00FD3F35"/>
    <w:rsid w:val="00FD4300"/>
    <w:rsid w:val="00FE2708"/>
    <w:rsid w:val="00FF0CA6"/>
    <w:rsid w:val="00FF21DC"/>
    <w:rsid w:val="00FF23FA"/>
    <w:rsid w:val="00FF3EED"/>
    <w:rsid w:val="00FF44F7"/>
    <w:rsid w:val="00FF5937"/>
    <w:rsid w:val="00FF6932"/>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7D3F0"/>
  <w15:docId w15:val="{52142545-7040-4F57-926D-AF1B1886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HAns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F1C"/>
    <w:pPr>
      <w:spacing w:after="0" w:line="240" w:lineRule="auto"/>
      <w:jc w:val="both"/>
    </w:pPr>
    <w:rPr>
      <w:rFonts w:ascii="Calibri" w:eastAsia="Times New Roman" w:hAnsi="Calibri" w:cs="Times New Roman"/>
      <w:sz w:val="22"/>
      <w:szCs w:val="22"/>
      <w:lang w:val="en-AU" w:eastAsia="en-AU"/>
    </w:rPr>
  </w:style>
  <w:style w:type="paragraph" w:styleId="Heading1">
    <w:name w:val="heading 1"/>
    <w:basedOn w:val="Normal"/>
    <w:next w:val="Text"/>
    <w:link w:val="Heading1Char"/>
    <w:qFormat/>
    <w:rsid w:val="00C9289C"/>
    <w:pPr>
      <w:keepNext/>
      <w:numPr>
        <w:numId w:val="6"/>
      </w:numPr>
      <w:tabs>
        <w:tab w:val="left" w:pos="851"/>
      </w:tabs>
      <w:spacing w:before="360"/>
      <w:ind w:left="851" w:hanging="851"/>
      <w:jc w:val="left"/>
      <w:outlineLvl w:val="0"/>
    </w:pPr>
    <w:rPr>
      <w:b/>
      <w:color w:val="049AC4"/>
      <w:sz w:val="36"/>
      <w:lang w:eastAsia="en-US"/>
    </w:rPr>
  </w:style>
  <w:style w:type="paragraph" w:styleId="Heading2">
    <w:name w:val="heading 2"/>
    <w:basedOn w:val="Heading1"/>
    <w:next w:val="Text"/>
    <w:link w:val="Heading2Char"/>
    <w:qFormat/>
    <w:rsid w:val="003B4F73"/>
    <w:pPr>
      <w:numPr>
        <w:ilvl w:val="1"/>
      </w:numPr>
      <w:spacing w:before="240"/>
      <w:ind w:left="851" w:hanging="851"/>
      <w:outlineLvl w:val="1"/>
    </w:pPr>
    <w:rPr>
      <w:sz w:val="30"/>
    </w:rPr>
  </w:style>
  <w:style w:type="paragraph" w:styleId="Heading3">
    <w:name w:val="heading 3"/>
    <w:basedOn w:val="Heading2"/>
    <w:next w:val="Text"/>
    <w:link w:val="Heading3Char"/>
    <w:qFormat/>
    <w:rsid w:val="003B4F73"/>
    <w:pPr>
      <w:numPr>
        <w:ilvl w:val="2"/>
      </w:numPr>
      <w:ind w:left="851" w:hanging="851"/>
      <w:outlineLvl w:val="2"/>
    </w:pPr>
    <w:rPr>
      <w:sz w:val="24"/>
    </w:rPr>
  </w:style>
  <w:style w:type="paragraph" w:styleId="Heading4">
    <w:name w:val="heading 4"/>
    <w:basedOn w:val="Heading3"/>
    <w:next w:val="Text"/>
    <w:link w:val="Heading4Char"/>
    <w:uiPriority w:val="9"/>
    <w:qFormat/>
    <w:rsid w:val="00DD3CE9"/>
    <w:pPr>
      <w:numPr>
        <w:ilvl w:val="3"/>
      </w:numPr>
      <w:outlineLvl w:val="3"/>
    </w:pPr>
    <w:rPr>
      <w:sz w:val="22"/>
    </w:rPr>
  </w:style>
  <w:style w:type="paragraph" w:styleId="Heading5">
    <w:name w:val="heading 5"/>
    <w:basedOn w:val="Heading4"/>
    <w:next w:val="Text"/>
    <w:link w:val="Heading5Char"/>
    <w:qFormat/>
    <w:rsid w:val="00CC0928"/>
    <w:pPr>
      <w:numPr>
        <w:ilvl w:val="4"/>
      </w:numPr>
      <w:outlineLvl w:val="4"/>
    </w:pPr>
    <w:rPr>
      <w:sz w:val="20"/>
    </w:rPr>
  </w:style>
  <w:style w:type="paragraph" w:styleId="Heading6">
    <w:name w:val="heading 6"/>
    <w:basedOn w:val="Heading5"/>
    <w:next w:val="Text"/>
    <w:link w:val="Heading6Char"/>
    <w:qFormat/>
    <w:rsid w:val="0093316B"/>
    <w:pPr>
      <w:numPr>
        <w:ilvl w:val="5"/>
      </w:numPr>
      <w:outlineLvl w:val="5"/>
    </w:pPr>
    <w:rPr>
      <w:sz w:val="22"/>
    </w:rPr>
  </w:style>
  <w:style w:type="paragraph" w:styleId="Heading7">
    <w:name w:val="heading 7"/>
    <w:basedOn w:val="Heading6"/>
    <w:next w:val="Text"/>
    <w:link w:val="Heading7Char"/>
    <w:qFormat/>
    <w:rsid w:val="00DD3CE9"/>
    <w:pPr>
      <w:numPr>
        <w:ilvl w:val="6"/>
      </w:numPr>
      <w:spacing w:before="120"/>
      <w:outlineLvl w:val="6"/>
    </w:pPr>
    <w:rPr>
      <w:i/>
      <w:lang w:eastAsia="en-AU"/>
    </w:rPr>
  </w:style>
  <w:style w:type="paragraph" w:styleId="Heading8">
    <w:name w:val="heading 8"/>
    <w:basedOn w:val="Normal"/>
    <w:next w:val="Normal"/>
    <w:link w:val="Heading8Char"/>
    <w:qFormat/>
    <w:rsid w:val="00DD3CE9"/>
    <w:pPr>
      <w:numPr>
        <w:ilvl w:val="7"/>
        <w:numId w:val="6"/>
      </w:numPr>
      <w:spacing w:before="60"/>
      <w:ind w:right="113"/>
      <w:jc w:val="right"/>
      <w:outlineLvl w:val="7"/>
    </w:pPr>
    <w:rPr>
      <w:rFonts w:ascii="Times New Roman" w:hAnsi="Times New Roman"/>
      <w:i/>
      <w:sz w:val="18"/>
      <w:szCs w:val="18"/>
    </w:rPr>
  </w:style>
  <w:style w:type="paragraph" w:styleId="Heading9">
    <w:name w:val="heading 9"/>
    <w:basedOn w:val="Heading8"/>
    <w:next w:val="Normal"/>
    <w:link w:val="Heading9Char"/>
    <w:qFormat/>
    <w:rsid w:val="00DD3CE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289C"/>
    <w:rPr>
      <w:rFonts w:ascii="Calibri" w:eastAsia="Times New Roman" w:hAnsi="Calibri" w:cs="Times New Roman"/>
      <w:b/>
      <w:color w:val="049AC4"/>
      <w:sz w:val="36"/>
      <w:szCs w:val="22"/>
      <w:lang w:val="en-AU"/>
    </w:rPr>
  </w:style>
  <w:style w:type="paragraph" w:styleId="NoSpacing">
    <w:name w:val="No Spacing"/>
    <w:link w:val="NoSpacingChar"/>
    <w:uiPriority w:val="1"/>
    <w:qFormat/>
    <w:rsid w:val="00DD3CE9"/>
    <w:pPr>
      <w:spacing w:after="0" w:line="240" w:lineRule="auto"/>
    </w:pPr>
    <w:rPr>
      <w:rFonts w:asciiTheme="minorHAnsi" w:eastAsiaTheme="minorEastAsia" w:hAnsiTheme="minorHAnsi" w:cstheme="minorBidi"/>
      <w:sz w:val="22"/>
      <w:szCs w:val="22"/>
      <w:lang w:eastAsia="ja-JP"/>
    </w:rPr>
  </w:style>
  <w:style w:type="character" w:customStyle="1" w:styleId="Heading2Char">
    <w:name w:val="Heading 2 Char"/>
    <w:basedOn w:val="DefaultParagraphFont"/>
    <w:link w:val="Heading2"/>
    <w:rsid w:val="003B4F73"/>
    <w:rPr>
      <w:rFonts w:ascii="Calibri" w:eastAsia="Times New Roman" w:hAnsi="Calibri" w:cs="Times New Roman"/>
      <w:b/>
      <w:color w:val="049AC4"/>
      <w:sz w:val="30"/>
      <w:szCs w:val="22"/>
      <w:lang w:val="en-AU"/>
    </w:rPr>
  </w:style>
  <w:style w:type="character" w:customStyle="1" w:styleId="Heading3Char">
    <w:name w:val="Heading 3 Char"/>
    <w:basedOn w:val="DefaultParagraphFont"/>
    <w:link w:val="Heading3"/>
    <w:rsid w:val="003B4F73"/>
    <w:rPr>
      <w:rFonts w:ascii="Calibri" w:eastAsia="Times New Roman" w:hAnsi="Calibri" w:cs="Times New Roman"/>
      <w:b/>
      <w:color w:val="049AC4"/>
      <w:sz w:val="24"/>
      <w:szCs w:val="22"/>
      <w:lang w:val="en-AU"/>
    </w:rPr>
  </w:style>
  <w:style w:type="character" w:styleId="CommentReference">
    <w:name w:val="annotation reference"/>
    <w:basedOn w:val="DefaultParagraphFont"/>
    <w:uiPriority w:val="99"/>
    <w:semiHidden/>
    <w:unhideWhenUsed/>
    <w:rsid w:val="00DD3CE9"/>
    <w:rPr>
      <w:sz w:val="16"/>
      <w:szCs w:val="16"/>
    </w:rPr>
  </w:style>
  <w:style w:type="paragraph" w:styleId="CommentText">
    <w:name w:val="annotation text"/>
    <w:basedOn w:val="Normal"/>
    <w:link w:val="CommentTextChar"/>
    <w:uiPriority w:val="99"/>
    <w:semiHidden/>
    <w:unhideWhenUsed/>
    <w:rsid w:val="00DD3CE9"/>
  </w:style>
  <w:style w:type="character" w:customStyle="1" w:styleId="CommentTextChar">
    <w:name w:val="Comment Text Char"/>
    <w:basedOn w:val="DefaultParagraphFont"/>
    <w:link w:val="CommentText"/>
    <w:uiPriority w:val="99"/>
    <w:semiHidden/>
    <w:rsid w:val="00DD3CE9"/>
    <w:rPr>
      <w:rFonts w:ascii="Calibri" w:eastAsia="Times New Roman" w:hAnsi="Calibri" w:cs="Times New Roman"/>
      <w:sz w:val="22"/>
      <w:szCs w:val="22"/>
      <w:lang w:val="en-AU" w:eastAsia="en-AU"/>
    </w:rPr>
  </w:style>
  <w:style w:type="paragraph" w:styleId="CommentSubject">
    <w:name w:val="annotation subject"/>
    <w:basedOn w:val="CommentText"/>
    <w:next w:val="CommentText"/>
    <w:link w:val="CommentSubjectChar"/>
    <w:uiPriority w:val="99"/>
    <w:semiHidden/>
    <w:unhideWhenUsed/>
    <w:rsid w:val="00DD3CE9"/>
    <w:rPr>
      <w:b/>
      <w:bCs/>
    </w:rPr>
  </w:style>
  <w:style w:type="character" w:customStyle="1" w:styleId="CommentSubjectChar">
    <w:name w:val="Comment Subject Char"/>
    <w:basedOn w:val="CommentTextChar"/>
    <w:link w:val="CommentSubject"/>
    <w:uiPriority w:val="99"/>
    <w:semiHidden/>
    <w:rsid w:val="00DD3CE9"/>
    <w:rPr>
      <w:rFonts w:ascii="Calibri" w:eastAsia="Times New Roman" w:hAnsi="Calibri" w:cs="Times New Roman"/>
      <w:b/>
      <w:bCs/>
      <w:sz w:val="22"/>
      <w:szCs w:val="22"/>
      <w:lang w:val="en-AU" w:eastAsia="en-AU"/>
    </w:rPr>
  </w:style>
  <w:style w:type="character" w:customStyle="1" w:styleId="Heading4Char">
    <w:name w:val="Heading 4 Char"/>
    <w:basedOn w:val="DefaultParagraphFont"/>
    <w:link w:val="Heading4"/>
    <w:uiPriority w:val="9"/>
    <w:rsid w:val="00DD3CE9"/>
    <w:rPr>
      <w:rFonts w:ascii="Calibri" w:eastAsia="Times New Roman" w:hAnsi="Calibri" w:cs="Times New Roman"/>
      <w:b/>
      <w:color w:val="049AC4"/>
      <w:sz w:val="22"/>
      <w:szCs w:val="22"/>
      <w:lang w:val="en-AU"/>
    </w:rPr>
  </w:style>
  <w:style w:type="paragraph" w:customStyle="1" w:styleId="Text">
    <w:name w:val="Text"/>
    <w:basedOn w:val="Normal"/>
    <w:link w:val="TextChar"/>
    <w:rsid w:val="00DD3CE9"/>
    <w:pPr>
      <w:keepLines/>
      <w:spacing w:before="240"/>
    </w:pPr>
    <w:rPr>
      <w:lang w:eastAsia="en-US"/>
    </w:rPr>
  </w:style>
  <w:style w:type="character" w:customStyle="1" w:styleId="TextChar">
    <w:name w:val="Text Char"/>
    <w:basedOn w:val="DefaultParagraphFont"/>
    <w:link w:val="Text"/>
    <w:rsid w:val="00DD3CE9"/>
    <w:rPr>
      <w:rFonts w:ascii="Calibri" w:eastAsia="Times New Roman" w:hAnsi="Calibri" w:cs="Times New Roman"/>
      <w:sz w:val="22"/>
      <w:szCs w:val="22"/>
      <w:lang w:val="en-AU"/>
    </w:rPr>
  </w:style>
  <w:style w:type="paragraph" w:styleId="Footer">
    <w:name w:val="footer"/>
    <w:basedOn w:val="Normal"/>
    <w:link w:val="FooterChar"/>
    <w:rsid w:val="00DD3CE9"/>
    <w:pPr>
      <w:tabs>
        <w:tab w:val="center" w:pos="4153"/>
        <w:tab w:val="right" w:pos="8306"/>
      </w:tabs>
      <w:spacing w:before="120"/>
      <w:jc w:val="center"/>
    </w:pPr>
    <w:rPr>
      <w:color w:val="004B8D"/>
      <w:sz w:val="16"/>
      <w:szCs w:val="16"/>
      <w:lang w:val="en-GB" w:eastAsia="en-US"/>
    </w:rPr>
  </w:style>
  <w:style w:type="character" w:customStyle="1" w:styleId="FooterChar">
    <w:name w:val="Footer Char"/>
    <w:basedOn w:val="DefaultParagraphFont"/>
    <w:link w:val="Footer"/>
    <w:rsid w:val="00DD3CE9"/>
    <w:rPr>
      <w:rFonts w:ascii="Calibri" w:eastAsia="Times New Roman" w:hAnsi="Calibri" w:cs="Times New Roman"/>
      <w:color w:val="004B8D"/>
      <w:sz w:val="16"/>
      <w:szCs w:val="16"/>
      <w:lang w:val="en-GB"/>
    </w:rPr>
  </w:style>
  <w:style w:type="paragraph" w:styleId="Header">
    <w:name w:val="header"/>
    <w:basedOn w:val="Text"/>
    <w:link w:val="HeaderChar"/>
    <w:uiPriority w:val="99"/>
    <w:rsid w:val="00DD3CE9"/>
    <w:pPr>
      <w:tabs>
        <w:tab w:val="right" w:pos="9356"/>
      </w:tabs>
      <w:spacing w:before="0"/>
      <w:jc w:val="left"/>
    </w:pPr>
    <w:rPr>
      <w:color w:val="004B8D"/>
      <w:sz w:val="16"/>
      <w:szCs w:val="16"/>
    </w:rPr>
  </w:style>
  <w:style w:type="character" w:customStyle="1" w:styleId="HeaderChar">
    <w:name w:val="Header Char"/>
    <w:basedOn w:val="DefaultParagraphFont"/>
    <w:link w:val="Header"/>
    <w:uiPriority w:val="99"/>
    <w:rsid w:val="00DD3CE9"/>
    <w:rPr>
      <w:rFonts w:ascii="Calibri" w:eastAsia="Times New Roman" w:hAnsi="Calibri" w:cs="Times New Roman"/>
      <w:color w:val="004B8D"/>
      <w:sz w:val="16"/>
      <w:szCs w:val="16"/>
      <w:lang w:val="en-AU"/>
    </w:rPr>
  </w:style>
  <w:style w:type="paragraph" w:styleId="TOC1">
    <w:name w:val="toc 1"/>
    <w:basedOn w:val="Text"/>
    <w:autoRedefine/>
    <w:uiPriority w:val="39"/>
    <w:unhideWhenUsed/>
    <w:qFormat/>
    <w:rsid w:val="00422689"/>
    <w:pPr>
      <w:tabs>
        <w:tab w:val="left" w:pos="1559"/>
        <w:tab w:val="right" w:leader="dot" w:pos="9356"/>
      </w:tabs>
      <w:spacing w:before="0" w:after="120"/>
      <w:ind w:left="1559" w:right="1134" w:hanging="992"/>
    </w:pPr>
    <w:rPr>
      <w:b/>
      <w:caps/>
      <w:noProof/>
    </w:rPr>
  </w:style>
  <w:style w:type="paragraph" w:styleId="TOC4">
    <w:name w:val="toc 4"/>
    <w:basedOn w:val="TOC3"/>
    <w:next w:val="Normal"/>
    <w:autoRedefine/>
    <w:uiPriority w:val="39"/>
    <w:unhideWhenUsed/>
    <w:rsid w:val="0021385D"/>
  </w:style>
  <w:style w:type="paragraph" w:customStyle="1" w:styleId="SECTION">
    <w:name w:val="SECTION"/>
    <w:basedOn w:val="Normal"/>
    <w:next w:val="TOC1"/>
    <w:rsid w:val="00BE22E3"/>
    <w:pPr>
      <w:spacing w:before="240" w:after="480"/>
    </w:pPr>
    <w:rPr>
      <w:rFonts w:ascii="Arial Bold" w:hAnsi="Arial Bold" w:cs="Arial"/>
      <w:b/>
      <w:caps/>
      <w:lang w:val="en-GB"/>
    </w:rPr>
  </w:style>
  <w:style w:type="paragraph" w:customStyle="1" w:styleId="TableCells">
    <w:name w:val="Table Cells"/>
    <w:basedOn w:val="Text"/>
    <w:link w:val="TableCellsChar"/>
    <w:rsid w:val="00DD3CE9"/>
    <w:pPr>
      <w:spacing w:before="45" w:after="45"/>
    </w:pPr>
    <w:rPr>
      <w:sz w:val="18"/>
      <w:szCs w:val="18"/>
    </w:rPr>
  </w:style>
  <w:style w:type="paragraph" w:customStyle="1" w:styleId="AppendixTitle">
    <w:name w:val="Appendix Title"/>
    <w:basedOn w:val="Normal"/>
    <w:rsid w:val="004407AF"/>
    <w:pPr>
      <w:keepLines/>
      <w:tabs>
        <w:tab w:val="left" w:pos="709"/>
      </w:tabs>
      <w:spacing w:before="360"/>
      <w:jc w:val="right"/>
    </w:pPr>
    <w:rPr>
      <w:sz w:val="32"/>
      <w:lang w:eastAsia="en-US"/>
    </w:rPr>
  </w:style>
  <w:style w:type="paragraph" w:customStyle="1" w:styleId="ReportTitle">
    <w:name w:val="Report Title"/>
    <w:basedOn w:val="Normal"/>
    <w:link w:val="ReportTitleChar"/>
    <w:rsid w:val="00DD3CE9"/>
    <w:pPr>
      <w:spacing w:before="120" w:line="360" w:lineRule="auto"/>
      <w:jc w:val="right"/>
    </w:pPr>
    <w:rPr>
      <w:rFonts w:cs="Arial"/>
      <w:sz w:val="32"/>
      <w:szCs w:val="32"/>
    </w:rPr>
  </w:style>
  <w:style w:type="character" w:customStyle="1" w:styleId="ReportTitleChar">
    <w:name w:val="Report Title Char"/>
    <w:link w:val="ReportTitle"/>
    <w:rsid w:val="00DD3CE9"/>
    <w:rPr>
      <w:rFonts w:ascii="Calibri" w:eastAsia="Times New Roman" w:hAnsi="Calibri" w:cs="Arial"/>
      <w:sz w:val="32"/>
      <w:szCs w:val="32"/>
      <w:lang w:val="en-AU" w:eastAsia="en-AU"/>
    </w:rPr>
  </w:style>
  <w:style w:type="paragraph" w:customStyle="1" w:styleId="Appendix">
    <w:name w:val="Appendix"/>
    <w:basedOn w:val="Normal"/>
    <w:next w:val="Normal"/>
    <w:link w:val="AppendixChar"/>
    <w:rsid w:val="00DD3CE9"/>
    <w:pPr>
      <w:jc w:val="right"/>
    </w:pPr>
    <w:rPr>
      <w:rFonts w:ascii="Arial Bold" w:hAnsi="Arial Bold"/>
      <w:b/>
      <w:sz w:val="24"/>
      <w:szCs w:val="24"/>
    </w:rPr>
  </w:style>
  <w:style w:type="character" w:styleId="PageNumber">
    <w:name w:val="page number"/>
    <w:basedOn w:val="DefaultParagraphFont"/>
    <w:rsid w:val="00DD3CE9"/>
  </w:style>
  <w:style w:type="paragraph" w:customStyle="1" w:styleId="DOCUMENTCONTROL">
    <w:name w:val="DOCUMENT CONTROL"/>
    <w:basedOn w:val="Normal"/>
    <w:rsid w:val="00DD3CE9"/>
    <w:pPr>
      <w:spacing w:before="840" w:after="360"/>
    </w:pPr>
    <w:rPr>
      <w:rFonts w:ascii="Arial Bold" w:hAnsi="Arial Bold" w:cs="Arial"/>
      <w:b/>
      <w:caps/>
      <w:lang w:val="en-GB"/>
    </w:rPr>
  </w:style>
  <w:style w:type="paragraph" w:customStyle="1" w:styleId="ReportNumber">
    <w:name w:val="Report Number"/>
    <w:basedOn w:val="ReportTitle"/>
    <w:link w:val="ReportNumberChar"/>
    <w:rsid w:val="00DD3CE9"/>
    <w:pPr>
      <w:spacing w:before="0"/>
    </w:pPr>
    <w:rPr>
      <w:bCs/>
      <w:sz w:val="20"/>
      <w:szCs w:val="20"/>
    </w:rPr>
  </w:style>
  <w:style w:type="character" w:customStyle="1" w:styleId="ReportNumberChar">
    <w:name w:val="Report Number Char"/>
    <w:link w:val="ReportNumber"/>
    <w:rsid w:val="00DD3CE9"/>
    <w:rPr>
      <w:rFonts w:ascii="Calibri" w:eastAsia="Times New Roman" w:hAnsi="Calibri" w:cs="Arial"/>
      <w:bCs/>
      <w:lang w:val="en-AU" w:eastAsia="en-AU"/>
    </w:rPr>
  </w:style>
  <w:style w:type="paragraph" w:customStyle="1" w:styleId="PrepardBy">
    <w:name w:val="Prepard By"/>
    <w:basedOn w:val="Normal"/>
    <w:rsid w:val="00DD3CE9"/>
    <w:rPr>
      <w:rFonts w:cs="Arial"/>
      <w:sz w:val="18"/>
      <w:szCs w:val="18"/>
      <w:lang w:val="en-GB"/>
    </w:rPr>
  </w:style>
  <w:style w:type="paragraph" w:styleId="TOC2">
    <w:name w:val="toc 2"/>
    <w:basedOn w:val="TOC1"/>
    <w:autoRedefine/>
    <w:uiPriority w:val="39"/>
    <w:rsid w:val="0021385D"/>
    <w:pPr>
      <w:spacing w:before="120"/>
    </w:pPr>
    <w:rPr>
      <w:b w:val="0"/>
      <w:caps w:val="0"/>
    </w:rPr>
  </w:style>
  <w:style w:type="paragraph" w:styleId="TOC3">
    <w:name w:val="toc 3"/>
    <w:basedOn w:val="TOC2"/>
    <w:next w:val="Normal"/>
    <w:autoRedefine/>
    <w:uiPriority w:val="39"/>
    <w:unhideWhenUsed/>
    <w:qFormat/>
    <w:rsid w:val="0021385D"/>
    <w:pPr>
      <w:jc w:val="left"/>
    </w:pPr>
    <w:rPr>
      <w:rFonts w:eastAsia="MS Mincho" w:cs="Arial"/>
      <w:sz w:val="18"/>
      <w:lang w:val="en-US" w:eastAsia="ja-JP"/>
    </w:rPr>
  </w:style>
  <w:style w:type="paragraph" w:styleId="BalloonText">
    <w:name w:val="Balloon Text"/>
    <w:basedOn w:val="Normal"/>
    <w:link w:val="BalloonTextChar"/>
    <w:semiHidden/>
    <w:rsid w:val="00DD3CE9"/>
    <w:rPr>
      <w:rFonts w:ascii="Tahoma" w:hAnsi="Tahoma" w:cs="Tahoma"/>
      <w:sz w:val="16"/>
      <w:szCs w:val="16"/>
    </w:rPr>
  </w:style>
  <w:style w:type="character" w:customStyle="1" w:styleId="BalloonTextChar">
    <w:name w:val="Balloon Text Char"/>
    <w:basedOn w:val="DefaultParagraphFont"/>
    <w:link w:val="BalloonText"/>
    <w:semiHidden/>
    <w:rsid w:val="00DD3CE9"/>
    <w:rPr>
      <w:rFonts w:ascii="Tahoma" w:eastAsia="Times New Roman" w:hAnsi="Tahoma" w:cs="Tahoma"/>
      <w:sz w:val="16"/>
      <w:szCs w:val="16"/>
      <w:lang w:val="en-AU" w:eastAsia="en-AU"/>
    </w:rPr>
  </w:style>
  <w:style w:type="paragraph" w:styleId="TableofFigures">
    <w:name w:val="table of figures"/>
    <w:basedOn w:val="TOC2"/>
    <w:uiPriority w:val="99"/>
    <w:rsid w:val="0021385D"/>
    <w:pPr>
      <w:tabs>
        <w:tab w:val="clear" w:pos="1559"/>
        <w:tab w:val="left" w:pos="1701"/>
      </w:tabs>
      <w:spacing w:before="0" w:after="0"/>
      <w:ind w:left="1701" w:hanging="1134"/>
      <w:jc w:val="left"/>
    </w:pPr>
    <w:rPr>
      <w:rFonts w:cs="Arial"/>
    </w:rPr>
  </w:style>
  <w:style w:type="paragraph" w:customStyle="1" w:styleId="TextQuote">
    <w:name w:val="Text Quote"/>
    <w:basedOn w:val="Normal"/>
    <w:rsid w:val="00875E6F"/>
    <w:pPr>
      <w:keepLines/>
      <w:tabs>
        <w:tab w:val="left" w:pos="851"/>
      </w:tabs>
      <w:spacing w:before="240"/>
      <w:ind w:left="425" w:right="425"/>
    </w:pPr>
    <w:rPr>
      <w:i/>
      <w:iCs/>
      <w:lang w:eastAsia="en-US"/>
    </w:rPr>
  </w:style>
  <w:style w:type="paragraph" w:customStyle="1" w:styleId="HeadingMain">
    <w:name w:val="Heading Main"/>
    <w:basedOn w:val="Normal"/>
    <w:next w:val="Heading1"/>
    <w:rsid w:val="00097D72"/>
    <w:pPr>
      <w:spacing w:before="240"/>
      <w:jc w:val="left"/>
    </w:pPr>
    <w:rPr>
      <w:b/>
      <w:caps/>
      <w:color w:val="049AC4"/>
      <w:sz w:val="36"/>
      <w:szCs w:val="28"/>
      <w:lang w:val="en-GB" w:eastAsia="en-US"/>
    </w:rPr>
  </w:style>
  <w:style w:type="character" w:customStyle="1" w:styleId="Heading5Char">
    <w:name w:val="Heading 5 Char"/>
    <w:link w:val="Heading5"/>
    <w:rsid w:val="00CC0928"/>
    <w:rPr>
      <w:rFonts w:ascii="Calibri" w:eastAsia="Times New Roman" w:hAnsi="Calibri" w:cs="Times New Roman"/>
      <w:b/>
      <w:color w:val="049AC4"/>
      <w:szCs w:val="22"/>
      <w:lang w:val="en-AU"/>
    </w:rPr>
  </w:style>
  <w:style w:type="paragraph" w:customStyle="1" w:styleId="ExecutiveHeading1">
    <w:name w:val="Executive Heading 1"/>
    <w:basedOn w:val="Heading1"/>
    <w:next w:val="Text"/>
    <w:uiPriority w:val="2"/>
    <w:qFormat/>
    <w:rsid w:val="00097D72"/>
    <w:pPr>
      <w:numPr>
        <w:numId w:val="0"/>
      </w:numPr>
      <w:spacing w:before="240"/>
      <w:outlineLvl w:val="9"/>
    </w:pPr>
  </w:style>
  <w:style w:type="paragraph" w:customStyle="1" w:styleId="ExecutiveHeading2">
    <w:name w:val="Executive Heading 2"/>
    <w:basedOn w:val="Heading1"/>
    <w:next w:val="Text"/>
    <w:uiPriority w:val="2"/>
    <w:qFormat/>
    <w:rsid w:val="00097D72"/>
    <w:pPr>
      <w:numPr>
        <w:numId w:val="0"/>
      </w:numPr>
      <w:spacing w:before="240"/>
      <w:outlineLvl w:val="9"/>
    </w:pPr>
    <w:rPr>
      <w:sz w:val="30"/>
    </w:rPr>
  </w:style>
  <w:style w:type="paragraph" w:customStyle="1" w:styleId="ExecutiveHeading3">
    <w:name w:val="Executive Heading 3"/>
    <w:basedOn w:val="Heading3"/>
    <w:next w:val="Text"/>
    <w:uiPriority w:val="2"/>
    <w:qFormat/>
    <w:rsid w:val="00DD3CE9"/>
    <w:pPr>
      <w:numPr>
        <w:ilvl w:val="0"/>
        <w:numId w:val="0"/>
      </w:numPr>
      <w:outlineLvl w:val="9"/>
    </w:pPr>
  </w:style>
  <w:style w:type="paragraph" w:customStyle="1" w:styleId="TableHead">
    <w:name w:val="Table Head"/>
    <w:basedOn w:val="Table"/>
    <w:rsid w:val="00DD3CE9"/>
    <w:pPr>
      <w:jc w:val="left"/>
    </w:pPr>
    <w:rPr>
      <w:color w:val="FFFFFF" w:themeColor="background1"/>
      <w:szCs w:val="18"/>
    </w:rPr>
  </w:style>
  <w:style w:type="paragraph" w:customStyle="1" w:styleId="TableHeadNarrow">
    <w:name w:val="Table Head Narrow"/>
    <w:basedOn w:val="TableHead"/>
    <w:rsid w:val="00DD3CE9"/>
    <w:rPr>
      <w:sz w:val="18"/>
    </w:rPr>
  </w:style>
  <w:style w:type="paragraph" w:customStyle="1" w:styleId="TableCell">
    <w:name w:val="Table Cell"/>
    <w:basedOn w:val="Normal"/>
    <w:link w:val="TableCellChar"/>
    <w:rsid w:val="00DD3CE9"/>
    <w:pPr>
      <w:keepLines/>
      <w:spacing w:before="45" w:after="45"/>
      <w:jc w:val="left"/>
    </w:pPr>
    <w:rPr>
      <w:sz w:val="20"/>
      <w:lang w:eastAsia="en-US"/>
    </w:rPr>
  </w:style>
  <w:style w:type="paragraph" w:customStyle="1" w:styleId="TableCellNarrow">
    <w:name w:val="Table Cell Narrow"/>
    <w:basedOn w:val="TableCell"/>
    <w:qFormat/>
    <w:rsid w:val="00DD3CE9"/>
    <w:rPr>
      <w:sz w:val="18"/>
      <w:szCs w:val="18"/>
    </w:rPr>
  </w:style>
  <w:style w:type="paragraph" w:customStyle="1" w:styleId="TableNotes">
    <w:name w:val="#Table Notes"/>
    <w:basedOn w:val="Normal"/>
    <w:next w:val="Normal"/>
    <w:rsid w:val="00DD3CE9"/>
    <w:pPr>
      <w:keepLines/>
      <w:spacing w:before="45"/>
      <w:ind w:left="311" w:right="113" w:hanging="198"/>
      <w:jc w:val="left"/>
    </w:pPr>
    <w:rPr>
      <w:sz w:val="16"/>
      <w:szCs w:val="16"/>
      <w:lang w:eastAsia="en-US"/>
    </w:rPr>
  </w:style>
  <w:style w:type="paragraph" w:customStyle="1" w:styleId="TableNotes0">
    <w:name w:val="Table Notes"/>
    <w:basedOn w:val="Text"/>
    <w:next w:val="Text"/>
    <w:link w:val="TableNotesChar"/>
    <w:rsid w:val="00DD3CE9"/>
    <w:pPr>
      <w:spacing w:before="60" w:after="60"/>
      <w:ind w:left="822" w:right="113" w:hanging="709"/>
      <w:jc w:val="left"/>
    </w:pPr>
    <w:rPr>
      <w:sz w:val="16"/>
      <w:szCs w:val="16"/>
    </w:rPr>
  </w:style>
  <w:style w:type="character" w:customStyle="1" w:styleId="TableNotesChar">
    <w:name w:val="Table Notes Char"/>
    <w:link w:val="TableNotes0"/>
    <w:rsid w:val="00DD3CE9"/>
    <w:rPr>
      <w:rFonts w:ascii="Calibri" w:eastAsia="Times New Roman" w:hAnsi="Calibri" w:cs="Times New Roman"/>
      <w:sz w:val="16"/>
      <w:szCs w:val="16"/>
      <w:lang w:val="en-AU"/>
    </w:rPr>
  </w:style>
  <w:style w:type="paragraph" w:styleId="ListBullet">
    <w:name w:val="List Bullet"/>
    <w:basedOn w:val="Normal"/>
    <w:link w:val="ListBulletChar"/>
    <w:rsid w:val="00C97C66"/>
    <w:pPr>
      <w:keepLines/>
      <w:numPr>
        <w:numId w:val="1"/>
      </w:numPr>
      <w:tabs>
        <w:tab w:val="left" w:pos="851"/>
      </w:tabs>
      <w:spacing w:before="120"/>
    </w:pPr>
    <w:rPr>
      <w:lang w:eastAsia="en-US"/>
    </w:rPr>
  </w:style>
  <w:style w:type="character" w:customStyle="1" w:styleId="ListBulletChar">
    <w:name w:val="List Bullet Char"/>
    <w:link w:val="ListBullet"/>
    <w:rsid w:val="00C97C66"/>
    <w:rPr>
      <w:rFonts w:ascii="Calibri" w:eastAsia="Times New Roman" w:hAnsi="Calibri" w:cs="Times New Roman"/>
      <w:sz w:val="22"/>
      <w:szCs w:val="22"/>
      <w:lang w:val="en-AU"/>
    </w:rPr>
  </w:style>
  <w:style w:type="paragraph" w:customStyle="1" w:styleId="ListAlphabet">
    <w:name w:val="List Alphabet"/>
    <w:basedOn w:val="ListBullet"/>
    <w:link w:val="ListAlphabetChar"/>
    <w:rsid w:val="00CD13E1"/>
    <w:pPr>
      <w:numPr>
        <w:numId w:val="2"/>
      </w:numPr>
      <w:tabs>
        <w:tab w:val="clear" w:pos="425"/>
      </w:tabs>
      <w:ind w:left="850"/>
    </w:pPr>
  </w:style>
  <w:style w:type="character" w:customStyle="1" w:styleId="ListAlphabetChar">
    <w:name w:val="List Alphabet Char"/>
    <w:basedOn w:val="ListBulletChar"/>
    <w:link w:val="ListAlphabet"/>
    <w:rsid w:val="00CD13E1"/>
    <w:rPr>
      <w:rFonts w:ascii="Calibri" w:eastAsia="Times New Roman" w:hAnsi="Calibri" w:cs="Times New Roman"/>
      <w:sz w:val="22"/>
      <w:szCs w:val="22"/>
      <w:lang w:val="en-AU"/>
    </w:rPr>
  </w:style>
  <w:style w:type="paragraph" w:customStyle="1" w:styleId="ListBulletIndent">
    <w:name w:val="List Bullet Indent"/>
    <w:basedOn w:val="ListBullet"/>
    <w:link w:val="ListBulletIndentChar"/>
    <w:rsid w:val="00CD13E1"/>
    <w:pPr>
      <w:numPr>
        <w:numId w:val="3"/>
      </w:numPr>
      <w:tabs>
        <w:tab w:val="clear" w:pos="851"/>
        <w:tab w:val="left" w:pos="1134"/>
      </w:tabs>
      <w:ind w:left="1135" w:hanging="284"/>
    </w:pPr>
  </w:style>
  <w:style w:type="paragraph" w:customStyle="1" w:styleId="ListNumbered">
    <w:name w:val="List Numbered"/>
    <w:basedOn w:val="ListBullet"/>
    <w:rsid w:val="00DD3CE9"/>
    <w:pPr>
      <w:numPr>
        <w:numId w:val="5"/>
      </w:numPr>
    </w:pPr>
  </w:style>
  <w:style w:type="paragraph" w:styleId="TOC5">
    <w:name w:val="toc 5"/>
    <w:basedOn w:val="TOC4"/>
    <w:next w:val="Normal"/>
    <w:autoRedefine/>
    <w:uiPriority w:val="39"/>
    <w:unhideWhenUsed/>
    <w:rsid w:val="00D8479C"/>
  </w:style>
  <w:style w:type="character" w:customStyle="1" w:styleId="AppendixChar">
    <w:name w:val="Appendix Char"/>
    <w:basedOn w:val="DefaultParagraphFont"/>
    <w:link w:val="Appendix"/>
    <w:rsid w:val="00DD3CE9"/>
    <w:rPr>
      <w:rFonts w:ascii="Arial Bold" w:eastAsia="Times New Roman" w:hAnsi="Arial Bold" w:cs="Times New Roman"/>
      <w:b/>
      <w:sz w:val="24"/>
      <w:szCs w:val="24"/>
      <w:lang w:val="en-AU" w:eastAsia="en-AU"/>
    </w:rPr>
  </w:style>
  <w:style w:type="paragraph" w:styleId="TOC6">
    <w:name w:val="toc 6"/>
    <w:basedOn w:val="Normal"/>
    <w:next w:val="Normal"/>
    <w:autoRedefine/>
    <w:uiPriority w:val="39"/>
    <w:semiHidden/>
    <w:unhideWhenUsed/>
    <w:rsid w:val="00DD3CE9"/>
    <w:pPr>
      <w:spacing w:after="100"/>
      <w:ind w:left="1000"/>
    </w:pPr>
  </w:style>
  <w:style w:type="paragraph" w:styleId="TOC7">
    <w:name w:val="toc 7"/>
    <w:basedOn w:val="Normal"/>
    <w:next w:val="Normal"/>
    <w:autoRedefine/>
    <w:uiPriority w:val="39"/>
    <w:semiHidden/>
    <w:unhideWhenUsed/>
    <w:rsid w:val="00DD3CE9"/>
    <w:pPr>
      <w:spacing w:after="100"/>
      <w:ind w:left="1200"/>
    </w:pPr>
  </w:style>
  <w:style w:type="paragraph" w:styleId="TOC8">
    <w:name w:val="toc 8"/>
    <w:basedOn w:val="Normal"/>
    <w:next w:val="Normal"/>
    <w:autoRedefine/>
    <w:uiPriority w:val="39"/>
    <w:semiHidden/>
    <w:unhideWhenUsed/>
    <w:rsid w:val="00DD3CE9"/>
    <w:pPr>
      <w:spacing w:after="100"/>
      <w:ind w:left="1400"/>
    </w:pPr>
  </w:style>
  <w:style w:type="paragraph" w:styleId="TOC9">
    <w:name w:val="toc 9"/>
    <w:basedOn w:val="Normal"/>
    <w:next w:val="Normal"/>
    <w:autoRedefine/>
    <w:uiPriority w:val="39"/>
    <w:semiHidden/>
    <w:unhideWhenUsed/>
    <w:rsid w:val="00DD3CE9"/>
    <w:pPr>
      <w:spacing w:after="100"/>
      <w:ind w:left="1600"/>
    </w:pPr>
  </w:style>
  <w:style w:type="table" w:customStyle="1" w:styleId="SLRTable">
    <w:name w:val="SLR Table"/>
    <w:basedOn w:val="TableNormal"/>
    <w:rsid w:val="00974C35"/>
    <w:pPr>
      <w:spacing w:before="45" w:after="45" w:line="240" w:lineRule="auto"/>
    </w:pPr>
    <w:rPr>
      <w:rFonts w:ascii="Calibri" w:eastAsia="Times New Roman" w:hAnsi="Calibri" w:cs="Times New Roman"/>
      <w:color w:val="424242"/>
      <w:lang w:val="en-GB" w:eastAsia="en-GB"/>
    </w:rPr>
    <w:tblPr>
      <w:tblInd w:w="113" w:type="dxa"/>
      <w:tblBorders>
        <w:top w:val="single" w:sz="8" w:space="0" w:color="059AC4"/>
        <w:left w:val="single" w:sz="8" w:space="0" w:color="059AC4"/>
        <w:bottom w:val="single" w:sz="8" w:space="0" w:color="059AC4"/>
        <w:right w:val="single" w:sz="8" w:space="0" w:color="059AC4"/>
        <w:insideH w:val="single" w:sz="8" w:space="0" w:color="059AC4"/>
        <w:insideV w:val="single" w:sz="8" w:space="0" w:color="059AC4"/>
      </w:tblBorders>
    </w:tblPr>
    <w:trPr>
      <w:cantSplit/>
    </w:trPr>
    <w:tcPr>
      <w:shd w:val="clear" w:color="auto" w:fill="auto"/>
    </w:tcPr>
    <w:tblStylePr w:type="firstRow">
      <w:pPr>
        <w:wordWrap/>
        <w:spacing w:beforeLines="0" w:before="0" w:beforeAutospacing="0" w:afterLines="0" w:after="0" w:afterAutospacing="0" w:line="240" w:lineRule="auto"/>
      </w:pPr>
      <w:rPr>
        <w:b/>
        <w:color w:val="FFFFFF" w:themeColor="background1"/>
      </w:rPr>
      <w:tblPr/>
      <w:trPr>
        <w:tblHeader/>
      </w:trPr>
      <w:tcPr>
        <w:shd w:val="clear" w:color="auto" w:fill="60BED1"/>
      </w:tcPr>
    </w:tblStylePr>
  </w:style>
  <w:style w:type="character" w:customStyle="1" w:styleId="Heading6Char">
    <w:name w:val="Heading 6 Char"/>
    <w:link w:val="Heading6"/>
    <w:rsid w:val="0093316B"/>
    <w:rPr>
      <w:rFonts w:ascii="Calibri" w:eastAsia="Times New Roman" w:hAnsi="Calibri" w:cs="Times New Roman"/>
      <w:b/>
      <w:color w:val="049AC4"/>
      <w:sz w:val="22"/>
      <w:szCs w:val="22"/>
      <w:lang w:val="en-AU"/>
    </w:rPr>
  </w:style>
  <w:style w:type="paragraph" w:styleId="ListNumber">
    <w:name w:val="List Number"/>
    <w:basedOn w:val="Normal"/>
    <w:uiPriority w:val="99"/>
    <w:unhideWhenUsed/>
    <w:rsid w:val="00CD13E1"/>
    <w:pPr>
      <w:numPr>
        <w:numId w:val="4"/>
      </w:numPr>
      <w:tabs>
        <w:tab w:val="clear" w:pos="360"/>
        <w:tab w:val="left" w:pos="851"/>
      </w:tabs>
      <w:spacing w:before="120"/>
      <w:ind w:left="850" w:hanging="425"/>
    </w:pPr>
  </w:style>
  <w:style w:type="paragraph" w:styleId="BodyText">
    <w:name w:val="Body Text"/>
    <w:basedOn w:val="Normal"/>
    <w:link w:val="BodyTextChar"/>
    <w:uiPriority w:val="99"/>
    <w:unhideWhenUsed/>
    <w:rsid w:val="00DD3CE9"/>
    <w:pPr>
      <w:spacing w:after="120"/>
    </w:pPr>
  </w:style>
  <w:style w:type="character" w:customStyle="1" w:styleId="BodyTextChar">
    <w:name w:val="Body Text Char"/>
    <w:basedOn w:val="DefaultParagraphFont"/>
    <w:link w:val="BodyText"/>
    <w:uiPriority w:val="99"/>
    <w:rsid w:val="00DD3CE9"/>
    <w:rPr>
      <w:rFonts w:ascii="Calibri" w:eastAsia="Times New Roman" w:hAnsi="Calibri" w:cs="Times New Roman"/>
      <w:sz w:val="22"/>
      <w:szCs w:val="22"/>
      <w:lang w:val="en-AU" w:eastAsia="en-AU"/>
    </w:rPr>
  </w:style>
  <w:style w:type="table" w:styleId="TableGrid">
    <w:name w:val="Table Grid"/>
    <w:basedOn w:val="TableNormal"/>
    <w:rsid w:val="00DD3CE9"/>
    <w:pPr>
      <w:spacing w:after="0" w:line="240" w:lineRule="auto"/>
      <w:jc w:val="both"/>
    </w:pPr>
    <w:rPr>
      <w:rFonts w:ascii="Calibri" w:eastAsia="Times New Roman" w:hAnsi="Calibri" w:cs="Times New Roman"/>
      <w:sz w:val="22"/>
      <w:szCs w:val="22"/>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dent">
    <w:name w:val="Text indent"/>
    <w:basedOn w:val="Text"/>
    <w:next w:val="Text"/>
    <w:rsid w:val="00DD3CE9"/>
    <w:pPr>
      <w:ind w:left="567" w:right="567"/>
    </w:pPr>
  </w:style>
  <w:style w:type="character" w:customStyle="1" w:styleId="Heading7Char">
    <w:name w:val="Heading 7 Char"/>
    <w:link w:val="Heading7"/>
    <w:rsid w:val="00DD3CE9"/>
    <w:rPr>
      <w:rFonts w:ascii="Calibri" w:eastAsia="Times New Roman" w:hAnsi="Calibri" w:cs="Times New Roman"/>
      <w:b/>
      <w:i/>
      <w:color w:val="049AC4"/>
      <w:sz w:val="22"/>
      <w:szCs w:val="22"/>
      <w:lang w:val="en-AU" w:eastAsia="en-AU"/>
    </w:rPr>
  </w:style>
  <w:style w:type="character" w:customStyle="1" w:styleId="Heading8Char">
    <w:name w:val="Heading 8 Char"/>
    <w:basedOn w:val="DefaultParagraphFont"/>
    <w:link w:val="Heading8"/>
    <w:rsid w:val="00DD3CE9"/>
    <w:rPr>
      <w:rFonts w:ascii="Times New Roman" w:eastAsia="Times New Roman" w:hAnsi="Times New Roman" w:cs="Times New Roman"/>
      <w:i/>
      <w:sz w:val="18"/>
      <w:szCs w:val="18"/>
      <w:lang w:val="en-AU" w:eastAsia="en-AU"/>
    </w:rPr>
  </w:style>
  <w:style w:type="character" w:customStyle="1" w:styleId="Heading9Char">
    <w:name w:val="Heading 9 Char"/>
    <w:basedOn w:val="DefaultParagraphFont"/>
    <w:link w:val="Heading9"/>
    <w:rsid w:val="00DD3CE9"/>
    <w:rPr>
      <w:rFonts w:ascii="Times New Roman" w:eastAsia="Times New Roman" w:hAnsi="Times New Roman" w:cs="Times New Roman"/>
      <w:i/>
      <w:sz w:val="18"/>
      <w:szCs w:val="18"/>
      <w:lang w:val="en-AU" w:eastAsia="en-AU"/>
    </w:rPr>
  </w:style>
  <w:style w:type="paragraph" w:styleId="Caption">
    <w:name w:val="caption"/>
    <w:basedOn w:val="Normal"/>
    <w:next w:val="Normal"/>
    <w:qFormat/>
    <w:rsid w:val="00DD3CE9"/>
    <w:pPr>
      <w:keepNext/>
      <w:tabs>
        <w:tab w:val="left" w:pos="992"/>
      </w:tabs>
      <w:spacing w:before="240" w:after="120"/>
      <w:ind w:left="992" w:hanging="992"/>
      <w:jc w:val="left"/>
    </w:pPr>
    <w:rPr>
      <w:b/>
      <w:color w:val="049AC4"/>
      <w:lang w:eastAsia="en-US"/>
    </w:rPr>
  </w:style>
  <w:style w:type="paragraph" w:customStyle="1" w:styleId="Addressheader">
    <w:name w:val="Address header"/>
    <w:basedOn w:val="Normal"/>
    <w:link w:val="AddressheaderChar"/>
    <w:qFormat/>
    <w:rsid w:val="00DD3CE9"/>
    <w:pPr>
      <w:widowControl w:val="0"/>
      <w:autoSpaceDE w:val="0"/>
      <w:autoSpaceDN w:val="0"/>
      <w:adjustRightInd w:val="0"/>
      <w:jc w:val="left"/>
    </w:pPr>
    <w:rPr>
      <w:rFonts w:asciiTheme="majorHAnsi" w:hAnsiTheme="majorHAnsi" w:cs="Arial"/>
      <w:b/>
      <w:color w:val="8064A2" w:themeColor="accent4"/>
      <w:sz w:val="28"/>
      <w:szCs w:val="28"/>
      <w:lang w:val="en-US" w:eastAsia="en-US"/>
    </w:rPr>
  </w:style>
  <w:style w:type="character" w:customStyle="1" w:styleId="AddressheaderChar">
    <w:name w:val="Address header Char"/>
    <w:basedOn w:val="DefaultParagraphFont"/>
    <w:link w:val="Addressheader"/>
    <w:rsid w:val="00DD3CE9"/>
    <w:rPr>
      <w:rFonts w:asciiTheme="majorHAnsi" w:eastAsia="Times New Roman" w:hAnsiTheme="majorHAnsi" w:cs="Arial"/>
      <w:b/>
      <w:color w:val="8064A2" w:themeColor="accent4"/>
      <w:sz w:val="28"/>
      <w:szCs w:val="28"/>
    </w:rPr>
  </w:style>
  <w:style w:type="paragraph" w:customStyle="1" w:styleId="Addressee">
    <w:name w:val="Addressee"/>
    <w:basedOn w:val="Normal"/>
    <w:next w:val="Text"/>
    <w:rsid w:val="00DD3CE9"/>
    <w:pPr>
      <w:jc w:val="left"/>
    </w:pPr>
  </w:style>
  <w:style w:type="paragraph" w:customStyle="1" w:styleId="AirQualitySymbols">
    <w:name w:val="Air Quality Symbols"/>
    <w:basedOn w:val="Text"/>
    <w:rsid w:val="00DD3CE9"/>
  </w:style>
  <w:style w:type="paragraph" w:customStyle="1" w:styleId="AppendixHeading">
    <w:name w:val="Appendix Heading"/>
    <w:basedOn w:val="Normal"/>
    <w:next w:val="AppendixTitle"/>
    <w:qFormat/>
    <w:rsid w:val="00DD3CE9"/>
    <w:pPr>
      <w:keepLines/>
      <w:spacing w:after="240"/>
      <w:jc w:val="right"/>
    </w:pPr>
    <w:rPr>
      <w:rFonts w:eastAsiaTheme="minorHAnsi"/>
      <w:b/>
      <w:color w:val="049AC4"/>
      <w:sz w:val="40"/>
    </w:rPr>
  </w:style>
  <w:style w:type="paragraph" w:customStyle="1" w:styleId="Attention">
    <w:name w:val="Attention"/>
    <w:basedOn w:val="Text"/>
    <w:next w:val="Text"/>
    <w:rsid w:val="00DD3CE9"/>
    <w:pPr>
      <w:tabs>
        <w:tab w:val="left" w:pos="1276"/>
        <w:tab w:val="right" w:pos="9356"/>
      </w:tabs>
      <w:spacing w:after="480"/>
      <w:ind w:left="1276" w:hanging="1276"/>
      <w:jc w:val="left"/>
    </w:pPr>
    <w:rPr>
      <w:b/>
      <w:lang w:val="en-US"/>
    </w:rPr>
  </w:style>
  <w:style w:type="paragraph" w:customStyle="1" w:styleId="Border">
    <w:name w:val="Border"/>
    <w:basedOn w:val="Normal"/>
    <w:rsid w:val="00DD3CE9"/>
    <w:pPr>
      <w:pBdr>
        <w:bottom w:val="single" w:sz="12" w:space="1" w:color="auto"/>
      </w:pBdr>
      <w:spacing w:after="120"/>
      <w:ind w:right="6776"/>
    </w:pPr>
    <w:rPr>
      <w:rFonts w:ascii="Bembo" w:hAnsi="Bembo"/>
      <w:b/>
      <w:caps/>
      <w:spacing w:val="72"/>
      <w:sz w:val="8"/>
    </w:rPr>
  </w:style>
  <w:style w:type="paragraph" w:customStyle="1" w:styleId="BranchOffices">
    <w:name w:val="Branch Offices"/>
    <w:basedOn w:val="Text"/>
    <w:rsid w:val="00DD3CE9"/>
    <w:pPr>
      <w:jc w:val="left"/>
    </w:pPr>
  </w:style>
  <w:style w:type="paragraph" w:customStyle="1" w:styleId="CaptionSubject">
    <w:name w:val="Caption Subject"/>
    <w:basedOn w:val="Normal"/>
    <w:rsid w:val="00DD3CE9"/>
    <w:pPr>
      <w:spacing w:after="120"/>
    </w:pPr>
    <w:rPr>
      <w:rFonts w:ascii="Times New Roman" w:hAnsi="Times New Roman"/>
      <w:iCs/>
      <w:lang w:eastAsia="en-US"/>
    </w:rPr>
  </w:style>
  <w:style w:type="table" w:styleId="ColorfulGrid-Accent6">
    <w:name w:val="Colorful Grid Accent 6"/>
    <w:basedOn w:val="TableNormal"/>
    <w:uiPriority w:val="73"/>
    <w:rsid w:val="00DD3CE9"/>
    <w:pPr>
      <w:spacing w:after="0" w:line="240" w:lineRule="auto"/>
    </w:pPr>
    <w:rPr>
      <w:rFonts w:ascii="Calibri" w:eastAsia="Times New Roman" w:hAnsi="Calibri" w:cs="Times New Roman"/>
      <w:color w:val="000000"/>
      <w:sz w:val="22"/>
      <w:szCs w:val="22"/>
      <w:lang w:val="en-AU" w:eastAsia="en-A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CompanyAddress">
    <w:name w:val="Company Address"/>
    <w:basedOn w:val="Normal"/>
    <w:rsid w:val="00DD3CE9"/>
    <w:pPr>
      <w:spacing w:line="340" w:lineRule="exact"/>
    </w:pPr>
    <w:rPr>
      <w:rFonts w:ascii="Bembo" w:hAnsi="Bembo"/>
      <w:lang w:val="en-US"/>
    </w:rPr>
  </w:style>
  <w:style w:type="paragraph" w:customStyle="1" w:styleId="CompanyName">
    <w:name w:val="Company Name"/>
    <w:basedOn w:val="Normal"/>
    <w:rsid w:val="00DD3CE9"/>
    <w:pPr>
      <w:spacing w:after="40"/>
      <w:jc w:val="left"/>
    </w:pPr>
    <w:rPr>
      <w:rFonts w:ascii="Bembo" w:hAnsi="Bembo"/>
      <w:b/>
      <w:caps/>
      <w:spacing w:val="240"/>
      <w:sz w:val="28"/>
    </w:rPr>
  </w:style>
  <w:style w:type="paragraph" w:customStyle="1" w:styleId="CoverRef">
    <w:name w:val="Cover Ref"/>
    <w:basedOn w:val="Text"/>
    <w:qFormat/>
    <w:rsid w:val="00DD3CE9"/>
    <w:pPr>
      <w:spacing w:before="10800"/>
      <w:jc w:val="left"/>
    </w:pPr>
    <w:rPr>
      <w:color w:val="049AC4"/>
      <w:sz w:val="20"/>
      <w:lang w:eastAsia="en-AU"/>
    </w:rPr>
  </w:style>
  <w:style w:type="paragraph" w:customStyle="1" w:styleId="CoverSLRRef">
    <w:name w:val="Cover SLR Ref"/>
    <w:basedOn w:val="Footer"/>
    <w:qFormat/>
    <w:rsid w:val="00DD3CE9"/>
    <w:pPr>
      <w:tabs>
        <w:tab w:val="clear" w:pos="4153"/>
      </w:tabs>
      <w:spacing w:before="0"/>
      <w:ind w:left="284"/>
      <w:jc w:val="left"/>
    </w:pPr>
    <w:rPr>
      <w:sz w:val="20"/>
    </w:rPr>
  </w:style>
  <w:style w:type="paragraph" w:customStyle="1" w:styleId="CoverSubtitle">
    <w:name w:val="Cover Subtitle"/>
    <w:basedOn w:val="Normal"/>
    <w:qFormat/>
    <w:rsid w:val="00DD3CE9"/>
    <w:pPr>
      <w:spacing w:before="360"/>
      <w:jc w:val="right"/>
    </w:pPr>
    <w:rPr>
      <w:b/>
      <w:sz w:val="32"/>
    </w:rPr>
  </w:style>
  <w:style w:type="paragraph" w:customStyle="1" w:styleId="CoverTitle">
    <w:name w:val="Cover Title"/>
    <w:basedOn w:val="HeadingMain"/>
    <w:qFormat/>
    <w:rsid w:val="00DD3CE9"/>
    <w:pPr>
      <w:jc w:val="right"/>
    </w:pPr>
    <w:rPr>
      <w:sz w:val="52"/>
    </w:rPr>
  </w:style>
  <w:style w:type="paragraph" w:customStyle="1" w:styleId="CVs">
    <w:name w:val="CVs"/>
    <w:basedOn w:val="Text"/>
    <w:rsid w:val="00DD3CE9"/>
  </w:style>
  <w:style w:type="paragraph" w:styleId="Date">
    <w:name w:val="Date"/>
    <w:basedOn w:val="Normal"/>
    <w:next w:val="Addressee"/>
    <w:link w:val="DateChar"/>
    <w:rsid w:val="00DD3CE9"/>
    <w:pPr>
      <w:tabs>
        <w:tab w:val="right" w:pos="9356"/>
      </w:tabs>
      <w:spacing w:before="240" w:after="120"/>
    </w:pPr>
  </w:style>
  <w:style w:type="character" w:customStyle="1" w:styleId="DateChar">
    <w:name w:val="Date Char"/>
    <w:basedOn w:val="DefaultParagraphFont"/>
    <w:link w:val="Date"/>
    <w:rsid w:val="00DD3CE9"/>
    <w:rPr>
      <w:rFonts w:ascii="Calibri" w:eastAsia="Times New Roman" w:hAnsi="Calibri" w:cs="Times New Roman"/>
      <w:sz w:val="22"/>
      <w:szCs w:val="22"/>
      <w:lang w:val="en-AU" w:eastAsia="en-AU"/>
    </w:rPr>
  </w:style>
  <w:style w:type="paragraph" w:customStyle="1" w:styleId="Facsimile">
    <w:name w:val="Facsimile"/>
    <w:basedOn w:val="Text"/>
    <w:next w:val="Text"/>
    <w:rsid w:val="00DD3CE9"/>
    <w:pPr>
      <w:spacing w:after="360"/>
    </w:pPr>
    <w:rPr>
      <w:rFonts w:ascii="Bembo" w:hAnsi="Bembo"/>
      <w:sz w:val="44"/>
    </w:rPr>
  </w:style>
  <w:style w:type="paragraph" w:customStyle="1" w:styleId="FileName">
    <w:name w:val="File Name"/>
    <w:basedOn w:val="Normal"/>
    <w:next w:val="Normal"/>
    <w:rsid w:val="00DD3CE9"/>
    <w:rPr>
      <w:sz w:val="16"/>
      <w:szCs w:val="16"/>
    </w:rPr>
  </w:style>
  <w:style w:type="character" w:styleId="FollowedHyperlink">
    <w:name w:val="FollowedHyperlink"/>
    <w:basedOn w:val="DefaultParagraphFont"/>
    <w:rsid w:val="00DD3CE9"/>
    <w:rPr>
      <w:color w:val="800080"/>
      <w:u w:val="single"/>
    </w:rPr>
  </w:style>
  <w:style w:type="paragraph" w:customStyle="1" w:styleId="FooterSLR">
    <w:name w:val="Footer SLR"/>
    <w:basedOn w:val="Normal"/>
    <w:qFormat/>
    <w:rsid w:val="00DD3CE9"/>
    <w:pPr>
      <w:spacing w:before="40" w:after="40"/>
      <w:jc w:val="center"/>
    </w:pPr>
    <w:rPr>
      <w:rFonts w:eastAsiaTheme="majorEastAsia" w:cstheme="majorBidi"/>
      <w:bCs/>
      <w:color w:val="004B8D"/>
      <w:sz w:val="16"/>
      <w:szCs w:val="16"/>
    </w:rPr>
  </w:style>
  <w:style w:type="paragraph" w:customStyle="1" w:styleId="FrequentlyUsedWords">
    <w:name w:val="Frequently Used Words"/>
    <w:basedOn w:val="Text"/>
    <w:rsid w:val="00DD3CE9"/>
    <w:pPr>
      <w:spacing w:before="0"/>
    </w:pPr>
    <w:rPr>
      <w:sz w:val="16"/>
    </w:rPr>
  </w:style>
  <w:style w:type="paragraph" w:customStyle="1" w:styleId="Greeting">
    <w:name w:val="Greeting"/>
    <w:basedOn w:val="Normal"/>
    <w:next w:val="Title"/>
    <w:rsid w:val="00DD3CE9"/>
    <w:pPr>
      <w:spacing w:before="480" w:after="360"/>
      <w:jc w:val="left"/>
    </w:pPr>
  </w:style>
  <w:style w:type="paragraph" w:styleId="Title">
    <w:name w:val="Title"/>
    <w:basedOn w:val="Normal"/>
    <w:next w:val="Text"/>
    <w:link w:val="TitleChar"/>
    <w:qFormat/>
    <w:rsid w:val="00DD3CE9"/>
    <w:pPr>
      <w:spacing w:before="360" w:line="300" w:lineRule="exact"/>
      <w:jc w:val="left"/>
      <w:outlineLvl w:val="0"/>
    </w:pPr>
    <w:rPr>
      <w:b/>
      <w:color w:val="049AC4"/>
      <w:kern w:val="28"/>
      <w:sz w:val="26"/>
      <w:szCs w:val="24"/>
    </w:rPr>
  </w:style>
  <w:style w:type="character" w:customStyle="1" w:styleId="TitleChar">
    <w:name w:val="Title Char"/>
    <w:basedOn w:val="DefaultParagraphFont"/>
    <w:link w:val="Title"/>
    <w:rsid w:val="00DD3CE9"/>
    <w:rPr>
      <w:rFonts w:ascii="Calibri" w:eastAsia="Times New Roman" w:hAnsi="Calibri" w:cs="Times New Roman"/>
      <w:b/>
      <w:color w:val="049AC4"/>
      <w:kern w:val="28"/>
      <w:sz w:val="26"/>
      <w:szCs w:val="24"/>
      <w:lang w:val="en-AU" w:eastAsia="en-AU"/>
    </w:rPr>
  </w:style>
  <w:style w:type="paragraph" w:customStyle="1" w:styleId="H33">
    <w:name w:val="H33"/>
    <w:basedOn w:val="Heading3"/>
    <w:rsid w:val="00DD3CE9"/>
    <w:pPr>
      <w:numPr>
        <w:ilvl w:val="0"/>
        <w:numId w:val="0"/>
      </w:numPr>
      <w:tabs>
        <w:tab w:val="left" w:pos="426"/>
      </w:tabs>
      <w:spacing w:before="0" w:after="120"/>
      <w:ind w:left="426" w:hanging="426"/>
    </w:pPr>
    <w:rPr>
      <w:b w:val="0"/>
      <w:sz w:val="19"/>
      <w:lang w:val="en-US"/>
    </w:rPr>
  </w:style>
  <w:style w:type="character" w:styleId="Hyperlink">
    <w:name w:val="Hyperlink"/>
    <w:basedOn w:val="DefaultParagraphFont"/>
    <w:uiPriority w:val="99"/>
    <w:rsid w:val="00DD3CE9"/>
    <w:rPr>
      <w:color w:val="0000FF"/>
      <w:u w:val="single"/>
    </w:rPr>
  </w:style>
  <w:style w:type="paragraph" w:customStyle="1" w:styleId="Insurances">
    <w:name w:val="Insurances"/>
    <w:basedOn w:val="Text"/>
    <w:link w:val="InsurancesChar"/>
    <w:rsid w:val="00DD3CE9"/>
    <w:pPr>
      <w:spacing w:before="0"/>
    </w:pPr>
  </w:style>
  <w:style w:type="character" w:customStyle="1" w:styleId="InsurancesChar">
    <w:name w:val="Insurances Char"/>
    <w:basedOn w:val="DefaultParagraphFont"/>
    <w:link w:val="Insurances"/>
    <w:rsid w:val="00DD3CE9"/>
    <w:rPr>
      <w:rFonts w:ascii="Calibri" w:eastAsia="Times New Roman" w:hAnsi="Calibri" w:cs="Times New Roman"/>
      <w:sz w:val="22"/>
      <w:szCs w:val="22"/>
      <w:lang w:val="en-AU"/>
    </w:rPr>
  </w:style>
  <w:style w:type="table" w:styleId="LightList-Accent1">
    <w:name w:val="Light List Accent 1"/>
    <w:basedOn w:val="TableNormal"/>
    <w:uiPriority w:val="61"/>
    <w:rsid w:val="00DD3CE9"/>
    <w:pPr>
      <w:spacing w:after="0" w:line="240" w:lineRule="auto"/>
    </w:pPr>
    <w:rPr>
      <w:rFonts w:ascii="Calibri" w:eastAsia="Times New Roman" w:hAnsi="Calibri" w:cs="Times New Roman"/>
      <w:sz w:val="22"/>
      <w:szCs w:val="22"/>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ListBulletIndentChar">
    <w:name w:val="List Bullet Indent Char"/>
    <w:basedOn w:val="ListBulletChar"/>
    <w:link w:val="ListBulletIndent"/>
    <w:rsid w:val="00CD13E1"/>
    <w:rPr>
      <w:rFonts w:ascii="Calibri" w:eastAsia="Times New Roman" w:hAnsi="Calibri" w:cs="Times New Roman"/>
      <w:sz w:val="22"/>
      <w:szCs w:val="22"/>
      <w:lang w:val="en-AU"/>
    </w:rPr>
  </w:style>
  <w:style w:type="paragraph" w:customStyle="1" w:styleId="ListIndent">
    <w:name w:val="List Indent"/>
    <w:basedOn w:val="ListBullet"/>
    <w:rsid w:val="00DD3CE9"/>
    <w:pPr>
      <w:numPr>
        <w:numId w:val="0"/>
      </w:numPr>
      <w:ind w:left="425"/>
    </w:pPr>
  </w:style>
  <w:style w:type="paragraph" w:customStyle="1" w:styleId="MainHeading">
    <w:name w:val="Main Heading"/>
    <w:basedOn w:val="Text"/>
    <w:next w:val="Text"/>
    <w:rsid w:val="00DD3CE9"/>
    <w:rPr>
      <w:rFonts w:ascii="Arial Bold" w:hAnsi="Arial Bold"/>
      <w:b/>
      <w:caps/>
      <w:sz w:val="24"/>
      <w:szCs w:val="24"/>
    </w:rPr>
  </w:style>
  <w:style w:type="character" w:customStyle="1" w:styleId="NoSpacingChar">
    <w:name w:val="No Spacing Char"/>
    <w:basedOn w:val="DefaultParagraphFont"/>
    <w:link w:val="NoSpacing"/>
    <w:uiPriority w:val="1"/>
    <w:rsid w:val="00DD3CE9"/>
    <w:rPr>
      <w:rFonts w:asciiTheme="minorHAnsi" w:eastAsiaTheme="minorEastAsia" w:hAnsiTheme="minorHAnsi" w:cstheme="minorBidi"/>
      <w:sz w:val="22"/>
      <w:szCs w:val="22"/>
      <w:lang w:eastAsia="ja-JP"/>
    </w:rPr>
  </w:style>
  <w:style w:type="paragraph" w:styleId="NormalIndent">
    <w:name w:val="Normal Indent"/>
    <w:basedOn w:val="Normal"/>
    <w:rsid w:val="00DD3CE9"/>
    <w:pPr>
      <w:ind w:left="708"/>
    </w:pPr>
  </w:style>
  <w:style w:type="paragraph" w:customStyle="1" w:styleId="Percentiles">
    <w:name w:val="Percentiles"/>
    <w:basedOn w:val="Text"/>
    <w:next w:val="Text"/>
    <w:rsid w:val="00DD3CE9"/>
  </w:style>
  <w:style w:type="paragraph" w:customStyle="1" w:styleId="Picture">
    <w:name w:val="Picture"/>
    <w:basedOn w:val="Text"/>
    <w:next w:val="Text"/>
    <w:rsid w:val="00DD3CE9"/>
    <w:pPr>
      <w:tabs>
        <w:tab w:val="left" w:pos="2835"/>
      </w:tabs>
    </w:pPr>
  </w:style>
  <w:style w:type="character" w:styleId="PlaceholderText">
    <w:name w:val="Placeholder Text"/>
    <w:basedOn w:val="DefaultParagraphFont"/>
    <w:uiPriority w:val="99"/>
    <w:semiHidden/>
    <w:rsid w:val="00DD3CE9"/>
    <w:rPr>
      <w:color w:val="808080"/>
    </w:rPr>
  </w:style>
  <w:style w:type="paragraph" w:customStyle="1" w:styleId="PreparedFor">
    <w:name w:val="Prepared For"/>
    <w:basedOn w:val="CoverSubtitle"/>
    <w:qFormat/>
    <w:rsid w:val="00DD3CE9"/>
    <w:pPr>
      <w:spacing w:before="120"/>
    </w:pPr>
    <w:rPr>
      <w:b w:val="0"/>
      <w:szCs w:val="28"/>
      <w:lang w:val="en-US" w:eastAsia="en-US"/>
    </w:rPr>
  </w:style>
  <w:style w:type="paragraph" w:customStyle="1" w:styleId="RHAAddress">
    <w:name w:val="RHA Address"/>
    <w:basedOn w:val="Normal"/>
    <w:rsid w:val="00DD3CE9"/>
    <w:pPr>
      <w:spacing w:before="60"/>
      <w:jc w:val="left"/>
    </w:pPr>
    <w:rPr>
      <w:rFonts w:ascii="Times New Roman" w:hAnsi="Times New Roman"/>
      <w:lang w:val="en-US"/>
    </w:rPr>
  </w:style>
  <w:style w:type="paragraph" w:customStyle="1" w:styleId="RhaLogo">
    <w:name w:val="Rha Logo"/>
    <w:basedOn w:val="Normal"/>
    <w:rsid w:val="00DD3CE9"/>
  </w:style>
  <w:style w:type="paragraph" w:customStyle="1" w:styleId="Signatures">
    <w:name w:val="Signatures"/>
    <w:basedOn w:val="Text"/>
    <w:rsid w:val="00DD3CE9"/>
    <w:pPr>
      <w:jc w:val="left"/>
    </w:pPr>
  </w:style>
  <w:style w:type="paragraph" w:customStyle="1" w:styleId="SLRFooter">
    <w:name w:val="SLR Footer"/>
    <w:basedOn w:val="Normal"/>
    <w:link w:val="SLRFooterChar"/>
    <w:rsid w:val="00DD3CE9"/>
    <w:pPr>
      <w:tabs>
        <w:tab w:val="right" w:pos="9356"/>
        <w:tab w:val="right" w:pos="9603"/>
      </w:tabs>
      <w:spacing w:line="276" w:lineRule="auto"/>
      <w:jc w:val="left"/>
    </w:pPr>
    <w:rPr>
      <w:color w:val="004B8D"/>
      <w:sz w:val="16"/>
      <w:szCs w:val="16"/>
      <w:lang w:val="en-GB" w:eastAsia="en-US"/>
    </w:rPr>
  </w:style>
  <w:style w:type="character" w:customStyle="1" w:styleId="SLRFooterChar">
    <w:name w:val="SLR Footer Char"/>
    <w:basedOn w:val="DefaultParagraphFont"/>
    <w:link w:val="SLRFooter"/>
    <w:rsid w:val="00DD3CE9"/>
    <w:rPr>
      <w:rFonts w:ascii="Calibri" w:eastAsia="Times New Roman" w:hAnsi="Calibri" w:cs="Times New Roman"/>
      <w:color w:val="004B8D"/>
      <w:sz w:val="16"/>
      <w:szCs w:val="16"/>
      <w:lang w:val="en-GB"/>
    </w:rPr>
  </w:style>
  <w:style w:type="paragraph" w:customStyle="1" w:styleId="Style1">
    <w:name w:val="Style1"/>
    <w:basedOn w:val="Text"/>
    <w:qFormat/>
    <w:rsid w:val="00DD3CE9"/>
    <w:rPr>
      <w:color w:val="049AC4"/>
      <w:sz w:val="28"/>
    </w:rPr>
  </w:style>
  <w:style w:type="paragraph" w:customStyle="1" w:styleId="SubmissionDetails">
    <w:name w:val="Submission Details"/>
    <w:basedOn w:val="Text"/>
    <w:rsid w:val="00DD3CE9"/>
    <w:pPr>
      <w:tabs>
        <w:tab w:val="left" w:pos="1701"/>
      </w:tabs>
      <w:spacing w:before="0"/>
      <w:jc w:val="left"/>
    </w:pPr>
    <w:rPr>
      <w:sz w:val="16"/>
      <w:szCs w:val="16"/>
    </w:rPr>
  </w:style>
  <w:style w:type="paragraph" w:styleId="Subtitle">
    <w:name w:val="Subtitle"/>
    <w:basedOn w:val="Normal"/>
    <w:next w:val="Normal"/>
    <w:link w:val="SubtitleChar"/>
    <w:uiPriority w:val="11"/>
    <w:qFormat/>
    <w:rsid w:val="00DD3C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D3CE9"/>
    <w:rPr>
      <w:rFonts w:asciiTheme="majorHAnsi" w:eastAsiaTheme="majorEastAsia" w:hAnsiTheme="majorHAnsi" w:cstheme="majorBidi"/>
      <w:i/>
      <w:iCs/>
      <w:color w:val="4F81BD" w:themeColor="accent1"/>
      <w:spacing w:val="15"/>
      <w:sz w:val="24"/>
      <w:szCs w:val="24"/>
      <w:lang w:val="en-AU" w:eastAsia="en-AU"/>
    </w:rPr>
  </w:style>
  <w:style w:type="paragraph" w:customStyle="1" w:styleId="Table">
    <w:name w:val="Table"/>
    <w:basedOn w:val="Normal"/>
    <w:next w:val="Normal"/>
    <w:rsid w:val="00DD3CE9"/>
    <w:pPr>
      <w:keepNext/>
      <w:keepLines/>
      <w:tabs>
        <w:tab w:val="left" w:pos="851"/>
      </w:tabs>
      <w:spacing w:before="45" w:after="45"/>
      <w:jc w:val="center"/>
    </w:pPr>
    <w:rPr>
      <w:b/>
      <w:sz w:val="20"/>
      <w:lang w:eastAsia="en-US"/>
    </w:rPr>
  </w:style>
  <w:style w:type="character" w:customStyle="1" w:styleId="TableCellsChar">
    <w:name w:val="Table Cells Char"/>
    <w:link w:val="TableCells"/>
    <w:locked/>
    <w:rsid w:val="00DD3CE9"/>
    <w:rPr>
      <w:rFonts w:ascii="Calibri" w:eastAsia="Times New Roman" w:hAnsi="Calibri" w:cs="Times New Roman"/>
      <w:sz w:val="18"/>
      <w:szCs w:val="18"/>
      <w:lang w:val="en-AU"/>
    </w:rPr>
  </w:style>
  <w:style w:type="paragraph" w:customStyle="1" w:styleId="TableText">
    <w:name w:val="Table Text"/>
    <w:basedOn w:val="Normal"/>
    <w:link w:val="TableTextChar"/>
    <w:qFormat/>
    <w:rsid w:val="00DD3CE9"/>
    <w:pPr>
      <w:keepLines/>
      <w:spacing w:before="40" w:after="40" w:line="240" w:lineRule="atLeast"/>
    </w:pPr>
    <w:rPr>
      <w:rFonts w:asciiTheme="majorHAnsi" w:hAnsiTheme="majorHAnsi"/>
      <w:lang w:val="en-GB" w:eastAsia="en-US"/>
    </w:rPr>
  </w:style>
  <w:style w:type="character" w:customStyle="1" w:styleId="TableTextChar">
    <w:name w:val="Table Text Char"/>
    <w:basedOn w:val="DefaultParagraphFont"/>
    <w:link w:val="TableText"/>
    <w:rsid w:val="00DD3CE9"/>
    <w:rPr>
      <w:rFonts w:asciiTheme="majorHAnsi" w:eastAsia="Times New Roman" w:hAnsiTheme="majorHAnsi" w:cs="Times New Roman"/>
      <w:sz w:val="22"/>
      <w:szCs w:val="22"/>
      <w:lang w:val="en-GB"/>
    </w:rPr>
  </w:style>
  <w:style w:type="paragraph" w:customStyle="1" w:styleId="TableHeading">
    <w:name w:val="Table Heading"/>
    <w:basedOn w:val="TableText"/>
    <w:link w:val="TableHeadingChar"/>
    <w:qFormat/>
    <w:rsid w:val="00DD3CE9"/>
    <w:pPr>
      <w:ind w:right="-1"/>
    </w:pPr>
    <w:rPr>
      <w:color w:val="FFFFFF" w:themeColor="background1"/>
    </w:rPr>
  </w:style>
  <w:style w:type="character" w:customStyle="1" w:styleId="TableHeadingChar">
    <w:name w:val="Table Heading Char"/>
    <w:basedOn w:val="TableTextChar"/>
    <w:link w:val="TableHeading"/>
    <w:rsid w:val="00DD3CE9"/>
    <w:rPr>
      <w:rFonts w:asciiTheme="majorHAnsi" w:eastAsia="Times New Roman" w:hAnsiTheme="majorHAnsi" w:cs="Times New Roman"/>
      <w:color w:val="FFFFFF" w:themeColor="background1"/>
      <w:sz w:val="22"/>
      <w:szCs w:val="22"/>
      <w:lang w:val="en-GB"/>
    </w:rPr>
  </w:style>
  <w:style w:type="paragraph" w:customStyle="1" w:styleId="TableofTables">
    <w:name w:val="Table of Tables"/>
    <w:basedOn w:val="TableofFigures"/>
    <w:rsid w:val="00DD3CE9"/>
  </w:style>
  <w:style w:type="paragraph" w:customStyle="1" w:styleId="TextIndent0">
    <w:name w:val="Text Indent"/>
    <w:basedOn w:val="Normal"/>
    <w:rsid w:val="00875E6F"/>
    <w:pPr>
      <w:keepLines/>
      <w:tabs>
        <w:tab w:val="left" w:pos="709"/>
      </w:tabs>
      <w:spacing w:before="240"/>
      <w:ind w:left="425"/>
    </w:pPr>
    <w:rPr>
      <w:lang w:val="en-US"/>
    </w:rPr>
  </w:style>
  <w:style w:type="paragraph" w:customStyle="1" w:styleId="TextIntroduction">
    <w:name w:val="Text Introduction"/>
    <w:basedOn w:val="Normal"/>
    <w:next w:val="Text"/>
    <w:qFormat/>
    <w:rsid w:val="00DD3CE9"/>
    <w:pPr>
      <w:spacing w:before="240"/>
    </w:pPr>
    <w:rPr>
      <w:color w:val="049AC4"/>
      <w:sz w:val="28"/>
    </w:rPr>
  </w:style>
  <w:style w:type="paragraph" w:customStyle="1" w:styleId="Tindent">
    <w:name w:val="Tindent"/>
    <w:basedOn w:val="Normal"/>
    <w:rsid w:val="00DD3CE9"/>
    <w:pPr>
      <w:keepLines/>
      <w:spacing w:line="260" w:lineRule="atLeast"/>
      <w:ind w:left="426"/>
    </w:pPr>
    <w:rPr>
      <w:rFonts w:ascii="Times New Roman" w:hAnsi="Times New Roman"/>
      <w:lang w:val="en-US" w:eastAsia="en-US"/>
    </w:rPr>
  </w:style>
  <w:style w:type="paragraph" w:customStyle="1" w:styleId="TOC">
    <w:name w:val="TOC"/>
    <w:basedOn w:val="TOC4"/>
    <w:next w:val="TOC4"/>
    <w:qFormat/>
    <w:rsid w:val="00DD3CE9"/>
  </w:style>
  <w:style w:type="paragraph" w:customStyle="1" w:styleId="TOCCaption">
    <w:name w:val="TOC Caption"/>
    <w:basedOn w:val="TOC4"/>
    <w:next w:val="TableofFigures"/>
    <w:qFormat/>
    <w:rsid w:val="00DD3CE9"/>
    <w:pPr>
      <w:tabs>
        <w:tab w:val="left" w:pos="1134"/>
      </w:tabs>
      <w:spacing w:before="0"/>
      <w:ind w:left="1134" w:hanging="1134"/>
    </w:pPr>
    <w:rPr>
      <w:sz w:val="22"/>
      <w:lang w:eastAsia="en-US"/>
    </w:rPr>
  </w:style>
  <w:style w:type="paragraph" w:customStyle="1" w:styleId="TOCAppendix">
    <w:name w:val="TOC Appendix"/>
    <w:basedOn w:val="TOCCaption"/>
    <w:qFormat/>
    <w:rsid w:val="00313ADA"/>
    <w:pPr>
      <w:tabs>
        <w:tab w:val="clear" w:pos="1134"/>
        <w:tab w:val="clear" w:pos="9356"/>
      </w:tabs>
      <w:spacing w:after="0"/>
      <w:ind w:left="1701"/>
    </w:pPr>
  </w:style>
  <w:style w:type="paragraph" w:customStyle="1" w:styleId="TOCHEAD">
    <w:name w:val="TOC HEAD"/>
    <w:basedOn w:val="Normal"/>
    <w:next w:val="TableofFigures"/>
    <w:qFormat/>
    <w:rsid w:val="00DD3CE9"/>
    <w:pPr>
      <w:spacing w:before="240" w:after="120"/>
    </w:pPr>
    <w:rPr>
      <w:rFonts w:ascii="Calibri Light" w:hAnsi="Calibri Light" w:cs="Arial"/>
      <w:caps/>
      <w:color w:val="049AC4"/>
    </w:rPr>
  </w:style>
  <w:style w:type="paragraph" w:styleId="TOCHeading">
    <w:name w:val="TOC Heading"/>
    <w:basedOn w:val="Heading1"/>
    <w:next w:val="Normal"/>
    <w:uiPriority w:val="39"/>
    <w:semiHidden/>
    <w:unhideWhenUsed/>
    <w:qFormat/>
    <w:rsid w:val="00DD3CE9"/>
    <w:pPr>
      <w:keepLines/>
      <w:numPr>
        <w:numId w:val="0"/>
      </w:numPr>
      <w:spacing w:before="480" w:line="276" w:lineRule="auto"/>
      <w:outlineLvl w:val="9"/>
    </w:pPr>
    <w:rPr>
      <w:rFonts w:ascii="Cambria" w:eastAsia="MS Gothic" w:hAnsi="Cambria"/>
      <w:bCs/>
      <w:caps/>
      <w:color w:val="365F91"/>
      <w:sz w:val="28"/>
      <w:szCs w:val="28"/>
      <w:lang w:val="en-US" w:eastAsia="ja-JP"/>
    </w:rPr>
  </w:style>
  <w:style w:type="paragraph" w:customStyle="1" w:styleId="HeadingIntroduction">
    <w:name w:val="Heading Introduction"/>
    <w:basedOn w:val="Normal"/>
    <w:qFormat/>
    <w:rsid w:val="000D19EB"/>
    <w:pPr>
      <w:spacing w:before="240"/>
    </w:pPr>
    <w:rPr>
      <w:color w:val="049AC4"/>
      <w:sz w:val="28"/>
    </w:rPr>
  </w:style>
  <w:style w:type="table" w:customStyle="1" w:styleId="SLRTable1">
    <w:name w:val="SLR Table1"/>
    <w:basedOn w:val="TableNormal"/>
    <w:rsid w:val="00C70B7D"/>
    <w:pPr>
      <w:spacing w:before="45" w:after="45" w:line="240" w:lineRule="auto"/>
    </w:pPr>
    <w:rPr>
      <w:rFonts w:ascii="Calibri" w:eastAsia="Times New Roman" w:hAnsi="Calibri" w:cs="Times New Roman"/>
      <w:color w:val="424242"/>
      <w:lang w:val="en-GB" w:eastAsia="en-GB"/>
    </w:rPr>
    <w:tblPr>
      <w:tblInd w:w="113" w:type="dxa"/>
      <w:tblBorders>
        <w:top w:val="single" w:sz="8" w:space="0" w:color="059AC4"/>
        <w:left w:val="single" w:sz="8" w:space="0" w:color="059AC4"/>
        <w:bottom w:val="single" w:sz="8" w:space="0" w:color="059AC4"/>
        <w:right w:val="single" w:sz="8" w:space="0" w:color="059AC4"/>
        <w:insideH w:val="single" w:sz="8" w:space="0" w:color="059AC4"/>
        <w:insideV w:val="single" w:sz="8" w:space="0" w:color="059AC4"/>
      </w:tblBorders>
    </w:tblPr>
    <w:trPr>
      <w:cantSplit/>
    </w:trPr>
    <w:tcPr>
      <w:shd w:val="clear" w:color="auto" w:fill="auto"/>
    </w:tcPr>
    <w:tblStylePr w:type="firstRow">
      <w:pPr>
        <w:wordWrap/>
        <w:spacing w:beforeLines="0" w:before="0" w:beforeAutospacing="0" w:afterLines="0" w:after="0" w:afterAutospacing="0" w:line="240" w:lineRule="auto"/>
      </w:pPr>
      <w:rPr>
        <w:b/>
        <w:color w:val="FFFFFF" w:themeColor="background1"/>
      </w:rPr>
      <w:tblPr/>
      <w:trPr>
        <w:tblHeader/>
      </w:trPr>
      <w:tcPr>
        <w:shd w:val="clear" w:color="auto" w:fill="60BED1"/>
      </w:tcPr>
    </w:tblStylePr>
  </w:style>
  <w:style w:type="paragraph" w:customStyle="1" w:styleId="AppendixLabel">
    <w:name w:val="Appendix Label"/>
    <w:basedOn w:val="CoverTitle"/>
    <w:next w:val="AppendixTitle"/>
    <w:qFormat/>
    <w:rsid w:val="004407AF"/>
    <w:rPr>
      <w:rFonts w:eastAsiaTheme="minorHAnsi"/>
    </w:rPr>
  </w:style>
  <w:style w:type="paragraph" w:styleId="FootnoteText">
    <w:name w:val="footnote text"/>
    <w:basedOn w:val="Normal"/>
    <w:link w:val="FootnoteTextChar"/>
    <w:uiPriority w:val="99"/>
    <w:semiHidden/>
    <w:unhideWhenUsed/>
    <w:rsid w:val="00D9315C"/>
    <w:rPr>
      <w:sz w:val="20"/>
      <w:szCs w:val="20"/>
    </w:rPr>
  </w:style>
  <w:style w:type="character" w:customStyle="1" w:styleId="FootnoteTextChar">
    <w:name w:val="Footnote Text Char"/>
    <w:basedOn w:val="DefaultParagraphFont"/>
    <w:link w:val="FootnoteText"/>
    <w:uiPriority w:val="99"/>
    <w:semiHidden/>
    <w:rsid w:val="00D9315C"/>
    <w:rPr>
      <w:rFonts w:ascii="Calibri" w:eastAsia="Times New Roman" w:hAnsi="Calibri" w:cs="Times New Roman"/>
      <w:lang w:val="en-AU" w:eastAsia="en-AU"/>
    </w:rPr>
  </w:style>
  <w:style w:type="character" w:styleId="FootnoteReference">
    <w:name w:val="footnote reference"/>
    <w:basedOn w:val="DefaultParagraphFont"/>
    <w:uiPriority w:val="99"/>
    <w:semiHidden/>
    <w:unhideWhenUsed/>
    <w:rsid w:val="00D9315C"/>
    <w:rPr>
      <w:vertAlign w:val="superscript"/>
    </w:rPr>
  </w:style>
  <w:style w:type="paragraph" w:styleId="ListParagraph">
    <w:name w:val="List Paragraph"/>
    <w:aliases w:val="List Paragraph1,Recommendation,List Paragraph11,#List Paragraph"/>
    <w:basedOn w:val="Normal"/>
    <w:link w:val="ListParagraphChar"/>
    <w:uiPriority w:val="34"/>
    <w:qFormat/>
    <w:rsid w:val="005F196A"/>
    <w:pPr>
      <w:numPr>
        <w:numId w:val="8"/>
      </w:numPr>
      <w:spacing w:before="120" w:after="60" w:line="240" w:lineRule="atLeast"/>
      <w:ind w:left="284" w:hanging="284"/>
      <w:jc w:val="left"/>
    </w:pPr>
    <w:rPr>
      <w:rFonts w:asciiTheme="minorHAnsi" w:eastAsiaTheme="minorEastAsia" w:hAnsiTheme="minorHAnsi"/>
      <w:color w:val="000000" w:themeColor="text1"/>
      <w:szCs w:val="18"/>
    </w:rPr>
  </w:style>
  <w:style w:type="character" w:customStyle="1" w:styleId="ListParagraphChar">
    <w:name w:val="List Paragraph Char"/>
    <w:aliases w:val="List Paragraph1 Char,Recommendation Char,List Paragraph11 Char,#List Paragraph Char"/>
    <w:link w:val="ListParagraph"/>
    <w:uiPriority w:val="34"/>
    <w:rsid w:val="005F196A"/>
    <w:rPr>
      <w:rFonts w:asciiTheme="minorHAnsi" w:eastAsiaTheme="minorEastAsia" w:hAnsiTheme="minorHAnsi" w:cs="Times New Roman"/>
      <w:color w:val="000000" w:themeColor="text1"/>
      <w:sz w:val="22"/>
      <w:szCs w:val="18"/>
      <w:lang w:val="en-AU" w:eastAsia="en-AU"/>
    </w:rPr>
  </w:style>
  <w:style w:type="character" w:customStyle="1" w:styleId="UnresolvedMention1">
    <w:name w:val="Unresolved Mention1"/>
    <w:basedOn w:val="DefaultParagraphFont"/>
    <w:uiPriority w:val="99"/>
    <w:semiHidden/>
    <w:unhideWhenUsed/>
    <w:rsid w:val="00F94390"/>
    <w:rPr>
      <w:color w:val="605E5C"/>
      <w:shd w:val="clear" w:color="auto" w:fill="E1DFDD"/>
    </w:rPr>
  </w:style>
  <w:style w:type="character" w:customStyle="1" w:styleId="TableCellChar">
    <w:name w:val="Table Cell Char"/>
    <w:basedOn w:val="DefaultParagraphFont"/>
    <w:link w:val="TableCell"/>
    <w:rsid w:val="00036174"/>
    <w:rPr>
      <w:rFonts w:ascii="Calibri" w:eastAsia="Times New Roman" w:hAnsi="Calibri" w:cs="Times New Roman"/>
      <w:szCs w:val="22"/>
      <w:lang w:val="en-AU"/>
    </w:rPr>
  </w:style>
  <w:style w:type="paragraph" w:styleId="Revision">
    <w:name w:val="Revision"/>
    <w:hidden/>
    <w:uiPriority w:val="99"/>
    <w:semiHidden/>
    <w:rsid w:val="00995203"/>
    <w:pPr>
      <w:spacing w:after="0" w:line="240" w:lineRule="auto"/>
    </w:pPr>
    <w:rPr>
      <w:rFonts w:ascii="Calibri" w:eastAsia="Times New Roman" w:hAnsi="Calibri" w:cs="Times New Roman"/>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22136">
      <w:bodyDiv w:val="1"/>
      <w:marLeft w:val="0"/>
      <w:marRight w:val="0"/>
      <w:marTop w:val="0"/>
      <w:marBottom w:val="0"/>
      <w:divBdr>
        <w:top w:val="none" w:sz="0" w:space="0" w:color="auto"/>
        <w:left w:val="none" w:sz="0" w:space="0" w:color="auto"/>
        <w:bottom w:val="none" w:sz="0" w:space="0" w:color="auto"/>
        <w:right w:val="none" w:sz="0" w:space="0" w:color="auto"/>
      </w:divBdr>
    </w:div>
    <w:div w:id="164766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11.xml"/><Relationship Id="rId21" Type="http://schemas.openxmlformats.org/officeDocument/2006/relationships/header" Target="header6.xml"/><Relationship Id="rId34"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header" Target="header1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image" Target="media/image5.emf"/><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image" Target="media/image4.emf"/><Relationship Id="rId30" Type="http://schemas.openxmlformats.org/officeDocument/2006/relationships/header" Target="header13.xml"/><Relationship Id="rId35" Type="http://schemas.openxmlformats.org/officeDocument/2006/relationships/header" Target="header17.xml"/><Relationship Id="rId8" Type="http://schemas.openxmlformats.org/officeDocument/2006/relationships/settings" Target="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file:///C:\RHA%20Workgroup%20Files\Templates\Logos\RHA\RHA%20Header%20Logo%20-%20Black.tif" TargetMode="External"/></Relationships>
</file>

<file path=word/_rels/header16.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SLR%20Workgroup%20Files\Templates\90-Corporate\Report%20APA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8030A58EFCB05439C4C109195641468" ma:contentTypeVersion="24" ma:contentTypeDescription="Create a new document." ma:contentTypeScope="" ma:versionID="15dbadcc652152cf822d9ba4db337924">
  <xsd:schema xmlns:xsd="http://www.w3.org/2001/XMLSchema" xmlns:xs="http://www.w3.org/2001/XMLSchema" xmlns:p="http://schemas.microsoft.com/office/2006/metadata/properties" xmlns:ns1="http://schemas.microsoft.com/sharepoint/v3" xmlns:ns2="ef8499da-f70f-48c9-a6de-e578977a26c0" xmlns:ns3="f4994564-c68c-4417-8c9c-13eb9ecde3d6" targetNamespace="http://schemas.microsoft.com/office/2006/metadata/properties" ma:root="true" ma:fieldsID="521f5fce8a076de9b4dee074152eaf9c" ns1:_="" ns2:_="" ns3:_="">
    <xsd:import namespace="http://schemas.microsoft.com/sharepoint/v3"/>
    <xsd:import namespace="ef8499da-f70f-48c9-a6de-e578977a26c0"/>
    <xsd:import namespace="f4994564-c68c-4417-8c9c-13eb9ecde3d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element ref="ns3:MediaServiceLocation" minOccurs="0"/>
                <xsd:element ref="ns3:person" minOccurs="0"/>
                <xsd:element ref="ns3:Comments" minOccurs="0"/>
                <xsd:element ref="ns3:Statu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499da-f70f-48c9-a6de-e578977a26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edc90cd-4b5d-4287-ade8-c7001a6f2aff}" ma:internalName="TaxCatchAll" ma:showField="CatchAllData" ma:web="ef8499da-f70f-48c9-a6de-e578977a26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994564-c68c-4417-8c9c-13eb9ecde3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482b5b-748e-4687-9c7b-3c897542f2f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person" ma:index="29"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0" nillable="true" ma:displayName="Comments" ma:format="Dropdown" ma:internalName="Comments">
      <xsd:simpleType>
        <xsd:restriction base="dms:Text">
          <xsd:maxLength value="255"/>
        </xsd:restriction>
      </xsd:simpleType>
    </xsd:element>
    <xsd:element name="Status" ma:index="31" nillable="true" ma:displayName="Status" ma:description="Status of document in clearance process" ma:format="Dropdown" ma:internalName="Status">
      <xsd:simpleType>
        <xsd:restriction base="dms:Text">
          <xsd:maxLength value="255"/>
        </xsd:restriction>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ef8499da-f70f-48c9-a6de-e578977a26c0" xsi:nil="true"/>
    <_dlc_DocId xmlns="ef8499da-f70f-48c9-a6de-e578977a26c0">RESTRANS-1864802524-204172</_dlc_DocId>
    <_dlc_DocIdUrl xmlns="ef8499da-f70f-48c9-a6de-e578977a26c0">
      <Url>https://nhmrc.sharepoint.com/sites/restrans/_layouts/15/DocIdRedir.aspx?ID=RESTRANS-1864802524-204172</Url>
      <Description>RESTRANS-1864802524-204172</Description>
    </_dlc_DocIdUrl>
    <lcf76f155ced4ddcb4097134ff3c332f xmlns="f4994564-c68c-4417-8c9c-13eb9ecde3d6">
      <Terms xmlns="http://schemas.microsoft.com/office/infopath/2007/PartnerControls"/>
    </lcf76f155ced4ddcb4097134ff3c332f>
    <MediaLengthInSeconds xmlns="f4994564-c68c-4417-8c9c-13eb9ecde3d6" xsi:nil="true"/>
    <_dlc_DocIdPersistId xmlns="ef8499da-f70f-48c9-a6de-e578977a26c0">false</_dlc_DocIdPersistId>
    <SharedWithUsers xmlns="ef8499da-f70f-48c9-a6de-e578977a26c0">
      <UserInfo>
        <DisplayName/>
        <AccountId xsi:nil="true"/>
        <AccountType/>
      </UserInfo>
    </SharedWithUsers>
    <person xmlns="f4994564-c68c-4417-8c9c-13eb9ecde3d6">
      <UserInfo>
        <DisplayName/>
        <AccountId xsi:nil="true"/>
        <AccountType/>
      </UserInfo>
    </person>
    <Comments xmlns="f4994564-c68c-4417-8c9c-13eb9ecde3d6" xsi:nil="true"/>
    <Status xmlns="f4994564-c68c-4417-8c9c-13eb9ecde3d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A5923E6-0220-4EDE-8A9C-3783DADD4C58}">
  <ds:schemaRefs>
    <ds:schemaRef ds:uri="http://schemas.microsoft.com/sharepoint/events"/>
  </ds:schemaRefs>
</ds:datastoreItem>
</file>

<file path=customXml/itemProps2.xml><?xml version="1.0" encoding="utf-8"?>
<ds:datastoreItem xmlns:ds="http://schemas.openxmlformats.org/officeDocument/2006/customXml" ds:itemID="{C51C4453-23DB-43D4-A31A-4093F5E95667}">
  <ds:schemaRefs>
    <ds:schemaRef ds:uri="http://schemas.openxmlformats.org/officeDocument/2006/bibliography"/>
  </ds:schemaRefs>
</ds:datastoreItem>
</file>

<file path=customXml/itemProps3.xml><?xml version="1.0" encoding="utf-8"?>
<ds:datastoreItem xmlns:ds="http://schemas.openxmlformats.org/officeDocument/2006/customXml" ds:itemID="{E3163521-D8FB-48CC-8CF5-8734E674541D}">
  <ds:schemaRefs>
    <ds:schemaRef ds:uri="http://schemas.microsoft.com/sharepoint/v3/contenttype/forms"/>
  </ds:schemaRefs>
</ds:datastoreItem>
</file>

<file path=customXml/itemProps4.xml><?xml version="1.0" encoding="utf-8"?>
<ds:datastoreItem xmlns:ds="http://schemas.openxmlformats.org/officeDocument/2006/customXml" ds:itemID="{87D16253-C941-43A1-A173-40B9EB74F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8499da-f70f-48c9-a6de-e578977a26c0"/>
    <ds:schemaRef ds:uri="f4994564-c68c-4417-8c9c-13eb9ecde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659CA8-1585-4467-9F10-8D7B6A1FC545}">
  <ds:schemaRef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terms/"/>
    <ds:schemaRef ds:uri="ef8499da-f70f-48c9-a6de-e578977a26c0"/>
    <ds:schemaRef ds:uri="http://schemas.openxmlformats.org/package/2006/metadata/core-properties"/>
    <ds:schemaRef ds:uri="f4994564-c68c-4417-8c9c-13eb9ecde3d6"/>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Report APAC.dotm</Template>
  <TotalTime>38</TotalTime>
  <Pages>20</Pages>
  <Words>6487</Words>
  <Characters>36978</Characters>
  <Application>Microsoft Office Word</Application>
  <DocSecurity>8</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SLR Consulting Australia Pty Ltd</Company>
  <LinksUpToDate>false</LinksUpToDate>
  <CharactersWithSpaces>43379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Tarah Hagen</dc:creator>
  <cp:keywords/>
  <cp:lastModifiedBy>Sam English</cp:lastModifiedBy>
  <cp:revision>9</cp:revision>
  <cp:lastPrinted>2022-05-27T05:56:00Z</cp:lastPrinted>
  <dcterms:created xsi:type="dcterms:W3CDTF">2026-04-14T05:53:00Z</dcterms:created>
  <dcterms:modified xsi:type="dcterms:W3CDTF">2026-04-20T22:55:00Z</dcterms:modified>
  <cp:category>9400</cp:category>
  <cp:contentStatus>Version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
  </property>
  <property fmtid="{D5CDD505-2E9C-101B-9397-08002B2CF9AE}" pid="3" name="RHARecipientAddress">
    <vt:lpwstr/>
  </property>
  <property fmtid="{D5CDD505-2E9C-101B-9397-08002B2CF9AE}" pid="4" name="RHADocumentDate">
    <vt:lpwstr>25-05-2022</vt:lpwstr>
  </property>
  <property fmtid="{D5CDD505-2E9C-101B-9397-08002B2CF9AE}" pid="5" name="RHAReportNumber">
    <vt:lpwstr>640.30242</vt:lpwstr>
  </property>
  <property fmtid="{D5CDD505-2E9C-101B-9397-08002B2CF9AE}" pid="6" name="RHADateofInspection">
    <vt:lpwstr/>
  </property>
  <property fmtid="{D5CDD505-2E9C-101B-9397-08002B2CF9AE}" pid="7" name="RHAReportStatus">
    <vt:lpwstr>-v3.0</vt:lpwstr>
  </property>
  <property fmtid="{D5CDD505-2E9C-101B-9397-08002B2CF9AE}" pid="8" name="Title">
    <vt:lpwstr/>
  </property>
  <property fmtid="{D5CDD505-2E9C-101B-9397-08002B2CF9AE}" pid="9" name="Subject">
    <vt:lpwstr/>
  </property>
  <property fmtid="{D5CDD505-2E9C-101B-9397-08002B2CF9AE}" pid="10" name="RHATitleLine3">
    <vt:lpwstr/>
  </property>
  <property fmtid="{D5CDD505-2E9C-101B-9397-08002B2CF9AE}" pid="11" name="RHATitleLine4">
    <vt:lpwstr/>
  </property>
  <property fmtid="{D5CDD505-2E9C-101B-9397-08002B2CF9AE}" pid="12" name="Keywords">
    <vt:lpwstr/>
  </property>
  <property fmtid="{D5CDD505-2E9C-101B-9397-08002B2CF9AE}" pid="13" name="RHARecipientCompany">
    <vt:lpwstr>National Health and Medical Research Council</vt:lpwstr>
  </property>
  <property fmtid="{D5CDD505-2E9C-101B-9397-08002B2CF9AE}" pid="14" name="RHAOffice">
    <vt:lpwstr>Melbourne</vt:lpwstr>
  </property>
  <property fmtid="{D5CDD505-2E9C-101B-9397-08002B2CF9AE}" pid="15" name="RHACompanyName">
    <vt:lpwstr>SLR Consulting Australia Pty Ltd</vt:lpwstr>
  </property>
  <property fmtid="{D5CDD505-2E9C-101B-9397-08002B2CF9AE}" pid="16" name="RHACompanyNumber">
    <vt:lpwstr>ABN 29 001 584 612</vt:lpwstr>
  </property>
  <property fmtid="{D5CDD505-2E9C-101B-9397-08002B2CF9AE}" pid="17" name="RHACompanyAddress1">
    <vt:lpwstr>Level 11, 176 Wellington Parade</vt:lpwstr>
  </property>
  <property fmtid="{D5CDD505-2E9C-101B-9397-08002B2CF9AE}" pid="18" name="RHACompanyAddress2">
    <vt:lpwstr>East Melbourne VIC 3002 Australia</vt:lpwstr>
  </property>
  <property fmtid="{D5CDD505-2E9C-101B-9397-08002B2CF9AE}" pid="19" name="RHACompanyAddress3">
    <vt:lpwstr/>
  </property>
  <property fmtid="{D5CDD505-2E9C-101B-9397-08002B2CF9AE}" pid="20" name="RHACompanyPhone">
    <vt:lpwstr>+61 3 9249 9400</vt:lpwstr>
  </property>
  <property fmtid="{D5CDD505-2E9C-101B-9397-08002B2CF9AE}" pid="21" name="RHACompanyFax">
    <vt:lpwstr>+61 3 9249 9499</vt:lpwstr>
  </property>
  <property fmtid="{D5CDD505-2E9C-101B-9397-08002B2CF9AE}" pid="22" name="RHACompanyEmail">
    <vt:lpwstr>melbourne@slrconsulting.com</vt:lpwstr>
  </property>
  <property fmtid="{D5CDD505-2E9C-101B-9397-08002B2CF9AE}" pid="23" name="RHACompanyWeb">
    <vt:lpwstr>www.slrconsulting.com</vt:lpwstr>
  </property>
  <property fmtid="{D5CDD505-2E9C-101B-9397-08002B2CF9AE}" pid="24" name="RHADraftWatermark">
    <vt:bool>false</vt:bool>
  </property>
  <property fmtid="{D5CDD505-2E9C-101B-9397-08002B2CF9AE}" pid="25" name="RHAEmpty">
    <vt:lpwstr> </vt:lpwstr>
  </property>
  <property fmtid="{D5CDD505-2E9C-101B-9397-08002B2CF9AE}" pid="26" name="RHA_WatermarkInPlace">
    <vt:lpwstr>False</vt:lpwstr>
  </property>
  <property fmtid="{D5CDD505-2E9C-101B-9397-08002B2CF9AE}" pid="27" name="RHAAuthor">
    <vt:lpwstr/>
  </property>
  <property fmtid="{D5CDD505-2E9C-101B-9397-08002B2CF9AE}" pid="28" name="RHAReportNumberBreak">
    <vt:lpwstr>_x000d_
</vt:lpwstr>
  </property>
  <property fmtid="{D5CDD505-2E9C-101B-9397-08002B2CF9AE}" pid="29" name="RHAAuthorBreak">
    <vt:lpwstr/>
  </property>
  <property fmtid="{D5CDD505-2E9C-101B-9397-08002B2CF9AE}" pid="30" name="TitleBreak">
    <vt:lpwstr>_x000d_
</vt:lpwstr>
  </property>
  <property fmtid="{D5CDD505-2E9C-101B-9397-08002B2CF9AE}" pid="31" name="SubjectBreak">
    <vt:lpwstr>_x000d_
</vt:lpwstr>
  </property>
  <property fmtid="{D5CDD505-2E9C-101B-9397-08002B2CF9AE}" pid="32" name="RHATitleLine3Break">
    <vt:lpwstr/>
  </property>
  <property fmtid="{D5CDD505-2E9C-101B-9397-08002B2CF9AE}" pid="33" name="RHATitleLine4Break">
    <vt:lpwstr/>
  </property>
  <property fmtid="{D5CDD505-2E9C-101B-9397-08002B2CF9AE}" pid="34" name="RHARecipientCompanyBreak">
    <vt:lpwstr>_x000d_
</vt:lpwstr>
  </property>
  <property fmtid="{D5CDD505-2E9C-101B-9397-08002B2CF9AE}" pid="35" name="RHAReportUniqueNumber">
    <vt:lpwstr>-R01</vt:lpwstr>
  </property>
  <property fmtid="{D5CDD505-2E9C-101B-9397-08002B2CF9AE}" pid="36" name="RHAUniqueNumber">
    <vt:lpwstr> </vt:lpwstr>
  </property>
  <property fmtid="{D5CDD505-2E9C-101B-9397-08002B2CF9AE}" pid="37" name="RHABranchPhone">
    <vt:lpwstr>03 9249 9400</vt:lpwstr>
  </property>
  <property fmtid="{D5CDD505-2E9C-101B-9397-08002B2CF9AE}" pid="38" name="RHACheckedBy">
    <vt:lpwstr>Giorgio De Nola, MSc, RACTRA</vt:lpwstr>
  </property>
  <property fmtid="{D5CDD505-2E9C-101B-9397-08002B2CF9AE}" pid="39" name="RHAPreparedBy">
    <vt:lpwstr>Tarah Hagen, MSc, DABT, RACTRA</vt:lpwstr>
  </property>
  <property fmtid="{D5CDD505-2E9C-101B-9397-08002B2CF9AE}" pid="40" name="RHAAuthorisedBy">
    <vt:lpwstr>Tarah Hagen</vt:lpwstr>
  </property>
  <property fmtid="{D5CDD505-2E9C-101B-9397-08002B2CF9AE}" pid="41" name="RHAPreparedByBreak">
    <vt:lpwstr>_x000d_
</vt:lpwstr>
  </property>
  <property fmtid="{D5CDD505-2E9C-101B-9397-08002B2CF9AE}" pid="42" name="RHACheckedByBreak">
    <vt:lpwstr>_x000d_
</vt:lpwstr>
  </property>
  <property fmtid="{D5CDD505-2E9C-101B-9397-08002B2CF9AE}" pid="43" name="RHAAuthorisedByBreak">
    <vt:lpwstr>_x000d_
</vt:lpwstr>
  </property>
  <property fmtid="{D5CDD505-2E9C-101B-9397-08002B2CF9AE}" pid="44" name="RHASaveFolder">
    <vt:lpwstr>Melbourne</vt:lpwstr>
  </property>
  <property fmtid="{D5CDD505-2E9C-101B-9397-08002B2CF9AE}" pid="45" name="RHADocumentStatus">
    <vt:lpwstr> </vt:lpwstr>
  </property>
  <property fmtid="{D5CDD505-2E9C-101B-9397-08002B2CF9AE}" pid="46" name="ContentTypeId">
    <vt:lpwstr>0x01010018030A58EFCB05439C4C109195641468</vt:lpwstr>
  </property>
  <property fmtid="{D5CDD505-2E9C-101B-9397-08002B2CF9AE}" pid="47" name="_dlc_DocIdItemGuid">
    <vt:lpwstr>b6a41d27-b868-4d7d-aa73-26c820bf1918</vt:lpwstr>
  </property>
  <property fmtid="{D5CDD505-2E9C-101B-9397-08002B2CF9AE}" pid="48" name="Order">
    <vt:r8>2333900</vt:r8>
  </property>
  <property fmtid="{D5CDD505-2E9C-101B-9397-08002B2CF9AE}" pid="49" name="xd_ProgID">
    <vt:lpwstr/>
  </property>
  <property fmtid="{D5CDD505-2E9C-101B-9397-08002B2CF9AE}" pid="50" name="ComplianceAssetId">
    <vt:lpwstr/>
  </property>
  <property fmtid="{D5CDD505-2E9C-101B-9397-08002B2CF9AE}" pid="51" name="TemplateUrl">
    <vt:lpwstr/>
  </property>
  <property fmtid="{D5CDD505-2E9C-101B-9397-08002B2CF9AE}" pid="52" name="_ExtendedDescription">
    <vt:lpwstr/>
  </property>
  <property fmtid="{D5CDD505-2E9C-101B-9397-08002B2CF9AE}" pid="53" name="TriggerFlowInfo">
    <vt:lpwstr/>
  </property>
  <property fmtid="{D5CDD505-2E9C-101B-9397-08002B2CF9AE}" pid="54" name="xd_Signature">
    <vt:bool>false</vt:bool>
  </property>
  <property fmtid="{D5CDD505-2E9C-101B-9397-08002B2CF9AE}" pid="55" name="MediaServiceImageTags">
    <vt:lpwstr/>
  </property>
  <property fmtid="{D5CDD505-2E9C-101B-9397-08002B2CF9AE}" pid="56" name="MSIP_Label_9a5e7792-7543-4db2-bcc9-9caeff0b8eb1_Enabled">
    <vt:lpwstr>true</vt:lpwstr>
  </property>
  <property fmtid="{D5CDD505-2E9C-101B-9397-08002B2CF9AE}" pid="57" name="MSIP_Label_9a5e7792-7543-4db2-bcc9-9caeff0b8eb1_SetDate">
    <vt:lpwstr>2025-01-07T00:51:48Z</vt:lpwstr>
  </property>
  <property fmtid="{D5CDD505-2E9C-101B-9397-08002B2CF9AE}" pid="58" name="MSIP_Label_9a5e7792-7543-4db2-bcc9-9caeff0b8eb1_Method">
    <vt:lpwstr>Standard</vt:lpwstr>
  </property>
  <property fmtid="{D5CDD505-2E9C-101B-9397-08002B2CF9AE}" pid="59" name="MSIP_Label_9a5e7792-7543-4db2-bcc9-9caeff0b8eb1_Name">
    <vt:lpwstr>OFFICIAL</vt:lpwstr>
  </property>
  <property fmtid="{D5CDD505-2E9C-101B-9397-08002B2CF9AE}" pid="60" name="MSIP_Label_9a5e7792-7543-4db2-bcc9-9caeff0b8eb1_SiteId">
    <vt:lpwstr>402fca06-dc9c-412f-9bf9-1a335a4671f7</vt:lpwstr>
  </property>
  <property fmtid="{D5CDD505-2E9C-101B-9397-08002B2CF9AE}" pid="61" name="MSIP_Label_9a5e7792-7543-4db2-bcc9-9caeff0b8eb1_ActionId">
    <vt:lpwstr>a4ecffce-a105-4098-88e1-d9c8f445ad5b</vt:lpwstr>
  </property>
  <property fmtid="{D5CDD505-2E9C-101B-9397-08002B2CF9AE}" pid="62" name="MSIP_Label_9a5e7792-7543-4db2-bcc9-9caeff0b8eb1_ContentBits">
    <vt:lpwstr>0</vt:lpwstr>
  </property>
  <property fmtid="{D5CDD505-2E9C-101B-9397-08002B2CF9AE}" pid="63" name="docLang">
    <vt:lpwstr>en</vt:lpwstr>
  </property>
</Properties>
</file>